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8158D" w14:textId="634BB90D" w:rsidR="00025FA9" w:rsidRDefault="009B66CA" w:rsidP="009B66CA">
      <w:pPr>
        <w:pStyle w:val="Pagedecouverture"/>
        <w:rPr>
          <w:noProof/>
        </w:rPr>
      </w:pPr>
      <w:bookmarkStart w:id="0" w:name="DW_BM_COVERPAGE"/>
      <w:bookmarkStart w:id="1" w:name="LW_BM_COVERPAGE"/>
      <w:r>
        <w:rPr>
          <w:noProof/>
        </w:rPr>
        <w:pict w14:anchorId="4EB5A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9D9EBAD-91B1-4DD7-88D2-3EDDA980ACD1" style="width:455.25pt;height:425.25pt">
            <v:imagedata r:id="rId13" o:title=""/>
          </v:shape>
        </w:pict>
      </w:r>
    </w:p>
    <w:bookmarkEnd w:id="1"/>
    <w:p w14:paraId="085B0613" w14:textId="77777777" w:rsidR="00025FA9" w:rsidRDefault="00025FA9">
      <w:pPr>
        <w:rPr>
          <w:noProof/>
        </w:rPr>
        <w:sectPr w:rsidR="00025FA9" w:rsidSect="009B66CA">
          <w:headerReference w:type="even" r:id="rId14"/>
          <w:headerReference w:type="default" r:id="rId15"/>
          <w:footerReference w:type="even" r:id="rId16"/>
          <w:footerReference w:type="default" r:id="rId17"/>
          <w:headerReference w:type="first" r:id="rId18"/>
          <w:footerReference w:type="first" r:id="rId19"/>
          <w:pgSz w:w="11907" w:h="16839"/>
          <w:pgMar w:top="1134" w:right="1417" w:bottom="1134" w:left="1417" w:header="709" w:footer="709" w:gutter="0"/>
          <w:pgNumType w:start="0"/>
          <w:cols w:space="720"/>
          <w:docGrid w:linePitch="360"/>
        </w:sectPr>
      </w:pPr>
    </w:p>
    <w:p w14:paraId="13AE0CE6" w14:textId="65D3124C" w:rsidR="00025FA9" w:rsidRDefault="0075152E">
      <w:pPr>
        <w:pStyle w:val="P68B1DB1-Normal1"/>
        <w:keepNext/>
        <w:tabs>
          <w:tab w:val="left" w:pos="850"/>
        </w:tabs>
        <w:spacing w:line="240" w:lineRule="auto"/>
        <w:jc w:val="center"/>
        <w:outlineLvl w:val="0"/>
        <w:rPr>
          <w:bCs/>
          <w:noProof/>
        </w:rPr>
      </w:pPr>
      <w:bookmarkStart w:id="2" w:name="_GoBack"/>
      <w:bookmarkEnd w:id="0"/>
      <w:bookmarkEnd w:id="2"/>
      <w:r>
        <w:rPr>
          <w:noProof/>
        </w:rPr>
        <w:lastRenderedPageBreak/>
        <w:t>PRILOGA</w:t>
      </w:r>
    </w:p>
    <w:p w14:paraId="6D71E079" w14:textId="77777777" w:rsidR="00025FA9" w:rsidRDefault="00025FA9">
      <w:pPr>
        <w:keepNext/>
        <w:tabs>
          <w:tab w:val="left" w:pos="850"/>
        </w:tabs>
        <w:spacing w:line="240" w:lineRule="auto"/>
        <w:jc w:val="center"/>
        <w:outlineLvl w:val="0"/>
        <w:rPr>
          <w:b/>
          <w:bCs/>
          <w:smallCaps/>
          <w:noProof/>
          <w:szCs w:val="24"/>
        </w:rPr>
      </w:pPr>
    </w:p>
    <w:p w14:paraId="63BFEABC" w14:textId="55D820E5" w:rsidR="00025FA9" w:rsidRDefault="0075152E">
      <w:pPr>
        <w:pStyle w:val="P68B1DB1-Normal2"/>
        <w:keepNext/>
        <w:tabs>
          <w:tab w:val="left" w:pos="850"/>
        </w:tabs>
        <w:spacing w:line="240" w:lineRule="auto"/>
        <w:jc w:val="both"/>
        <w:outlineLvl w:val="0"/>
        <w:rPr>
          <w:bCs/>
          <w:noProof/>
          <w:color w:val="4F81BD"/>
        </w:rPr>
      </w:pPr>
      <w:r>
        <w:rPr>
          <w:noProof/>
        </w:rPr>
        <w:t>A. KOMPONENTA 1.1: Digitalne storitve za državljane in podjetja</w:t>
      </w:r>
    </w:p>
    <w:p w14:paraId="549D2488" w14:textId="2933F8A6" w:rsidR="00025FA9" w:rsidRDefault="0075152E">
      <w:pPr>
        <w:spacing w:line="240" w:lineRule="auto"/>
        <w:jc w:val="both"/>
        <w:rPr>
          <w:noProof/>
        </w:rPr>
      </w:pPr>
      <w:r>
        <w:rPr>
          <w:noProof/>
        </w:rPr>
        <w:t>Ta komponenta češkega načrta podpira reševanje izziva začetnega zagotavljanja digitalnih javnih storitev s povečanjem števila digitalnih javnih storitev in njihove prijaznosti do uporabnika, ki se zagotavljajo državljanom in podjetjem, ter zagotavljanjem doslednega in visokokakovostnega upravljanja podatkov v javni upravi. Glede na rezultate indeksa digitalnega gospodarstva in družbe (DESI 2020) Češka predstavlja podpovprečno raven zagotavljanja digitalnih javnih storitev državljanom in podjetjem.</w:t>
      </w:r>
    </w:p>
    <w:p w14:paraId="2B8F6760" w14:textId="77777777" w:rsidR="00025FA9" w:rsidRDefault="0075152E">
      <w:pPr>
        <w:pStyle w:val="P68B1DB1-Normal3"/>
        <w:spacing w:line="240" w:lineRule="auto"/>
        <w:jc w:val="both"/>
        <w:rPr>
          <w:noProof/>
        </w:rPr>
      </w:pPr>
      <w:r>
        <w:rPr>
          <w:noProof/>
        </w:rPr>
        <w:t>Cilj te komponente je vzpostaviti portale, usmerjene k strankam (državljani, pravosodje, podjetniki, zdravstveno varstvo), ter spodbujati lažjo izmenjavo in upravljanje podatkov znotraj uprave, da bi se uskladila z načelom „samo enkrat“.</w:t>
      </w:r>
    </w:p>
    <w:p w14:paraId="377D8BEB" w14:textId="77777777" w:rsidR="00025FA9" w:rsidRDefault="0075152E">
      <w:pPr>
        <w:pStyle w:val="P68B1DB1-Normal3"/>
        <w:spacing w:line="240" w:lineRule="auto"/>
        <w:jc w:val="both"/>
        <w:rPr>
          <w:noProof/>
        </w:rPr>
      </w:pPr>
      <w:r>
        <w:rPr>
          <w:noProof/>
        </w:rPr>
        <w:t>Izvajanje reform v okviru te komponente zagotavlja pogoje za dobro upravljanje podatkovnih zbirk in nadzorovan dostop do podatkov. Olajšujejo tudi zagotavljanje rešitev e-zdravja, vključno z razvojem portala e-zdravja, večjo medsebojno povezljivostjo in interoperabilnostjo izvajalcev zdravstvenega varstva in centralnih evidenc, telemedicino in sekundarno uporabo zdravstvenih podatkov.</w:t>
      </w:r>
    </w:p>
    <w:p w14:paraId="666D7921" w14:textId="30FAF3F7" w:rsidR="00025FA9" w:rsidRDefault="0075152E">
      <w:pPr>
        <w:pStyle w:val="P68B1DB1-Normal4"/>
        <w:spacing w:line="256" w:lineRule="auto"/>
        <w:jc w:val="both"/>
        <w:rPr>
          <w:noProof/>
        </w:rPr>
      </w:pPr>
      <w:r>
        <w:rPr>
          <w:noProof/>
        </w:rPr>
        <w:t>Naložbe so namenjene izvajanju 22 projektov za izboljšanje storitev e-uprave, ki se zagotavljajo končnim uporabnikom, in petih projektov za povečanje dostopa do odprtih podatkov v javni upravi. Komponenta bo povečala tudi digitalizacijo pravosodnega sistema z opremljanjem sodišč z zmogljivostmi za avdiovizualno snemanje in produkcijo podatkov ter z vzpostavitvijo pravosodnega portala, ki bo zadevnim stranem zagotavljal enostaven dostop in digitalne storitve.</w:t>
      </w:r>
    </w:p>
    <w:p w14:paraId="10CCE120" w14:textId="77777777" w:rsidR="00025FA9" w:rsidRDefault="0075152E">
      <w:pPr>
        <w:spacing w:line="240" w:lineRule="auto"/>
        <w:jc w:val="both"/>
        <w:rPr>
          <w:noProof/>
        </w:rPr>
      </w:pPr>
      <w:r>
        <w:rPr>
          <w:rFonts w:eastAsia="Times New Roman"/>
          <w:noProof/>
          <w:color w:val="000000"/>
        </w:rPr>
        <w:t xml:space="preserve">Komponenta </w:t>
      </w:r>
      <w:r>
        <w:rPr>
          <w:rFonts w:eastAsia="Times New Roman"/>
          <w:noProof/>
        </w:rPr>
        <w:t xml:space="preserve">podpira obravnavanje </w:t>
      </w:r>
      <w:r>
        <w:rPr>
          <w:noProof/>
        </w:rPr>
        <w:t xml:space="preserve">priporočila za posamezno državo št. 3 </w:t>
      </w:r>
      <w:r>
        <w:rPr>
          <w:rFonts w:eastAsia="Times New Roman"/>
          <w:noProof/>
        </w:rPr>
        <w:t>iz leta 2019, v skladu s katerim Češka</w:t>
      </w:r>
      <w:r>
        <w:rPr>
          <w:noProof/>
        </w:rPr>
        <w:t xml:space="preserve"> ekonomsko politiko, povezano z naložbami, osredotoči na digitalno infrastrukturo, priporočila za posamezno državo št. 1</w:t>
      </w:r>
      <w:r>
        <w:rPr>
          <w:rFonts w:eastAsia="Times New Roman"/>
          <w:noProof/>
          <w:color w:val="000000"/>
        </w:rPr>
        <w:t>iz leta 2020,</w:t>
      </w:r>
      <w:r>
        <w:rPr>
          <w:i/>
          <w:noProof/>
          <w:color w:val="000000"/>
        </w:rPr>
        <w:t xml:space="preserve">v skladu s katerim Češka okrepi </w:t>
      </w:r>
      <w:r>
        <w:rPr>
          <w:rFonts w:eastAsia="Times New Roman"/>
          <w:noProof/>
          <w:color w:val="000000"/>
        </w:rPr>
        <w:t xml:space="preserve">uvajanje storitev e-zdravja, in priporočila za posamezno državo </w:t>
      </w:r>
      <w:r>
        <w:rPr>
          <w:noProof/>
        </w:rPr>
        <w:t xml:space="preserve">št. 3 </w:t>
      </w:r>
      <w:r>
        <w:rPr>
          <w:rFonts w:eastAsia="Times New Roman"/>
          <w:noProof/>
          <w:color w:val="000000"/>
        </w:rPr>
        <w:t>iz leta 2020, v skladu s katerim Češka podpira</w:t>
      </w:r>
      <w:r>
        <w:rPr>
          <w:i/>
          <w:noProof/>
          <w:color w:val="000000"/>
        </w:rPr>
        <w:t xml:space="preserve"> </w:t>
      </w:r>
      <w:r>
        <w:rPr>
          <w:noProof/>
        </w:rPr>
        <w:t>mala in srednja podjetja z zmanjšanjem upravnega bremena in osredotoča naložbe na digitalni prehod.</w:t>
      </w:r>
    </w:p>
    <w:p w14:paraId="28827071" w14:textId="168C91CE" w:rsidR="00025FA9" w:rsidRDefault="0075152E">
      <w:pPr>
        <w:pStyle w:val="P68B1DB1-Normal5"/>
        <w:spacing w:line="276" w:lineRule="auto"/>
        <w:jc w:val="both"/>
        <w:rPr>
          <w:noProof/>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0D09A723" w14:textId="77777777" w:rsidR="00025FA9" w:rsidRDefault="0075152E">
      <w:pPr>
        <w:pStyle w:val="P68B1DB1-Normal7"/>
        <w:spacing w:line="240" w:lineRule="auto"/>
        <w:jc w:val="both"/>
        <w:rPr>
          <w:bCs/>
          <w:noProof/>
        </w:rPr>
      </w:pPr>
      <w:r>
        <w:rPr>
          <w:noProof/>
        </w:rPr>
        <w:t>A.1. Opis reform in naložb za nepovratno finančno podporo</w:t>
      </w:r>
    </w:p>
    <w:p w14:paraId="465D9FD0" w14:textId="77777777" w:rsidR="00025FA9" w:rsidRDefault="0075152E">
      <w:pPr>
        <w:pStyle w:val="P68B1DB1-Normal8"/>
        <w:spacing w:line="240" w:lineRule="auto"/>
        <w:rPr>
          <w:bCs/>
          <w:noProof/>
        </w:rPr>
      </w:pPr>
      <w:r>
        <w:rPr>
          <w:noProof/>
        </w:rPr>
        <w:t>Reforma 1: Pogoji za upravljanje kakovostnega nabora podatkov in zagotavljanje nadzorovanega dostopa do podatkov</w:t>
      </w:r>
    </w:p>
    <w:p w14:paraId="10C8CDF3" w14:textId="1275166E" w:rsidR="00025FA9" w:rsidRDefault="0075152E">
      <w:pPr>
        <w:spacing w:line="240" w:lineRule="auto"/>
        <w:jc w:val="both"/>
        <w:rPr>
          <w:noProof/>
        </w:rPr>
      </w:pPr>
      <w:r>
        <w:rPr>
          <w:noProof/>
        </w:rPr>
        <w:t>Cilj reforme je vzpostaviti celovit zakonodajni, standardizacijski in organizacijski okvir za visokokakovostno upravljanje in upravljanje podatkov javne uprave. Reforma bo privedla do oblikovanja metodologij za souporabo podatkov („upravljan dostop“), da se drugim delom javne uprave in kvalificiranim tretjim subjektom omogoči dostop do podatkov, ki niso javni organi, v skladu z načeli FAIR (najdljivost, dostopnost, interoperabilnost in ponovna uporabnost).</w:t>
      </w:r>
    </w:p>
    <w:p w14:paraId="02919F86" w14:textId="2390F861" w:rsidR="00025FA9" w:rsidRDefault="0075152E">
      <w:pPr>
        <w:pStyle w:val="NormalWeb"/>
        <w:tabs>
          <w:tab w:val="right" w:pos="9639"/>
        </w:tabs>
        <w:rPr>
          <w:noProof/>
          <w:color w:val="000000"/>
        </w:rPr>
      </w:pPr>
      <w:r>
        <w:rPr>
          <w:noProof/>
        </w:rPr>
        <w:t>Izvajanje tega ukrepa se zaključi do 31. decembra 2025.</w:t>
      </w:r>
    </w:p>
    <w:p w14:paraId="27A18CA8" w14:textId="77777777" w:rsidR="00025FA9" w:rsidRDefault="0075152E">
      <w:pPr>
        <w:pStyle w:val="P68B1DB1-Normal8"/>
        <w:spacing w:line="240" w:lineRule="auto"/>
        <w:jc w:val="both"/>
        <w:rPr>
          <w:bCs/>
          <w:noProof/>
        </w:rPr>
      </w:pPr>
      <w:r>
        <w:rPr>
          <w:noProof/>
        </w:rPr>
        <w:t>Reforma 2: storitve e-zdravja</w:t>
      </w:r>
    </w:p>
    <w:p w14:paraId="7B9DCC9E" w14:textId="77777777" w:rsidR="00025FA9" w:rsidRDefault="0075152E">
      <w:pPr>
        <w:spacing w:line="240" w:lineRule="auto"/>
        <w:jc w:val="both"/>
        <w:rPr>
          <w:noProof/>
        </w:rPr>
      </w:pPr>
      <w:r>
        <w:rPr>
          <w:noProof/>
        </w:rPr>
        <w:t>Ta reforma bo povečala digitalizacijo zdravstvenega sektorja z izvajanjem naslednjih dejavnosti:</w:t>
      </w:r>
    </w:p>
    <w:p w14:paraId="6FBFB418" w14:textId="77777777" w:rsidR="00025FA9" w:rsidRDefault="0075152E">
      <w:pPr>
        <w:numPr>
          <w:ilvl w:val="0"/>
          <w:numId w:val="194"/>
        </w:numPr>
        <w:spacing w:line="240" w:lineRule="auto"/>
        <w:ind w:left="360"/>
        <w:jc w:val="both"/>
        <w:rPr>
          <w:noProof/>
        </w:rPr>
      </w:pPr>
      <w:r>
        <w:rPr>
          <w:noProof/>
        </w:rPr>
        <w:t>opredelitev standardov interoperabilnosti v skladu z evropskim okvirom interoperabilnosti za e-zdravje in opredelitev pravil, ki urejajo telemedicino;</w:t>
      </w:r>
    </w:p>
    <w:p w14:paraId="286CEFBC" w14:textId="51BA9AFC" w:rsidR="00025FA9" w:rsidRDefault="0075152E">
      <w:pPr>
        <w:numPr>
          <w:ilvl w:val="0"/>
          <w:numId w:val="194"/>
        </w:numPr>
        <w:spacing w:line="240" w:lineRule="auto"/>
        <w:ind w:left="360"/>
        <w:jc w:val="both"/>
        <w:rPr>
          <w:noProof/>
        </w:rPr>
      </w:pPr>
      <w:r>
        <w:rPr>
          <w:noProof/>
        </w:rPr>
        <w:t>oblikovanje kataloga storitev, ki vključuje naslednje nove storitve e-zdravja s pomočjo programskih rešitev: (I)Delovni list; (II) nacionalni katalog naborov podatkov za sekundarno uporabo zdravstvenih podatkov; (III) osrednji zdravstveni register zdravstvenih delavcev; (IV) osnovni zdravstveni register pacientov; (v) storitve identifikacije/avtentifikacije za paciente in zdravstvene delavce; (VI) informacijske storitve za bolnike; (VII) osrednji zdravstveni register izvajalcev zdravstvenih storitev;</w:t>
      </w:r>
    </w:p>
    <w:p w14:paraId="09CF714A" w14:textId="747FB85A" w:rsidR="00025FA9" w:rsidRDefault="0075152E">
      <w:pPr>
        <w:numPr>
          <w:ilvl w:val="0"/>
          <w:numId w:val="194"/>
        </w:numPr>
        <w:spacing w:line="240" w:lineRule="auto"/>
        <w:ind w:left="360"/>
        <w:jc w:val="both"/>
        <w:rPr>
          <w:noProof/>
        </w:rPr>
      </w:pPr>
      <w:r>
        <w:rPr>
          <w:noProof/>
        </w:rPr>
        <w:t xml:space="preserve">povezava </w:t>
      </w:r>
      <w:r>
        <w:rPr>
          <w:rFonts w:eastAsia="Times New Roman"/>
          <w:noProof/>
        </w:rPr>
        <w:t>izvajalcev zdravstvenega varstva s sistemom interoperabilnosti v skladu s pravili o interoperabilnosti storitev e-zdravja;</w:t>
      </w:r>
    </w:p>
    <w:p w14:paraId="222C6424" w14:textId="3BF7CA89" w:rsidR="00025FA9" w:rsidRDefault="0075152E">
      <w:pPr>
        <w:numPr>
          <w:ilvl w:val="0"/>
          <w:numId w:val="194"/>
        </w:numPr>
        <w:spacing w:line="240" w:lineRule="auto"/>
        <w:ind w:left="360"/>
        <w:jc w:val="both"/>
        <w:rPr>
          <w:noProof/>
        </w:rPr>
      </w:pPr>
      <w:r>
        <w:rPr>
          <w:noProof/>
        </w:rPr>
        <w:t>povečati število storitev telemedicine, ki so na voljo bolnikom.</w:t>
      </w:r>
    </w:p>
    <w:p w14:paraId="234FBE5F" w14:textId="77777777" w:rsidR="00025FA9" w:rsidRDefault="0075152E">
      <w:pPr>
        <w:spacing w:line="240" w:lineRule="auto"/>
        <w:jc w:val="both"/>
        <w:rPr>
          <w:noProof/>
        </w:rPr>
      </w:pPr>
      <w:r>
        <w:rPr>
          <w:noProof/>
        </w:rPr>
        <w:t>Reforma se zaključi do 31. decembra 2025.</w:t>
      </w:r>
    </w:p>
    <w:p w14:paraId="45471741" w14:textId="6962B203" w:rsidR="00025FA9" w:rsidRDefault="0075152E">
      <w:pPr>
        <w:pStyle w:val="P68B1DB1-Normal8"/>
        <w:spacing w:line="240" w:lineRule="auto"/>
        <w:jc w:val="both"/>
        <w:rPr>
          <w:bCs/>
          <w:noProof/>
        </w:rPr>
      </w:pPr>
      <w:r>
        <w:rPr>
          <w:noProof/>
        </w:rPr>
        <w:t>Naložbo 1: Digitalne storitve za končne uporabnike</w:t>
      </w:r>
    </w:p>
    <w:p w14:paraId="53540329" w14:textId="20515CB6" w:rsidR="00025FA9" w:rsidRDefault="0075152E">
      <w:pPr>
        <w:spacing w:line="240" w:lineRule="auto"/>
        <w:jc w:val="both"/>
        <w:rPr>
          <w:noProof/>
        </w:rPr>
      </w:pPr>
      <w:r>
        <w:rPr>
          <w:noProof/>
        </w:rPr>
        <w:t xml:space="preserve">Z naložbo se izvajajo medsebojno povezani projekti, da bi se povečalo število storitev e-uprave, ki so na voljo na portalih državljanov in podjetnikov, ter število obrazcev, predhodno izpolnjenih na podlagi informacij, shranjenih v informacijskem sistemu v javni upravi. Cilj naložbe je poenostaviti dostop državljanov in podjetij do digitalnih javnih storitev prek enotne platforme združenih portalov in do povezovanja informacijskih sistemov. Posledično bo večje število digitalnih storitev na voljo končnim uporabnikom prek enotne platforme za prijavo, število predhodno izpolnjenih obrazcev in elektronske predložitve javni upravi pa se bo povečalo. </w:t>
      </w:r>
    </w:p>
    <w:p w14:paraId="590A20F9" w14:textId="4B092C8D" w:rsidR="00025FA9" w:rsidRDefault="0075152E">
      <w:pPr>
        <w:spacing w:line="240" w:lineRule="auto"/>
        <w:jc w:val="both"/>
        <w:rPr>
          <w:noProof/>
        </w:rPr>
      </w:pPr>
      <w:r>
        <w:rPr>
          <w:noProof/>
        </w:rPr>
        <w:t>Ta naložba se zaključi do 31. marca 2026.</w:t>
      </w:r>
    </w:p>
    <w:p w14:paraId="749FCB91" w14:textId="77777777" w:rsidR="00025FA9" w:rsidRDefault="0075152E">
      <w:pPr>
        <w:pStyle w:val="P68B1DB1-Normal8"/>
        <w:spacing w:line="240" w:lineRule="auto"/>
        <w:jc w:val="both"/>
        <w:rPr>
          <w:bCs/>
          <w:noProof/>
        </w:rPr>
      </w:pPr>
      <w:r>
        <w:rPr>
          <w:noProof/>
        </w:rPr>
        <w:t>Naložbo 2: Razvoj odprtih podatkov in sklada za javne podatke</w:t>
      </w:r>
    </w:p>
    <w:p w14:paraId="31517515" w14:textId="7764F190" w:rsidR="00025FA9" w:rsidRDefault="0075152E">
      <w:pPr>
        <w:spacing w:line="240" w:lineRule="auto"/>
        <w:jc w:val="both"/>
        <w:rPr>
          <w:noProof/>
        </w:rPr>
      </w:pPr>
      <w:r>
        <w:rPr>
          <w:noProof/>
        </w:rPr>
        <w:t>Z naložbami se financirajo projekti, namenjeni izboljšanju kakovosti nacionalnega kataloga odprtih podatkov: objava seznamov kod, ki se uporabljajo v javni upravi, v javnih podatkovnih zbirkah, razvoj nacionalnega kataloga odprtih podatkov in izboljšanje orodij za povečanje števila proizvajalcev odprtih podatkov v javni upravi, ki objavljajo odprte podatke v nacionalnem katalogu odprtih podatkov.</w:t>
      </w:r>
    </w:p>
    <w:p w14:paraId="1D0586C4" w14:textId="77777777" w:rsidR="00025FA9" w:rsidRDefault="0075152E">
      <w:pPr>
        <w:spacing w:line="240" w:lineRule="auto"/>
        <w:jc w:val="both"/>
        <w:rPr>
          <w:noProof/>
        </w:rPr>
      </w:pPr>
      <w:r>
        <w:rPr>
          <w:noProof/>
        </w:rPr>
        <w:t>Ta naložba se izvede do 31. decembra 2024.</w:t>
      </w:r>
    </w:p>
    <w:p w14:paraId="5E09EEBC" w14:textId="3989AEE8" w:rsidR="00025FA9" w:rsidRDefault="0075152E">
      <w:pPr>
        <w:pStyle w:val="P68B1DB1-Normal8"/>
        <w:spacing w:line="240" w:lineRule="auto"/>
        <w:jc w:val="both"/>
        <w:rPr>
          <w:bCs/>
          <w:noProof/>
        </w:rPr>
      </w:pPr>
      <w:r>
        <w:rPr>
          <w:noProof/>
        </w:rPr>
        <w:t>Naložba 3: Digitalne storitve za pravosodje</w:t>
      </w:r>
    </w:p>
    <w:p w14:paraId="0FA1C1E9" w14:textId="3AE30AD7" w:rsidR="00025FA9" w:rsidRDefault="0075152E">
      <w:pPr>
        <w:spacing w:line="240" w:lineRule="auto"/>
        <w:jc w:val="both"/>
        <w:rPr>
          <w:noProof/>
        </w:rPr>
      </w:pPr>
      <w:r>
        <w:rPr>
          <w:noProof/>
        </w:rPr>
        <w:t>Cilj naložbe je povečati preglednost nacionalnega pravosodnega sistema z vzpostavitvijo pravosodnega portala, ki izpolnjuje zahteve glede kibernetske varnosti ter končnim uporabnikom zagotavlja spletne storitve in dostop do informacij. Ta portal je povezan s portalom za državljane. Poleg tega se preglednost in učinkovitost dodatno povečata, tako da se sobe za sodno obravnavo opremijo z avdiovizualnimi snemalniki podatkov, da se omogoči digitalizacija evidenc sodnih obravnav.</w:t>
      </w:r>
    </w:p>
    <w:p w14:paraId="79617156" w14:textId="4075B04A" w:rsidR="00025FA9" w:rsidRDefault="0075152E">
      <w:pPr>
        <w:pBdr>
          <w:top w:val="nil"/>
          <w:left w:val="nil"/>
          <w:bottom w:val="nil"/>
          <w:right w:val="nil"/>
          <w:between w:val="nil"/>
        </w:pBdr>
        <w:spacing w:line="240" w:lineRule="auto"/>
        <w:rPr>
          <w:b/>
          <w:bCs/>
          <w:noProof/>
        </w:rPr>
      </w:pPr>
      <w:r>
        <w:rPr>
          <w:noProof/>
        </w:rPr>
        <w:t>Ta naložba se izvede do 31. decembra 2023.</w:t>
      </w:r>
    </w:p>
    <w:p w14:paraId="31D42032" w14:textId="77777777" w:rsidR="00025FA9" w:rsidRDefault="00025FA9">
      <w:pPr>
        <w:pBdr>
          <w:top w:val="nil"/>
          <w:left w:val="nil"/>
          <w:bottom w:val="nil"/>
          <w:right w:val="nil"/>
          <w:between w:val="nil"/>
        </w:pBdr>
        <w:spacing w:line="240" w:lineRule="auto"/>
        <w:rPr>
          <w:rFonts w:eastAsia="Times New Roman"/>
          <w:b/>
          <w:bCs/>
          <w:noProof/>
          <w:szCs w:val="24"/>
        </w:rPr>
      </w:pPr>
    </w:p>
    <w:p w14:paraId="59E2254F" w14:textId="5038E5C9" w:rsidR="00025FA9" w:rsidRDefault="0075152E">
      <w:pPr>
        <w:pStyle w:val="P68B1DB1-Normal9"/>
        <w:pBdr>
          <w:top w:val="nil"/>
          <w:left w:val="nil"/>
          <w:bottom w:val="nil"/>
          <w:right w:val="nil"/>
          <w:between w:val="nil"/>
        </w:pBdr>
        <w:spacing w:line="240" w:lineRule="auto"/>
        <w:rPr>
          <w:bCs/>
          <w:noProof/>
        </w:rPr>
      </w:pPr>
      <w:r>
        <w:rPr>
          <w:noProof/>
        </w:rPr>
        <w:t xml:space="preserve">Naložbo 4: Digitalne storitve za končne uporabnike na socialnem področju </w:t>
      </w:r>
    </w:p>
    <w:p w14:paraId="2824C3A1" w14:textId="4B526800" w:rsidR="00025FA9" w:rsidRDefault="0075152E">
      <w:pPr>
        <w:pStyle w:val="P68B1DB1-Normal3"/>
        <w:pBdr>
          <w:top w:val="nil"/>
          <w:left w:val="nil"/>
          <w:bottom w:val="nil"/>
          <w:right w:val="nil"/>
          <w:between w:val="nil"/>
        </w:pBdr>
        <w:spacing w:line="240" w:lineRule="auto"/>
        <w:rPr>
          <w:noProof/>
        </w:rPr>
      </w:pPr>
      <w:r>
        <w:rPr>
          <w:noProof/>
        </w:rPr>
        <w:t xml:space="preserve">Naložba zajema nadgradnjo samopostrežnega portala za urad za delo z vzpostavitvijo območja za odjemalce II in uvedbo novih funkcij za končne uporabnike. Zlasti podpira spletno aplikacijo za stanovanjske dodatke, popolno elektronsko izmenjavo podatkov s končnimi uporabniki in izbrane postopke v programu zaposlovanja. </w:t>
      </w:r>
    </w:p>
    <w:p w14:paraId="48C6E5C1" w14:textId="1CBD292D" w:rsidR="00025FA9" w:rsidRDefault="0075152E">
      <w:pPr>
        <w:pStyle w:val="P68B1DB1-Normal3"/>
        <w:pBdr>
          <w:top w:val="nil"/>
          <w:left w:val="nil"/>
          <w:bottom w:val="nil"/>
          <w:right w:val="nil"/>
          <w:between w:val="nil"/>
        </w:pBdr>
        <w:spacing w:line="240" w:lineRule="auto"/>
        <w:rPr>
          <w:noProof/>
        </w:rPr>
      </w:pPr>
      <w:r>
        <w:rPr>
          <w:noProof/>
        </w:rPr>
        <w:t>Ta naložba se izvede do 30. junija 2026.</w:t>
      </w:r>
    </w:p>
    <w:p w14:paraId="0932BF32" w14:textId="6194AA14" w:rsidR="00025FA9" w:rsidRDefault="00025FA9">
      <w:pPr>
        <w:pBdr>
          <w:top w:val="nil"/>
          <w:left w:val="nil"/>
          <w:bottom w:val="nil"/>
          <w:right w:val="nil"/>
          <w:between w:val="nil"/>
        </w:pBdr>
        <w:spacing w:line="240" w:lineRule="auto"/>
        <w:rPr>
          <w:b/>
          <w:noProof/>
        </w:rPr>
        <w:sectPr w:rsidR="00025FA9" w:rsidSect="00756C74">
          <w:headerReference w:type="even" r:id="rId20"/>
          <w:headerReference w:type="default" r:id="rId21"/>
          <w:footerReference w:type="even" r:id="rId22"/>
          <w:footerReference w:type="default" r:id="rId23"/>
          <w:headerReference w:type="first" r:id="rId24"/>
          <w:footerReference w:type="first" r:id="rId25"/>
          <w:pgSz w:w="11907" w:h="16839"/>
          <w:pgMar w:top="1134" w:right="1134" w:bottom="1134" w:left="1134" w:header="567" w:footer="567" w:gutter="0"/>
          <w:cols w:space="720"/>
          <w:docGrid w:linePitch="360"/>
        </w:sectPr>
      </w:pPr>
    </w:p>
    <w:p w14:paraId="3F306221" w14:textId="7DF8D002" w:rsidR="00025FA9" w:rsidRDefault="0075152E">
      <w:pPr>
        <w:pStyle w:val="P68B1DB1-Normal10"/>
        <w:pBdr>
          <w:top w:val="nil"/>
          <w:left w:val="nil"/>
          <w:bottom w:val="nil"/>
          <w:right w:val="nil"/>
          <w:between w:val="nil"/>
        </w:pBdr>
        <w:tabs>
          <w:tab w:val="left" w:pos="993"/>
        </w:tabs>
        <w:spacing w:line="240" w:lineRule="auto"/>
        <w:rPr>
          <w:rFonts w:ascii="Calibri" w:hAnsi="Calibri"/>
          <w:noProof/>
          <w:sz w:val="22"/>
        </w:rPr>
      </w:pPr>
      <w:r>
        <w:rPr>
          <w:noProof/>
        </w:rPr>
        <w:t xml:space="preserve">A.2. Mejniki, cilji, kazalniki in časovni razpored za spremljanje in izvajanje nepovratne finančne podpore </w:t>
      </w:r>
    </w:p>
    <w:tbl>
      <w:tblPr>
        <w:tblW w:w="15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99"/>
        <w:gridCol w:w="1299"/>
        <w:gridCol w:w="996"/>
        <w:gridCol w:w="1689"/>
        <w:gridCol w:w="1261"/>
        <w:gridCol w:w="1417"/>
        <w:gridCol w:w="1134"/>
        <w:gridCol w:w="1134"/>
        <w:gridCol w:w="851"/>
        <w:gridCol w:w="729"/>
        <w:gridCol w:w="3807"/>
      </w:tblGrid>
      <w:tr w:rsidR="00025FA9" w14:paraId="31249A5F" w14:textId="77777777">
        <w:trPr>
          <w:trHeight w:val="331"/>
          <w:tblHeader/>
          <w:jc w:val="center"/>
        </w:trPr>
        <w:tc>
          <w:tcPr>
            <w:tcW w:w="6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025FA9" w:rsidRDefault="0075152E">
            <w:pPr>
              <w:pStyle w:val="P68B1DB1-Normal11"/>
              <w:spacing w:line="240" w:lineRule="auto"/>
              <w:jc w:val="center"/>
              <w:rPr>
                <w:noProof/>
              </w:rPr>
            </w:pPr>
            <w:r>
              <w:rPr>
                <w:noProof/>
              </w:rPr>
              <w:t>Zap. št. NUM.</w:t>
            </w:r>
          </w:p>
        </w:tc>
        <w:tc>
          <w:tcPr>
            <w:tcW w:w="12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025FA9" w:rsidRDefault="0075152E">
            <w:pPr>
              <w:pStyle w:val="P68B1DB1-Normal11"/>
              <w:spacing w:line="240" w:lineRule="auto"/>
              <w:jc w:val="center"/>
              <w:rPr>
                <w:noProof/>
              </w:rPr>
            </w:pPr>
            <w:r>
              <w:rPr>
                <w:noProof/>
              </w:rPr>
              <w:t xml:space="preserve">Povezani ukrep (reforma ali naložbe) </w:t>
            </w:r>
          </w:p>
        </w:tc>
        <w:tc>
          <w:tcPr>
            <w:tcW w:w="996"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025FA9" w:rsidRDefault="0075152E">
            <w:pPr>
              <w:pStyle w:val="P68B1DB1-Normal11"/>
              <w:spacing w:line="240" w:lineRule="auto"/>
              <w:jc w:val="center"/>
              <w:rPr>
                <w:noProof/>
              </w:rPr>
            </w:pPr>
            <w:r>
              <w:rPr>
                <w:noProof/>
              </w:rPr>
              <w:t xml:space="preserve">Mejnik/cilj </w:t>
            </w:r>
          </w:p>
        </w:tc>
        <w:tc>
          <w:tcPr>
            <w:tcW w:w="168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025FA9" w:rsidRDefault="0075152E">
            <w:pPr>
              <w:pStyle w:val="P68B1DB1-Normal11"/>
              <w:spacing w:line="240" w:lineRule="auto"/>
              <w:jc w:val="center"/>
              <w:rPr>
                <w:noProof/>
              </w:rPr>
            </w:pPr>
            <w:r>
              <w:rPr>
                <w:noProof/>
              </w:rPr>
              <w:t xml:space="preserve">Ime </w:t>
            </w:r>
          </w:p>
        </w:tc>
        <w:tc>
          <w:tcPr>
            <w:tcW w:w="126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w:t>
            </w:r>
          </w:p>
        </w:tc>
        <w:tc>
          <w:tcPr>
            <w:tcW w:w="36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580"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025FA9" w:rsidRDefault="0075152E">
            <w:pPr>
              <w:pStyle w:val="P68B1DB1-Normal11"/>
              <w:spacing w:line="240" w:lineRule="auto"/>
              <w:jc w:val="center"/>
              <w:rPr>
                <w:noProof/>
              </w:rPr>
            </w:pPr>
            <w:r>
              <w:rPr>
                <w:noProof/>
              </w:rPr>
              <w:t xml:space="preserve">Okvirni časovni razpored za dokončanje </w:t>
            </w:r>
          </w:p>
        </w:tc>
        <w:tc>
          <w:tcPr>
            <w:tcW w:w="3807"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458ED37B" w14:textId="77777777">
        <w:trPr>
          <w:trHeight w:val="416"/>
          <w:tblHeader/>
          <w:jc w:val="center"/>
        </w:trPr>
        <w:tc>
          <w:tcPr>
            <w:tcW w:w="699" w:type="dxa"/>
            <w:vMerge/>
            <w:vAlign w:val="center"/>
            <w:hideMark/>
          </w:tcPr>
          <w:p w14:paraId="64430B7F" w14:textId="77777777" w:rsidR="00025FA9" w:rsidRDefault="00025FA9">
            <w:pPr>
              <w:spacing w:before="0" w:after="0" w:line="240" w:lineRule="auto"/>
              <w:rPr>
                <w:rFonts w:eastAsia="Times New Roman"/>
                <w:noProof/>
                <w:sz w:val="18"/>
                <w:szCs w:val="18"/>
              </w:rPr>
            </w:pPr>
          </w:p>
        </w:tc>
        <w:tc>
          <w:tcPr>
            <w:tcW w:w="1299" w:type="dxa"/>
            <w:vMerge/>
            <w:vAlign w:val="center"/>
            <w:hideMark/>
          </w:tcPr>
          <w:p w14:paraId="7B1CF0EF" w14:textId="77777777" w:rsidR="00025FA9" w:rsidRDefault="00025FA9">
            <w:pPr>
              <w:spacing w:before="0" w:after="0" w:line="240" w:lineRule="auto"/>
              <w:rPr>
                <w:rFonts w:eastAsia="Times New Roman"/>
                <w:noProof/>
                <w:sz w:val="18"/>
                <w:szCs w:val="18"/>
              </w:rPr>
            </w:pPr>
          </w:p>
        </w:tc>
        <w:tc>
          <w:tcPr>
            <w:tcW w:w="996" w:type="dxa"/>
            <w:vMerge/>
            <w:vAlign w:val="center"/>
            <w:hideMark/>
          </w:tcPr>
          <w:p w14:paraId="2053ECF3" w14:textId="77777777" w:rsidR="00025FA9" w:rsidRDefault="00025FA9">
            <w:pPr>
              <w:spacing w:before="0" w:after="0" w:line="240" w:lineRule="auto"/>
              <w:rPr>
                <w:rFonts w:eastAsia="Times New Roman"/>
                <w:noProof/>
                <w:sz w:val="18"/>
                <w:szCs w:val="18"/>
              </w:rPr>
            </w:pPr>
          </w:p>
        </w:tc>
        <w:tc>
          <w:tcPr>
            <w:tcW w:w="1689" w:type="dxa"/>
            <w:vMerge/>
            <w:vAlign w:val="center"/>
            <w:hideMark/>
          </w:tcPr>
          <w:p w14:paraId="4EB5DDF3" w14:textId="77777777" w:rsidR="00025FA9" w:rsidRDefault="00025FA9">
            <w:pPr>
              <w:spacing w:before="0" w:after="0" w:line="240" w:lineRule="auto"/>
              <w:rPr>
                <w:rFonts w:eastAsia="Times New Roman"/>
                <w:noProof/>
                <w:sz w:val="18"/>
                <w:szCs w:val="18"/>
              </w:rPr>
            </w:pPr>
          </w:p>
        </w:tc>
        <w:tc>
          <w:tcPr>
            <w:tcW w:w="1261" w:type="dxa"/>
            <w:vMerge/>
            <w:vAlign w:val="center"/>
            <w:hideMark/>
          </w:tcPr>
          <w:p w14:paraId="32108B8B" w14:textId="77777777" w:rsidR="00025FA9" w:rsidRDefault="00025FA9">
            <w:pPr>
              <w:spacing w:before="0" w:after="0" w:line="240" w:lineRule="auto"/>
              <w:rPr>
                <w:rFonts w:eastAsia="Times New Roman"/>
                <w:noProof/>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025FA9" w:rsidRDefault="0075152E">
            <w:pPr>
              <w:pStyle w:val="P68B1DB1-Normal11"/>
              <w:spacing w:line="240" w:lineRule="auto"/>
              <w:jc w:val="center"/>
              <w:rPr>
                <w:noProof/>
              </w:rPr>
            </w:pPr>
            <w:r>
              <w:rPr>
                <w:noProof/>
              </w:rPr>
              <w:t>Enota merjenja</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025FA9" w:rsidRDefault="0075152E">
            <w:pPr>
              <w:pStyle w:val="P68B1DB1-Normal11"/>
              <w:spacing w:line="240" w:lineRule="auto"/>
              <w:jc w:val="center"/>
              <w:rPr>
                <w:noProof/>
              </w:rPr>
            </w:pPr>
            <w:r>
              <w:rPr>
                <w:noProof/>
              </w:rPr>
              <w:t>Izhodišče</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025FA9" w:rsidRDefault="0075152E">
            <w:pPr>
              <w:pStyle w:val="P68B1DB1-Normal11"/>
              <w:spacing w:line="240" w:lineRule="auto"/>
              <w:jc w:val="center"/>
              <w:rPr>
                <w:noProof/>
              </w:rPr>
            </w:pPr>
            <w:r>
              <w:rPr>
                <w:noProof/>
              </w:rPr>
              <w:t>Cilj</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025FA9" w:rsidRDefault="0075152E">
            <w:pPr>
              <w:pStyle w:val="P68B1DB1-Normal11"/>
              <w:spacing w:line="240" w:lineRule="auto"/>
              <w:jc w:val="center"/>
              <w:rPr>
                <w:noProof/>
              </w:rPr>
            </w:pPr>
            <w:r>
              <w:rPr>
                <w:noProof/>
              </w:rPr>
              <w:t>Četrtina</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025FA9" w:rsidRDefault="0075152E">
            <w:pPr>
              <w:pStyle w:val="P68B1DB1-Normal11"/>
              <w:spacing w:line="240" w:lineRule="auto"/>
              <w:jc w:val="center"/>
              <w:rPr>
                <w:noProof/>
              </w:rPr>
            </w:pPr>
            <w:r>
              <w:rPr>
                <w:noProof/>
              </w:rPr>
              <w:t>Leto</w:t>
            </w:r>
          </w:p>
        </w:tc>
        <w:tc>
          <w:tcPr>
            <w:tcW w:w="3807" w:type="dxa"/>
            <w:vMerge/>
            <w:vAlign w:val="center"/>
            <w:hideMark/>
          </w:tcPr>
          <w:p w14:paraId="21FB6CEF" w14:textId="77777777" w:rsidR="00025FA9" w:rsidRDefault="00025FA9">
            <w:pPr>
              <w:spacing w:before="0" w:after="0" w:line="240" w:lineRule="auto"/>
              <w:rPr>
                <w:rFonts w:eastAsia="Times New Roman"/>
                <w:noProof/>
                <w:sz w:val="18"/>
                <w:szCs w:val="18"/>
              </w:rPr>
            </w:pPr>
          </w:p>
        </w:tc>
      </w:tr>
      <w:tr w:rsidR="00025FA9" w14:paraId="08D1755C"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353FA8A" w14:textId="77777777" w:rsidR="00025FA9" w:rsidRDefault="0075152E">
            <w:pPr>
              <w:pStyle w:val="P68B1DB1-Normal13"/>
              <w:spacing w:before="0" w:line="240" w:lineRule="auto"/>
              <w:rPr>
                <w:noProof/>
              </w:rPr>
            </w:pPr>
            <w:r>
              <w:rPr>
                <w:noProof/>
              </w:rPr>
              <w:t>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7BF4658" w14:textId="77777777" w:rsidR="00025FA9" w:rsidRDefault="0075152E">
            <w:pPr>
              <w:pStyle w:val="P68B1DB1-Normal13"/>
              <w:spacing w:before="0" w:line="240" w:lineRule="auto"/>
              <w:rPr>
                <w:noProof/>
              </w:rPr>
            </w:pPr>
            <w:r>
              <w:rPr>
                <w:noProof/>
              </w:rPr>
              <w:t>Reforma 1: Pogoji za upravljanje kakovostnega nabora podatkov in zagotavljanje nadzorovanega dostopa do podatkov</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FA5904"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5A706" w14:textId="17DF1C4B" w:rsidR="00025FA9" w:rsidRDefault="0075152E">
            <w:pPr>
              <w:pStyle w:val="P68B1DB1-Normal13"/>
              <w:spacing w:before="0" w:line="240" w:lineRule="auto"/>
              <w:rPr>
                <w:noProof/>
              </w:rPr>
            </w:pPr>
            <w:r>
              <w:rPr>
                <w:noProof/>
              </w:rPr>
              <w:t>Dokončanje revizije podatkov na ravni centralne vlade in sprejetje konceptualnega dokumenta „Strategija nadzorovanega dostopa do podatkov za zagotovitev pogojev za upravljanje kakovosti zbiranja podatkov javne uprave“ s strani vlade, ki je podlaga za novo zakonodajo o upravljanju podatkov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F557057" w14:textId="4D50E7B8" w:rsidR="00025FA9" w:rsidRDefault="0075152E">
            <w:pPr>
              <w:pStyle w:val="P68B1DB1-Normal13"/>
              <w:spacing w:before="0" w:line="240" w:lineRule="auto"/>
              <w:rPr>
                <w:noProof/>
              </w:rPr>
            </w:pPr>
            <w:r>
              <w:rPr>
                <w:noProof/>
              </w:rPr>
              <w:t>Zaključek revizije podatkov centralnih vladnih organov (skupaj 32 institucij) in sprejetje strateškega konceptualnega dokumenta s strani vlade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C3874E" w14:textId="77777777" w:rsidR="00025FA9" w:rsidRDefault="00025FA9">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2AA30A" w14:textId="77777777" w:rsidR="00025FA9" w:rsidRDefault="00025FA9">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BD7919" w14:textId="77777777" w:rsidR="00025FA9" w:rsidRDefault="00025FA9">
            <w:pPr>
              <w:spacing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DB6BFA"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CA42FD" w14:textId="77777777" w:rsidR="00025FA9" w:rsidRDefault="0075152E">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A78D6B2" w14:textId="33B94BBF" w:rsidR="00025FA9" w:rsidRDefault="0075152E">
            <w:pPr>
              <w:pStyle w:val="P68B1DB1-Normal13"/>
              <w:spacing w:before="0" w:line="240" w:lineRule="auto"/>
              <w:rPr>
                <w:noProof/>
              </w:rPr>
            </w:pPr>
            <w:r>
              <w:rPr>
                <w:noProof/>
              </w:rPr>
              <w:t>Revizija podatkov in posledična strategija bosta podlaga za pripravo zakonodajnih sprememb za vključitev dobrega upravljanja podatkov v javno upravo v skladu z načeli FAIR in predvidenim evropskim aktom o upravljanju podatkov.</w:t>
            </w:r>
          </w:p>
        </w:tc>
      </w:tr>
      <w:tr w:rsidR="00025FA9" w14:paraId="61EC50F1"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690064A" w14:textId="77777777" w:rsidR="00025FA9" w:rsidRDefault="0075152E">
            <w:pPr>
              <w:pStyle w:val="P68B1DB1-Normal13"/>
              <w:spacing w:before="0" w:line="240" w:lineRule="auto"/>
              <w:rPr>
                <w:noProof/>
              </w:rPr>
            </w:pPr>
            <w:r>
              <w:rPr>
                <w:noProof/>
              </w:rPr>
              <w:t>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4E23BE" w14:textId="77777777" w:rsidR="00025FA9" w:rsidRDefault="0075152E">
            <w:pPr>
              <w:pStyle w:val="P68B1DB1-Normal13"/>
              <w:spacing w:before="0" w:line="240" w:lineRule="auto"/>
              <w:rPr>
                <w:noProof/>
              </w:rPr>
            </w:pPr>
            <w:r>
              <w:rPr>
                <w:noProof/>
              </w:rPr>
              <w:t>Reforma 1: Pogoji za upravljanje kakovostnega nabora podatkov in zagotavljanje nadzorovanega dostopa do podatkov</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BE0837" w14:textId="77777777"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4DF7CD" w14:textId="77777777" w:rsidR="00025FA9" w:rsidRDefault="0075152E">
            <w:pPr>
              <w:pStyle w:val="P68B1DB1-Normal13"/>
              <w:spacing w:before="0" w:line="240" w:lineRule="auto"/>
              <w:rPr>
                <w:noProof/>
              </w:rPr>
            </w:pPr>
            <w:r>
              <w:rPr>
                <w:noProof/>
              </w:rPr>
              <w:t>Uvedba novih metodologij upravljanja podatkov v javni upravi</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1285ACC" w14:textId="77777777" w:rsidR="00025FA9" w:rsidRDefault="00025FA9">
            <w:pPr>
              <w:spacing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303075" w14:textId="12B97777" w:rsidR="00025FA9" w:rsidRDefault="0075152E">
            <w:pPr>
              <w:pStyle w:val="P68B1DB1-Normal13"/>
              <w:spacing w:before="0" w:line="240" w:lineRule="auto"/>
              <w:rPr>
                <w:noProof/>
              </w:rPr>
            </w:pPr>
            <w:r>
              <w:rPr>
                <w:noProof/>
              </w:rPr>
              <w:t>Število organov javne uprave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BFC528" w14:textId="77777777"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B6267" w14:textId="7154E25A" w:rsidR="00025FA9" w:rsidRDefault="0075152E">
            <w:pPr>
              <w:pStyle w:val="P68B1DB1-Normal13"/>
              <w:spacing w:before="0" w:line="240" w:lineRule="auto"/>
              <w:rPr>
                <w:noProof/>
              </w:rPr>
            </w:pPr>
            <w:r>
              <w:rPr>
                <w:noProof/>
              </w:rPr>
              <w:t>32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0FADF37"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51F3A3" w14:textId="77777777" w:rsidR="00025FA9" w:rsidRDefault="0075152E">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9FC5F98" w14:textId="0359E0B3" w:rsidR="00025FA9" w:rsidRDefault="0075152E">
            <w:pPr>
              <w:pStyle w:val="P68B1DB1-Normal13"/>
              <w:spacing w:before="0" w:line="240" w:lineRule="auto"/>
              <w:rPr>
                <w:noProof/>
              </w:rPr>
            </w:pPr>
            <w:r>
              <w:rPr>
                <w:noProof/>
              </w:rPr>
              <w:t xml:space="preserve">Standarde za dobro upravljanje podatkov v skladu z načelom FAIR, ki jih je treba razviti za uporabo v javni upravi, ki jih sprejmejo in izvajajo organi. </w:t>
            </w:r>
          </w:p>
        </w:tc>
      </w:tr>
      <w:tr w:rsidR="00025FA9" w14:paraId="07B649D4" w14:textId="77777777">
        <w:trPr>
          <w:trHeight w:val="3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1EA0EBC" w14:textId="77777777" w:rsidR="00025FA9" w:rsidRDefault="0075152E">
            <w:pPr>
              <w:pStyle w:val="P68B1DB1-Normal13"/>
              <w:spacing w:before="0" w:line="240" w:lineRule="auto"/>
              <w:rPr>
                <w:noProof/>
              </w:rPr>
            </w:pPr>
            <w:r>
              <w:rPr>
                <w:noProof/>
              </w:rPr>
              <w:t>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440C53" w14:textId="602E372D" w:rsidR="00025FA9" w:rsidRDefault="0075152E">
            <w:pPr>
              <w:pStyle w:val="P68B1DB1-Normal13"/>
              <w:spacing w:before="0" w:line="240" w:lineRule="auto"/>
              <w:rPr>
                <w:noProof/>
              </w:rPr>
            </w:pPr>
            <w:r>
              <w:rPr>
                <w:noProof/>
              </w:rPr>
              <w:t>Reforma 2: storitve e-zdravja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99B7AE"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028346E" w14:textId="77777777" w:rsidR="00025FA9" w:rsidRDefault="0075152E">
            <w:pPr>
              <w:pStyle w:val="P68B1DB1-Normal13"/>
              <w:spacing w:before="0" w:line="240" w:lineRule="auto"/>
              <w:rPr>
                <w:noProof/>
              </w:rPr>
            </w:pPr>
            <w:r>
              <w:rPr>
                <w:noProof/>
              </w:rPr>
              <w:t>Opredelitev standardov interoperabilnosti v skladu z evropskim okvirom interoperabilnosti za e-zdravje in opredelitev pravil, ki urejajo telemedicino</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1700581" w14:textId="77777777" w:rsidR="00025FA9" w:rsidRDefault="0075152E">
            <w:pPr>
              <w:pStyle w:val="P68B1DB1-Normal13"/>
              <w:spacing w:before="0" w:line="240" w:lineRule="auto"/>
              <w:rPr>
                <w:noProof/>
              </w:rPr>
            </w:pPr>
            <w:r>
              <w:rPr>
                <w:noProof/>
              </w:rPr>
              <w:t>Sprejetje standardov in pravil s strani ministrstva za zdravje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8FD96A" w14:textId="77777777" w:rsidR="00025FA9" w:rsidRDefault="00025FA9">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949E88" w14:textId="77777777" w:rsidR="00025FA9" w:rsidRDefault="00025FA9">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92BE3D" w14:textId="77777777" w:rsidR="00025FA9" w:rsidRDefault="00025FA9">
            <w:pPr>
              <w:spacing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E992D83" w14:textId="77777777" w:rsidR="00025FA9" w:rsidRDefault="0075152E">
            <w:pPr>
              <w:pStyle w:val="P68B1DB1-Normal13"/>
              <w:spacing w:before="0" w:line="240" w:lineRule="auto"/>
              <w:rPr>
                <w:noProof/>
              </w:rPr>
            </w:pPr>
            <w:r>
              <w:rPr>
                <w:noProof/>
              </w:rPr>
              <w:t>Q1</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573BE1A" w14:textId="77777777" w:rsidR="00025FA9" w:rsidRDefault="0075152E">
            <w:pPr>
              <w:pStyle w:val="P68B1DB1-Normal13"/>
              <w:spacing w:before="0" w:line="240" w:lineRule="auto"/>
              <w:rPr>
                <w:noProof/>
              </w:rPr>
            </w:pPr>
            <w:r>
              <w:rPr>
                <w:noProof/>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50B82C" w14:textId="77777777" w:rsidR="00025FA9" w:rsidRDefault="0075152E">
            <w:pPr>
              <w:pStyle w:val="P68B1DB1-Normal13"/>
              <w:spacing w:before="0" w:line="240" w:lineRule="auto"/>
              <w:rPr>
                <w:noProof/>
              </w:rPr>
            </w:pPr>
            <w:r>
              <w:rPr>
                <w:noProof/>
              </w:rPr>
              <w:t xml:space="preserve">Ukrep določa standarde, pravila in zahteve, ki urejajo interoperabilnost izvajalcev zdravstvenega varstva, in je podlaga za prilagoditev zdravstvenih sistemov. Določijo se pravila, ki urejajo telemedicinske storitve, da se opredelijo pogoji za zagotavljanje takih storitev. </w:t>
            </w:r>
          </w:p>
        </w:tc>
      </w:tr>
      <w:tr w:rsidR="00025FA9" w14:paraId="7B1ADD74"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3AF552" w14:textId="77777777" w:rsidR="00025FA9" w:rsidRDefault="0075152E">
            <w:pPr>
              <w:pStyle w:val="P68B1DB1-Normal13"/>
              <w:spacing w:before="0" w:line="240" w:lineRule="auto"/>
              <w:rPr>
                <w:noProof/>
              </w:rPr>
            </w:pPr>
            <w:r>
              <w:rPr>
                <w:noProof/>
              </w:rPr>
              <w:t>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BE24A8B" w14:textId="5D383225" w:rsidR="00025FA9" w:rsidRDefault="0075152E">
            <w:pPr>
              <w:pStyle w:val="P68B1DB1-Normal13"/>
              <w:spacing w:before="0" w:line="240" w:lineRule="auto"/>
              <w:rPr>
                <w:noProof/>
              </w:rPr>
            </w:pPr>
            <w:r>
              <w:rPr>
                <w:noProof/>
              </w:rPr>
              <w:t>Reforma 2: storitve e-zdravja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35284CC" w14:textId="77777777"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FBD58D5" w14:textId="77777777" w:rsidR="00025FA9" w:rsidRDefault="0075152E">
            <w:pPr>
              <w:pStyle w:val="P68B1DB1-Normal13"/>
              <w:spacing w:before="0" w:line="259" w:lineRule="auto"/>
              <w:rPr>
                <w:noProof/>
              </w:rPr>
            </w:pPr>
            <w:r>
              <w:rPr>
                <w:noProof/>
              </w:rPr>
              <w:t>Število novih storitev telemedicine, uvedenih in danih na voljo bolnikom</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05AB3D" w14:textId="77777777" w:rsidR="00025FA9" w:rsidRDefault="00025FA9">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A86FE0F" w14:textId="77777777" w:rsidR="00025FA9" w:rsidRDefault="0075152E">
            <w:pPr>
              <w:pStyle w:val="P68B1DB1-Normal13"/>
              <w:spacing w:before="0" w:line="240" w:lineRule="auto"/>
              <w:rPr>
                <w:noProof/>
              </w:rPr>
            </w:pPr>
            <w:r>
              <w:rPr>
                <w:noProof/>
              </w:rPr>
              <w:t>Številka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CD3015" w14:textId="77777777"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BA7D08" w14:textId="77777777" w:rsidR="00025FA9" w:rsidRDefault="0075152E">
            <w:pPr>
              <w:pStyle w:val="P68B1DB1-Normal13"/>
              <w:spacing w:before="0" w:line="240" w:lineRule="auto"/>
              <w:rPr>
                <w:noProof/>
              </w:rPr>
            </w:pPr>
            <w:r>
              <w:rPr>
                <w:noProof/>
              </w:rPr>
              <w:t>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E5B68DC"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D2884E" w14:textId="77777777" w:rsidR="00025FA9" w:rsidRDefault="0075152E">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C3DDA5" w14:textId="77777777" w:rsidR="00025FA9" w:rsidRDefault="0075152E">
            <w:pPr>
              <w:pStyle w:val="P68B1DB1-Normal13"/>
              <w:spacing w:before="0" w:line="259" w:lineRule="auto"/>
              <w:rPr>
                <w:noProof/>
              </w:rPr>
            </w:pPr>
            <w:r>
              <w:rPr>
                <w:noProof/>
              </w:rPr>
              <w:t>Nove storitve telemedicine so bile razvite in na voljo bolnikom, potem ko je ministrstvo za zdravje odobrilo izvedbo projekta.</w:t>
            </w:r>
          </w:p>
        </w:tc>
      </w:tr>
      <w:tr w:rsidR="00025FA9" w14:paraId="634812D5"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AE952A" w14:textId="5A38DB58" w:rsidR="00025FA9" w:rsidRDefault="0075152E">
            <w:pPr>
              <w:pStyle w:val="P68B1DB1-Normal13"/>
              <w:spacing w:before="0" w:line="240" w:lineRule="auto"/>
              <w:rPr>
                <w:noProof/>
              </w:rPr>
            </w:pPr>
            <w:r>
              <w:rPr>
                <w:noProof/>
              </w:rPr>
              <w:t>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49D46FF" w14:textId="048E3AA0" w:rsidR="00025FA9" w:rsidRDefault="0075152E">
            <w:pPr>
              <w:pStyle w:val="P68B1DB1-Normal13"/>
              <w:spacing w:before="0" w:line="240" w:lineRule="auto"/>
              <w:rPr>
                <w:noProof/>
              </w:rPr>
            </w:pPr>
            <w:r>
              <w:rPr>
                <w:noProof/>
              </w:rPr>
              <w:t>Reforma 2: storitve e-zdravja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0B97D34" w14:textId="77777777"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7050231" w14:textId="33D65596" w:rsidR="00025FA9" w:rsidRDefault="0075152E">
            <w:pPr>
              <w:pStyle w:val="P68B1DB1-Normal13"/>
              <w:spacing w:before="0" w:line="240" w:lineRule="auto"/>
              <w:rPr>
                <w:noProof/>
              </w:rPr>
            </w:pPr>
            <w:r>
              <w:rPr>
                <w:noProof/>
              </w:rPr>
              <w:t>Dokončanje projektov za izvajanje novih digitalnih zdravstvenih storitev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31E485" w14:textId="77777777" w:rsidR="00025FA9" w:rsidRDefault="00025FA9">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318B088" w14:textId="77777777" w:rsidR="00025FA9" w:rsidRDefault="0075152E">
            <w:pPr>
              <w:pStyle w:val="P68B1DB1-Normal13"/>
              <w:spacing w:before="0" w:line="240" w:lineRule="auto"/>
              <w:rPr>
                <w:noProof/>
              </w:rPr>
            </w:pPr>
            <w:r>
              <w:rPr>
                <w:noProof/>
              </w:rPr>
              <w:t>Številka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39591B" w14:textId="7ED8A124"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41C127C" w14:textId="57AADBFC" w:rsidR="00025FA9" w:rsidRDefault="0075152E">
            <w:pPr>
              <w:pStyle w:val="P68B1DB1-Normal13"/>
              <w:spacing w:before="0" w:line="240" w:lineRule="auto"/>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FE094B"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B771D0" w14:textId="77777777" w:rsidR="00025FA9" w:rsidRDefault="0075152E">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D35D137" w14:textId="409E29DE" w:rsidR="00025FA9" w:rsidRDefault="0075152E">
            <w:pPr>
              <w:pStyle w:val="P68B1DB1-Normal13"/>
              <w:spacing w:before="0" w:line="240" w:lineRule="auto"/>
              <w:rPr>
                <w:noProof/>
              </w:rPr>
            </w:pPr>
            <w:r>
              <w:rPr>
                <w:noProof/>
              </w:rPr>
              <w:t>Zaključeni projekti vključujejo pametno karanteno 2.0; spodbujanje digitalnih zdravstvenih storitev; rešitve portala e-zdravje in sekundarna uporaba zdravstvenih podatkov. Na podlagi teh projektov se s programsko rešitvijo uvedejo naslednje storitve:</w:t>
            </w:r>
            <w:r>
              <w:rPr>
                <w:noProof/>
              </w:rPr>
              <w:br/>
              <w:t xml:space="preserve">(1)Delovni list, </w:t>
            </w:r>
          </w:p>
          <w:p w14:paraId="3F962429" w14:textId="5EBF34E3" w:rsidR="00025FA9" w:rsidRDefault="0075152E">
            <w:pPr>
              <w:pStyle w:val="P68B1DB1-Normal13"/>
              <w:spacing w:before="0" w:line="240" w:lineRule="auto"/>
              <w:rPr>
                <w:noProof/>
              </w:rPr>
            </w:pPr>
            <w:r>
              <w:rPr>
                <w:noProof/>
              </w:rPr>
              <w:t xml:space="preserve">(2) Nacionalni katalog podatkovnih nizov za sekundarno uporabo zdravstvenih podatkov  </w:t>
            </w:r>
          </w:p>
          <w:p w14:paraId="17DFD6BD" w14:textId="4CBBD7CC" w:rsidR="00025FA9" w:rsidRDefault="0075152E">
            <w:pPr>
              <w:pStyle w:val="P68B1DB1-Normal13"/>
              <w:spacing w:before="0" w:line="240" w:lineRule="auto"/>
              <w:rPr>
                <w:noProof/>
              </w:rPr>
            </w:pPr>
            <w:r>
              <w:rPr>
                <w:noProof/>
              </w:rPr>
              <w:t xml:space="preserve">(3) Osnovni zdravstveni register zdravstvenih delavcev </w:t>
            </w:r>
          </w:p>
          <w:p w14:paraId="3A71DAB0" w14:textId="26E7E1B3" w:rsidR="00025FA9" w:rsidRDefault="0075152E">
            <w:pPr>
              <w:pStyle w:val="P68B1DB1-Normal13"/>
              <w:spacing w:before="0" w:line="240" w:lineRule="auto"/>
              <w:rPr>
                <w:noProof/>
              </w:rPr>
            </w:pPr>
            <w:r>
              <w:rPr>
                <w:noProof/>
              </w:rPr>
              <w:t xml:space="preserve">(4) Osnovni zdravstveni register pacientov </w:t>
            </w:r>
          </w:p>
          <w:p w14:paraId="61D1F2F4" w14:textId="77777777" w:rsidR="00025FA9" w:rsidRDefault="0075152E">
            <w:pPr>
              <w:pStyle w:val="P68B1DB1-Normal13"/>
              <w:spacing w:before="0" w:line="240" w:lineRule="auto"/>
              <w:rPr>
                <w:noProof/>
              </w:rPr>
            </w:pPr>
            <w:r>
              <w:rPr>
                <w:noProof/>
              </w:rPr>
              <w:t xml:space="preserve">(5) Storitve identifikacije/avtentifikacije za paciente in zdravstvene delavce, </w:t>
            </w:r>
          </w:p>
          <w:p w14:paraId="306920AA" w14:textId="0EB90357" w:rsidR="00025FA9" w:rsidRDefault="0075152E">
            <w:pPr>
              <w:pStyle w:val="P68B1DB1-Normal13"/>
              <w:spacing w:before="0" w:line="240" w:lineRule="auto"/>
              <w:rPr>
                <w:noProof/>
              </w:rPr>
            </w:pPr>
            <w:r>
              <w:rPr>
                <w:noProof/>
              </w:rPr>
              <w:t xml:space="preserve">(6) Informacijske storitve za paciente, </w:t>
            </w:r>
          </w:p>
          <w:p w14:paraId="7DF60C70" w14:textId="73F98D1C" w:rsidR="00025FA9" w:rsidRDefault="0075152E">
            <w:pPr>
              <w:pStyle w:val="P68B1DB1-Normal13"/>
              <w:spacing w:before="0" w:line="240" w:lineRule="auto"/>
              <w:rPr>
                <w:noProof/>
              </w:rPr>
            </w:pPr>
            <w:r>
              <w:rPr>
                <w:noProof/>
              </w:rPr>
              <w:t>(7) Osrednji zdravstveni register izvajalcev zdravstvenih storitev.</w:t>
            </w:r>
          </w:p>
        </w:tc>
      </w:tr>
      <w:tr w:rsidR="00025FA9" w14:paraId="186B1903" w14:textId="77777777">
        <w:trPr>
          <w:trHeight w:val="338"/>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074FD1" w14:textId="77777777" w:rsidR="00025FA9" w:rsidRDefault="0075152E">
            <w:pPr>
              <w:pStyle w:val="P68B1DB1-Normal13"/>
              <w:spacing w:before="0" w:line="240" w:lineRule="auto"/>
              <w:rPr>
                <w:noProof/>
              </w:rPr>
            </w:pPr>
            <w:r>
              <w:rPr>
                <w:noProof/>
              </w:rPr>
              <w:t>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68DE7FB" w14:textId="5B944868" w:rsidR="00025FA9" w:rsidRDefault="0075152E">
            <w:pPr>
              <w:pStyle w:val="P68B1DB1-Normal13"/>
              <w:spacing w:before="0" w:line="240" w:lineRule="auto"/>
              <w:rPr>
                <w:noProof/>
              </w:rPr>
            </w:pPr>
            <w:r>
              <w:rPr>
                <w:noProof/>
              </w:rPr>
              <w:t>Reforma 2: storitve e-zdravja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0966F7" w14:textId="77777777"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C00950" w14:textId="5A6444FC" w:rsidR="00025FA9" w:rsidRDefault="0075152E">
            <w:pPr>
              <w:pStyle w:val="P68B1DB1-Normal13"/>
              <w:spacing w:before="0" w:line="240" w:lineRule="auto"/>
              <w:rPr>
                <w:noProof/>
              </w:rPr>
            </w:pPr>
            <w:r>
              <w:rPr>
                <w:noProof/>
              </w:rPr>
              <w:t xml:space="preserve">Povezava izvajalcev zdravstvenega varstva s sistemom interoperabilnosti v skladu s pravili o interoperabilnosti storitev e-zdravja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E323E5F" w14:textId="77777777" w:rsidR="00025FA9" w:rsidRDefault="00025FA9">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8F832E"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A825D3" w14:textId="77777777"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BFC646" w14:textId="77777777" w:rsidR="00025FA9" w:rsidRDefault="0075152E">
            <w:pPr>
              <w:pStyle w:val="P68B1DB1-Normal13"/>
              <w:spacing w:before="0" w:line="240" w:lineRule="auto"/>
              <w:rPr>
                <w:noProof/>
              </w:rPr>
            </w:pPr>
            <w:r>
              <w:rPr>
                <w:noProof/>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526553A"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AA07E31" w14:textId="77777777" w:rsidR="00025FA9" w:rsidRDefault="0075152E">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A15FBD6" w14:textId="7412A270" w:rsidR="00025FA9" w:rsidRDefault="0075152E">
            <w:pPr>
              <w:pStyle w:val="P68B1DB1-Normal13"/>
              <w:spacing w:before="0" w:line="240" w:lineRule="auto"/>
              <w:rPr>
                <w:noProof/>
              </w:rPr>
            </w:pPr>
            <w:r>
              <w:rPr>
                <w:noProof/>
              </w:rPr>
              <w:t>Rezultat ukrepa bi moral biti povezovanje izvajalcev zdravstvenega varstva z interoperabilnim sistemom v skladu s pravili o interoperabilnosti storitev e-zdravja.</w:t>
            </w:r>
          </w:p>
        </w:tc>
      </w:tr>
      <w:tr w:rsidR="00025FA9" w14:paraId="5FE7B0C2"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AB3A84" w14:textId="77777777" w:rsidR="00025FA9" w:rsidRDefault="0075152E">
            <w:pPr>
              <w:pStyle w:val="P68B1DB1-Normal13"/>
              <w:spacing w:before="0" w:line="240" w:lineRule="auto"/>
              <w:rPr>
                <w:noProof/>
              </w:rPr>
            </w:pPr>
            <w:r>
              <w:rPr>
                <w:noProof/>
              </w:rPr>
              <w:t>7</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6F0BD28" w14:textId="77777777" w:rsidR="00025FA9" w:rsidRDefault="0075152E">
            <w:pPr>
              <w:pStyle w:val="P68B1DB1-Normal13"/>
              <w:spacing w:before="0" w:line="240" w:lineRule="auto"/>
              <w:rPr>
                <w:noProof/>
              </w:rPr>
            </w:pPr>
            <w:r>
              <w:rPr>
                <w:noProof/>
              </w:rPr>
              <w:t>Naložbo 1: Digitalne storitve za končne uporabnike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959441"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1654A98" w14:textId="77777777" w:rsidR="00025FA9" w:rsidRDefault="0075152E">
            <w:pPr>
              <w:pStyle w:val="P68B1DB1-Normal13"/>
              <w:spacing w:before="0" w:line="240" w:lineRule="auto"/>
              <w:rPr>
                <w:noProof/>
              </w:rPr>
            </w:pPr>
            <w:r>
              <w:rPr>
                <w:noProof/>
              </w:rPr>
              <w:t>Polno delovanje enotnega digitalnega portala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EB7FEA" w14:textId="77777777" w:rsidR="00025FA9" w:rsidRDefault="0075152E">
            <w:pPr>
              <w:pStyle w:val="P68B1DB1-Normal13"/>
              <w:spacing w:before="0" w:line="240" w:lineRule="auto"/>
              <w:rPr>
                <w:noProof/>
              </w:rPr>
            </w:pPr>
            <w:r>
              <w:rPr>
                <w:noProof/>
              </w:rPr>
              <w:t xml:space="preserve">Začetek delovanja enotnega digitalnega portala, ki zagotavlja storitve državljanom in podjetjem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96ED8E"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24273E"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25A60" w14:textId="77777777"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2520173" w14:textId="3965E96D"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0E53E6" w14:textId="09EEA7C4" w:rsidR="00025FA9" w:rsidRDefault="0075152E">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B55E1A" w14:textId="7EF10163" w:rsidR="00025FA9" w:rsidRDefault="0075152E">
            <w:pPr>
              <w:pStyle w:val="P68B1DB1-Normal13"/>
              <w:spacing w:before="0" w:line="240" w:lineRule="auto"/>
              <w:rPr>
                <w:noProof/>
              </w:rPr>
            </w:pPr>
            <w:r>
              <w:rPr>
                <w:noProof/>
              </w:rPr>
              <w:t>Enotna platforma za državljane in podjetja, ki omogoča vsaj: predložitev začetne prošnje za sprejem v javno visokošolsko ustanovo; zahtevek za določitev zakonodaje, ki se uporablja, v skladu z naslovom II Uredbe (ES) št. 883/2004 o koordinaciji sistemov socialne varnosti; zahtevek za pokojnino iz obveznih sistemov; vloga za financiranje visokošolskega izobraževanja, na primer v obliki štipendije in posojila javnega organa ali ustanove.</w:t>
            </w:r>
          </w:p>
        </w:tc>
      </w:tr>
      <w:tr w:rsidR="00025FA9" w14:paraId="35CC724D" w14:textId="77777777">
        <w:trPr>
          <w:trHeight w:val="5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74EDD9" w14:textId="77777777" w:rsidR="00025FA9" w:rsidRDefault="0075152E">
            <w:pPr>
              <w:pStyle w:val="P68B1DB1-Normal13"/>
              <w:spacing w:before="0" w:line="240" w:lineRule="auto"/>
              <w:rPr>
                <w:noProof/>
              </w:rPr>
            </w:pPr>
            <w:r>
              <w:rPr>
                <w:noProof/>
              </w:rPr>
              <w:t>8</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ED582D5" w14:textId="77777777" w:rsidR="00025FA9" w:rsidRDefault="0075152E">
            <w:pPr>
              <w:pStyle w:val="P68B1DB1-Normal13"/>
              <w:spacing w:before="0" w:line="240" w:lineRule="auto"/>
              <w:rPr>
                <w:noProof/>
              </w:rPr>
            </w:pPr>
            <w:r>
              <w:rPr>
                <w:noProof/>
              </w:rPr>
              <w:t>Naložbo 1: Digitalne storitve za končne uporabnike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0091FE3"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91920A1" w14:textId="1D07B5D3" w:rsidR="00025FA9" w:rsidRDefault="0075152E">
            <w:pPr>
              <w:pStyle w:val="P68B1DB1-Normal13"/>
              <w:spacing w:before="0" w:line="240" w:lineRule="auto"/>
              <w:rPr>
                <w:noProof/>
              </w:rPr>
            </w:pPr>
            <w:r>
              <w:rPr>
                <w:noProof/>
              </w:rPr>
              <w:t>Dokončanje novih informacijskih sistemov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05A02D" w14:textId="4BD72F00" w:rsidR="00025FA9" w:rsidRDefault="0075152E">
            <w:pPr>
              <w:pStyle w:val="P68B1DB1-Normal13"/>
              <w:spacing w:before="0" w:line="240" w:lineRule="auto"/>
              <w:rPr>
                <w:noProof/>
              </w:rPr>
            </w:pPr>
            <w:r>
              <w:rPr>
                <w:noProof/>
              </w:rPr>
              <w:t>Uspešna nadgradnja obstoječih sistemov in razvoj novih sistemov</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DE901A"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B004D"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574F0F" w14:textId="77777777"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380B810"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21E779" w14:textId="77777777" w:rsidR="00025FA9" w:rsidRDefault="0075152E">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B9E67F" w14:textId="69ADCFCB" w:rsidR="00025FA9" w:rsidRDefault="0075152E">
            <w:pPr>
              <w:pStyle w:val="P68B1DB1-Normal13"/>
              <w:spacing w:before="0" w:line="240" w:lineRule="auto"/>
              <w:rPr>
                <w:noProof/>
              </w:rPr>
            </w:pPr>
            <w:r>
              <w:rPr>
                <w:noProof/>
              </w:rPr>
              <w:t>Dokončanje novih informacijskih sistemov za naslednje projekte: Dip – Podatkovna zbirka obveznosti obveščanja, seznam forenzičnih strokovnjakov in tolmačev, območje za stranke, ustanovitev organa za registracijo pri ministrstvu za notranje zadeve.</w:t>
            </w:r>
          </w:p>
        </w:tc>
      </w:tr>
      <w:tr w:rsidR="00025FA9" w14:paraId="29DC7A59" w14:textId="77777777">
        <w:trPr>
          <w:trHeight w:val="339"/>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F49B77B" w14:textId="77777777" w:rsidR="00025FA9" w:rsidRDefault="0075152E">
            <w:pPr>
              <w:pStyle w:val="P68B1DB1-Normal13"/>
              <w:spacing w:before="0" w:line="240" w:lineRule="auto"/>
              <w:rPr>
                <w:noProof/>
              </w:rPr>
            </w:pPr>
            <w:r>
              <w:rPr>
                <w:noProof/>
              </w:rPr>
              <w:t>9</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A10DCC6" w14:textId="77777777" w:rsidR="00025FA9" w:rsidRDefault="0075152E">
            <w:pPr>
              <w:pStyle w:val="P68B1DB1-Normal13"/>
              <w:spacing w:before="0" w:line="240" w:lineRule="auto"/>
              <w:rPr>
                <w:noProof/>
              </w:rPr>
            </w:pPr>
            <w:r>
              <w:rPr>
                <w:noProof/>
              </w:rPr>
              <w:t>Naložbo 1: Digitalne storitve za končne uporabnike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F271C6"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703643E" w14:textId="47A75246" w:rsidR="00025FA9" w:rsidRDefault="0075152E">
            <w:pPr>
              <w:pStyle w:val="P68B1DB1-Normal13"/>
              <w:spacing w:before="0" w:line="240" w:lineRule="auto"/>
              <w:rPr>
                <w:noProof/>
              </w:rPr>
            </w:pPr>
            <w:r>
              <w:rPr>
                <w:noProof/>
              </w:rPr>
              <w:t>Začetek delovanja štirih informacijskih sistemov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829518D" w14:textId="7D735DC4" w:rsidR="00025FA9" w:rsidRDefault="0075152E">
            <w:pPr>
              <w:pStyle w:val="P68B1DB1-Normal13"/>
              <w:spacing w:before="0" w:line="240" w:lineRule="auto"/>
              <w:rPr>
                <w:noProof/>
              </w:rPr>
            </w:pPr>
            <w:r>
              <w:rPr>
                <w:noProof/>
              </w:rPr>
              <w:t>Začetek delovanja štirih razvitih informacijskih sistemov, ki zagotavljajo storitve končnim uporabnikom</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2A5C72"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297387"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41F462" w14:textId="77777777"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24934A3"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D750D4E" w14:textId="77777777" w:rsidR="00025FA9" w:rsidRDefault="0075152E">
            <w:pPr>
              <w:pStyle w:val="P68B1DB1-Normal13"/>
              <w:spacing w:before="0" w:line="240" w:lineRule="auto"/>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8C5D1A" w14:textId="16158600" w:rsidR="00025FA9" w:rsidRDefault="0075152E">
            <w:pPr>
              <w:pStyle w:val="P68B1DB1-Normal13"/>
              <w:spacing w:before="0" w:line="259" w:lineRule="auto"/>
              <w:rPr>
                <w:noProof/>
              </w:rPr>
            </w:pPr>
            <w:r>
              <w:rPr>
                <w:noProof/>
              </w:rPr>
              <w:t>Zaključijo se vsaj naslednji projekti: Razvoj digitalnih registrov; Enotni portal kontrolnih evidenc (JePEK); SIS_2 Orodja za centralno obdelavo statističnih nalog; javni del (faza 1) portala NUKIB.</w:t>
            </w:r>
          </w:p>
        </w:tc>
      </w:tr>
      <w:tr w:rsidR="00025FA9" w14:paraId="7562A58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A4E8240" w14:textId="4AB8939C" w:rsidR="00025FA9" w:rsidRDefault="0075152E">
            <w:pPr>
              <w:pStyle w:val="P68B1DB1-Normal13"/>
              <w:spacing w:before="0" w:line="240" w:lineRule="auto"/>
              <w:rPr>
                <w:noProof/>
              </w:rPr>
            </w:pPr>
            <w:r>
              <w:rPr>
                <w:noProof/>
              </w:rPr>
              <w:t>10</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0E78388" w14:textId="77777777" w:rsidR="00025FA9" w:rsidRDefault="0075152E">
            <w:pPr>
              <w:pStyle w:val="P68B1DB1-Normal13"/>
              <w:spacing w:before="0" w:line="240" w:lineRule="auto"/>
              <w:rPr>
                <w:noProof/>
              </w:rPr>
            </w:pPr>
            <w:r>
              <w:rPr>
                <w:noProof/>
              </w:rPr>
              <w:t>Naložbo 1: Digitalne storitve za končne uporabnike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ADA750" w14:textId="77777777" w:rsidR="00025FA9" w:rsidRDefault="0075152E">
            <w:pPr>
              <w:pStyle w:val="P68B1DB1-Normal13"/>
              <w:spacing w:before="0" w:line="240" w:lineRule="auto"/>
              <w:rPr>
                <w:noProof/>
              </w:rPr>
            </w:pPr>
            <w:r>
              <w:rPr>
                <w:noProof/>
              </w:rPr>
              <w:t> 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CF876AA" w14:textId="790C1EDE" w:rsidR="00025FA9" w:rsidRDefault="0075152E">
            <w:pPr>
              <w:pStyle w:val="P68B1DB1-Normal13"/>
              <w:spacing w:before="0" w:line="240" w:lineRule="auto"/>
              <w:rPr>
                <w:noProof/>
              </w:rPr>
            </w:pPr>
            <w:r>
              <w:rPr>
                <w:noProof/>
              </w:rPr>
              <w:t>Dokončanje navedenih projektov, na podlagi katerih je bilo izdanih 13942722 novih izpolnjenih obrazcev, ki jih fizične in pravne osebe pošljejo državnim organom na digitalni način (prek portalov ali digitalnih poštnih predalov)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2ED2B74" w14:textId="77777777" w:rsidR="00025FA9" w:rsidRDefault="0075152E">
            <w:pPr>
              <w:pStyle w:val="P68B1DB1-Normal13"/>
              <w:spacing w:before="0"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FA8D6DB" w14:textId="77777777" w:rsidR="00025FA9" w:rsidRDefault="0075152E">
            <w:pPr>
              <w:pStyle w:val="P68B1DB1-Normal13"/>
              <w:spacing w:before="0" w:line="240" w:lineRule="auto"/>
              <w:rPr>
                <w:noProof/>
              </w:rPr>
            </w:pPr>
            <w:r>
              <w:rPr>
                <w:noProof/>
              </w:rPr>
              <w:t>Številka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B4787F9" w14:textId="5E0379E3"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7EB1424" w14:textId="5E0379E3" w:rsidR="00025FA9" w:rsidRDefault="0075152E">
            <w:pPr>
              <w:pStyle w:val="P68B1DB1-Normal13"/>
              <w:spacing w:before="0" w:line="240" w:lineRule="auto"/>
              <w:rPr>
                <w:noProof/>
              </w:rPr>
            </w:pPr>
            <w:r>
              <w:rPr>
                <w:noProof/>
              </w:rPr>
              <w:t>13 942 722</w:t>
            </w:r>
          </w:p>
          <w:p w14:paraId="2FE23737" w14:textId="77777777"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6CF3BA" w14:textId="77777777" w:rsidR="00025FA9" w:rsidRDefault="0075152E">
            <w:pPr>
              <w:pStyle w:val="P68B1DB1-Normal13"/>
              <w:spacing w:before="0" w:line="240" w:lineRule="auto"/>
              <w:rPr>
                <w:noProof/>
              </w:rPr>
            </w:pPr>
            <w:r>
              <w:rPr>
                <w:noProof/>
              </w:rPr>
              <w:t>Q1 </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2CEE9A2" w14:textId="77777777" w:rsidR="00025FA9" w:rsidRDefault="0075152E">
            <w:pPr>
              <w:pStyle w:val="P68B1DB1-Normal13"/>
              <w:spacing w:before="0" w:line="240" w:lineRule="auto"/>
              <w:rPr>
                <w:noProof/>
              </w:rPr>
            </w:pPr>
            <w:r>
              <w:rPr>
                <w:noProof/>
              </w:rPr>
              <w:t>2026 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6E5B522" w14:textId="05051DDF" w:rsidR="00025FA9" w:rsidRDefault="0075152E">
            <w:pPr>
              <w:pStyle w:val="P68B1DB1-Normal13"/>
              <w:spacing w:before="0" w:line="240" w:lineRule="auto"/>
              <w:rPr>
                <w:noProof/>
              </w:rPr>
            </w:pPr>
            <w:r>
              <w:rPr>
                <w:noProof/>
              </w:rPr>
              <w:t xml:space="preserve">Ukrepi bodo privedli do 13942722 novih elektronsko izpolnjenih obrazcev, predloženih prek portalov in podatkovnih poštnih predalov. To se doseže z dokončanjem naslednjih osnovnih projektov: izvajanje zakonodajnih sprememb informacijskega sistema za nepremičninski kataster (ISKN); nove digitalne storitve za majhne organizacije; Digitalna storitev v okviru integriranega informacijskega sistema češke uprave za socialno varnost (IIS ČSSZ); Sistem pregleda naložb; Nacionalno elektronsko orodje; List javnih naročil – storitve za dobavitelje; Seznam kvalificiranih dobaviteljev; Portal za podjetnike; Portal javne uprave 2.0 (portal za državljane); SIS1_Enotna točka zbiranja – enotni vmesnik za zagotavljanje podatkov; Storitve tehničnih in patentnih informacijskih sistemov;  Portal za prevoz; razvoj predložitev češki upravi za socialno varnost in povezava z digitalnimi storitvami za javno upravo; nadaljnji razvoj češke uprave za socialno varnost – Informacijski in komunikacijski vmesnik – rešitev enotnega portala za delo in socialne zadeve ter njena povezava digitalne storitve z javno upravo. Portal urada za železniški promet. </w:t>
            </w:r>
          </w:p>
        </w:tc>
      </w:tr>
      <w:tr w:rsidR="00025FA9" w14:paraId="220D5F87" w14:textId="77777777">
        <w:trPr>
          <w:trHeight w:val="450"/>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760802" w14:textId="44F0B52E" w:rsidR="00025FA9" w:rsidRDefault="0075152E">
            <w:pPr>
              <w:pStyle w:val="P68B1DB1-Normal13"/>
              <w:spacing w:before="0" w:line="240" w:lineRule="auto"/>
              <w:rPr>
                <w:noProof/>
              </w:rPr>
            </w:pPr>
            <w:r>
              <w:rPr>
                <w:noProof/>
              </w:rPr>
              <w:t> 11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1E2340" w14:textId="218082AF" w:rsidR="00025FA9" w:rsidRDefault="0075152E">
            <w:pPr>
              <w:pStyle w:val="P68B1DB1-Normal13"/>
              <w:spacing w:before="0" w:line="240" w:lineRule="auto"/>
              <w:rPr>
                <w:noProof/>
              </w:rPr>
            </w:pPr>
            <w:r>
              <w:rPr>
                <w:noProof/>
              </w:rPr>
              <w:t>Naložbo 2: Razvoj odprtih podatkov in sklada za javne podatke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AFEA7" w14:textId="77777777" w:rsidR="00025FA9" w:rsidRDefault="0075152E">
            <w:pPr>
              <w:pStyle w:val="P68B1DB1-Normal13"/>
              <w:spacing w:before="0" w:line="240" w:lineRule="auto"/>
              <w:rPr>
                <w:noProof/>
              </w:rPr>
            </w:pPr>
            <w:r>
              <w:rPr>
                <w:noProof/>
              </w:rPr>
              <w:t> 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48338C" w14:textId="77777777" w:rsidR="00025FA9" w:rsidRDefault="0075152E">
            <w:pPr>
              <w:pStyle w:val="P68B1DB1-Normal13"/>
              <w:spacing w:before="0" w:line="240" w:lineRule="auto"/>
              <w:rPr>
                <w:noProof/>
              </w:rPr>
            </w:pPr>
            <w:r>
              <w:rPr>
                <w:noProof/>
              </w:rPr>
              <w:t xml:space="preserve">Razširitev nacionalnega kataloga odprtih podatkov z naprednimi funkcijami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8EE4465" w14:textId="2FF49EBC" w:rsidR="00025FA9" w:rsidRDefault="0075152E">
            <w:pPr>
              <w:pStyle w:val="P68B1DB1-Normal13"/>
              <w:spacing w:before="0" w:line="240" w:lineRule="auto"/>
              <w:rPr>
                <w:noProof/>
              </w:rPr>
            </w:pPr>
            <w:r>
              <w:rPr>
                <w:noProof/>
              </w:rPr>
              <w:t xml:space="preserve">Razširjeni nacionalni katalog odprtih podatkov z naprednimi funkcijami in storitvami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C2BBEB" w14:textId="77777777" w:rsidR="00025FA9" w:rsidRDefault="0075152E">
            <w:pPr>
              <w:pStyle w:val="P68B1DB1-Normal13"/>
              <w:spacing w:before="0"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4B00F6D" w14:textId="77777777" w:rsidR="00025FA9" w:rsidRDefault="0075152E">
            <w:pPr>
              <w:pStyle w:val="P68B1DB1-Normal13"/>
              <w:spacing w:before="0"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14C6F2F" w14:textId="77777777" w:rsidR="00025FA9" w:rsidRDefault="0075152E">
            <w:pPr>
              <w:pStyle w:val="P68B1DB1-Normal13"/>
              <w:spacing w:before="0" w:line="240" w:lineRule="auto"/>
              <w:rPr>
                <w:noProof/>
              </w:rPr>
            </w:pPr>
            <w:r>
              <w:rPr>
                <w:noProof/>
              </w:rPr>
              <w:t>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524CD2" w14:textId="77777777" w:rsidR="00025FA9" w:rsidRDefault="0075152E">
            <w:pPr>
              <w:pStyle w:val="P68B1DB1-Normal13"/>
              <w:spacing w:before="0" w:line="240" w:lineRule="auto"/>
              <w:rPr>
                <w:noProof/>
              </w:rPr>
            </w:pPr>
            <w:r>
              <w:rPr>
                <w:noProof/>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59D9C0" w14:textId="35A541E1" w:rsidR="00025FA9" w:rsidRDefault="0075152E">
            <w:pPr>
              <w:pStyle w:val="P68B1DB1-Normal13"/>
              <w:spacing w:before="0" w:line="240" w:lineRule="auto"/>
              <w:rPr>
                <w:noProof/>
              </w:rPr>
            </w:pPr>
            <w:r>
              <w:rPr>
                <w:noProof/>
              </w:rPr>
              <w:t>2024 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035CD6" w14:textId="313190C9" w:rsidR="00025FA9" w:rsidRDefault="0075152E">
            <w:pPr>
              <w:pStyle w:val="P68B1DB1-Normal13"/>
              <w:spacing w:before="0" w:line="259" w:lineRule="auto"/>
              <w:rPr>
                <w:noProof/>
              </w:rPr>
            </w:pPr>
            <w:r>
              <w:rPr>
                <w:noProof/>
              </w:rPr>
              <w:t>V nacionalnem katalogu odprtih podatkov se na enem mestu registrirajo in objavijo odprti in javni podatki ter informacije celotne javne uprave. Ima napredne funkcije za iskanje in storitve, vključno z objavo kodnih seznamov v javnem skladu za podatke.</w:t>
            </w:r>
          </w:p>
        </w:tc>
      </w:tr>
      <w:tr w:rsidR="00025FA9" w14:paraId="17C2CC44"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6167317" w14:textId="77777777" w:rsidR="00025FA9" w:rsidRDefault="0075152E">
            <w:pPr>
              <w:pStyle w:val="P68B1DB1-Normal13"/>
              <w:spacing w:before="0" w:line="240" w:lineRule="auto"/>
              <w:rPr>
                <w:noProof/>
              </w:rPr>
            </w:pPr>
            <w:r>
              <w:rPr>
                <w:noProof/>
              </w:rPr>
              <w:t> 12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4A2A45" w14:textId="1B42A916" w:rsidR="00025FA9" w:rsidRDefault="0075152E">
            <w:pPr>
              <w:pStyle w:val="P68B1DB1-Normal13"/>
              <w:spacing w:before="0" w:line="240" w:lineRule="auto"/>
              <w:rPr>
                <w:noProof/>
              </w:rPr>
            </w:pPr>
            <w:r>
              <w:rPr>
                <w:noProof/>
              </w:rPr>
              <w:t>Naložbo 2: Razvoj odprtih podatkov in sklada za javne podatke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6448F13" w14:textId="77777777" w:rsidR="00025FA9" w:rsidRDefault="0075152E">
            <w:pPr>
              <w:pStyle w:val="P68B1DB1-Normal13"/>
              <w:spacing w:before="0" w:line="240" w:lineRule="auto"/>
              <w:rPr>
                <w:noProof/>
              </w:rPr>
            </w:pPr>
            <w:r>
              <w:rPr>
                <w:noProof/>
              </w:rPr>
              <w:t> 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F31CF54" w14:textId="77777777" w:rsidR="00025FA9" w:rsidRDefault="0075152E">
            <w:pPr>
              <w:pStyle w:val="P68B1DB1-Normal13"/>
              <w:spacing w:before="0" w:line="240" w:lineRule="auto"/>
              <w:rPr>
                <w:noProof/>
              </w:rPr>
            </w:pPr>
            <w:r>
              <w:rPr>
                <w:noProof/>
              </w:rPr>
              <w:t>Povečanje števila proizvajalcev odprtih podatkov v javni upravi, ki objavljajo odprte podatke v nacionalnem katalogu odprtih podatkov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4EB9411" w14:textId="77777777" w:rsidR="00025FA9" w:rsidRDefault="0075152E">
            <w:pPr>
              <w:pStyle w:val="P68B1DB1-Normal13"/>
              <w:spacing w:before="0"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9C461E" w14:textId="77777777" w:rsidR="00025FA9" w:rsidRDefault="0075152E">
            <w:pPr>
              <w:pStyle w:val="P68B1DB1-Normal13"/>
              <w:spacing w:before="0" w:line="240" w:lineRule="auto"/>
              <w:rPr>
                <w:noProof/>
              </w:rPr>
            </w:pPr>
            <w:r>
              <w:rPr>
                <w:noProof/>
              </w:rPr>
              <w:t>Število novih javnih subjektov</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A9CC7" w14:textId="77777777" w:rsidR="00025FA9" w:rsidRDefault="0075152E">
            <w:pPr>
              <w:pStyle w:val="P68B1DB1-Normal13"/>
              <w:spacing w:before="0" w:line="240" w:lineRule="auto"/>
              <w:rPr>
                <w:noProof/>
              </w:rPr>
            </w:pPr>
            <w:r>
              <w:rPr>
                <w:noProof/>
              </w:rPr>
              <w:t>23 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9D5AC0" w14:textId="77777777" w:rsidR="00025FA9" w:rsidRDefault="0075152E">
            <w:pPr>
              <w:pStyle w:val="P68B1DB1-Normal13"/>
              <w:spacing w:before="0" w:line="240" w:lineRule="auto"/>
              <w:rPr>
                <w:noProof/>
              </w:rPr>
            </w:pPr>
            <w:r>
              <w:rPr>
                <w:noProof/>
              </w:rPr>
              <w:t> 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8AF7D80" w14:textId="77777777" w:rsidR="00025FA9" w:rsidRDefault="0075152E">
            <w:pPr>
              <w:pStyle w:val="P68B1DB1-Normal13"/>
              <w:spacing w:before="0" w:line="240" w:lineRule="auto"/>
              <w:rPr>
                <w:noProof/>
              </w:rPr>
            </w:pPr>
            <w:r>
              <w:rPr>
                <w:noProof/>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6E53D2" w14:textId="0209042F" w:rsidR="00025FA9" w:rsidRDefault="0075152E">
            <w:pPr>
              <w:pStyle w:val="P68B1DB1-Normal13"/>
              <w:spacing w:before="0" w:line="240" w:lineRule="auto"/>
              <w:rPr>
                <w:noProof/>
              </w:rPr>
            </w:pPr>
            <w:r>
              <w:rPr>
                <w:noProof/>
              </w:rPr>
              <w:t> 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6925B3B" w14:textId="2EF23B8B" w:rsidR="00025FA9" w:rsidRDefault="0075152E">
            <w:pPr>
              <w:pStyle w:val="P68B1DB1-Normal13"/>
              <w:spacing w:before="0" w:line="240" w:lineRule="auto"/>
              <w:rPr>
                <w:noProof/>
              </w:rPr>
            </w:pPr>
            <w:r>
              <w:rPr>
                <w:noProof/>
              </w:rPr>
              <w:t>Cilj bo omogočil povečanje števila novih subjektov, ki objavljajo odprte podatke v javni upravi.</w:t>
            </w:r>
          </w:p>
        </w:tc>
      </w:tr>
      <w:tr w:rsidR="00025FA9" w14:paraId="31AF9685"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8F479" w14:textId="5C78EC7B" w:rsidR="00025FA9" w:rsidRDefault="0075152E">
            <w:pPr>
              <w:pStyle w:val="P68B1DB1-Normal13"/>
              <w:spacing w:before="0" w:line="240" w:lineRule="auto"/>
              <w:rPr>
                <w:noProof/>
              </w:rPr>
            </w:pPr>
            <w:r>
              <w:rPr>
                <w:noProof/>
              </w:rPr>
              <w:t>245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E7AFE8" w14:textId="0A3DEC5B" w:rsidR="00025FA9" w:rsidRDefault="0075152E">
            <w:pPr>
              <w:pStyle w:val="P68B1DB1-Normal13"/>
              <w:spacing w:before="0" w:line="240" w:lineRule="auto"/>
              <w:rPr>
                <w:noProof/>
              </w:rPr>
            </w:pPr>
            <w:r>
              <w:rPr>
                <w:noProof/>
              </w:rPr>
              <w:t>Naložbo 2: Razvoj odprtih podatkov in sklada za javne podatke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542B20" w14:textId="53F833DB"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074E48" w14:textId="1DE30D61" w:rsidR="00025FA9" w:rsidRDefault="0075152E">
            <w:pPr>
              <w:pStyle w:val="P68B1DB1-Normal13"/>
              <w:spacing w:before="0" w:line="240" w:lineRule="auto"/>
              <w:rPr>
                <w:noProof/>
              </w:rPr>
            </w:pPr>
            <w:r>
              <w:rPr>
                <w:noProof/>
              </w:rPr>
              <w:t xml:space="preserve">Povečanje števila novih ali izboljšanih naborov odprtih podatkov, objavljenih v nacionalnem katalogu odprtih podatkov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52EA1D" w14:textId="77777777" w:rsidR="00025FA9" w:rsidRDefault="00025FA9">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EC18BA" w14:textId="2A851077" w:rsidR="00025FA9" w:rsidRDefault="0075152E">
            <w:pPr>
              <w:pStyle w:val="P68B1DB1-Normal13"/>
              <w:spacing w:before="0" w:line="240" w:lineRule="auto"/>
              <w:rPr>
                <w:noProof/>
              </w:rPr>
            </w:pPr>
            <w:r>
              <w:rPr>
                <w:noProof/>
              </w:rPr>
              <w:t>Število podatkovnih nizov</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7D6845" w14:textId="575A2CA4" w:rsidR="00025FA9" w:rsidRDefault="0075152E">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15EA98" w14:textId="293FEC80" w:rsidR="00025FA9" w:rsidRDefault="0075152E">
            <w:pPr>
              <w:pStyle w:val="P68B1DB1-Normal13"/>
              <w:spacing w:before="0" w:line="240" w:lineRule="auto"/>
              <w:rPr>
                <w:noProof/>
              </w:rPr>
            </w:pPr>
            <w:r>
              <w:rPr>
                <w:noProof/>
              </w:rPr>
              <w:t>125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D5A6A8" w14:textId="1460A266"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6741FE" w14:textId="5A42E9DC" w:rsidR="00025FA9" w:rsidRDefault="0075152E">
            <w:pPr>
              <w:pStyle w:val="P68B1DB1-Normal13"/>
              <w:spacing w:before="0" w:line="240" w:lineRule="auto"/>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5B6146" w14:textId="7FC30963" w:rsidR="00025FA9" w:rsidRDefault="0075152E">
            <w:pPr>
              <w:pStyle w:val="P68B1DB1-Normal13"/>
              <w:spacing w:before="0" w:line="240" w:lineRule="auto"/>
              <w:rPr>
                <w:noProof/>
              </w:rPr>
            </w:pPr>
            <w:bookmarkStart w:id="3" w:name="_Hlk136249708"/>
            <w:r>
              <w:rPr>
                <w:noProof/>
              </w:rPr>
              <w:t>125 novih ali izboljšanih odprtih podatkovnih nizov (na primer seznami kod, zavezujoči podatki ali statistični podatki), objavljenih v nacionalnem katalogu odprtih podatkov.</w:t>
            </w:r>
            <w:bookmarkEnd w:id="3"/>
          </w:p>
        </w:tc>
      </w:tr>
      <w:tr w:rsidR="00025FA9" w14:paraId="15E1AE93" w14:textId="77777777">
        <w:trPr>
          <w:trHeight w:val="514"/>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722FA69" w14:textId="77777777" w:rsidR="00025FA9" w:rsidRDefault="0075152E">
            <w:pPr>
              <w:pStyle w:val="P68B1DB1-Normal13"/>
              <w:spacing w:before="0" w:line="240" w:lineRule="auto"/>
              <w:rPr>
                <w:noProof/>
              </w:rPr>
            </w:pPr>
            <w:r>
              <w:rPr>
                <w:noProof/>
              </w:rPr>
              <w:t>13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ED6058" w14:textId="036F4F03" w:rsidR="00025FA9" w:rsidRDefault="0075152E">
            <w:pPr>
              <w:pStyle w:val="P68B1DB1-Normal13"/>
              <w:spacing w:before="0" w:line="240" w:lineRule="auto"/>
              <w:rPr>
                <w:noProof/>
              </w:rPr>
            </w:pPr>
            <w:r>
              <w:rPr>
                <w:noProof/>
              </w:rPr>
              <w:t>Naložba 3: Digitalne storitve za pravosodje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495CD69" w14:textId="77777777"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1F60CE3" w14:textId="77777777" w:rsidR="00025FA9" w:rsidRDefault="0075152E">
            <w:pPr>
              <w:pStyle w:val="P68B1DB1-Normal13"/>
              <w:spacing w:before="0" w:line="240" w:lineRule="auto"/>
              <w:rPr>
                <w:noProof/>
              </w:rPr>
            </w:pPr>
            <w:r>
              <w:rPr>
                <w:noProof/>
              </w:rPr>
              <w:t>Uvedba nove tehnološke platforme pravosodnega portala, ki državljanom omogoča dostop do digitalnih storitev in je povezana z osrednjim portalom za državljane.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7592ED8" w14:textId="77777777" w:rsidR="00025FA9" w:rsidRDefault="0075152E">
            <w:pPr>
              <w:pStyle w:val="P68B1DB1-Normal13"/>
              <w:spacing w:before="0" w:line="240" w:lineRule="auto"/>
              <w:rPr>
                <w:noProof/>
              </w:rPr>
            </w:pPr>
            <w:r>
              <w:rPr>
                <w:noProof/>
              </w:rPr>
              <w:t>Posodobitev in polno delovanje pravosodnega portala z razširjenimi funkcijami</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66C7CB"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0BA0D9" w14:textId="77777777"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26601A" w14:textId="77777777"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14192EB"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BAE3A88" w14:textId="77777777" w:rsidR="00025FA9" w:rsidRDefault="0075152E">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08423B" w14:textId="7B197257" w:rsidR="00025FA9" w:rsidRDefault="0075152E">
            <w:pPr>
              <w:pStyle w:val="P68B1DB1-Normal13"/>
              <w:spacing w:before="0" w:line="240" w:lineRule="auto"/>
              <w:rPr>
                <w:noProof/>
              </w:rPr>
            </w:pPr>
            <w:r>
              <w:rPr>
                <w:noProof/>
              </w:rPr>
              <w:t xml:space="preserve">Z ukrepom se vzpostavi nov pravosodni portal, povezan s portalom državljanov. Funkcionalnosti in zasnova se opredelijo na podlagi ocene potreb in raziskav uporabnikov. Preoblikovanje portala justice.cz se izvaja v osmih svežnjih tematsko podobnih spletnih strani. Vsak paket naj bi bil sestavljen iz faze raziskave, usmerjene k uporabniku, in faze zasnove vsebine. </w:t>
            </w:r>
          </w:p>
        </w:tc>
      </w:tr>
      <w:tr w:rsidR="00025FA9" w14:paraId="497564E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DF2E86A" w14:textId="77777777" w:rsidR="00025FA9" w:rsidRDefault="0075152E">
            <w:pPr>
              <w:pStyle w:val="P68B1DB1-Normal13"/>
              <w:spacing w:before="0" w:line="240" w:lineRule="auto"/>
              <w:rPr>
                <w:noProof/>
              </w:rPr>
            </w:pPr>
            <w:r>
              <w:rPr>
                <w:noProof/>
              </w:rPr>
              <w:t>14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ACAE806" w14:textId="098D8C8B" w:rsidR="00025FA9" w:rsidRDefault="0075152E">
            <w:pPr>
              <w:pStyle w:val="P68B1DB1-Normal13"/>
              <w:spacing w:before="0" w:line="240" w:lineRule="auto"/>
              <w:rPr>
                <w:noProof/>
              </w:rPr>
            </w:pPr>
            <w:r>
              <w:rPr>
                <w:noProof/>
              </w:rPr>
              <w:t>Naložba 3: Digitalne storitve za pravosodje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340CE4" w14:textId="77777777" w:rsidR="00025FA9" w:rsidRDefault="0075152E">
            <w:pPr>
              <w:pStyle w:val="P68B1DB1-Normal13"/>
              <w:spacing w:before="0" w:line="240" w:lineRule="auto"/>
              <w:rPr>
                <w:noProof/>
              </w:rPr>
            </w:pPr>
            <w:r>
              <w:rPr>
                <w:noProof/>
              </w:rPr>
              <w:t>Tarča</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8DF5116" w14:textId="77777777" w:rsidR="00025FA9" w:rsidRDefault="0075152E">
            <w:pPr>
              <w:pStyle w:val="P68B1DB1-Normal13"/>
              <w:spacing w:before="0" w:line="240" w:lineRule="auto"/>
              <w:rPr>
                <w:noProof/>
              </w:rPr>
            </w:pPr>
            <w:r>
              <w:rPr>
                <w:noProof/>
              </w:rPr>
              <w:t>Oprema sodnih dvoran z avdiovizualnimi snemalniki podatkov</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366CB1" w14:textId="77777777" w:rsidR="00025FA9" w:rsidRDefault="00025FA9">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F4A8E1" w14:textId="77777777" w:rsidR="00025FA9" w:rsidRDefault="0075152E">
            <w:pPr>
              <w:pStyle w:val="P68B1DB1-Normal13"/>
              <w:spacing w:before="0" w:line="240" w:lineRule="auto"/>
              <w:rPr>
                <w:noProof/>
              </w:rPr>
            </w:pPr>
            <w:r>
              <w:rPr>
                <w:noProof/>
              </w:rPr>
              <w:t>Število sodnih dvoran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8FF8CD8" w14:textId="77777777" w:rsidR="00025FA9" w:rsidRDefault="0075152E">
            <w:pPr>
              <w:pStyle w:val="P68B1DB1-Normal13"/>
              <w:spacing w:before="0" w:line="240" w:lineRule="auto"/>
              <w:rPr>
                <w:noProof/>
              </w:rPr>
            </w:pPr>
            <w:r>
              <w:rPr>
                <w:noProof/>
              </w:rPr>
              <w:t>370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ECAEA6C" w14:textId="77777777" w:rsidR="00025FA9" w:rsidRDefault="0075152E">
            <w:pPr>
              <w:pStyle w:val="P68B1DB1-Normal13"/>
              <w:spacing w:before="0" w:line="240" w:lineRule="auto"/>
              <w:rPr>
                <w:noProof/>
              </w:rPr>
            </w:pPr>
            <w:r>
              <w:rPr>
                <w:noProof/>
              </w:rPr>
              <w:t>1100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99014AA" w14:textId="77777777" w:rsidR="00025FA9" w:rsidRDefault="0075152E">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7759906" w14:textId="77777777" w:rsidR="00025FA9" w:rsidRDefault="0075152E">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57C37CC" w14:textId="77777777" w:rsidR="00025FA9" w:rsidRDefault="0075152E">
            <w:pPr>
              <w:pStyle w:val="P68B1DB1-Normal13"/>
              <w:spacing w:before="0" w:line="240" w:lineRule="auto"/>
              <w:rPr>
                <w:noProof/>
              </w:rPr>
            </w:pPr>
            <w:r>
              <w:rPr>
                <w:noProof/>
              </w:rPr>
              <w:t>Z ukrepom se pridobi avdiovizualna oprema za sodne dvorane, da se omogoči digitalno snemanje obravnav in postopkov za večjo preglednost.</w:t>
            </w:r>
          </w:p>
        </w:tc>
      </w:tr>
      <w:tr w:rsidR="00025FA9" w14:paraId="75F69CF7"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681ED69" w14:textId="4E0A4785" w:rsidR="00025FA9" w:rsidRDefault="0075152E">
            <w:pPr>
              <w:pStyle w:val="P68B1DB1-Normal13"/>
              <w:spacing w:before="0" w:line="240" w:lineRule="auto"/>
              <w:rPr>
                <w:noProof/>
              </w:rPr>
            </w:pPr>
            <w:r>
              <w:rPr>
                <w:noProof/>
              </w:rPr>
              <w:t>246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FCEFEB" w14:textId="09CED60C" w:rsidR="00025FA9" w:rsidRDefault="0075152E">
            <w:pPr>
              <w:pStyle w:val="P68B1DB1-Normal13"/>
              <w:spacing w:before="0" w:line="240" w:lineRule="auto"/>
              <w:rPr>
                <w:noProof/>
              </w:rPr>
            </w:pPr>
            <w:r>
              <w:rPr>
                <w:noProof/>
              </w:rPr>
              <w:t>Naložbo 4: Digitalne storitve za končne uporabnike na socialnem področju</w:t>
            </w:r>
          </w:p>
          <w:p w14:paraId="557A6BDF" w14:textId="193B6E7A" w:rsidR="00025FA9" w:rsidRDefault="00025FA9">
            <w:pPr>
              <w:spacing w:before="0" w:line="240" w:lineRule="auto"/>
              <w:rPr>
                <w:rFonts w:eastAsia="Times New Roman"/>
                <w:noProof/>
                <w:color w:val="006100"/>
                <w:sz w:val="18"/>
                <w:szCs w:val="18"/>
              </w:rPr>
            </w:pP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E428D7" w14:textId="62026C45" w:rsidR="00025FA9" w:rsidRDefault="0075152E">
            <w:pPr>
              <w:pStyle w:val="P68B1DB1-Normal13"/>
              <w:spacing w:before="0" w:line="240" w:lineRule="auto"/>
              <w:rPr>
                <w:noProof/>
              </w:rPr>
            </w:pPr>
            <w:r>
              <w:rPr>
                <w:noProof/>
              </w:rPr>
              <w:t>Mejnik</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18FB59" w14:textId="12008ACE" w:rsidR="00025FA9" w:rsidRDefault="0075152E">
            <w:pPr>
              <w:pStyle w:val="P68B1DB1-Normal13"/>
              <w:spacing w:before="0" w:line="240" w:lineRule="auto"/>
              <w:rPr>
                <w:noProof/>
              </w:rPr>
            </w:pPr>
            <w:r>
              <w:rPr>
                <w:noProof/>
              </w:rPr>
              <w:t>Nadgrajen samopostrežni portal za urad za delo – območje strank II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130D86" w14:textId="39D9BE5A" w:rsidR="00025FA9" w:rsidRDefault="0075152E">
            <w:pPr>
              <w:pStyle w:val="P68B1DB1-Normal13"/>
              <w:spacing w:before="0" w:line="240" w:lineRule="auto"/>
              <w:rPr>
                <w:noProof/>
              </w:rPr>
            </w:pPr>
            <w:r>
              <w:rPr>
                <w:noProof/>
              </w:rPr>
              <w:t>Začetek delovanja nadgrajenega samopostrežnega portala za urad za delo</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17AC73" w14:textId="3FC1C17F"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BBE232" w14:textId="7BBC98B9" w:rsidR="00025FA9" w:rsidRDefault="00025FA9">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53FB72D" w14:textId="6348841C" w:rsidR="00025FA9" w:rsidRDefault="00025FA9">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0B1DB1" w14:textId="71686167" w:rsidR="00025FA9" w:rsidRDefault="0075152E">
            <w:pPr>
              <w:pStyle w:val="P68B1DB1-Normal13"/>
              <w:spacing w:before="0" w:line="240" w:lineRule="auto"/>
              <w:rPr>
                <w:noProof/>
              </w:rPr>
            </w:pPr>
            <w:r>
              <w:rPr>
                <w:noProof/>
              </w:rPr>
              <w:t>Q2</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E36960D" w14:textId="4C6D9D09" w:rsidR="00025FA9" w:rsidRDefault="0075152E">
            <w:pPr>
              <w:pStyle w:val="P68B1DB1-Normal13"/>
              <w:spacing w:before="0" w:line="240" w:lineRule="auto"/>
              <w:rPr>
                <w:noProof/>
              </w:rPr>
            </w:pPr>
            <w:r>
              <w:rPr>
                <w:noProof/>
              </w:rPr>
              <w:t>2026</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A018D7F" w14:textId="77777777" w:rsidR="00025FA9" w:rsidRDefault="0075152E">
            <w:pPr>
              <w:pStyle w:val="P68B1DB1-Normal13"/>
              <w:spacing w:before="0" w:line="240" w:lineRule="auto"/>
              <w:rPr>
                <w:noProof/>
              </w:rPr>
            </w:pPr>
            <w:r>
              <w:rPr>
                <w:noProof/>
              </w:rPr>
              <w:t>Nadgrajeni samopostrežni portal za urad za delo deluje in podpira naslednje funkcije: </w:t>
            </w:r>
          </w:p>
          <w:p w14:paraId="1B7D1A7A" w14:textId="77777777" w:rsidR="00025FA9" w:rsidRDefault="0075152E">
            <w:pPr>
              <w:pStyle w:val="P68B1DB1-Normal13"/>
              <w:spacing w:before="0" w:line="240" w:lineRule="auto"/>
              <w:rPr>
                <w:noProof/>
              </w:rPr>
            </w:pPr>
            <w:r>
              <w:rPr>
                <w:noProof/>
              </w:rPr>
              <w:t>— Spletna prijava za stanovanjske dodatke, </w:t>
            </w:r>
          </w:p>
          <w:p w14:paraId="175BEA0C" w14:textId="77777777" w:rsidR="00025FA9" w:rsidRDefault="0075152E">
            <w:pPr>
              <w:pStyle w:val="P68B1DB1-Normal13"/>
              <w:spacing w:before="0" w:line="240" w:lineRule="auto"/>
              <w:rPr>
                <w:noProof/>
              </w:rPr>
            </w:pPr>
            <w:r>
              <w:rPr>
                <w:noProof/>
              </w:rPr>
              <w:t>— Popolna elektronska izmenjava podatkov s končnimi uporabniki, </w:t>
            </w:r>
          </w:p>
          <w:p w14:paraId="70017E48" w14:textId="124F88F6" w:rsidR="00025FA9" w:rsidRDefault="0075152E">
            <w:pPr>
              <w:pStyle w:val="P68B1DB1-Normal13"/>
              <w:spacing w:before="0" w:line="240" w:lineRule="auto"/>
              <w:rPr>
                <w:noProof/>
              </w:rPr>
            </w:pPr>
            <w:r>
              <w:rPr>
                <w:noProof/>
              </w:rPr>
              <w:t>— Izbrani postopki v programu zaposlovanja. </w:t>
            </w:r>
          </w:p>
        </w:tc>
      </w:tr>
    </w:tbl>
    <w:p w14:paraId="7CD0AE75" w14:textId="38F8E1B9" w:rsidR="00025FA9" w:rsidRDefault="00025FA9">
      <w:pPr>
        <w:rPr>
          <w:noProof/>
        </w:rPr>
      </w:pPr>
    </w:p>
    <w:p w14:paraId="3BA4596A" w14:textId="77777777" w:rsidR="00025FA9" w:rsidRDefault="00025FA9">
      <w:pPr>
        <w:pBdr>
          <w:top w:val="nil"/>
          <w:left w:val="nil"/>
          <w:bottom w:val="nil"/>
          <w:right w:val="nil"/>
          <w:between w:val="nil"/>
        </w:pBdr>
        <w:spacing w:line="240" w:lineRule="auto"/>
        <w:rPr>
          <w:b/>
          <w:bCs/>
          <w:noProof/>
        </w:rPr>
        <w:sectPr w:rsidR="00025FA9" w:rsidSect="00756C74">
          <w:headerReference w:type="even" r:id="rId26"/>
          <w:headerReference w:type="default" r:id="rId27"/>
          <w:footerReference w:type="even" r:id="rId28"/>
          <w:footerReference w:type="default" r:id="rId29"/>
          <w:headerReference w:type="first" r:id="rId30"/>
          <w:footerReference w:type="first" r:id="rId31"/>
          <w:pgSz w:w="16839" w:h="11907" w:orient="landscape"/>
          <w:pgMar w:top="1134" w:right="1134" w:bottom="1134" w:left="1134" w:header="567" w:footer="567" w:gutter="0"/>
          <w:cols w:space="720"/>
          <w:docGrid w:linePitch="360"/>
        </w:sectPr>
      </w:pPr>
    </w:p>
    <w:p w14:paraId="1CE39D9F" w14:textId="77777777" w:rsidR="00025FA9" w:rsidRDefault="0075152E">
      <w:pPr>
        <w:pStyle w:val="P68B1DB1-Normal2"/>
        <w:keepNext/>
        <w:tabs>
          <w:tab w:val="left" w:pos="850"/>
        </w:tabs>
        <w:spacing w:before="360" w:line="240" w:lineRule="auto"/>
        <w:jc w:val="both"/>
        <w:outlineLvl w:val="0"/>
        <w:rPr>
          <w:noProof/>
        </w:rPr>
      </w:pPr>
      <w:r>
        <w:rPr>
          <w:noProof/>
        </w:rPr>
        <w:t>B. KOMPONENTA 1.2: Digitalni sistemi javne uprave</w:t>
      </w:r>
    </w:p>
    <w:p w14:paraId="6322A0DF" w14:textId="77777777" w:rsidR="00025FA9" w:rsidRDefault="0075152E">
      <w:pPr>
        <w:pStyle w:val="NormalWeb"/>
        <w:rPr>
          <w:noProof/>
        </w:rPr>
      </w:pPr>
      <w:r>
        <w:rPr>
          <w:noProof/>
        </w:rPr>
        <w:t>Ta komponenta češkega načrta za okrevanje in odpornost je namenjena reševanju izziva pospešitve digitalne preobrazbe v češki javni upravi ter spodbujanja sodelovanja in izmenjave med javnimi institucijami.</w:t>
      </w:r>
    </w:p>
    <w:p w14:paraId="4282691F" w14:textId="1DF7BE27" w:rsidR="00025FA9" w:rsidRDefault="0075152E">
      <w:pPr>
        <w:spacing w:line="240" w:lineRule="auto"/>
        <w:jc w:val="both"/>
        <w:rPr>
          <w:noProof/>
          <w:color w:val="000000"/>
        </w:rPr>
      </w:pPr>
      <w:r>
        <w:rPr>
          <w:noProof/>
          <w:color w:val="000000" w:themeColor="text1"/>
        </w:rPr>
        <w:t xml:space="preserve">Njegov cilj je zagotoviti razvoj medsebojno povezane zbirke podatkov informacijskih sistemov javne uprave, ki podpira in omogoča komponento 1.1, ki podpira razširitev storitev e-uprave, ki se zagotavljajo končnim uporabnikom. Komponenta razvija </w:t>
      </w:r>
      <w:r>
        <w:rPr>
          <w:noProof/>
        </w:rPr>
        <w:t xml:space="preserve">osnovne </w:t>
      </w:r>
      <w:r>
        <w:rPr>
          <w:noProof/>
          <w:color w:val="000000" w:themeColor="text1"/>
        </w:rPr>
        <w:t xml:space="preserve">registre, vključno z zdravstvenimi registri, ter povezuje podatkovne zbirke javne uprave in ustrezne informacijske sisteme, da se zmanjša </w:t>
      </w:r>
      <w:r>
        <w:rPr>
          <w:noProof/>
        </w:rPr>
        <w:t xml:space="preserve"> </w:t>
      </w:r>
      <w:r>
        <w:rPr>
          <w:noProof/>
          <w:color w:val="000000" w:themeColor="text1"/>
        </w:rPr>
        <w:t xml:space="preserve">zapletenost postopkov za podjetja in državljane ter zagotovi varna souporaba podatkov v javni upravi. </w:t>
      </w:r>
    </w:p>
    <w:p w14:paraId="2007A97F" w14:textId="77777777" w:rsidR="00025FA9" w:rsidRDefault="0075152E">
      <w:pPr>
        <w:pStyle w:val="P68B1DB1-Normal14"/>
        <w:spacing w:line="240" w:lineRule="auto"/>
        <w:jc w:val="both"/>
        <w:rPr>
          <w:noProof/>
        </w:rPr>
      </w:pPr>
      <w:r>
        <w:rPr>
          <w:noProof/>
        </w:rPr>
        <w:t>Cilj izvajanja reform v okviru te komponente je zagotoviti standardiziran in skladen pristop k razvoju informacijskih sistemov v okviru agende v javni upravi. Strokovno znanje in svetovalne storitve zagotavljajo prek strokovnih centrov. Razvijejo in konsolidirajo tudi razdrobljene zdravstvene registre, da jih pripravijo na zagotavljanje skupnih storitev in izmenjavo informacij.</w:t>
      </w:r>
    </w:p>
    <w:p w14:paraId="60FE41CE" w14:textId="13712F87" w:rsidR="00025FA9" w:rsidRDefault="0075152E">
      <w:pPr>
        <w:pStyle w:val="P68B1DB1-Normal14"/>
        <w:spacing w:line="240" w:lineRule="auto"/>
        <w:jc w:val="both"/>
        <w:rPr>
          <w:noProof/>
        </w:rPr>
      </w:pPr>
      <w:r>
        <w:rPr>
          <w:noProof/>
        </w:rPr>
        <w:t>Naložbe se osredotočajo na razvoj in povezovanje osrednjih registrov, spodbujanje medsebojnega povezovanja in posodabljanje informacijskih sistemov, povezanih s starostjo, naložbe v opremo in infrastrukturo za storitve e-pravosodja ter izboljšanje kibernetske varnosti javne uprave.</w:t>
      </w:r>
    </w:p>
    <w:p w14:paraId="152F5F6B" w14:textId="77777777" w:rsidR="00025FA9" w:rsidRDefault="0075152E">
      <w:pPr>
        <w:spacing w:line="240" w:lineRule="auto"/>
        <w:jc w:val="both"/>
        <w:rPr>
          <w:noProof/>
          <w:color w:val="000000"/>
        </w:rPr>
      </w:pPr>
      <w:r>
        <w:rPr>
          <w:rFonts w:eastAsia="Times New Roman"/>
          <w:noProof/>
          <w:color w:val="000000"/>
        </w:rPr>
        <w:t xml:space="preserve">Komponenta </w:t>
      </w:r>
      <w:r>
        <w:rPr>
          <w:rFonts w:eastAsia="Times New Roman"/>
          <w:noProof/>
        </w:rPr>
        <w:t xml:space="preserve">podpira obravnavanje </w:t>
      </w:r>
      <w:r>
        <w:rPr>
          <w:noProof/>
        </w:rPr>
        <w:t xml:space="preserve">priporočila za posamezno državo </w:t>
      </w:r>
      <w:r>
        <w:rPr>
          <w:rFonts w:eastAsia="Times New Roman"/>
          <w:noProof/>
        </w:rPr>
        <w:t>iz leta 2019, v skladu s katerim Češka</w:t>
      </w:r>
      <w:r>
        <w:rPr>
          <w:noProof/>
          <w:color w:val="000000"/>
        </w:rPr>
        <w:t>ekonomsko politiko, povezano z naložbami, osredotoči</w:t>
      </w:r>
      <w:r>
        <w:rPr>
          <w:rFonts w:eastAsia="Times New Roman"/>
          <w:noProof/>
        </w:rPr>
        <w:t xml:space="preserve"> na digitalno infrastrukturo</w:t>
      </w:r>
      <w:r>
        <w:rPr>
          <w:noProof/>
        </w:rPr>
        <w:t xml:space="preserve">, priporočilo </w:t>
      </w:r>
      <w:r>
        <w:rPr>
          <w:rFonts w:eastAsia="Times New Roman"/>
          <w:noProof/>
          <w:color w:val="000000"/>
        </w:rPr>
        <w:t>za posamezno državo 2020 1, v skladu s katerim Češka okrepi</w:t>
      </w:r>
      <w:r>
        <w:rPr>
          <w:i/>
          <w:noProof/>
          <w:color w:val="000000"/>
        </w:rPr>
        <w:t xml:space="preserve"> </w:t>
      </w:r>
      <w:r>
        <w:rPr>
          <w:noProof/>
          <w:color w:val="000000"/>
        </w:rPr>
        <w:t xml:space="preserve">uvajanje storitev e-zdravja, in priporočilo </w:t>
      </w:r>
      <w:r>
        <w:rPr>
          <w:rFonts w:eastAsia="Times New Roman"/>
          <w:noProof/>
        </w:rPr>
        <w:t xml:space="preserve">za posamezno državo </w:t>
      </w:r>
      <w:r>
        <w:rPr>
          <w:noProof/>
          <w:color w:val="000000"/>
        </w:rPr>
        <w:t xml:space="preserve">20203, v skladu s katerim Češka podpira mala in </w:t>
      </w:r>
      <w:r>
        <w:rPr>
          <w:noProof/>
        </w:rPr>
        <w:t>srednja podjetja z zmanjšanjem upravnega bremena in osredotoča naložbe na digitalni prehod.</w:t>
      </w:r>
    </w:p>
    <w:p w14:paraId="16A4C649" w14:textId="75643F82"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3714507E" w14:textId="78371411" w:rsidR="00025FA9" w:rsidRDefault="00025FA9">
      <w:pPr>
        <w:spacing w:line="240" w:lineRule="auto"/>
        <w:jc w:val="both"/>
        <w:rPr>
          <w:rFonts w:eastAsia="Times New Roman"/>
          <w:noProof/>
          <w:sz w:val="22"/>
        </w:rPr>
      </w:pPr>
    </w:p>
    <w:p w14:paraId="2160CA57" w14:textId="77777777" w:rsidR="00025FA9" w:rsidRDefault="0075152E">
      <w:pPr>
        <w:pStyle w:val="P68B1DB1-Normal10"/>
        <w:spacing w:line="240" w:lineRule="auto"/>
        <w:jc w:val="both"/>
        <w:rPr>
          <w:i/>
          <w:noProof/>
        </w:rPr>
      </w:pPr>
      <w:r>
        <w:rPr>
          <w:noProof/>
        </w:rPr>
        <w:t>B.1. Opis reform in naložb za nepovratno finančno podporo</w:t>
      </w:r>
    </w:p>
    <w:p w14:paraId="46210799" w14:textId="4F47564F" w:rsidR="00025FA9" w:rsidRDefault="0075152E">
      <w:pPr>
        <w:pStyle w:val="P68B1DB1-Normal15"/>
        <w:spacing w:line="240" w:lineRule="auto"/>
        <w:jc w:val="both"/>
        <w:rPr>
          <w:noProof/>
          <w:color w:val="000000"/>
        </w:rPr>
      </w:pPr>
      <w:r>
        <w:rPr>
          <w:noProof/>
        </w:rPr>
        <w:t>Naložbo 1: Razvoj in izboljšanje individualnih informacijskih sistemov</w:t>
      </w:r>
    </w:p>
    <w:p w14:paraId="7C2D6467" w14:textId="4AEF83ED" w:rsidR="00025FA9" w:rsidRDefault="0075152E">
      <w:pPr>
        <w:pStyle w:val="P68B1DB1-Normal16"/>
        <w:spacing w:line="240" w:lineRule="auto"/>
        <w:jc w:val="both"/>
        <w:rPr>
          <w:noProof/>
          <w:color w:val="000000"/>
        </w:rPr>
      </w:pPr>
      <w:r>
        <w:rPr>
          <w:noProof/>
        </w:rPr>
        <w:t>Naložbe podpirajo projekte, namenjene posodabljanju, izboljšanju in povezovanju zalednih informacijskih sistemov, povezanih s starostjo, da se omogoči zagotavljanje novih in izboljšanih storitev za državljane in podjetja na področjih politike zaposlovanja, socialne varnosti, zdravstvene ocene, statistike, potnih listov in vizumov ter storitev, kot je predvideno v okviru komponente 1.1. Ti projekti vodijo k razvoju ali izboljšanju skupno najmanj desetih informacijskih sistemov.</w:t>
      </w:r>
    </w:p>
    <w:p w14:paraId="7471ABDD" w14:textId="610F8045" w:rsidR="00025FA9" w:rsidRDefault="0075152E">
      <w:pPr>
        <w:pStyle w:val="P68B1DB1-Normal16"/>
        <w:spacing w:line="240" w:lineRule="auto"/>
        <w:jc w:val="both"/>
        <w:rPr>
          <w:noProof/>
          <w:color w:val="000000"/>
        </w:rPr>
      </w:pPr>
      <w:r>
        <w:rPr>
          <w:noProof/>
        </w:rPr>
        <w:t>Naložba se izvede do 31. marca 2026.</w:t>
      </w:r>
    </w:p>
    <w:p w14:paraId="47DB4594" w14:textId="154AE916" w:rsidR="00025FA9" w:rsidRDefault="0075152E">
      <w:pPr>
        <w:pStyle w:val="P68B1DB1-Normal17"/>
        <w:keepNext/>
        <w:spacing w:line="240" w:lineRule="auto"/>
        <w:jc w:val="both"/>
        <w:rPr>
          <w:bCs/>
          <w:noProof/>
        </w:rPr>
      </w:pPr>
      <w:r>
        <w:rPr>
          <w:noProof/>
        </w:rPr>
        <w:t>Naložbo 2: Razvoj temeljnih registrov in zmogljivosti za e-upravo</w:t>
      </w:r>
    </w:p>
    <w:p w14:paraId="42092831" w14:textId="5C2E080B" w:rsidR="00025FA9" w:rsidRDefault="0075152E">
      <w:pPr>
        <w:pStyle w:val="P68B1DB1-Normal16"/>
        <w:spacing w:line="240" w:lineRule="auto"/>
        <w:jc w:val="both"/>
        <w:rPr>
          <w:noProof/>
          <w:color w:val="000000"/>
        </w:rPr>
      </w:pPr>
      <w:r>
        <w:rPr>
          <w:noProof/>
        </w:rPr>
        <w:t>Cilj naložbe je vzpostaviti in nadgraditi osnovne registre na Češkem, zlasti register posameznikov, register prebivalstva, register pravic in obveznosti, register teritorialnih identifikacijskih oznak, naslovov in nepremičnin ter informacijski sistem RAZR, ter vključevati razvoj informacijskega sistema za skupne storitve, ki povezuje podatke iz različnih informacijskih sistemov v medsebojno povezano zbirko podatkov. Podprti projekti poleg registrov vključujejo nov podatkovni center in razvoj oblaka e-uprave za računalniške storitve in razvoj tehnološke infrastrukture javne uprave.</w:t>
      </w:r>
    </w:p>
    <w:p w14:paraId="7457A914" w14:textId="42D2389D" w:rsidR="00025FA9" w:rsidRDefault="0075152E">
      <w:pPr>
        <w:pStyle w:val="P68B1DB1-Normal16"/>
        <w:spacing w:line="240" w:lineRule="auto"/>
        <w:jc w:val="both"/>
        <w:rPr>
          <w:strike/>
          <w:noProof/>
          <w:color w:val="000000"/>
        </w:rPr>
      </w:pPr>
      <w:r>
        <w:rPr>
          <w:noProof/>
        </w:rPr>
        <w:t>Ta naložba se izvede do 30. junija 2026.</w:t>
      </w:r>
    </w:p>
    <w:p w14:paraId="61FE56D4" w14:textId="77777777" w:rsidR="00025FA9" w:rsidRDefault="0075152E">
      <w:pPr>
        <w:pStyle w:val="P68B1DB1-Normal17"/>
        <w:spacing w:line="240" w:lineRule="auto"/>
        <w:jc w:val="both"/>
        <w:rPr>
          <w:noProof/>
        </w:rPr>
      </w:pPr>
      <w:r>
        <w:rPr>
          <w:noProof/>
        </w:rPr>
        <w:t>Naložba 3: Kibernetska varnost</w:t>
      </w:r>
    </w:p>
    <w:p w14:paraId="7555F8E0" w14:textId="6CF782A8" w:rsidR="00025FA9" w:rsidRDefault="0075152E">
      <w:pPr>
        <w:pStyle w:val="P68B1DB1-Normal16"/>
        <w:spacing w:line="240" w:lineRule="auto"/>
        <w:jc w:val="both"/>
        <w:rPr>
          <w:noProof/>
          <w:color w:val="000000"/>
        </w:rPr>
      </w:pPr>
      <w:r>
        <w:rPr>
          <w:noProof/>
        </w:rPr>
        <w:t>Cilj naložbe je povečati kibernetsko varnost javne uprave ter zdravstvene infrastrukture IKT in informacijskih sistemov v skladu z aktom o kibernetski varnosti v skladu z nacionalno strategijo za kibernetsko varnost. Ukrep vključuje projekte, ki vodijo k i) posodobitvi in razširitvi zmogljivosti policijskih sil na Češkem za odkrivanje in prepoznavanje varnostnih incidentov in incidentov IKT ter odzivanje nanje ter ii) povečanju kibernetske varnosti vsaj 248 informacijskih sistemov.</w:t>
      </w:r>
    </w:p>
    <w:p w14:paraId="7E399EDC" w14:textId="508F1801" w:rsidR="00025FA9" w:rsidRDefault="0075152E">
      <w:pPr>
        <w:pStyle w:val="P68B1DB1-Normal16"/>
        <w:spacing w:line="240" w:lineRule="auto"/>
        <w:jc w:val="both"/>
        <w:rPr>
          <w:noProof/>
          <w:color w:val="000000"/>
        </w:rPr>
      </w:pPr>
      <w:r>
        <w:rPr>
          <w:noProof/>
        </w:rPr>
        <w:t>Naložba se izvede do 31. decembra 2025.</w:t>
      </w:r>
    </w:p>
    <w:p w14:paraId="257DEB3B" w14:textId="3ABE165A" w:rsidR="00025FA9" w:rsidRDefault="0075152E">
      <w:pPr>
        <w:pStyle w:val="P68B1DB1-Normal17"/>
        <w:spacing w:line="240" w:lineRule="auto"/>
        <w:jc w:val="both"/>
        <w:rPr>
          <w:noProof/>
        </w:rPr>
      </w:pPr>
      <w:r>
        <w:rPr>
          <w:noProof/>
        </w:rPr>
        <w:t>Reforma 1: Kompetenčni centri za podporo e-upravi, kibernetski varnosti in e-zdravju</w:t>
      </w:r>
    </w:p>
    <w:p w14:paraId="6AB5FE23" w14:textId="722EC12D" w:rsidR="00025FA9" w:rsidRDefault="0075152E">
      <w:pPr>
        <w:pStyle w:val="P68B1DB1-Normal16"/>
        <w:spacing w:line="240" w:lineRule="auto"/>
        <w:jc w:val="both"/>
        <w:rPr>
          <w:noProof/>
          <w:color w:val="000000"/>
        </w:rPr>
      </w:pPr>
      <w:r>
        <w:rPr>
          <w:noProof/>
        </w:rPr>
        <w:t>Z reformo se ustanovijo kompetenčni centri za e-upravo, ki zagotavljajo smernice, strokovno znanje, svetovalne storitve in skupne standarde v celotni javni upravi, da se zagotovi usklajeno izvajanje ukrepov za digitalizacijo in posodobitev informacijskih sistemov, predvidenih v obeh komponentah 1.1 in 1.2. To se izvaja prek treh kompetenčnih centrov (kibernetska varnost; e-zdravje; strokovni centri za e-upravo), ki so zasidrani v javni upravi in zagotavljajo podporo javnim organom na področjih analize, arhitekture sistema, uporabniške izkušnje in zasnove uporabniških vmesnikov, kibernetske varnosti ali rešitev portala ter vodenja projektov.</w:t>
      </w:r>
    </w:p>
    <w:p w14:paraId="62E37E66" w14:textId="508F1801" w:rsidR="00025FA9" w:rsidRDefault="0075152E">
      <w:pPr>
        <w:pStyle w:val="P68B1DB1-Normal16"/>
        <w:spacing w:line="240" w:lineRule="auto"/>
        <w:jc w:val="both"/>
        <w:rPr>
          <w:b/>
          <w:noProof/>
          <w:color w:val="000000"/>
        </w:rPr>
      </w:pPr>
      <w:r>
        <w:rPr>
          <w:noProof/>
        </w:rPr>
        <w:t>Ta reforma se izvede do 31. decembra 2025.</w:t>
      </w:r>
    </w:p>
    <w:p w14:paraId="4C74E84B" w14:textId="378D2DA4" w:rsidR="00025FA9" w:rsidRDefault="0075152E">
      <w:pPr>
        <w:pStyle w:val="P68B1DB1-Normal15"/>
        <w:spacing w:line="240" w:lineRule="auto"/>
        <w:jc w:val="both"/>
        <w:rPr>
          <w:noProof/>
          <w:color w:val="000000"/>
        </w:rPr>
      </w:pPr>
      <w:r>
        <w:rPr>
          <w:noProof/>
        </w:rPr>
        <w:t>Reforma 2: Razvoj sistemov, ki podpirajo e-zdravje</w:t>
      </w:r>
    </w:p>
    <w:p w14:paraId="77382A8C" w14:textId="2F603995" w:rsidR="00025FA9" w:rsidRDefault="0075152E">
      <w:pPr>
        <w:pStyle w:val="P68B1DB1-Normal16"/>
        <w:spacing w:line="240" w:lineRule="auto"/>
        <w:jc w:val="both"/>
        <w:rPr>
          <w:noProof/>
          <w:color w:val="000000"/>
        </w:rPr>
      </w:pPr>
      <w:r>
        <w:rPr>
          <w:noProof/>
        </w:rPr>
        <w:t>Reforma bo pospešila in olajšala vzpostavitev skladne infrastrukture e-zdravja, vključno s stabilizacijo in standardizacijo nabora zdravstvenih podatkov. Ukrep je razdeljen na več medsebojno povezanih projektov za izvajanje osnovnih zdravstvenih registrov izvajalcev zdravstvenih storitev, zdravstvenih delavcev in pacientov, ki so povezani z osnovnimi zdravstvenimi registri e-uprave; zdravstvene registre higienskih storitev in zdravstvene registre onkoloških, srčno-žilnih in drugih bolezni;  projekt za izgradnjo informacijskega sistema za podporo upravljanju higienskih storitev na Češkem; razširitev obstoječe funkcionalnosti e-receptov z vključitvijo receptov za prepovedane droge in psihotropne snovi ter uvedba storitve elektronskih bonov, vzpostavitev infrastrukture, ki podpira sistem oskrbe pacientov z redkimi boleznimi. Ukrep vključuje tudi zagotavljanje programov usposabljanja za razširitev uporabe e-zdravja in digitalnih storitev v zdravstvenem sektorju, namenjenih predvsem zdravstvenemu osebju.</w:t>
      </w:r>
    </w:p>
    <w:p w14:paraId="1650505E" w14:textId="1C6A7468" w:rsidR="00025FA9" w:rsidRDefault="0075152E">
      <w:pPr>
        <w:pStyle w:val="P68B1DB1-Normal16"/>
        <w:spacing w:line="240" w:lineRule="auto"/>
        <w:jc w:val="both"/>
        <w:rPr>
          <w:noProof/>
          <w:color w:val="000000"/>
        </w:rPr>
      </w:pPr>
      <w:r>
        <w:rPr>
          <w:noProof/>
        </w:rPr>
        <w:t>Reforma se izvede do 31. decembra 2025.</w:t>
      </w:r>
    </w:p>
    <w:p w14:paraId="2A0329EC" w14:textId="77777777" w:rsidR="00025FA9" w:rsidRDefault="00025FA9">
      <w:pPr>
        <w:keepNext/>
        <w:spacing w:line="240" w:lineRule="auto"/>
        <w:jc w:val="both"/>
        <w:rPr>
          <w:b/>
          <w:noProof/>
          <w:color w:val="000000" w:themeColor="text1"/>
        </w:rPr>
        <w:sectPr w:rsidR="00025FA9" w:rsidSect="00756C74">
          <w:headerReference w:type="even" r:id="rId32"/>
          <w:headerReference w:type="default" r:id="rId33"/>
          <w:footerReference w:type="even" r:id="rId34"/>
          <w:footerReference w:type="default" r:id="rId35"/>
          <w:headerReference w:type="first" r:id="rId36"/>
          <w:footerReference w:type="first" r:id="rId37"/>
          <w:pgSz w:w="11907" w:h="16839"/>
          <w:pgMar w:top="1134" w:right="1134" w:bottom="1134" w:left="1134" w:header="567" w:footer="567" w:gutter="0"/>
          <w:cols w:space="720"/>
          <w:docGrid w:linePitch="326"/>
        </w:sectPr>
      </w:pPr>
    </w:p>
    <w:p w14:paraId="039056EF" w14:textId="112E47C4" w:rsidR="00025FA9" w:rsidRDefault="0075152E">
      <w:pPr>
        <w:pStyle w:val="P68B1DB1-Normal15"/>
        <w:keepNext/>
        <w:spacing w:line="240" w:lineRule="auto"/>
        <w:jc w:val="both"/>
        <w:rPr>
          <w:noProof/>
          <w:color w:val="000000"/>
        </w:rPr>
      </w:pPr>
      <w:r>
        <w:rPr>
          <w:noProof/>
        </w:rPr>
        <w:t>Naložbo 4: Ustvarjanje pogojev za digitalno pravosodje</w:t>
      </w:r>
    </w:p>
    <w:p w14:paraId="5363CFC9" w14:textId="77777777" w:rsidR="00025FA9" w:rsidRDefault="0075152E">
      <w:pPr>
        <w:pStyle w:val="P68B1DB1-Normal16"/>
        <w:spacing w:line="240" w:lineRule="auto"/>
        <w:jc w:val="both"/>
        <w:rPr>
          <w:noProof/>
          <w:color w:val="000000"/>
          <w:szCs w:val="24"/>
        </w:rPr>
      </w:pPr>
      <w:r>
        <w:rPr>
          <w:noProof/>
        </w:rPr>
        <w:t>Cilj naložbe je posodobiti delovno okolje pravosodnega sistema in omogočiti nadaljevanje dela v času omejenih fizičnih stikov, s čimer bi se povečala odpornost nacionalnega pravosodnega sistema. Naložbo sestavljajo trije medsebojno povezani projekti, ki vključujejo i) analizo uporabe podatkov in evidentiranje potreb po digitalizaciji v pravosodnem sektorju, skupaj z uvedbo skladišča podatkov in povečano skladiščno zmogljivostjo, ii) povečanje zmogljivosti infrastrukture, ki omogoča oddaljeni dostop, in iii) povečanje števila opremljenih videokonferenčnih sob za sodstvo.</w:t>
      </w:r>
    </w:p>
    <w:p w14:paraId="52080596" w14:textId="296C5642" w:rsidR="00025FA9" w:rsidRDefault="0075152E">
      <w:pPr>
        <w:pStyle w:val="P68B1DB1-Normal16"/>
        <w:pBdr>
          <w:top w:val="nil"/>
          <w:left w:val="nil"/>
          <w:bottom w:val="nil"/>
          <w:right w:val="nil"/>
          <w:between w:val="nil"/>
        </w:pBdr>
        <w:spacing w:line="240" w:lineRule="auto"/>
        <w:rPr>
          <w:noProof/>
        </w:rPr>
      </w:pPr>
      <w:r>
        <w:rPr>
          <w:noProof/>
        </w:rPr>
        <w:t>Naložba se izvede do 31. decembra 2024.</w:t>
      </w:r>
    </w:p>
    <w:p w14:paraId="797BB989" w14:textId="4AAE3814" w:rsidR="00025FA9" w:rsidRDefault="0075152E">
      <w:pPr>
        <w:pStyle w:val="P68B1DB1-Normal9"/>
        <w:pBdr>
          <w:top w:val="nil"/>
          <w:left w:val="nil"/>
          <w:bottom w:val="nil"/>
          <w:right w:val="nil"/>
          <w:between w:val="nil"/>
        </w:pBdr>
        <w:spacing w:line="240" w:lineRule="auto"/>
        <w:rPr>
          <w:bCs/>
          <w:noProof/>
        </w:rPr>
      </w:pPr>
      <w:r>
        <w:rPr>
          <w:noProof/>
        </w:rPr>
        <w:t xml:space="preserve">Naložba 6: Razvoj informacijskih sistemov na socialnem področju </w:t>
      </w:r>
    </w:p>
    <w:p w14:paraId="20AB2CD1" w14:textId="198DE106" w:rsidR="00025FA9" w:rsidRDefault="0075152E">
      <w:pPr>
        <w:pStyle w:val="P68B1DB1-Normal4"/>
        <w:pBdr>
          <w:top w:val="nil"/>
          <w:left w:val="nil"/>
          <w:bottom w:val="nil"/>
          <w:right w:val="nil"/>
          <w:between w:val="nil"/>
        </w:pBdr>
        <w:spacing w:line="240" w:lineRule="auto"/>
        <w:rPr>
          <w:noProof/>
        </w:rPr>
      </w:pPr>
      <w:r>
        <w:rPr>
          <w:noProof/>
        </w:rPr>
        <w:t>Cilj naložbe je posodobiti informacijske sisteme javne uprave na področju socialne politike z nadgradnjo vsaj šestih informacijskih sistemov, vključno z elektronsko izmenjavo informacij o socialni varnosti (EESSI), posodobitvijo programske infrastrukture na ministrstvu za delo in socialne zadeve, digitalizacijo pokojninske agende in enotnim mesečnim poročanjem delodajalcev.</w:t>
      </w:r>
    </w:p>
    <w:p w14:paraId="6F7DD247" w14:textId="39E8BF49" w:rsidR="00025FA9" w:rsidRDefault="0075152E">
      <w:pPr>
        <w:pStyle w:val="P68B1DB1-Normal3"/>
        <w:pBdr>
          <w:top w:val="nil"/>
          <w:left w:val="nil"/>
          <w:bottom w:val="nil"/>
          <w:right w:val="nil"/>
          <w:between w:val="nil"/>
        </w:pBdr>
        <w:spacing w:line="240" w:lineRule="auto"/>
        <w:rPr>
          <w:noProof/>
        </w:rPr>
        <w:sectPr w:rsidR="00025FA9" w:rsidSect="00756C74">
          <w:headerReference w:type="default" r:id="rId38"/>
          <w:footerReference w:type="default" r:id="rId39"/>
          <w:pgSz w:w="11907" w:h="16839"/>
          <w:pgMar w:top="1134" w:right="1134" w:bottom="1134" w:left="1134" w:header="567" w:footer="567" w:gutter="0"/>
          <w:cols w:space="720"/>
          <w:docGrid w:linePitch="326"/>
        </w:sectPr>
      </w:pPr>
      <w:r>
        <w:rPr>
          <w:noProof/>
        </w:rPr>
        <w:t>Naložba se izvede do 30. junija 2026.</w:t>
      </w:r>
    </w:p>
    <w:p w14:paraId="7A0B9399" w14:textId="7CD38B78" w:rsidR="00025FA9" w:rsidRDefault="0075152E">
      <w:pPr>
        <w:pStyle w:val="P68B1DB1-Normal10"/>
        <w:pBdr>
          <w:top w:val="nil"/>
          <w:left w:val="nil"/>
          <w:bottom w:val="nil"/>
          <w:right w:val="nil"/>
          <w:between w:val="nil"/>
        </w:pBdr>
        <w:spacing w:line="240" w:lineRule="auto"/>
        <w:rPr>
          <w:noProof/>
        </w:rPr>
      </w:pPr>
      <w:r>
        <w:rPr>
          <w:noProof/>
        </w:rPr>
        <w:t>B.2. Mejniki, cilji, kazalniki in časovni razpored za spremljanje in izvajanje nepovratne finančne podpore</w:t>
      </w: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6"/>
        <w:gridCol w:w="1134"/>
        <w:gridCol w:w="1559"/>
        <w:gridCol w:w="1701"/>
        <w:gridCol w:w="1559"/>
        <w:gridCol w:w="993"/>
        <w:gridCol w:w="1134"/>
        <w:gridCol w:w="850"/>
        <w:gridCol w:w="709"/>
        <w:gridCol w:w="3433"/>
      </w:tblGrid>
      <w:tr w:rsidR="00025FA9" w14:paraId="7976A06F" w14:textId="77777777">
        <w:trPr>
          <w:trHeight w:val="300"/>
          <w:tblHeader/>
          <w:jc w:val="center"/>
        </w:trPr>
        <w:tc>
          <w:tcPr>
            <w:tcW w:w="704" w:type="dxa"/>
            <w:vMerge w:val="restart"/>
            <w:shd w:val="clear" w:color="auto" w:fill="BDD7EE"/>
            <w:vAlign w:val="center"/>
            <w:hideMark/>
          </w:tcPr>
          <w:p w14:paraId="292A58FB" w14:textId="77777777" w:rsidR="00025FA9" w:rsidRDefault="0075152E">
            <w:pPr>
              <w:pStyle w:val="P68B1DB1-Normal11"/>
              <w:spacing w:before="0" w:after="0" w:line="240" w:lineRule="auto"/>
              <w:jc w:val="center"/>
              <w:rPr>
                <w:noProof/>
              </w:rPr>
            </w:pPr>
            <w:r>
              <w:rPr>
                <w:noProof/>
              </w:rPr>
              <w:t>Zap. št. NUM.</w:t>
            </w:r>
          </w:p>
        </w:tc>
        <w:tc>
          <w:tcPr>
            <w:tcW w:w="1276" w:type="dxa"/>
            <w:vMerge w:val="restart"/>
            <w:shd w:val="clear" w:color="auto" w:fill="BDD7EE"/>
            <w:vAlign w:val="center"/>
            <w:hideMark/>
          </w:tcPr>
          <w:p w14:paraId="58A46D86" w14:textId="77777777" w:rsidR="00025FA9" w:rsidRDefault="0075152E">
            <w:pPr>
              <w:pStyle w:val="P68B1DB1-Normal11"/>
              <w:spacing w:before="0" w:after="0" w:line="240" w:lineRule="auto"/>
              <w:jc w:val="center"/>
              <w:rPr>
                <w:noProof/>
              </w:rPr>
            </w:pPr>
            <w:r>
              <w:rPr>
                <w:noProof/>
              </w:rPr>
              <w:t>Povezani ukrep (reforma ali naložba)</w:t>
            </w:r>
          </w:p>
        </w:tc>
        <w:tc>
          <w:tcPr>
            <w:tcW w:w="1134" w:type="dxa"/>
            <w:vMerge w:val="restart"/>
            <w:shd w:val="clear" w:color="auto" w:fill="BDD7EE"/>
            <w:vAlign w:val="center"/>
            <w:hideMark/>
          </w:tcPr>
          <w:p w14:paraId="370A8D70" w14:textId="77777777" w:rsidR="00025FA9" w:rsidRDefault="0075152E">
            <w:pPr>
              <w:pStyle w:val="P68B1DB1-Normal11"/>
              <w:spacing w:before="0" w:after="0" w:line="240" w:lineRule="auto"/>
              <w:jc w:val="center"/>
              <w:rPr>
                <w:noProof/>
              </w:rPr>
            </w:pPr>
            <w:r>
              <w:rPr>
                <w:noProof/>
              </w:rPr>
              <w:t>Mejnik/cilj</w:t>
            </w:r>
          </w:p>
        </w:tc>
        <w:tc>
          <w:tcPr>
            <w:tcW w:w="1559" w:type="dxa"/>
            <w:vMerge w:val="restart"/>
            <w:shd w:val="clear" w:color="auto" w:fill="BDD7EE"/>
            <w:vAlign w:val="center"/>
            <w:hideMark/>
          </w:tcPr>
          <w:p w14:paraId="2AE0E0C6" w14:textId="77777777" w:rsidR="00025FA9" w:rsidRDefault="0075152E">
            <w:pPr>
              <w:pStyle w:val="P68B1DB1-Normal11"/>
              <w:spacing w:before="0" w:after="0" w:line="240" w:lineRule="auto"/>
              <w:jc w:val="center"/>
              <w:rPr>
                <w:noProof/>
              </w:rPr>
            </w:pPr>
            <w:r>
              <w:rPr>
                <w:noProof/>
              </w:rPr>
              <w:t>Ime</w:t>
            </w:r>
          </w:p>
        </w:tc>
        <w:tc>
          <w:tcPr>
            <w:tcW w:w="1701" w:type="dxa"/>
            <w:vMerge w:val="restart"/>
            <w:shd w:val="clear" w:color="auto" w:fill="BDD7EE"/>
            <w:vAlign w:val="center"/>
            <w:hideMark/>
          </w:tcPr>
          <w:p w14:paraId="101BD2AA" w14:textId="77777777" w:rsidR="00025FA9" w:rsidRDefault="0075152E">
            <w:pPr>
              <w:pStyle w:val="P68B1DB1-Normal18"/>
              <w:spacing w:before="0" w:after="0" w:line="240" w:lineRule="auto"/>
              <w:jc w:val="center"/>
              <w:rPr>
                <w:rFonts w:eastAsia="Times New Roman"/>
                <w:b/>
                <w:bCs/>
                <w:noProof/>
              </w:rPr>
            </w:pPr>
            <w:r>
              <w:rPr>
                <w:rFonts w:eastAsia="Times New Roman"/>
                <w:b/>
                <w:noProof/>
              </w:rPr>
              <w:t>Kakovostni kazalniki</w:t>
            </w:r>
            <w:r>
              <w:rPr>
                <w:rFonts w:ascii="Calibri" w:hAnsi="Calibri"/>
                <w:noProof/>
              </w:rPr>
              <w:br/>
            </w:r>
            <w:r>
              <w:rPr>
                <w:rFonts w:eastAsia="Times New Roman"/>
                <w:b/>
                <w:noProof/>
              </w:rPr>
              <w:t>(za mejnike)</w:t>
            </w:r>
          </w:p>
        </w:tc>
        <w:tc>
          <w:tcPr>
            <w:tcW w:w="3686" w:type="dxa"/>
            <w:gridSpan w:val="3"/>
            <w:shd w:val="clear" w:color="auto" w:fill="BDD7EE"/>
            <w:vAlign w:val="center"/>
            <w:hideMark/>
          </w:tcPr>
          <w:p w14:paraId="166D8938" w14:textId="77777777" w:rsidR="00025FA9" w:rsidRDefault="0075152E">
            <w:pPr>
              <w:pStyle w:val="P68B1DB1-Normal18"/>
              <w:spacing w:before="0" w:after="0" w:line="240" w:lineRule="auto"/>
              <w:jc w:val="center"/>
              <w:rPr>
                <w:rFonts w:eastAsia="Times New Roman"/>
                <w:b/>
                <w:bCs/>
                <w:noProof/>
              </w:rPr>
            </w:pPr>
            <w:r>
              <w:rPr>
                <w:rFonts w:eastAsia="Times New Roman"/>
                <w:b/>
                <w:noProof/>
              </w:rPr>
              <w:t>Kvantitativni kazalniki</w:t>
            </w:r>
            <w:r>
              <w:rPr>
                <w:rFonts w:ascii="Calibri" w:hAnsi="Calibri"/>
                <w:noProof/>
              </w:rPr>
              <w:br/>
            </w:r>
            <w:r>
              <w:rPr>
                <w:rFonts w:eastAsia="Times New Roman"/>
                <w:b/>
                <w:noProof/>
              </w:rPr>
              <w:t>(za cilje)</w:t>
            </w:r>
          </w:p>
        </w:tc>
        <w:tc>
          <w:tcPr>
            <w:tcW w:w="1559" w:type="dxa"/>
            <w:gridSpan w:val="2"/>
            <w:shd w:val="clear" w:color="auto" w:fill="BDD7EE"/>
            <w:vAlign w:val="center"/>
            <w:hideMark/>
          </w:tcPr>
          <w:p w14:paraId="0335EB6F" w14:textId="77777777" w:rsidR="00025FA9" w:rsidRDefault="0075152E">
            <w:pPr>
              <w:pStyle w:val="P68B1DB1-Normal11"/>
              <w:spacing w:before="0" w:after="0" w:line="240" w:lineRule="auto"/>
              <w:jc w:val="center"/>
              <w:rPr>
                <w:noProof/>
              </w:rPr>
            </w:pPr>
            <w:r>
              <w:rPr>
                <w:noProof/>
              </w:rPr>
              <w:t>Okvirni časovni razpored za dokončanje</w:t>
            </w:r>
          </w:p>
        </w:tc>
        <w:tc>
          <w:tcPr>
            <w:tcW w:w="3433" w:type="dxa"/>
            <w:vMerge w:val="restart"/>
            <w:shd w:val="clear" w:color="auto" w:fill="BDD7EE"/>
            <w:vAlign w:val="center"/>
            <w:hideMark/>
          </w:tcPr>
          <w:p w14:paraId="4695BCBE" w14:textId="77777777" w:rsidR="00025FA9" w:rsidRDefault="0075152E">
            <w:pPr>
              <w:pStyle w:val="P68B1DB1-Normal11"/>
              <w:spacing w:before="0" w:after="0" w:line="240" w:lineRule="auto"/>
              <w:jc w:val="center"/>
              <w:rPr>
                <w:noProof/>
              </w:rPr>
            </w:pPr>
            <w:r>
              <w:rPr>
                <w:noProof/>
              </w:rPr>
              <w:t>Opis vsakega mejnika in cilja</w:t>
            </w:r>
          </w:p>
        </w:tc>
      </w:tr>
      <w:tr w:rsidR="00025FA9" w14:paraId="7217F275" w14:textId="77777777">
        <w:trPr>
          <w:trHeight w:val="300"/>
          <w:tblHeader/>
          <w:jc w:val="center"/>
        </w:trPr>
        <w:tc>
          <w:tcPr>
            <w:tcW w:w="704" w:type="dxa"/>
            <w:vMerge/>
            <w:vAlign w:val="center"/>
            <w:hideMark/>
          </w:tcPr>
          <w:p w14:paraId="56F5CA3E" w14:textId="77777777" w:rsidR="00025FA9" w:rsidRDefault="00025FA9">
            <w:pPr>
              <w:spacing w:before="0" w:after="0" w:line="240" w:lineRule="auto"/>
              <w:rPr>
                <w:rFonts w:eastAsia="Times New Roman"/>
                <w:b/>
                <w:noProof/>
                <w:sz w:val="18"/>
                <w:szCs w:val="18"/>
              </w:rPr>
            </w:pPr>
          </w:p>
        </w:tc>
        <w:tc>
          <w:tcPr>
            <w:tcW w:w="1276" w:type="dxa"/>
            <w:vMerge/>
            <w:vAlign w:val="center"/>
            <w:hideMark/>
          </w:tcPr>
          <w:p w14:paraId="2E5C998C" w14:textId="77777777" w:rsidR="00025FA9" w:rsidRDefault="00025FA9">
            <w:pPr>
              <w:spacing w:before="0" w:after="0" w:line="240" w:lineRule="auto"/>
              <w:rPr>
                <w:rFonts w:eastAsia="Times New Roman"/>
                <w:b/>
                <w:noProof/>
                <w:sz w:val="18"/>
                <w:szCs w:val="18"/>
              </w:rPr>
            </w:pPr>
          </w:p>
        </w:tc>
        <w:tc>
          <w:tcPr>
            <w:tcW w:w="1134" w:type="dxa"/>
            <w:vMerge/>
            <w:vAlign w:val="center"/>
            <w:hideMark/>
          </w:tcPr>
          <w:p w14:paraId="317B4E5A" w14:textId="77777777" w:rsidR="00025FA9" w:rsidRDefault="00025FA9">
            <w:pPr>
              <w:spacing w:before="0" w:after="0" w:line="240" w:lineRule="auto"/>
              <w:rPr>
                <w:rFonts w:eastAsia="Times New Roman"/>
                <w:b/>
                <w:noProof/>
                <w:sz w:val="18"/>
                <w:szCs w:val="18"/>
              </w:rPr>
            </w:pPr>
          </w:p>
        </w:tc>
        <w:tc>
          <w:tcPr>
            <w:tcW w:w="1559" w:type="dxa"/>
            <w:vMerge/>
            <w:vAlign w:val="center"/>
            <w:hideMark/>
          </w:tcPr>
          <w:p w14:paraId="627998E7" w14:textId="77777777" w:rsidR="00025FA9" w:rsidRDefault="00025FA9">
            <w:pPr>
              <w:spacing w:before="0" w:after="0" w:line="240" w:lineRule="auto"/>
              <w:rPr>
                <w:rFonts w:eastAsia="Times New Roman"/>
                <w:b/>
                <w:noProof/>
                <w:sz w:val="18"/>
                <w:szCs w:val="18"/>
              </w:rPr>
            </w:pPr>
          </w:p>
        </w:tc>
        <w:tc>
          <w:tcPr>
            <w:tcW w:w="1701" w:type="dxa"/>
            <w:vMerge/>
            <w:vAlign w:val="center"/>
            <w:hideMark/>
          </w:tcPr>
          <w:p w14:paraId="6DEBB753" w14:textId="77777777" w:rsidR="00025FA9" w:rsidRDefault="00025FA9">
            <w:pPr>
              <w:spacing w:before="0" w:after="0" w:line="240" w:lineRule="auto"/>
              <w:rPr>
                <w:rFonts w:eastAsia="Times New Roman"/>
                <w:b/>
                <w:noProof/>
                <w:sz w:val="18"/>
                <w:szCs w:val="18"/>
              </w:rPr>
            </w:pPr>
          </w:p>
        </w:tc>
        <w:tc>
          <w:tcPr>
            <w:tcW w:w="1559" w:type="dxa"/>
            <w:shd w:val="clear" w:color="auto" w:fill="BDD7EE"/>
            <w:vAlign w:val="center"/>
            <w:hideMark/>
          </w:tcPr>
          <w:p w14:paraId="06E4CA17" w14:textId="77777777" w:rsidR="00025FA9" w:rsidRDefault="0075152E">
            <w:pPr>
              <w:pStyle w:val="P68B1DB1-Normal11"/>
              <w:spacing w:before="0" w:after="0" w:line="240" w:lineRule="auto"/>
              <w:jc w:val="center"/>
              <w:rPr>
                <w:noProof/>
              </w:rPr>
            </w:pPr>
            <w:r>
              <w:rPr>
                <w:noProof/>
              </w:rPr>
              <w:t>Enota merjenja</w:t>
            </w:r>
          </w:p>
        </w:tc>
        <w:tc>
          <w:tcPr>
            <w:tcW w:w="993" w:type="dxa"/>
            <w:shd w:val="clear" w:color="auto" w:fill="BDD7EE"/>
            <w:vAlign w:val="center"/>
            <w:hideMark/>
          </w:tcPr>
          <w:p w14:paraId="12298D3B" w14:textId="77777777" w:rsidR="00025FA9" w:rsidRDefault="0075152E">
            <w:pPr>
              <w:pStyle w:val="P68B1DB1-Normal11"/>
              <w:spacing w:before="0" w:after="0" w:line="240" w:lineRule="auto"/>
              <w:jc w:val="center"/>
              <w:rPr>
                <w:noProof/>
              </w:rPr>
            </w:pPr>
            <w:r>
              <w:rPr>
                <w:noProof/>
              </w:rPr>
              <w:t xml:space="preserve">Izhodišče </w:t>
            </w:r>
          </w:p>
        </w:tc>
        <w:tc>
          <w:tcPr>
            <w:tcW w:w="1134" w:type="dxa"/>
            <w:shd w:val="clear" w:color="auto" w:fill="BDD7EE"/>
            <w:vAlign w:val="center"/>
            <w:hideMark/>
          </w:tcPr>
          <w:p w14:paraId="5F1BBEBD" w14:textId="77777777" w:rsidR="00025FA9" w:rsidRDefault="0075152E">
            <w:pPr>
              <w:pStyle w:val="P68B1DB1-Normal11"/>
              <w:spacing w:before="0" w:after="0" w:line="240" w:lineRule="auto"/>
              <w:jc w:val="center"/>
              <w:rPr>
                <w:noProof/>
              </w:rPr>
            </w:pPr>
            <w:r>
              <w:rPr>
                <w:noProof/>
              </w:rPr>
              <w:t xml:space="preserve">Cilj </w:t>
            </w:r>
          </w:p>
        </w:tc>
        <w:tc>
          <w:tcPr>
            <w:tcW w:w="850" w:type="dxa"/>
            <w:shd w:val="clear" w:color="auto" w:fill="BDD7EE"/>
            <w:vAlign w:val="center"/>
            <w:hideMark/>
          </w:tcPr>
          <w:p w14:paraId="46713C3D" w14:textId="77777777" w:rsidR="00025FA9" w:rsidRDefault="0075152E">
            <w:pPr>
              <w:pStyle w:val="P68B1DB1-Normal11"/>
              <w:spacing w:before="0" w:after="0" w:line="240" w:lineRule="auto"/>
              <w:jc w:val="center"/>
              <w:rPr>
                <w:noProof/>
              </w:rPr>
            </w:pPr>
            <w:r>
              <w:rPr>
                <w:noProof/>
              </w:rPr>
              <w:t>Četrtina</w:t>
            </w:r>
          </w:p>
        </w:tc>
        <w:tc>
          <w:tcPr>
            <w:tcW w:w="709" w:type="dxa"/>
            <w:shd w:val="clear" w:color="auto" w:fill="BDD7EE"/>
            <w:vAlign w:val="center"/>
            <w:hideMark/>
          </w:tcPr>
          <w:p w14:paraId="0120D95D" w14:textId="77777777" w:rsidR="00025FA9" w:rsidRDefault="0075152E">
            <w:pPr>
              <w:pStyle w:val="P68B1DB1-Normal11"/>
              <w:spacing w:before="0" w:after="0" w:line="240" w:lineRule="auto"/>
              <w:jc w:val="center"/>
              <w:rPr>
                <w:noProof/>
              </w:rPr>
            </w:pPr>
            <w:r>
              <w:rPr>
                <w:noProof/>
              </w:rPr>
              <w:t>Leto</w:t>
            </w:r>
          </w:p>
        </w:tc>
        <w:tc>
          <w:tcPr>
            <w:tcW w:w="3433" w:type="dxa"/>
            <w:vMerge/>
            <w:vAlign w:val="center"/>
            <w:hideMark/>
          </w:tcPr>
          <w:p w14:paraId="643F7928" w14:textId="77777777" w:rsidR="00025FA9" w:rsidRDefault="00025FA9">
            <w:pPr>
              <w:spacing w:before="0" w:after="0" w:line="240" w:lineRule="auto"/>
              <w:rPr>
                <w:rFonts w:eastAsia="Times New Roman"/>
                <w:b/>
                <w:noProof/>
                <w:sz w:val="18"/>
                <w:szCs w:val="18"/>
              </w:rPr>
            </w:pPr>
          </w:p>
        </w:tc>
      </w:tr>
      <w:tr w:rsidR="00025FA9" w14:paraId="6008479E" w14:textId="77777777">
        <w:trPr>
          <w:trHeight w:val="300"/>
          <w:jc w:val="center"/>
        </w:trPr>
        <w:tc>
          <w:tcPr>
            <w:tcW w:w="704" w:type="dxa"/>
            <w:shd w:val="clear" w:color="auto" w:fill="C6EFCE"/>
            <w:hideMark/>
          </w:tcPr>
          <w:p w14:paraId="1BBD72A2" w14:textId="77777777" w:rsidR="00025FA9" w:rsidRDefault="0075152E">
            <w:pPr>
              <w:pStyle w:val="P68B1DB1-Normal19"/>
              <w:spacing w:before="0" w:after="0" w:line="240" w:lineRule="auto"/>
              <w:rPr>
                <w:noProof/>
              </w:rPr>
            </w:pPr>
            <w:r>
              <w:rPr>
                <w:noProof/>
              </w:rPr>
              <w:t>15</w:t>
            </w:r>
          </w:p>
        </w:tc>
        <w:tc>
          <w:tcPr>
            <w:tcW w:w="1276" w:type="dxa"/>
            <w:shd w:val="clear" w:color="auto" w:fill="C6EFCE"/>
            <w:hideMark/>
          </w:tcPr>
          <w:p w14:paraId="4DE37BB4" w14:textId="68AD2C89" w:rsidR="00025FA9" w:rsidRDefault="0075152E">
            <w:pPr>
              <w:pStyle w:val="P68B1DB1-Normal20"/>
              <w:spacing w:before="0" w:after="0" w:line="240" w:lineRule="auto"/>
              <w:rPr>
                <w:noProof/>
              </w:rPr>
            </w:pPr>
            <w:r>
              <w:rPr>
                <w:noProof/>
              </w:rPr>
              <w:t>Naložbo 1:</w:t>
            </w:r>
          </w:p>
          <w:p w14:paraId="2B0D93D7" w14:textId="1B1C34F4" w:rsidR="00025FA9" w:rsidRDefault="0075152E">
            <w:pPr>
              <w:pStyle w:val="P68B1DB1-Normal21"/>
              <w:spacing w:before="0" w:after="0" w:line="240" w:lineRule="auto"/>
              <w:rPr>
                <w:rFonts w:eastAsia="Times New Roman"/>
                <w:noProof/>
                <w:szCs w:val="18"/>
              </w:rPr>
            </w:pPr>
            <w:r>
              <w:rPr>
                <w:noProof/>
                <w:szCs w:val="18"/>
              </w:rPr>
              <w:t>Razvoj</w:t>
            </w:r>
            <w:r>
              <w:rPr>
                <w:noProof/>
              </w:rPr>
              <w:t xml:space="preserve"> </w:t>
            </w:r>
            <w:r>
              <w:rPr>
                <w:noProof/>
                <w:szCs w:val="18"/>
              </w:rPr>
              <w:t>informacijskih sistemov</w:t>
            </w:r>
          </w:p>
        </w:tc>
        <w:tc>
          <w:tcPr>
            <w:tcW w:w="1134" w:type="dxa"/>
            <w:shd w:val="clear" w:color="auto" w:fill="C6EFCE"/>
            <w:hideMark/>
          </w:tcPr>
          <w:p w14:paraId="42ED64B7"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tcPr>
          <w:p w14:paraId="283D9081" w14:textId="040BB68F" w:rsidR="00025FA9" w:rsidRDefault="0075152E">
            <w:pPr>
              <w:pStyle w:val="P68B1DB1-Normal20"/>
              <w:spacing w:before="0" w:after="0" w:line="240" w:lineRule="auto"/>
              <w:rPr>
                <w:noProof/>
              </w:rPr>
            </w:pPr>
            <w:r>
              <w:rPr>
                <w:noProof/>
              </w:rPr>
              <w:t xml:space="preserve">Izvajanje in delovanje sistemov CzechPOINT 2.0 in CAAIS </w:t>
            </w:r>
          </w:p>
          <w:p w14:paraId="5CDD7E67" w14:textId="77777777" w:rsidR="00025FA9" w:rsidRDefault="00025FA9">
            <w:pPr>
              <w:spacing w:before="0" w:after="0" w:line="240" w:lineRule="auto"/>
              <w:rPr>
                <w:rFonts w:eastAsia="Times New Roman"/>
                <w:noProof/>
                <w:color w:val="004300"/>
                <w:sz w:val="18"/>
                <w:szCs w:val="18"/>
              </w:rPr>
            </w:pPr>
          </w:p>
        </w:tc>
        <w:tc>
          <w:tcPr>
            <w:tcW w:w="1701" w:type="dxa"/>
            <w:shd w:val="clear" w:color="auto" w:fill="C6EFCE"/>
            <w:hideMark/>
          </w:tcPr>
          <w:p w14:paraId="38471195" w14:textId="251E3D15" w:rsidR="00025FA9" w:rsidRDefault="0075152E">
            <w:pPr>
              <w:pStyle w:val="P68B1DB1-Normal19"/>
              <w:spacing w:before="0" w:after="0" w:line="240" w:lineRule="auto"/>
              <w:rPr>
                <w:noProof/>
              </w:rPr>
            </w:pPr>
            <w:r>
              <w:rPr>
                <w:noProof/>
              </w:rPr>
              <w:t>Sistem CzechPOINT 2.0 (v zvezi z državljani in uradniki) in centralni prostor za avtentikacijo javne uprave, tako imenovani CAAIS (za uradnike), delujeta.</w:t>
            </w:r>
          </w:p>
        </w:tc>
        <w:tc>
          <w:tcPr>
            <w:tcW w:w="1559" w:type="dxa"/>
            <w:shd w:val="clear" w:color="auto" w:fill="C6EFCE"/>
          </w:tcPr>
          <w:p w14:paraId="197A44A4"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02A8144F"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051FCE2E"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30356606"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0B97BE34"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576886CD" w14:textId="77777777" w:rsidR="00025FA9" w:rsidRDefault="0075152E">
            <w:pPr>
              <w:pStyle w:val="P68B1DB1-Normal20"/>
              <w:spacing w:before="0" w:after="0" w:line="240" w:lineRule="auto"/>
              <w:rPr>
                <w:rFonts w:eastAsia="Times New Roman"/>
                <w:noProof/>
              </w:rPr>
            </w:pPr>
            <w:r>
              <w:rPr>
                <w:noProof/>
              </w:rPr>
              <w:t>Z mejnikom se izvaja sistem CzechPOINT 2.0, ki javnosti zagotavlja vrsto storitev pomoči, izvlečke iz informacijskih sistemov javne uprave in možnost predložitve izpolnjenih obrazcev državni upravi ali komunikacije z njo. Mejnik vključuje tudi informacijski sistem za centralno avtentikacijo (imenovan CAAIS). Šteje se, da je mejnik izpolnjen, kadar se oba dela izvajata in sta na voljo končnim uporabnikom.</w:t>
            </w:r>
          </w:p>
        </w:tc>
      </w:tr>
      <w:tr w:rsidR="00025FA9" w14:paraId="1CE0025F" w14:textId="77777777">
        <w:trPr>
          <w:trHeight w:val="300"/>
          <w:jc w:val="center"/>
        </w:trPr>
        <w:tc>
          <w:tcPr>
            <w:tcW w:w="704" w:type="dxa"/>
            <w:shd w:val="clear" w:color="auto" w:fill="C6EFCE"/>
            <w:hideMark/>
          </w:tcPr>
          <w:p w14:paraId="38B0522A" w14:textId="77777777" w:rsidR="00025FA9" w:rsidRDefault="0075152E">
            <w:pPr>
              <w:pStyle w:val="P68B1DB1-Normal20"/>
              <w:spacing w:line="240" w:lineRule="auto"/>
              <w:rPr>
                <w:noProof/>
              </w:rPr>
            </w:pPr>
            <w:r>
              <w:rPr>
                <w:noProof/>
              </w:rPr>
              <w:t>16</w:t>
            </w:r>
          </w:p>
        </w:tc>
        <w:tc>
          <w:tcPr>
            <w:tcW w:w="1276" w:type="dxa"/>
            <w:shd w:val="clear" w:color="auto" w:fill="C6EFCE"/>
            <w:hideMark/>
          </w:tcPr>
          <w:p w14:paraId="5F4CDFF6" w14:textId="77777777" w:rsidR="00025FA9" w:rsidRDefault="0075152E">
            <w:pPr>
              <w:pStyle w:val="P68B1DB1-Normal20"/>
              <w:spacing w:before="0" w:after="0" w:line="240" w:lineRule="auto"/>
              <w:rPr>
                <w:noProof/>
              </w:rPr>
            </w:pPr>
            <w:r>
              <w:rPr>
                <w:noProof/>
              </w:rPr>
              <w:t>Naložbo 1:</w:t>
            </w:r>
          </w:p>
          <w:p w14:paraId="2338BDE1" w14:textId="2A35DF8C" w:rsidR="00025FA9" w:rsidRDefault="0075152E">
            <w:pPr>
              <w:pStyle w:val="P68B1DB1-Normal21"/>
              <w:spacing w:before="0" w:after="0" w:line="240" w:lineRule="auto"/>
              <w:rPr>
                <w:rFonts w:eastAsia="Times New Roman"/>
                <w:noProof/>
                <w:szCs w:val="18"/>
              </w:rPr>
            </w:pPr>
            <w:r>
              <w:rPr>
                <w:noProof/>
                <w:szCs w:val="18"/>
              </w:rPr>
              <w:t>Razvoj</w:t>
            </w:r>
            <w:r>
              <w:rPr>
                <w:noProof/>
              </w:rPr>
              <w:t xml:space="preserve"> </w:t>
            </w:r>
            <w:r>
              <w:rPr>
                <w:noProof/>
                <w:szCs w:val="18"/>
              </w:rPr>
              <w:t>informacijskih sistemov</w:t>
            </w:r>
          </w:p>
        </w:tc>
        <w:tc>
          <w:tcPr>
            <w:tcW w:w="1134" w:type="dxa"/>
            <w:shd w:val="clear" w:color="auto" w:fill="C6EFCE"/>
            <w:hideMark/>
          </w:tcPr>
          <w:p w14:paraId="52D92E97" w14:textId="77777777" w:rsidR="00025FA9" w:rsidRDefault="0075152E">
            <w:pPr>
              <w:pStyle w:val="P68B1DB1-Normal13"/>
              <w:spacing w:before="0" w:line="240" w:lineRule="auto"/>
              <w:rPr>
                <w:noProof/>
              </w:rPr>
            </w:pPr>
            <w:r>
              <w:rPr>
                <w:noProof/>
              </w:rPr>
              <w:t>Mejnik</w:t>
            </w:r>
          </w:p>
        </w:tc>
        <w:tc>
          <w:tcPr>
            <w:tcW w:w="1559" w:type="dxa"/>
            <w:shd w:val="clear" w:color="auto" w:fill="C6EFCE"/>
            <w:hideMark/>
          </w:tcPr>
          <w:p w14:paraId="70DD2620" w14:textId="515E0D10" w:rsidR="00025FA9" w:rsidRDefault="0075152E">
            <w:pPr>
              <w:pStyle w:val="P68B1DB1-Normal13"/>
              <w:spacing w:before="0" w:line="240" w:lineRule="auto"/>
              <w:rPr>
                <w:noProof/>
              </w:rPr>
            </w:pPr>
            <w:r>
              <w:rPr>
                <w:noProof/>
              </w:rPr>
              <w:t>Uspešna nadgradnja in delovanje e-potnega lista (sistem ePasy) in vizumskega sistema EVC2</w:t>
            </w:r>
          </w:p>
        </w:tc>
        <w:tc>
          <w:tcPr>
            <w:tcW w:w="1701" w:type="dxa"/>
            <w:shd w:val="clear" w:color="auto" w:fill="C6EFCE"/>
            <w:hideMark/>
          </w:tcPr>
          <w:p w14:paraId="6F0CA091" w14:textId="073C5BC1" w:rsidR="00025FA9" w:rsidRDefault="0075152E">
            <w:pPr>
              <w:pStyle w:val="P68B1DB1-Normal13"/>
              <w:spacing w:before="0" w:line="240" w:lineRule="auto"/>
              <w:rPr>
                <w:noProof/>
              </w:rPr>
            </w:pPr>
            <w:r>
              <w:rPr>
                <w:noProof/>
              </w:rPr>
              <w:t xml:space="preserve">Sprememba sistema ePasy v skladu s spremenjenim zakonom o potnih listinah in nadgradnja vizumskega sistema EVC2 </w:t>
            </w:r>
          </w:p>
        </w:tc>
        <w:tc>
          <w:tcPr>
            <w:tcW w:w="1559" w:type="dxa"/>
            <w:shd w:val="clear" w:color="auto" w:fill="C6EFCE"/>
          </w:tcPr>
          <w:p w14:paraId="5278E01F" w14:textId="77777777" w:rsidR="00025FA9" w:rsidRDefault="00025FA9">
            <w:pPr>
              <w:spacing w:before="0" w:line="240" w:lineRule="auto"/>
              <w:rPr>
                <w:rFonts w:eastAsia="Times New Roman"/>
                <w:noProof/>
                <w:color w:val="006100"/>
                <w:sz w:val="18"/>
                <w:szCs w:val="18"/>
              </w:rPr>
            </w:pPr>
          </w:p>
        </w:tc>
        <w:tc>
          <w:tcPr>
            <w:tcW w:w="993" w:type="dxa"/>
            <w:shd w:val="clear" w:color="auto" w:fill="C6EFCE"/>
          </w:tcPr>
          <w:p w14:paraId="023AF270" w14:textId="77777777" w:rsidR="00025FA9" w:rsidRDefault="00025FA9">
            <w:pPr>
              <w:spacing w:before="0" w:line="240" w:lineRule="auto"/>
              <w:rPr>
                <w:rFonts w:eastAsia="Times New Roman"/>
                <w:noProof/>
                <w:color w:val="006100"/>
                <w:sz w:val="18"/>
                <w:szCs w:val="18"/>
              </w:rPr>
            </w:pPr>
          </w:p>
        </w:tc>
        <w:tc>
          <w:tcPr>
            <w:tcW w:w="1134" w:type="dxa"/>
            <w:shd w:val="clear" w:color="auto" w:fill="C6EFCE"/>
          </w:tcPr>
          <w:p w14:paraId="2A7358C1" w14:textId="77777777" w:rsidR="00025FA9" w:rsidRDefault="00025FA9">
            <w:pPr>
              <w:spacing w:before="0" w:line="240" w:lineRule="auto"/>
              <w:rPr>
                <w:rFonts w:eastAsia="Times New Roman"/>
                <w:noProof/>
                <w:color w:val="006100"/>
                <w:sz w:val="18"/>
                <w:szCs w:val="18"/>
              </w:rPr>
            </w:pPr>
          </w:p>
        </w:tc>
        <w:tc>
          <w:tcPr>
            <w:tcW w:w="850" w:type="dxa"/>
            <w:shd w:val="clear" w:color="auto" w:fill="C6EFCE"/>
            <w:hideMark/>
          </w:tcPr>
          <w:p w14:paraId="2620A215" w14:textId="77777777" w:rsidR="00025FA9" w:rsidRDefault="0075152E">
            <w:pPr>
              <w:pStyle w:val="P68B1DB1-Normal13"/>
              <w:spacing w:before="0" w:line="240" w:lineRule="auto"/>
              <w:rPr>
                <w:noProof/>
              </w:rPr>
            </w:pPr>
            <w:r>
              <w:rPr>
                <w:noProof/>
              </w:rPr>
              <w:t>Q4</w:t>
            </w:r>
          </w:p>
        </w:tc>
        <w:tc>
          <w:tcPr>
            <w:tcW w:w="709" w:type="dxa"/>
            <w:shd w:val="clear" w:color="auto" w:fill="C6EFCE"/>
            <w:hideMark/>
          </w:tcPr>
          <w:p w14:paraId="4CF6D26D" w14:textId="77777777" w:rsidR="00025FA9" w:rsidRDefault="0075152E">
            <w:pPr>
              <w:pStyle w:val="P68B1DB1-Normal13"/>
              <w:spacing w:before="0" w:line="240" w:lineRule="auto"/>
              <w:rPr>
                <w:noProof/>
              </w:rPr>
            </w:pPr>
            <w:r>
              <w:rPr>
                <w:noProof/>
              </w:rPr>
              <w:t>2022</w:t>
            </w:r>
          </w:p>
        </w:tc>
        <w:tc>
          <w:tcPr>
            <w:tcW w:w="3433" w:type="dxa"/>
            <w:shd w:val="clear" w:color="auto" w:fill="C6EFCE"/>
            <w:hideMark/>
          </w:tcPr>
          <w:p w14:paraId="33F36E6C" w14:textId="4E61E52B" w:rsidR="00025FA9" w:rsidRDefault="0075152E">
            <w:pPr>
              <w:pStyle w:val="P68B1DB1-Normal13"/>
              <w:spacing w:before="0" w:line="240" w:lineRule="auto"/>
              <w:rPr>
                <w:noProof/>
              </w:rPr>
            </w:pPr>
            <w:r>
              <w:rPr>
                <w:noProof/>
              </w:rPr>
              <w:t xml:space="preserve">Informacijski sistem dnevnega reda ePasy se spremeni v skladu s spremembo Zakona o potnih listinah št. 329/1999 zb. in je na voljo končnim uporabnikom. Vizumski sistem EVC2 se nadgradi s funkcijami vizumov za kratkoročno in dolgoročno bivanje v skladu s sistemom vstopa/izstopa (SVI) in je na voljo za testiranje v skladu s programom euINIS. </w:t>
            </w:r>
          </w:p>
        </w:tc>
      </w:tr>
      <w:tr w:rsidR="00025FA9" w14:paraId="159CAB5B" w14:textId="77777777">
        <w:trPr>
          <w:trHeight w:val="300"/>
          <w:jc w:val="center"/>
        </w:trPr>
        <w:tc>
          <w:tcPr>
            <w:tcW w:w="704" w:type="dxa"/>
            <w:shd w:val="clear" w:color="auto" w:fill="C6EFCE"/>
            <w:hideMark/>
          </w:tcPr>
          <w:p w14:paraId="42769780" w14:textId="39E5501B" w:rsidR="00025FA9" w:rsidRDefault="0075152E">
            <w:pPr>
              <w:pStyle w:val="P68B1DB1-Normal19"/>
              <w:spacing w:before="0" w:after="0" w:line="240" w:lineRule="auto"/>
              <w:rPr>
                <w:noProof/>
              </w:rPr>
            </w:pPr>
            <w:r>
              <w:rPr>
                <w:noProof/>
              </w:rPr>
              <w:t>18</w:t>
            </w:r>
          </w:p>
        </w:tc>
        <w:tc>
          <w:tcPr>
            <w:tcW w:w="1276" w:type="dxa"/>
            <w:shd w:val="clear" w:color="auto" w:fill="C6EFCE"/>
            <w:hideMark/>
          </w:tcPr>
          <w:p w14:paraId="5A9EEAD5" w14:textId="77777777" w:rsidR="00025FA9" w:rsidRDefault="0075152E">
            <w:pPr>
              <w:pStyle w:val="P68B1DB1-Normal20"/>
              <w:spacing w:before="0" w:after="0" w:line="240" w:lineRule="auto"/>
              <w:rPr>
                <w:noProof/>
              </w:rPr>
            </w:pPr>
            <w:r>
              <w:rPr>
                <w:noProof/>
              </w:rPr>
              <w:t>Naložbo 1:</w:t>
            </w:r>
          </w:p>
          <w:p w14:paraId="1DA3C559" w14:textId="2DFEA3FB" w:rsidR="00025FA9" w:rsidRDefault="0075152E">
            <w:pPr>
              <w:pStyle w:val="P68B1DB1-Normal21"/>
              <w:spacing w:before="0" w:after="0" w:line="240" w:lineRule="auto"/>
              <w:rPr>
                <w:rFonts w:eastAsia="Times New Roman"/>
                <w:noProof/>
                <w:szCs w:val="18"/>
              </w:rPr>
            </w:pPr>
            <w:r>
              <w:rPr>
                <w:noProof/>
                <w:szCs w:val="18"/>
              </w:rPr>
              <w:t xml:space="preserve">Razvoj </w:t>
            </w:r>
            <w:r>
              <w:rPr>
                <w:noProof/>
              </w:rPr>
              <w:t xml:space="preserve"> </w:t>
            </w:r>
            <w:r>
              <w:rPr>
                <w:noProof/>
                <w:szCs w:val="18"/>
              </w:rPr>
              <w:t>informacijskih sistemov</w:t>
            </w:r>
          </w:p>
        </w:tc>
        <w:tc>
          <w:tcPr>
            <w:tcW w:w="1134" w:type="dxa"/>
            <w:shd w:val="clear" w:color="auto" w:fill="C6EFCE"/>
            <w:hideMark/>
          </w:tcPr>
          <w:p w14:paraId="2ED6A440" w14:textId="77777777" w:rsidR="00025FA9" w:rsidRDefault="0075152E">
            <w:pPr>
              <w:pStyle w:val="P68B1DB1-Normal20"/>
              <w:spacing w:before="0" w:after="0" w:line="240" w:lineRule="auto"/>
              <w:rPr>
                <w:rFonts w:eastAsia="Times New Roman"/>
                <w:noProof/>
              </w:rPr>
            </w:pPr>
            <w:r>
              <w:rPr>
                <w:noProof/>
              </w:rPr>
              <w:t>Tarča</w:t>
            </w:r>
          </w:p>
        </w:tc>
        <w:tc>
          <w:tcPr>
            <w:tcW w:w="1559" w:type="dxa"/>
            <w:shd w:val="clear" w:color="auto" w:fill="C6EFCE"/>
          </w:tcPr>
          <w:p w14:paraId="7B67F893" w14:textId="77777777" w:rsidR="00025FA9" w:rsidRDefault="0075152E">
            <w:pPr>
              <w:pStyle w:val="P68B1DB1-Normal20"/>
              <w:spacing w:before="0" w:after="0" w:line="240" w:lineRule="auto"/>
              <w:rPr>
                <w:rFonts w:eastAsia="Times New Roman"/>
                <w:noProof/>
              </w:rPr>
            </w:pPr>
            <w:r>
              <w:rPr>
                <w:noProof/>
              </w:rPr>
              <w:t>Sklepanje pogodb za izvedbo navedenih projektov informacijskih sistemov, ki tvorijo zaledno osnovo razvoja informacijskih sistemov za javno upravo</w:t>
            </w:r>
          </w:p>
        </w:tc>
        <w:tc>
          <w:tcPr>
            <w:tcW w:w="1701" w:type="dxa"/>
            <w:shd w:val="clear" w:color="auto" w:fill="C6EFCE"/>
          </w:tcPr>
          <w:p w14:paraId="5EB80AA0"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557C7344" w14:textId="77777777" w:rsidR="00025FA9" w:rsidRDefault="0075152E">
            <w:pPr>
              <w:pStyle w:val="P68B1DB1-Normal20"/>
              <w:spacing w:before="0" w:after="0" w:line="240" w:lineRule="auto"/>
              <w:rPr>
                <w:rFonts w:eastAsia="Times New Roman"/>
                <w:noProof/>
              </w:rPr>
            </w:pPr>
            <w:r>
              <w:rPr>
                <w:noProof/>
              </w:rPr>
              <w:t>Številka</w:t>
            </w:r>
          </w:p>
        </w:tc>
        <w:tc>
          <w:tcPr>
            <w:tcW w:w="993" w:type="dxa"/>
            <w:shd w:val="clear" w:color="auto" w:fill="C6EFCE"/>
            <w:hideMark/>
          </w:tcPr>
          <w:p w14:paraId="225EDB0F" w14:textId="77777777" w:rsidR="00025FA9" w:rsidRDefault="0075152E">
            <w:pPr>
              <w:pStyle w:val="P68B1DB1-Normal19"/>
              <w:spacing w:before="0" w:after="0" w:line="240" w:lineRule="auto"/>
              <w:rPr>
                <w:noProof/>
              </w:rPr>
            </w:pPr>
            <w:r>
              <w:rPr>
                <w:noProof/>
              </w:rPr>
              <w:t>0</w:t>
            </w:r>
          </w:p>
        </w:tc>
        <w:tc>
          <w:tcPr>
            <w:tcW w:w="1134" w:type="dxa"/>
            <w:shd w:val="clear" w:color="auto" w:fill="C6EFCE"/>
            <w:hideMark/>
          </w:tcPr>
          <w:p w14:paraId="2C06A2BF" w14:textId="77777777" w:rsidR="00025FA9" w:rsidRDefault="0075152E">
            <w:pPr>
              <w:pStyle w:val="P68B1DB1-Normal19"/>
              <w:spacing w:before="0" w:after="0" w:line="240" w:lineRule="auto"/>
              <w:rPr>
                <w:noProof/>
              </w:rPr>
            </w:pPr>
            <w:r>
              <w:rPr>
                <w:noProof/>
              </w:rPr>
              <w:t>8</w:t>
            </w:r>
          </w:p>
        </w:tc>
        <w:tc>
          <w:tcPr>
            <w:tcW w:w="850" w:type="dxa"/>
            <w:shd w:val="clear" w:color="auto" w:fill="C6EFCE"/>
            <w:hideMark/>
          </w:tcPr>
          <w:p w14:paraId="159E3A21" w14:textId="77777777" w:rsidR="00025FA9" w:rsidRDefault="0075152E">
            <w:pPr>
              <w:pStyle w:val="P68B1DB1-Normal19"/>
              <w:spacing w:before="0" w:after="0" w:line="240" w:lineRule="auto"/>
              <w:rPr>
                <w:noProof/>
              </w:rPr>
            </w:pPr>
            <w:r>
              <w:rPr>
                <w:noProof/>
              </w:rPr>
              <w:t xml:space="preserve">Q2 </w:t>
            </w:r>
          </w:p>
        </w:tc>
        <w:tc>
          <w:tcPr>
            <w:tcW w:w="709" w:type="dxa"/>
            <w:shd w:val="clear" w:color="auto" w:fill="C6EFCE"/>
            <w:hideMark/>
          </w:tcPr>
          <w:p w14:paraId="7228B510" w14:textId="77777777" w:rsidR="00025FA9" w:rsidRDefault="0075152E">
            <w:pPr>
              <w:pStyle w:val="P68B1DB1-Normal19"/>
              <w:spacing w:before="0" w:after="0" w:line="240" w:lineRule="auto"/>
              <w:rPr>
                <w:noProof/>
              </w:rPr>
            </w:pPr>
            <w:r>
              <w:rPr>
                <w:noProof/>
              </w:rPr>
              <w:t>2024</w:t>
            </w:r>
          </w:p>
        </w:tc>
        <w:tc>
          <w:tcPr>
            <w:tcW w:w="3433" w:type="dxa"/>
            <w:shd w:val="clear" w:color="auto" w:fill="C6EFCE"/>
            <w:hideMark/>
          </w:tcPr>
          <w:p w14:paraId="1EB7260B" w14:textId="6A7B4E6C" w:rsidR="00025FA9" w:rsidRDefault="0075152E">
            <w:pPr>
              <w:pStyle w:val="P68B1DB1-Normal20"/>
              <w:spacing w:before="0" w:after="0" w:line="240" w:lineRule="auto"/>
              <w:rPr>
                <w:noProof/>
              </w:rPr>
            </w:pPr>
            <w:r>
              <w:rPr>
                <w:noProof/>
              </w:rPr>
              <w:t xml:space="preserve">Cilj se doseže s sklepanjem pogodb za vsaj naslednje projekte: </w:t>
            </w:r>
          </w:p>
          <w:p w14:paraId="733B37F4" w14:textId="77777777" w:rsidR="00025FA9" w:rsidRDefault="0075152E">
            <w:pPr>
              <w:pStyle w:val="P68B1DB1-Normal20"/>
              <w:spacing w:before="0" w:after="0" w:line="240" w:lineRule="auto"/>
              <w:rPr>
                <w:noProof/>
              </w:rPr>
            </w:pPr>
            <w:r>
              <w:rPr>
                <w:noProof/>
              </w:rPr>
              <w:t>1. Centralizacija sistema za samozaposlene osebe</w:t>
            </w:r>
          </w:p>
          <w:p w14:paraId="41DE822D" w14:textId="77777777" w:rsidR="00025FA9" w:rsidRDefault="0075152E">
            <w:pPr>
              <w:pStyle w:val="P68B1DB1-Normal20"/>
              <w:spacing w:before="0" w:after="0" w:line="240" w:lineRule="auto"/>
              <w:rPr>
                <w:noProof/>
              </w:rPr>
            </w:pPr>
            <w:r>
              <w:rPr>
                <w:noProof/>
              </w:rPr>
              <w:t>2. Elektronska izmenjava podatkov o socialni varnosti</w:t>
            </w:r>
          </w:p>
          <w:p w14:paraId="1034DFFA" w14:textId="3C8848BA" w:rsidR="00025FA9" w:rsidRDefault="0075152E">
            <w:pPr>
              <w:pStyle w:val="P68B1DB1-Normal20"/>
              <w:spacing w:before="0" w:after="0" w:line="240" w:lineRule="auto"/>
              <w:rPr>
                <w:noProof/>
              </w:rPr>
            </w:pPr>
            <w:r>
              <w:rPr>
                <w:noProof/>
              </w:rPr>
              <w:t>3. Portal in obrazci za ministrstvo za notranje zadeve</w:t>
            </w:r>
          </w:p>
          <w:p w14:paraId="57813550" w14:textId="77777777" w:rsidR="00025FA9" w:rsidRDefault="0075152E">
            <w:pPr>
              <w:pStyle w:val="P68B1DB1-Normal20"/>
              <w:spacing w:before="0" w:after="0" w:line="240" w:lineRule="auto"/>
              <w:rPr>
                <w:noProof/>
              </w:rPr>
            </w:pPr>
            <w:r>
              <w:rPr>
                <w:noProof/>
              </w:rPr>
              <w:t>4. Služba za zdravniške preglede</w:t>
            </w:r>
          </w:p>
          <w:p w14:paraId="12E72072" w14:textId="77777777" w:rsidR="00025FA9" w:rsidRDefault="0075152E">
            <w:pPr>
              <w:pStyle w:val="P68B1DB1-Normal20"/>
              <w:spacing w:before="0" w:after="0" w:line="240" w:lineRule="auto"/>
              <w:rPr>
                <w:noProof/>
              </w:rPr>
            </w:pPr>
            <w:r>
              <w:rPr>
                <w:noProof/>
              </w:rPr>
              <w:t>5. Optimizacija odložišča podatkov za upravljanje socialne varnosti</w:t>
            </w:r>
          </w:p>
          <w:p w14:paraId="47D47BD9" w14:textId="5D05732A" w:rsidR="00025FA9" w:rsidRDefault="0075152E">
            <w:pPr>
              <w:pStyle w:val="P68B1DB1-Normal20"/>
              <w:spacing w:before="0" w:after="0" w:line="240" w:lineRule="auto"/>
              <w:rPr>
                <w:noProof/>
              </w:rPr>
            </w:pPr>
            <w:r>
              <w:rPr>
                <w:noProof/>
              </w:rPr>
              <w:t xml:space="preserve">6. Podatkovna zbirka odločb in sodni anonimizator </w:t>
            </w:r>
          </w:p>
          <w:p w14:paraId="3DA003C8" w14:textId="77777777" w:rsidR="00025FA9" w:rsidRDefault="0075152E">
            <w:pPr>
              <w:pStyle w:val="P68B1DB1-Normal20"/>
              <w:spacing w:before="0" w:after="0" w:line="240" w:lineRule="auto"/>
              <w:rPr>
                <w:noProof/>
              </w:rPr>
            </w:pPr>
            <w:r>
              <w:rPr>
                <w:noProof/>
              </w:rPr>
              <w:t xml:space="preserve">7. Osrednja avtentifikacijska točka za češki statistični urad in vključitev statističnih registrov v povezano zbirko podatkov </w:t>
            </w:r>
          </w:p>
          <w:p w14:paraId="3EBDE23A" w14:textId="77777777" w:rsidR="00025FA9" w:rsidRDefault="0075152E">
            <w:pPr>
              <w:pStyle w:val="P68B1DB1-Normal20"/>
              <w:spacing w:before="0" w:after="0" w:line="240" w:lineRule="auto"/>
              <w:rPr>
                <w:noProof/>
              </w:rPr>
            </w:pPr>
            <w:r>
              <w:rPr>
                <w:noProof/>
              </w:rPr>
              <w:t>8. Informacijski sistem muzejskih zbirk</w:t>
            </w:r>
          </w:p>
        </w:tc>
      </w:tr>
      <w:tr w:rsidR="00025FA9" w14:paraId="5C29798A" w14:textId="77777777">
        <w:trPr>
          <w:trHeight w:val="300"/>
          <w:jc w:val="center"/>
        </w:trPr>
        <w:tc>
          <w:tcPr>
            <w:tcW w:w="704" w:type="dxa"/>
            <w:shd w:val="clear" w:color="auto" w:fill="C6EFCE"/>
            <w:hideMark/>
          </w:tcPr>
          <w:p w14:paraId="36668532" w14:textId="457B844F" w:rsidR="00025FA9" w:rsidRDefault="0075152E">
            <w:pPr>
              <w:pStyle w:val="P68B1DB1-Normal19"/>
              <w:spacing w:before="0" w:after="0" w:line="240" w:lineRule="auto"/>
              <w:rPr>
                <w:noProof/>
              </w:rPr>
            </w:pPr>
            <w:r>
              <w:rPr>
                <w:noProof/>
              </w:rPr>
              <w:t>19</w:t>
            </w:r>
          </w:p>
        </w:tc>
        <w:tc>
          <w:tcPr>
            <w:tcW w:w="1276" w:type="dxa"/>
            <w:shd w:val="clear" w:color="auto" w:fill="C6EFCE"/>
            <w:hideMark/>
          </w:tcPr>
          <w:p w14:paraId="16109F6A" w14:textId="77777777" w:rsidR="00025FA9" w:rsidRDefault="0075152E">
            <w:pPr>
              <w:pStyle w:val="P68B1DB1-Normal19"/>
              <w:spacing w:before="0" w:after="0" w:line="240" w:lineRule="auto"/>
              <w:rPr>
                <w:noProof/>
              </w:rPr>
            </w:pPr>
            <w:r>
              <w:rPr>
                <w:noProof/>
              </w:rPr>
              <w:t>Naložbo 1:</w:t>
            </w:r>
          </w:p>
          <w:p w14:paraId="16C06D97" w14:textId="34106759" w:rsidR="00025FA9" w:rsidRDefault="0075152E">
            <w:pPr>
              <w:pStyle w:val="P68B1DB1-Normal21"/>
              <w:spacing w:before="0" w:after="0" w:line="240" w:lineRule="auto"/>
              <w:rPr>
                <w:rFonts w:eastAsia="Times New Roman"/>
                <w:noProof/>
                <w:szCs w:val="18"/>
              </w:rPr>
            </w:pPr>
            <w:r>
              <w:rPr>
                <w:rFonts w:eastAsia="Times New Roman"/>
                <w:noProof/>
                <w:szCs w:val="18"/>
              </w:rPr>
              <w:t xml:space="preserve">Razvoj </w:t>
            </w:r>
            <w:r>
              <w:rPr>
                <w:noProof/>
              </w:rPr>
              <w:t xml:space="preserve"> </w:t>
            </w:r>
            <w:r>
              <w:rPr>
                <w:rFonts w:eastAsia="Times New Roman"/>
                <w:noProof/>
                <w:szCs w:val="18"/>
              </w:rPr>
              <w:t>informacijskih sistemov</w:t>
            </w:r>
          </w:p>
        </w:tc>
        <w:tc>
          <w:tcPr>
            <w:tcW w:w="1134" w:type="dxa"/>
            <w:shd w:val="clear" w:color="auto" w:fill="C6EFCE"/>
            <w:hideMark/>
          </w:tcPr>
          <w:p w14:paraId="6F3909A7" w14:textId="77777777" w:rsidR="00025FA9" w:rsidRDefault="0075152E">
            <w:pPr>
              <w:pStyle w:val="P68B1DB1-Normal19"/>
              <w:spacing w:before="0" w:after="0" w:line="240" w:lineRule="auto"/>
              <w:rPr>
                <w:noProof/>
              </w:rPr>
            </w:pPr>
            <w:r>
              <w:rPr>
                <w:noProof/>
              </w:rPr>
              <w:t> Tarča</w:t>
            </w:r>
          </w:p>
        </w:tc>
        <w:tc>
          <w:tcPr>
            <w:tcW w:w="1559" w:type="dxa"/>
            <w:shd w:val="clear" w:color="auto" w:fill="C6EFCE"/>
            <w:hideMark/>
          </w:tcPr>
          <w:p w14:paraId="7A3436AA" w14:textId="15BA5C45" w:rsidR="00025FA9" w:rsidRDefault="0075152E">
            <w:pPr>
              <w:pStyle w:val="P68B1DB1-Normal20"/>
              <w:spacing w:before="0" w:after="0" w:line="240" w:lineRule="auto"/>
              <w:rPr>
                <w:rFonts w:eastAsia="Times New Roman"/>
                <w:noProof/>
              </w:rPr>
            </w:pPr>
            <w:r>
              <w:rPr>
                <w:noProof/>
              </w:rPr>
              <w:t xml:space="preserve">Uspešno delovanje novih ali nadgrajenih informacijskih sistemov javne uprave (zaključek projektov, za katere so bile sklenjene pogodbe v okviru </w:t>
            </w:r>
            <w:r>
              <w:rPr>
                <w:noProof/>
                <w:u w:val="single"/>
              </w:rPr>
              <w:t>cilja 18)</w:t>
            </w:r>
          </w:p>
        </w:tc>
        <w:tc>
          <w:tcPr>
            <w:tcW w:w="1701" w:type="dxa"/>
            <w:shd w:val="clear" w:color="auto" w:fill="C6EFCE"/>
          </w:tcPr>
          <w:p w14:paraId="40220048"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7371B2FA" w14:textId="29728A8D" w:rsidR="00025FA9" w:rsidRDefault="0075152E">
            <w:pPr>
              <w:pStyle w:val="P68B1DB1-Normal19"/>
              <w:spacing w:before="0" w:after="0" w:line="240" w:lineRule="auto"/>
              <w:rPr>
                <w:noProof/>
              </w:rPr>
            </w:pPr>
            <w:r>
              <w:rPr>
                <w:noProof/>
              </w:rPr>
              <w:t>Številka</w:t>
            </w:r>
          </w:p>
        </w:tc>
        <w:tc>
          <w:tcPr>
            <w:tcW w:w="993" w:type="dxa"/>
            <w:shd w:val="clear" w:color="auto" w:fill="C6EFCE"/>
            <w:hideMark/>
          </w:tcPr>
          <w:p w14:paraId="6BEC2571" w14:textId="77777777" w:rsidR="00025FA9" w:rsidRDefault="0075152E">
            <w:pPr>
              <w:pStyle w:val="P68B1DB1-Normal19"/>
              <w:spacing w:before="0" w:after="0" w:line="240" w:lineRule="auto"/>
              <w:rPr>
                <w:noProof/>
              </w:rPr>
            </w:pPr>
            <w:r>
              <w:rPr>
                <w:noProof/>
              </w:rPr>
              <w:t>0</w:t>
            </w:r>
          </w:p>
        </w:tc>
        <w:tc>
          <w:tcPr>
            <w:tcW w:w="1134" w:type="dxa"/>
            <w:shd w:val="clear" w:color="auto" w:fill="C6EFCE"/>
            <w:hideMark/>
          </w:tcPr>
          <w:p w14:paraId="5D654D5F" w14:textId="77777777" w:rsidR="00025FA9" w:rsidRDefault="0075152E">
            <w:pPr>
              <w:pStyle w:val="P68B1DB1-Normal19"/>
              <w:spacing w:before="0" w:after="0" w:line="240" w:lineRule="auto"/>
              <w:rPr>
                <w:noProof/>
              </w:rPr>
            </w:pPr>
            <w:r>
              <w:rPr>
                <w:noProof/>
              </w:rPr>
              <w:t>8</w:t>
            </w:r>
          </w:p>
        </w:tc>
        <w:tc>
          <w:tcPr>
            <w:tcW w:w="850" w:type="dxa"/>
            <w:shd w:val="clear" w:color="auto" w:fill="C6EFCE"/>
            <w:hideMark/>
          </w:tcPr>
          <w:p w14:paraId="12560FF4"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0AAEC056" w14:textId="77777777" w:rsidR="00025FA9" w:rsidRDefault="0075152E">
            <w:pPr>
              <w:pStyle w:val="P68B1DB1-Normal19"/>
              <w:spacing w:before="0" w:after="0" w:line="240" w:lineRule="auto"/>
              <w:rPr>
                <w:noProof/>
              </w:rPr>
            </w:pPr>
            <w:r>
              <w:rPr>
                <w:noProof/>
              </w:rPr>
              <w:t>2025</w:t>
            </w:r>
          </w:p>
        </w:tc>
        <w:tc>
          <w:tcPr>
            <w:tcW w:w="3433" w:type="dxa"/>
            <w:shd w:val="clear" w:color="auto" w:fill="C6EFCE"/>
            <w:hideMark/>
          </w:tcPr>
          <w:p w14:paraId="6D155BA9" w14:textId="7EC507EA" w:rsidR="00025FA9" w:rsidRDefault="0075152E">
            <w:pPr>
              <w:pStyle w:val="P68B1DB1-Normal20"/>
              <w:spacing w:before="0" w:after="0" w:line="240" w:lineRule="auto"/>
              <w:rPr>
                <w:noProof/>
              </w:rPr>
            </w:pPr>
            <w:r>
              <w:rPr>
                <w:noProof/>
              </w:rPr>
              <w:t>Novi ali nadgrajeni informacijski sistemi se dokončajo vsaj v zvezi z naslednjimi projekti:</w:t>
            </w:r>
          </w:p>
          <w:p w14:paraId="676A59FA" w14:textId="77777777" w:rsidR="00025FA9" w:rsidRDefault="0075152E">
            <w:pPr>
              <w:pStyle w:val="P68B1DB1-Normal20"/>
              <w:spacing w:before="0" w:after="0" w:line="240" w:lineRule="auto"/>
              <w:rPr>
                <w:noProof/>
              </w:rPr>
            </w:pPr>
            <w:r>
              <w:rPr>
                <w:noProof/>
              </w:rPr>
              <w:t>1. Centralizacija sistema za samozaposlene osebe</w:t>
            </w:r>
          </w:p>
          <w:p w14:paraId="760AC820" w14:textId="77777777" w:rsidR="00025FA9" w:rsidRDefault="0075152E">
            <w:pPr>
              <w:pStyle w:val="P68B1DB1-Normal20"/>
              <w:spacing w:before="0" w:after="0" w:line="240" w:lineRule="auto"/>
              <w:rPr>
                <w:noProof/>
              </w:rPr>
            </w:pPr>
            <w:r>
              <w:rPr>
                <w:noProof/>
              </w:rPr>
              <w:t>2. Elektronska izmenjava podatkov o socialni varnosti</w:t>
            </w:r>
          </w:p>
          <w:p w14:paraId="16AC5A94" w14:textId="5E4573F0" w:rsidR="00025FA9" w:rsidRDefault="0075152E">
            <w:pPr>
              <w:pStyle w:val="P68B1DB1-Normal20"/>
              <w:spacing w:before="0" w:after="0" w:line="240" w:lineRule="auto"/>
              <w:rPr>
                <w:noProof/>
              </w:rPr>
            </w:pPr>
            <w:r>
              <w:rPr>
                <w:noProof/>
              </w:rPr>
              <w:t>3. Portal in obrazci za ministrstvo za notranje zadeve</w:t>
            </w:r>
          </w:p>
          <w:p w14:paraId="6D1BA96B" w14:textId="77777777" w:rsidR="00025FA9" w:rsidRDefault="0075152E">
            <w:pPr>
              <w:pStyle w:val="P68B1DB1-Normal20"/>
              <w:spacing w:before="0" w:after="0" w:line="240" w:lineRule="auto"/>
              <w:rPr>
                <w:noProof/>
              </w:rPr>
            </w:pPr>
            <w:r>
              <w:rPr>
                <w:noProof/>
              </w:rPr>
              <w:t>4. Služba za zdravniške preglede</w:t>
            </w:r>
          </w:p>
          <w:p w14:paraId="593F5CEA" w14:textId="77777777" w:rsidR="00025FA9" w:rsidRDefault="0075152E">
            <w:pPr>
              <w:pStyle w:val="P68B1DB1-Normal20"/>
              <w:spacing w:before="0" w:after="0" w:line="240" w:lineRule="auto"/>
              <w:rPr>
                <w:noProof/>
              </w:rPr>
            </w:pPr>
            <w:r>
              <w:rPr>
                <w:noProof/>
              </w:rPr>
              <w:t>5. Optimizacija odložišča podatkov za upravljanje socialne varnosti</w:t>
            </w:r>
          </w:p>
          <w:p w14:paraId="6EDC5E56" w14:textId="53B98525" w:rsidR="00025FA9" w:rsidRDefault="0075152E">
            <w:pPr>
              <w:pStyle w:val="P68B1DB1-Normal20"/>
              <w:spacing w:before="0" w:after="0" w:line="240" w:lineRule="auto"/>
              <w:rPr>
                <w:noProof/>
              </w:rPr>
            </w:pPr>
            <w:r>
              <w:rPr>
                <w:noProof/>
              </w:rPr>
              <w:t xml:space="preserve">6. Podatkovna zbirka odločb in sodni anonimizator </w:t>
            </w:r>
          </w:p>
          <w:p w14:paraId="171C0793" w14:textId="77777777" w:rsidR="00025FA9" w:rsidRDefault="0075152E">
            <w:pPr>
              <w:pStyle w:val="P68B1DB1-Normal20"/>
              <w:spacing w:before="0" w:after="0" w:line="240" w:lineRule="auto"/>
              <w:rPr>
                <w:noProof/>
              </w:rPr>
            </w:pPr>
            <w:r>
              <w:rPr>
                <w:noProof/>
              </w:rPr>
              <w:t xml:space="preserve">7. Osrednja avtentifikacijska točka za češki statistični urad in vključitev statističnih registrov v povezano zbirko podatkov </w:t>
            </w:r>
          </w:p>
          <w:p w14:paraId="295B4F78" w14:textId="7650D3FC" w:rsidR="00025FA9" w:rsidRDefault="0075152E">
            <w:pPr>
              <w:pStyle w:val="P68B1DB1-Normal20"/>
              <w:spacing w:before="0" w:after="0" w:line="240" w:lineRule="auto"/>
              <w:rPr>
                <w:noProof/>
              </w:rPr>
            </w:pPr>
            <w:r>
              <w:rPr>
                <w:noProof/>
              </w:rPr>
              <w:t>8. Informacijski sistem muzejskih zbirk</w:t>
            </w:r>
          </w:p>
          <w:p w14:paraId="2F0489DC" w14:textId="77777777" w:rsidR="00025FA9" w:rsidRDefault="00025FA9">
            <w:pPr>
              <w:spacing w:before="0" w:after="0" w:line="240" w:lineRule="auto"/>
              <w:rPr>
                <w:noProof/>
                <w:color w:val="004300"/>
                <w:sz w:val="18"/>
                <w:szCs w:val="18"/>
              </w:rPr>
            </w:pPr>
          </w:p>
        </w:tc>
      </w:tr>
      <w:tr w:rsidR="00025FA9" w14:paraId="4480DD1E" w14:textId="77777777">
        <w:trPr>
          <w:trHeight w:val="300"/>
          <w:jc w:val="center"/>
        </w:trPr>
        <w:tc>
          <w:tcPr>
            <w:tcW w:w="704" w:type="dxa"/>
            <w:shd w:val="clear" w:color="auto" w:fill="C6EFCE"/>
            <w:hideMark/>
          </w:tcPr>
          <w:p w14:paraId="3E287AF3" w14:textId="002074AD" w:rsidR="00025FA9" w:rsidRDefault="0075152E">
            <w:pPr>
              <w:pStyle w:val="P68B1DB1-Normal19"/>
              <w:spacing w:before="0" w:after="0" w:line="240" w:lineRule="auto"/>
              <w:rPr>
                <w:noProof/>
              </w:rPr>
            </w:pPr>
            <w:r>
              <w:rPr>
                <w:noProof/>
              </w:rPr>
              <w:t>20</w:t>
            </w:r>
          </w:p>
        </w:tc>
        <w:tc>
          <w:tcPr>
            <w:tcW w:w="1276" w:type="dxa"/>
            <w:shd w:val="clear" w:color="auto" w:fill="C6EFCE"/>
            <w:hideMark/>
          </w:tcPr>
          <w:p w14:paraId="3201919F" w14:textId="77777777" w:rsidR="00025FA9" w:rsidRDefault="0075152E">
            <w:pPr>
              <w:pStyle w:val="P68B1DB1-Normal19"/>
              <w:spacing w:before="0" w:after="0" w:line="240" w:lineRule="auto"/>
              <w:rPr>
                <w:noProof/>
              </w:rPr>
            </w:pPr>
            <w:r>
              <w:rPr>
                <w:noProof/>
              </w:rPr>
              <w:t>Naložbo 2:</w:t>
            </w:r>
          </w:p>
          <w:p w14:paraId="013C5656" w14:textId="693CA485" w:rsidR="00025FA9" w:rsidRDefault="0075152E">
            <w:pPr>
              <w:pStyle w:val="P68B1DB1-Normal19"/>
              <w:spacing w:before="0" w:after="0" w:line="240" w:lineRule="auto"/>
              <w:rPr>
                <w:noProof/>
              </w:rPr>
            </w:pPr>
            <w:r>
              <w:rPr>
                <w:noProof/>
              </w:rPr>
              <w:t>Razvoj temeljnih registrov in zmogljivosti za e-upravo</w:t>
            </w:r>
          </w:p>
        </w:tc>
        <w:tc>
          <w:tcPr>
            <w:tcW w:w="1134" w:type="dxa"/>
            <w:shd w:val="clear" w:color="auto" w:fill="C6EFCE"/>
            <w:hideMark/>
          </w:tcPr>
          <w:p w14:paraId="02C8BEFE" w14:textId="77777777" w:rsidR="00025FA9" w:rsidRDefault="0075152E">
            <w:pPr>
              <w:pStyle w:val="P68B1DB1-Normal19"/>
              <w:spacing w:before="0" w:after="0" w:line="240" w:lineRule="auto"/>
              <w:rPr>
                <w:noProof/>
              </w:rPr>
            </w:pPr>
            <w:r>
              <w:rPr>
                <w:noProof/>
              </w:rPr>
              <w:t> Mejnik</w:t>
            </w:r>
          </w:p>
        </w:tc>
        <w:tc>
          <w:tcPr>
            <w:tcW w:w="1559" w:type="dxa"/>
            <w:shd w:val="clear" w:color="auto" w:fill="C6EFCE"/>
            <w:hideMark/>
          </w:tcPr>
          <w:p w14:paraId="6A53CE05" w14:textId="0172765C" w:rsidR="00025FA9" w:rsidRDefault="0075152E">
            <w:pPr>
              <w:pStyle w:val="P68B1DB1-Normal19"/>
              <w:spacing w:before="0" w:after="0" w:line="240" w:lineRule="auto"/>
              <w:rPr>
                <w:noProof/>
              </w:rPr>
            </w:pPr>
            <w:r>
              <w:rPr>
                <w:noProof/>
              </w:rPr>
              <w:t>Dokončanje popolnoma delujočega podatkovnega centra, opredeljenega s programsko opremo, vključno s podatkovnimi vsebniki</w:t>
            </w:r>
          </w:p>
        </w:tc>
        <w:tc>
          <w:tcPr>
            <w:tcW w:w="1701" w:type="dxa"/>
            <w:shd w:val="clear" w:color="auto" w:fill="C6EFCE"/>
            <w:hideMark/>
          </w:tcPr>
          <w:p w14:paraId="2C13808D" w14:textId="77777777" w:rsidR="00025FA9" w:rsidRDefault="0075152E">
            <w:pPr>
              <w:pStyle w:val="P68B1DB1-Normal20"/>
              <w:spacing w:before="0" w:after="0" w:line="240" w:lineRule="auto"/>
              <w:rPr>
                <w:noProof/>
              </w:rPr>
            </w:pPr>
            <w:r>
              <w:rPr>
                <w:noProof/>
              </w:rPr>
              <w:t>Uspešno testiranje in sprejetje novega podatkovnega centra s strani ministrstva za delo in socialne zadeve</w:t>
            </w:r>
          </w:p>
        </w:tc>
        <w:tc>
          <w:tcPr>
            <w:tcW w:w="1559" w:type="dxa"/>
            <w:shd w:val="clear" w:color="auto" w:fill="C6EFCE"/>
            <w:hideMark/>
          </w:tcPr>
          <w:p w14:paraId="03376D94" w14:textId="77777777" w:rsidR="00025FA9" w:rsidRDefault="0075152E">
            <w:pPr>
              <w:pStyle w:val="P68B1DB1-Normal19"/>
              <w:spacing w:before="0" w:after="0" w:line="240" w:lineRule="auto"/>
              <w:rPr>
                <w:noProof/>
              </w:rPr>
            </w:pPr>
            <w:r>
              <w:rPr>
                <w:noProof/>
              </w:rPr>
              <w:t> </w:t>
            </w:r>
          </w:p>
        </w:tc>
        <w:tc>
          <w:tcPr>
            <w:tcW w:w="993" w:type="dxa"/>
            <w:shd w:val="clear" w:color="auto" w:fill="C6EFCE"/>
            <w:hideMark/>
          </w:tcPr>
          <w:p w14:paraId="00737DC4"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hideMark/>
          </w:tcPr>
          <w:p w14:paraId="69AC881E"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1AEED56A"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577E072B"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18E5D749" w14:textId="2D5E68E2" w:rsidR="00025FA9" w:rsidRDefault="0075152E">
            <w:pPr>
              <w:pStyle w:val="P68B1DB1-Normal20"/>
              <w:spacing w:before="0" w:after="0" w:line="240" w:lineRule="auto"/>
              <w:rPr>
                <w:rFonts w:eastAsia="Times New Roman"/>
                <w:noProof/>
              </w:rPr>
            </w:pPr>
            <w:r>
              <w:rPr>
                <w:noProof/>
              </w:rPr>
              <w:t xml:space="preserve">Šteje se, da je mejnik dosežen, ko novi podatkovni center v celoti deluje in je na voljo </w:t>
            </w:r>
            <w:r>
              <w:rPr>
                <w:rFonts w:eastAsia="Times New Roman"/>
                <w:noProof/>
              </w:rPr>
              <w:t>končnim uporabnikom.</w:t>
            </w:r>
          </w:p>
        </w:tc>
      </w:tr>
      <w:tr w:rsidR="00025FA9" w14:paraId="5A8C1FFF" w14:textId="77777777">
        <w:trPr>
          <w:trHeight w:val="300"/>
          <w:jc w:val="center"/>
        </w:trPr>
        <w:tc>
          <w:tcPr>
            <w:tcW w:w="704" w:type="dxa"/>
            <w:shd w:val="clear" w:color="auto" w:fill="C6EFCE"/>
            <w:hideMark/>
          </w:tcPr>
          <w:p w14:paraId="1EAF9A52" w14:textId="77777777" w:rsidR="00025FA9" w:rsidRDefault="0075152E">
            <w:pPr>
              <w:pStyle w:val="P68B1DB1-Normal19"/>
              <w:spacing w:before="0" w:after="0" w:line="240" w:lineRule="auto"/>
              <w:rPr>
                <w:noProof/>
              </w:rPr>
            </w:pPr>
            <w:r>
              <w:rPr>
                <w:noProof/>
              </w:rPr>
              <w:t>21</w:t>
            </w:r>
          </w:p>
        </w:tc>
        <w:tc>
          <w:tcPr>
            <w:tcW w:w="1276" w:type="dxa"/>
            <w:shd w:val="clear" w:color="auto" w:fill="C6EFCE"/>
            <w:hideMark/>
          </w:tcPr>
          <w:p w14:paraId="51C00E22" w14:textId="77777777" w:rsidR="00025FA9" w:rsidRDefault="0075152E">
            <w:pPr>
              <w:pStyle w:val="P68B1DB1-Normal19"/>
              <w:spacing w:before="0" w:after="0" w:line="240" w:lineRule="auto"/>
              <w:rPr>
                <w:noProof/>
              </w:rPr>
            </w:pPr>
            <w:r>
              <w:rPr>
                <w:noProof/>
              </w:rPr>
              <w:t>Naložbo 2:</w:t>
            </w:r>
          </w:p>
          <w:p w14:paraId="4FEB2018" w14:textId="453408E8" w:rsidR="00025FA9" w:rsidRDefault="0075152E">
            <w:pPr>
              <w:pStyle w:val="P68B1DB1-Normal19"/>
              <w:spacing w:before="0" w:after="0" w:line="240" w:lineRule="auto"/>
              <w:rPr>
                <w:noProof/>
              </w:rPr>
            </w:pPr>
            <w:r>
              <w:rPr>
                <w:noProof/>
              </w:rPr>
              <w:t>Razvoj temeljnih registrov in zmogljivosti za e-upravo</w:t>
            </w:r>
          </w:p>
        </w:tc>
        <w:tc>
          <w:tcPr>
            <w:tcW w:w="1134" w:type="dxa"/>
            <w:shd w:val="clear" w:color="auto" w:fill="C6EFCE"/>
            <w:hideMark/>
          </w:tcPr>
          <w:p w14:paraId="0A3B0839" w14:textId="77777777" w:rsidR="00025FA9" w:rsidRDefault="0075152E">
            <w:pPr>
              <w:pStyle w:val="P68B1DB1-Normal19"/>
              <w:spacing w:before="0" w:after="0" w:line="240" w:lineRule="auto"/>
              <w:rPr>
                <w:noProof/>
              </w:rPr>
            </w:pPr>
            <w:r>
              <w:rPr>
                <w:noProof/>
              </w:rPr>
              <w:t>Mejnik</w:t>
            </w:r>
          </w:p>
        </w:tc>
        <w:tc>
          <w:tcPr>
            <w:tcW w:w="1559" w:type="dxa"/>
            <w:shd w:val="clear" w:color="auto" w:fill="C6EFCE"/>
            <w:hideMark/>
          </w:tcPr>
          <w:p w14:paraId="15B71B79" w14:textId="77777777" w:rsidR="00025FA9" w:rsidRDefault="0075152E">
            <w:pPr>
              <w:pStyle w:val="P68B1DB1-Normal18"/>
              <w:spacing w:before="0" w:after="0" w:line="240" w:lineRule="auto"/>
              <w:rPr>
                <w:rFonts w:eastAsia="Times New Roman"/>
                <w:noProof/>
                <w:color w:val="004300"/>
              </w:rPr>
            </w:pPr>
            <w:r>
              <w:rPr>
                <w:noProof/>
                <w:color w:val="004300"/>
              </w:rPr>
              <w:t xml:space="preserve">Dokončanje navedenih projektov za povečanje prenosne zmogljivosti </w:t>
            </w:r>
            <w:r>
              <w:rPr>
                <w:rFonts w:eastAsia="Times New Roman"/>
                <w:noProof/>
                <w:color w:val="004300"/>
              </w:rPr>
              <w:t>osrednje točke storitev ter</w:t>
            </w:r>
            <w:r>
              <w:rPr>
                <w:rFonts w:eastAsia="Times New Roman"/>
                <w:noProof/>
              </w:rPr>
              <w:t xml:space="preserve"> </w:t>
            </w:r>
            <w:r>
              <w:rPr>
                <w:rFonts w:eastAsia="Times New Roman"/>
                <w:noProof/>
                <w:color w:val="004300"/>
              </w:rPr>
              <w:t>posodobitev in</w:t>
            </w:r>
            <w:r>
              <w:rPr>
                <w:noProof/>
                <w:color w:val="004300"/>
              </w:rPr>
              <w:t>optimizacijo komunikacijske in informacijske infrastrukture ter informacijskih sistemov.</w:t>
            </w:r>
          </w:p>
        </w:tc>
        <w:tc>
          <w:tcPr>
            <w:tcW w:w="1701" w:type="dxa"/>
            <w:shd w:val="clear" w:color="auto" w:fill="C6EFCE"/>
            <w:hideMark/>
          </w:tcPr>
          <w:p w14:paraId="2CA59D3E" w14:textId="77777777" w:rsidR="00025FA9" w:rsidRDefault="0075152E">
            <w:pPr>
              <w:pStyle w:val="P68B1DB1-Normal19"/>
              <w:spacing w:before="0" w:after="0" w:line="240" w:lineRule="auto"/>
              <w:rPr>
                <w:noProof/>
              </w:rPr>
            </w:pPr>
            <w:r>
              <w:rPr>
                <w:noProof/>
              </w:rPr>
              <w:t xml:space="preserve">Šteje se, da je mejnik dosežen, ko se nadgrajuje osrednja točka storitev, povečata njena zmogljivost in varnost ter ko so naročniki/izvajalci zaključili projekte za izboljšanje komunikacijskih in informacijskih sistemov osrednjih registrov. </w:t>
            </w:r>
          </w:p>
        </w:tc>
        <w:tc>
          <w:tcPr>
            <w:tcW w:w="1559" w:type="dxa"/>
            <w:shd w:val="clear" w:color="auto" w:fill="C6EFCE"/>
          </w:tcPr>
          <w:p w14:paraId="49EF4E26" w14:textId="77777777" w:rsidR="00025FA9" w:rsidRDefault="00025FA9">
            <w:pPr>
              <w:spacing w:before="0" w:after="0" w:line="240" w:lineRule="auto"/>
              <w:rPr>
                <w:rFonts w:eastAsia="Times New Roman"/>
                <w:noProof/>
                <w:color w:val="004300"/>
                <w:sz w:val="18"/>
                <w:szCs w:val="18"/>
              </w:rPr>
            </w:pPr>
          </w:p>
          <w:p w14:paraId="1AAB4363" w14:textId="77777777" w:rsidR="00025FA9" w:rsidRDefault="00025FA9">
            <w:pPr>
              <w:rPr>
                <w:rFonts w:eastAsia="Times New Roman"/>
                <w:noProof/>
                <w:sz w:val="18"/>
                <w:szCs w:val="18"/>
              </w:rPr>
            </w:pPr>
          </w:p>
          <w:p w14:paraId="69B091B8" w14:textId="77777777" w:rsidR="00025FA9" w:rsidRDefault="00025FA9">
            <w:pPr>
              <w:rPr>
                <w:rFonts w:eastAsia="Times New Roman"/>
                <w:noProof/>
                <w:color w:val="004300"/>
                <w:sz w:val="18"/>
                <w:szCs w:val="18"/>
              </w:rPr>
            </w:pPr>
          </w:p>
          <w:p w14:paraId="688E1469" w14:textId="3744E922" w:rsidR="00025FA9" w:rsidRDefault="00025FA9">
            <w:pPr>
              <w:rPr>
                <w:rFonts w:eastAsia="Times New Roman"/>
                <w:noProof/>
                <w:sz w:val="18"/>
                <w:szCs w:val="18"/>
              </w:rPr>
            </w:pPr>
          </w:p>
        </w:tc>
        <w:tc>
          <w:tcPr>
            <w:tcW w:w="993" w:type="dxa"/>
            <w:shd w:val="clear" w:color="auto" w:fill="C6EFCE"/>
          </w:tcPr>
          <w:p w14:paraId="2DB1E586"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1CBF164E"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69C772E5" w14:textId="0DF41519" w:rsidR="00025FA9" w:rsidRDefault="0075152E">
            <w:pPr>
              <w:pStyle w:val="P68B1DB1-Normal19"/>
              <w:spacing w:before="0" w:after="0" w:line="240" w:lineRule="auto"/>
              <w:rPr>
                <w:noProof/>
              </w:rPr>
            </w:pPr>
            <w:r>
              <w:rPr>
                <w:noProof/>
              </w:rPr>
              <w:t>Q1</w:t>
            </w:r>
          </w:p>
        </w:tc>
        <w:tc>
          <w:tcPr>
            <w:tcW w:w="709" w:type="dxa"/>
            <w:shd w:val="clear" w:color="auto" w:fill="C6EFCE"/>
            <w:hideMark/>
          </w:tcPr>
          <w:p w14:paraId="238F9CC0" w14:textId="67DA0AD4" w:rsidR="00025FA9" w:rsidRDefault="0075152E">
            <w:pPr>
              <w:pStyle w:val="P68B1DB1-Normal19"/>
              <w:spacing w:before="0" w:after="0" w:line="240" w:lineRule="auto"/>
              <w:rPr>
                <w:noProof/>
              </w:rPr>
            </w:pPr>
            <w:r>
              <w:rPr>
                <w:noProof/>
              </w:rPr>
              <w:t>2025</w:t>
            </w:r>
          </w:p>
        </w:tc>
        <w:tc>
          <w:tcPr>
            <w:tcW w:w="3433" w:type="dxa"/>
            <w:shd w:val="clear" w:color="auto" w:fill="C6EFCE"/>
            <w:hideMark/>
          </w:tcPr>
          <w:p w14:paraId="577D3842" w14:textId="3EC6B1C6" w:rsidR="00025FA9" w:rsidRDefault="0075152E">
            <w:pPr>
              <w:pStyle w:val="P68B1DB1-Normal21"/>
              <w:spacing w:before="0" w:after="0" w:line="240" w:lineRule="auto"/>
              <w:rPr>
                <w:noProof/>
                <w:szCs w:val="18"/>
              </w:rPr>
            </w:pPr>
            <w:r>
              <w:rPr>
                <w:noProof/>
                <w:szCs w:val="18"/>
              </w:rPr>
              <w:t>Ukrep pomeni razvoj temeljnih  registrov in tehnološke infrastrukture javne uprave, vključno s povečanjem njene prenosne zmogljivosti ter izvajanjem novih storitev za stranke in storitev z visoko zmogljivostjo prenosa. Šteje se, da je mejnik izpolnjen ob zaključku naslednjih projektov:</w:t>
            </w:r>
          </w:p>
          <w:p w14:paraId="79E412E4" w14:textId="77777777" w:rsidR="00025FA9" w:rsidRDefault="0075152E">
            <w:pPr>
              <w:pStyle w:val="P68B1DB1-Normal20"/>
              <w:spacing w:before="0" w:after="0" w:line="240" w:lineRule="auto"/>
              <w:rPr>
                <w:noProof/>
              </w:rPr>
            </w:pPr>
            <w:r>
              <w:rPr>
                <w:noProof/>
              </w:rPr>
              <w:t>1. Razvoj zmogljivosti in varnosti osrednje točke storitev</w:t>
            </w:r>
          </w:p>
          <w:p w14:paraId="3DB5A9A4" w14:textId="77777777" w:rsidR="00025FA9" w:rsidRDefault="0075152E">
            <w:pPr>
              <w:pStyle w:val="P68B1DB1-Normal20"/>
              <w:spacing w:before="0" w:after="0" w:line="240" w:lineRule="auto"/>
              <w:rPr>
                <w:noProof/>
              </w:rPr>
            </w:pPr>
            <w:r>
              <w:rPr>
                <w:noProof/>
              </w:rPr>
              <w:t>2. Posodobitev in optimizacija komunikacijske in informacijske infrastrukture za multiprotokolno označevanje (MPLS)</w:t>
            </w:r>
          </w:p>
          <w:p w14:paraId="7D39D94F" w14:textId="77777777" w:rsidR="00025FA9" w:rsidRDefault="0075152E">
            <w:pPr>
              <w:pStyle w:val="P68B1DB1-Normal20"/>
              <w:spacing w:before="0" w:after="0" w:line="240" w:lineRule="auto"/>
              <w:rPr>
                <w:noProof/>
              </w:rPr>
            </w:pPr>
            <w:r>
              <w:rPr>
                <w:noProof/>
              </w:rPr>
              <w:t>3. Nacionalni certifikacijski organ za zagotavljanje potrdil subjektom javne uprave</w:t>
            </w:r>
          </w:p>
          <w:p w14:paraId="4725FA8C" w14:textId="2341A4B1" w:rsidR="00025FA9" w:rsidRDefault="0075152E">
            <w:pPr>
              <w:pStyle w:val="P68B1DB1-Normal21"/>
              <w:spacing w:before="0" w:after="0" w:line="240" w:lineRule="auto"/>
              <w:rPr>
                <w:noProof/>
              </w:rPr>
            </w:pPr>
            <w:r>
              <w:rPr>
                <w:noProof/>
                <w:szCs w:val="18"/>
              </w:rPr>
              <w:t>4. Povečanje zmogljivosti podatkovnih centrov in izdelkov za shranjevanje podatkov</w:t>
            </w:r>
            <w:r>
              <w:rPr>
                <w:noProof/>
              </w:rPr>
              <w:t>5. Infrastruktura referenčnega vmesnika za podatke v souporabi</w:t>
            </w:r>
            <w:r>
              <w:rPr>
                <w:rFonts w:eastAsia="Times New Roman"/>
                <w:noProof/>
                <w:szCs w:val="18"/>
              </w:rPr>
              <w:t xml:space="preserve"> </w:t>
            </w:r>
          </w:p>
          <w:p w14:paraId="39F0D7A7" w14:textId="632425FC" w:rsidR="00025FA9" w:rsidRDefault="0075152E">
            <w:pPr>
              <w:pStyle w:val="P68B1DB1-Normal21"/>
              <w:spacing w:before="0" w:after="0" w:line="240" w:lineRule="auto"/>
              <w:rPr>
                <w:noProof/>
              </w:rPr>
            </w:pPr>
            <w:r>
              <w:rPr>
                <w:noProof/>
              </w:rPr>
              <w:t>6. Nadgradnja in izboljšanje</w:t>
            </w:r>
            <w:r>
              <w:rPr>
                <w:rFonts w:eastAsia="Times New Roman"/>
                <w:noProof/>
                <w:szCs w:val="18"/>
              </w:rPr>
              <w:t>registra</w:t>
            </w:r>
            <w:r>
              <w:rPr>
                <w:noProof/>
              </w:rPr>
              <w:t xml:space="preserve"> posameznikov</w:t>
            </w:r>
            <w:r>
              <w:rPr>
                <w:rFonts w:eastAsia="Times New Roman"/>
                <w:noProof/>
                <w:szCs w:val="18"/>
              </w:rPr>
              <w:t xml:space="preserve"> </w:t>
            </w:r>
          </w:p>
          <w:p w14:paraId="582F2C2E" w14:textId="7CD21653" w:rsidR="00025FA9" w:rsidRDefault="0075152E">
            <w:pPr>
              <w:pStyle w:val="P68B1DB1-Normal21"/>
              <w:spacing w:before="0" w:after="0" w:line="240" w:lineRule="auto"/>
              <w:rPr>
                <w:noProof/>
              </w:rPr>
            </w:pPr>
            <w:r>
              <w:rPr>
                <w:noProof/>
              </w:rPr>
              <w:t>7. Nadgradnja in izboljšanje registra prebivalstva</w:t>
            </w:r>
            <w:r>
              <w:rPr>
                <w:rFonts w:eastAsia="Times New Roman"/>
                <w:noProof/>
                <w:szCs w:val="18"/>
              </w:rPr>
              <w:t xml:space="preserve">y </w:t>
            </w:r>
          </w:p>
          <w:p w14:paraId="1778534D" w14:textId="22AF6FEE" w:rsidR="00025FA9" w:rsidRDefault="0075152E">
            <w:pPr>
              <w:pStyle w:val="P68B1DB1-Normal21"/>
              <w:spacing w:before="0" w:after="0" w:line="240" w:lineRule="auto"/>
              <w:rPr>
                <w:noProof/>
              </w:rPr>
            </w:pPr>
            <w:r>
              <w:rPr>
                <w:noProof/>
              </w:rPr>
              <w:t>8. Nadgradnja in izboljšanje registra</w:t>
            </w:r>
            <w:r>
              <w:rPr>
                <w:rFonts w:eastAsia="Times New Roman"/>
                <w:noProof/>
                <w:szCs w:val="18"/>
              </w:rPr>
              <w:t>teritorialnih</w:t>
            </w:r>
            <w:r>
              <w:rPr>
                <w:noProof/>
              </w:rPr>
              <w:t xml:space="preserve"> identifikacijskih oznak, naslovov in nepremičnin</w:t>
            </w:r>
            <w:r>
              <w:rPr>
                <w:rFonts w:eastAsia="Times New Roman"/>
                <w:noProof/>
                <w:szCs w:val="18"/>
              </w:rPr>
              <w:t xml:space="preserve"> </w:t>
            </w:r>
          </w:p>
          <w:p w14:paraId="0041BE85" w14:textId="3F65C804" w:rsidR="00025FA9" w:rsidRDefault="0075152E">
            <w:pPr>
              <w:pStyle w:val="P68B1DB1-Normal21"/>
              <w:spacing w:before="0" w:after="0" w:line="240" w:lineRule="auto"/>
              <w:rPr>
                <w:rFonts w:eastAsia="Times New Roman"/>
                <w:noProof/>
                <w:szCs w:val="18"/>
              </w:rPr>
            </w:pPr>
            <w:r>
              <w:rPr>
                <w:noProof/>
              </w:rPr>
              <w:t>9. S tem povezan razvoj in izboljšanje integriranega sistema osrednjih</w:t>
            </w:r>
            <w:r>
              <w:rPr>
                <w:rFonts w:eastAsia="Times New Roman"/>
                <w:noProof/>
                <w:szCs w:val="18"/>
              </w:rPr>
              <w:t>registrov</w:t>
            </w:r>
            <w:r>
              <w:rPr>
                <w:noProof/>
              </w:rPr>
              <w:t>in informacijskega sistema za skupne storitve</w:t>
            </w:r>
          </w:p>
          <w:p w14:paraId="34450900" w14:textId="39A6072F" w:rsidR="00025FA9" w:rsidRDefault="0075152E">
            <w:pPr>
              <w:pStyle w:val="P68B1DB1-Normal21"/>
              <w:spacing w:before="0" w:after="0" w:line="240" w:lineRule="auto"/>
              <w:rPr>
                <w:noProof/>
              </w:rPr>
            </w:pPr>
            <w:r>
              <w:rPr>
                <w:noProof/>
              </w:rPr>
              <w:t>10. Izboljšanje nacionalne identitete in avtentikacijske točke</w:t>
            </w:r>
            <w:r>
              <w:rPr>
                <w:rFonts w:eastAsia="Times New Roman"/>
                <w:noProof/>
                <w:szCs w:val="18"/>
              </w:rPr>
              <w:t xml:space="preserve"> </w:t>
            </w:r>
          </w:p>
          <w:p w14:paraId="3FBD41A5" w14:textId="4D39E214" w:rsidR="00025FA9" w:rsidRDefault="0075152E">
            <w:pPr>
              <w:pStyle w:val="P68B1DB1-Normal21"/>
              <w:spacing w:before="0" w:after="0" w:line="240" w:lineRule="auto"/>
              <w:rPr>
                <w:noProof/>
                <w:highlight w:val="yellow"/>
              </w:rPr>
            </w:pPr>
            <w:r>
              <w:rPr>
                <w:noProof/>
              </w:rPr>
              <w:t>11. Razvoj konsolidiranega vmesnika za temeljne registre, vključno z nadgradnjo in izboljšanjem registra pravic in obveznosti ter informacijskega sistema RAZR</w:t>
            </w:r>
          </w:p>
        </w:tc>
      </w:tr>
      <w:tr w:rsidR="00025FA9" w14:paraId="2419A11D" w14:textId="77777777">
        <w:trPr>
          <w:trHeight w:val="300"/>
          <w:jc w:val="center"/>
        </w:trPr>
        <w:tc>
          <w:tcPr>
            <w:tcW w:w="704" w:type="dxa"/>
            <w:shd w:val="clear" w:color="auto" w:fill="C6EFCE"/>
            <w:hideMark/>
          </w:tcPr>
          <w:p w14:paraId="4CB4574C" w14:textId="77777777" w:rsidR="00025FA9" w:rsidRDefault="0075152E">
            <w:pPr>
              <w:pStyle w:val="P68B1DB1-Normal19"/>
              <w:spacing w:before="0" w:after="0" w:line="240" w:lineRule="auto"/>
              <w:rPr>
                <w:noProof/>
              </w:rPr>
            </w:pPr>
            <w:r>
              <w:rPr>
                <w:noProof/>
              </w:rPr>
              <w:t>22</w:t>
            </w:r>
          </w:p>
        </w:tc>
        <w:tc>
          <w:tcPr>
            <w:tcW w:w="1276" w:type="dxa"/>
            <w:shd w:val="clear" w:color="auto" w:fill="C6EFCE"/>
            <w:hideMark/>
          </w:tcPr>
          <w:p w14:paraId="3D85DA66" w14:textId="77777777" w:rsidR="00025FA9" w:rsidRDefault="0075152E">
            <w:pPr>
              <w:pStyle w:val="P68B1DB1-Normal20"/>
              <w:spacing w:before="0" w:after="0" w:line="240" w:lineRule="auto"/>
              <w:rPr>
                <w:noProof/>
              </w:rPr>
            </w:pPr>
            <w:r>
              <w:rPr>
                <w:noProof/>
              </w:rPr>
              <w:t>Naložbo 2:</w:t>
            </w:r>
          </w:p>
          <w:p w14:paraId="53184216" w14:textId="78322A2F" w:rsidR="00025FA9" w:rsidRDefault="0075152E">
            <w:pPr>
              <w:pStyle w:val="P68B1DB1-Normal20"/>
              <w:spacing w:before="0" w:after="0" w:line="240" w:lineRule="auto"/>
              <w:rPr>
                <w:noProof/>
              </w:rPr>
            </w:pPr>
            <w:r>
              <w:rPr>
                <w:noProof/>
              </w:rPr>
              <w:t>Razvoj temeljnih registrov in zmogljivosti za e-upravo</w:t>
            </w:r>
          </w:p>
        </w:tc>
        <w:tc>
          <w:tcPr>
            <w:tcW w:w="1134" w:type="dxa"/>
            <w:shd w:val="clear" w:color="auto" w:fill="C6EFCE"/>
            <w:hideMark/>
          </w:tcPr>
          <w:p w14:paraId="64AC2752"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hideMark/>
          </w:tcPr>
          <w:p w14:paraId="3B6D731E" w14:textId="77777777" w:rsidR="00025FA9" w:rsidRDefault="0075152E">
            <w:pPr>
              <w:pStyle w:val="P68B1DB1-Normal19"/>
              <w:spacing w:before="0" w:after="0" w:line="240" w:lineRule="auto"/>
              <w:rPr>
                <w:noProof/>
              </w:rPr>
            </w:pPr>
            <w:r>
              <w:rPr>
                <w:noProof/>
              </w:rPr>
              <w:t>Zagotavljanje storitev računalništva v oblaku javnim organom</w:t>
            </w:r>
          </w:p>
        </w:tc>
        <w:tc>
          <w:tcPr>
            <w:tcW w:w="1701" w:type="dxa"/>
            <w:shd w:val="clear" w:color="auto" w:fill="C6EFCE"/>
            <w:hideMark/>
          </w:tcPr>
          <w:p w14:paraId="70E6292D" w14:textId="12D9B018" w:rsidR="00025FA9" w:rsidRDefault="0075152E">
            <w:pPr>
              <w:pStyle w:val="P68B1DB1-Normal20"/>
              <w:spacing w:before="0" w:after="0" w:line="240" w:lineRule="auto"/>
              <w:rPr>
                <w:rFonts w:eastAsia="Times New Roman"/>
                <w:noProof/>
              </w:rPr>
            </w:pPr>
            <w:r>
              <w:rPr>
                <w:noProof/>
              </w:rPr>
              <w:t xml:space="preserve">oblak e-uprave postane na voljo končnim uporabnikom in lahko javni upravi zagotavlja storitve računalništva v oblaku </w:t>
            </w:r>
          </w:p>
        </w:tc>
        <w:tc>
          <w:tcPr>
            <w:tcW w:w="1559" w:type="dxa"/>
            <w:shd w:val="clear" w:color="auto" w:fill="C6EFCE"/>
          </w:tcPr>
          <w:p w14:paraId="48C69709"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059D1F7F"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77CDFBD6"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3443437E" w14:textId="77777777" w:rsidR="00025FA9" w:rsidRDefault="0075152E">
            <w:pPr>
              <w:pStyle w:val="P68B1DB1-Normal19"/>
              <w:spacing w:before="0" w:after="0" w:line="240" w:lineRule="auto"/>
              <w:rPr>
                <w:noProof/>
              </w:rPr>
            </w:pPr>
            <w:r>
              <w:rPr>
                <w:noProof/>
              </w:rPr>
              <w:t>Q2</w:t>
            </w:r>
          </w:p>
        </w:tc>
        <w:tc>
          <w:tcPr>
            <w:tcW w:w="709" w:type="dxa"/>
            <w:shd w:val="clear" w:color="auto" w:fill="C6EFCE"/>
            <w:hideMark/>
          </w:tcPr>
          <w:p w14:paraId="13811144" w14:textId="77777777" w:rsidR="00025FA9" w:rsidRDefault="0075152E">
            <w:pPr>
              <w:pStyle w:val="P68B1DB1-Normal19"/>
              <w:spacing w:before="0" w:after="0" w:line="240" w:lineRule="auto"/>
              <w:rPr>
                <w:noProof/>
              </w:rPr>
            </w:pPr>
            <w:r>
              <w:rPr>
                <w:noProof/>
              </w:rPr>
              <w:t>2026</w:t>
            </w:r>
          </w:p>
        </w:tc>
        <w:tc>
          <w:tcPr>
            <w:tcW w:w="3433" w:type="dxa"/>
            <w:shd w:val="clear" w:color="auto" w:fill="C6EFCE"/>
            <w:hideMark/>
          </w:tcPr>
          <w:p w14:paraId="59802509" w14:textId="77777777" w:rsidR="00025FA9" w:rsidRDefault="0075152E">
            <w:pPr>
              <w:pStyle w:val="P68B1DB1-Normal20"/>
              <w:spacing w:before="0" w:after="0" w:line="240" w:lineRule="auto"/>
              <w:rPr>
                <w:rFonts w:eastAsia="Times New Roman"/>
                <w:noProof/>
              </w:rPr>
            </w:pPr>
            <w:r>
              <w:rPr>
                <w:noProof/>
              </w:rPr>
              <w:t>S projektom se bodo vzpostavili komunikacijska infrastruktura in infrastruktura IKT ter programske aplikacije za razširjeni podatkovni center Zeleneč na Češkem ter informacijski sistemi računalništva v oblaku in portal e-uprave v oblaku za zagotavljanje podatkovnih storitev za e-upravo v oblaku za omogočanje storitev računalništva v oblaku (IaaS, SaaS) organom javne uprave. Šteje se, da je mejnik dosežen, ko se lahko izvajajo storitve računalništva v oblaku.</w:t>
            </w:r>
          </w:p>
        </w:tc>
      </w:tr>
      <w:tr w:rsidR="00025FA9" w14:paraId="5CE34BAA" w14:textId="77777777">
        <w:trPr>
          <w:trHeight w:val="300"/>
          <w:jc w:val="center"/>
        </w:trPr>
        <w:tc>
          <w:tcPr>
            <w:tcW w:w="704" w:type="dxa"/>
            <w:shd w:val="clear" w:color="auto" w:fill="C6EFCE"/>
            <w:hideMark/>
          </w:tcPr>
          <w:p w14:paraId="06469D05" w14:textId="77777777" w:rsidR="00025FA9" w:rsidRDefault="0075152E">
            <w:pPr>
              <w:pStyle w:val="P68B1DB1-Normal19"/>
              <w:spacing w:before="0" w:after="0" w:line="240" w:lineRule="auto"/>
              <w:rPr>
                <w:noProof/>
              </w:rPr>
            </w:pPr>
            <w:r>
              <w:rPr>
                <w:noProof/>
              </w:rPr>
              <w:t>23</w:t>
            </w:r>
          </w:p>
        </w:tc>
        <w:tc>
          <w:tcPr>
            <w:tcW w:w="1276" w:type="dxa"/>
            <w:shd w:val="clear" w:color="auto" w:fill="C6EFCE"/>
            <w:hideMark/>
          </w:tcPr>
          <w:p w14:paraId="5E02873B" w14:textId="77777777" w:rsidR="00025FA9" w:rsidRDefault="0075152E">
            <w:pPr>
              <w:pStyle w:val="P68B1DB1-Normal20"/>
              <w:spacing w:before="0" w:after="0" w:line="240" w:lineRule="auto"/>
              <w:rPr>
                <w:noProof/>
              </w:rPr>
            </w:pPr>
            <w:r>
              <w:rPr>
                <w:noProof/>
              </w:rPr>
              <w:t>Naložba 3:</w:t>
            </w:r>
          </w:p>
          <w:p w14:paraId="220AC80A" w14:textId="04D7B410" w:rsidR="00025FA9" w:rsidRDefault="0075152E">
            <w:pPr>
              <w:pStyle w:val="P68B1DB1-Normal20"/>
              <w:spacing w:before="0" w:after="0" w:line="240" w:lineRule="auto"/>
              <w:rPr>
                <w:rFonts w:eastAsia="Times New Roman"/>
                <w:noProof/>
              </w:rPr>
            </w:pPr>
            <w:r>
              <w:rPr>
                <w:noProof/>
              </w:rPr>
              <w:t>Kibernetska varnost</w:t>
            </w:r>
          </w:p>
        </w:tc>
        <w:tc>
          <w:tcPr>
            <w:tcW w:w="1134" w:type="dxa"/>
            <w:shd w:val="clear" w:color="auto" w:fill="C6EFCE"/>
            <w:hideMark/>
          </w:tcPr>
          <w:p w14:paraId="12A8E6CD"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tcPr>
          <w:p w14:paraId="74AAFEAA" w14:textId="0D479804" w:rsidR="00025FA9" w:rsidRDefault="0075152E">
            <w:pPr>
              <w:pStyle w:val="P68B1DB1-Normal20"/>
              <w:spacing w:before="0" w:after="0" w:line="240" w:lineRule="auto"/>
              <w:rPr>
                <w:rFonts w:eastAsia="Times New Roman"/>
                <w:noProof/>
              </w:rPr>
            </w:pPr>
            <w:r>
              <w:rPr>
                <w:noProof/>
              </w:rPr>
              <w:t>Posodobitev sistema češke policije za upravljanje varnostnih informacij in dogodkov ter razširitev njegove uporabe za kibernetsko varnost petih dodatnih informacijskih sistemov</w:t>
            </w:r>
          </w:p>
        </w:tc>
        <w:tc>
          <w:tcPr>
            <w:tcW w:w="1701" w:type="dxa"/>
            <w:shd w:val="clear" w:color="auto" w:fill="C6EFCE"/>
            <w:hideMark/>
          </w:tcPr>
          <w:p w14:paraId="5EF8C8CD" w14:textId="170C4389" w:rsidR="00025FA9" w:rsidRDefault="0075152E">
            <w:pPr>
              <w:pStyle w:val="P68B1DB1-Normal20"/>
              <w:spacing w:before="0" w:after="0" w:line="240" w:lineRule="auto"/>
              <w:rPr>
                <w:noProof/>
              </w:rPr>
            </w:pPr>
            <w:r>
              <w:rPr>
                <w:noProof/>
              </w:rPr>
              <w:t>Začetek delovanja v celoti delujočega in nadgrajenega sistema za upravljanje varnostnih informacij in dogodkov ter dodatnih petih informacijskih sistemov, izbranih na podlagi študije tveganja in izvedljivosti.</w:t>
            </w:r>
          </w:p>
        </w:tc>
        <w:tc>
          <w:tcPr>
            <w:tcW w:w="1559" w:type="dxa"/>
            <w:shd w:val="clear" w:color="auto" w:fill="C6EFCE"/>
          </w:tcPr>
          <w:p w14:paraId="093C42DB"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67DD91FD"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3A368D39"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59D49647"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4B960213"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54DA7C67" w14:textId="0F72C4DB" w:rsidR="00025FA9" w:rsidRDefault="0075152E">
            <w:pPr>
              <w:pStyle w:val="P68B1DB1-Normal20"/>
              <w:spacing w:before="0" w:after="0" w:line="240" w:lineRule="auto"/>
              <w:rPr>
                <w:rFonts w:eastAsia="Times New Roman"/>
                <w:noProof/>
              </w:rPr>
            </w:pPr>
            <w:r>
              <w:rPr>
                <w:noProof/>
              </w:rPr>
              <w:t xml:space="preserve">Z naložbo se bo </w:t>
            </w:r>
            <w:r>
              <w:rPr>
                <w:rFonts w:eastAsia="Times New Roman"/>
                <w:noProof/>
              </w:rPr>
              <w:t>povečala razpoložljivost infrastrukture za spremljanje varnosti varnostnih informacij in upravljanja dogodkov, s katero je mogoče beležiti in ocenjevati varnostne incidente</w:t>
            </w:r>
            <w:r>
              <w:rPr>
                <w:noProof/>
              </w:rPr>
              <w:t>, ter povečati zmogljivosti in zmogljivosti policije in ministrstva za notranje zadeve na Češkem za prepoznavanje varnostnih incidentov in incidentov na področju IKT ter odzivanje nanje, tudi na daljavo, kadar je dostop do pisarniške infrastrukture omejen.</w:t>
            </w:r>
          </w:p>
        </w:tc>
      </w:tr>
      <w:tr w:rsidR="00025FA9" w14:paraId="4D05C13E" w14:textId="77777777">
        <w:trPr>
          <w:trHeight w:val="300"/>
          <w:jc w:val="center"/>
        </w:trPr>
        <w:tc>
          <w:tcPr>
            <w:tcW w:w="704" w:type="dxa"/>
            <w:shd w:val="clear" w:color="auto" w:fill="C6EFCE"/>
            <w:hideMark/>
          </w:tcPr>
          <w:p w14:paraId="16DAA734" w14:textId="2A2EB59E" w:rsidR="00025FA9" w:rsidRDefault="0075152E">
            <w:pPr>
              <w:pStyle w:val="P68B1DB1-Normal19"/>
              <w:spacing w:before="0" w:after="0" w:line="240" w:lineRule="auto"/>
              <w:rPr>
                <w:noProof/>
              </w:rPr>
            </w:pPr>
            <w:r>
              <w:rPr>
                <w:noProof/>
              </w:rPr>
              <w:t>24</w:t>
            </w:r>
          </w:p>
        </w:tc>
        <w:tc>
          <w:tcPr>
            <w:tcW w:w="1276" w:type="dxa"/>
            <w:shd w:val="clear" w:color="auto" w:fill="C6EFCE"/>
            <w:hideMark/>
          </w:tcPr>
          <w:p w14:paraId="5D4D45B0" w14:textId="77777777" w:rsidR="00025FA9" w:rsidRDefault="0075152E">
            <w:pPr>
              <w:pStyle w:val="P68B1DB1-Normal20"/>
              <w:spacing w:before="0" w:after="0" w:line="240" w:lineRule="auto"/>
              <w:rPr>
                <w:noProof/>
              </w:rPr>
            </w:pPr>
            <w:r>
              <w:rPr>
                <w:noProof/>
              </w:rPr>
              <w:t>Naložba 3:</w:t>
            </w:r>
          </w:p>
          <w:p w14:paraId="78775BEF" w14:textId="5553E7A3" w:rsidR="00025FA9" w:rsidRDefault="0075152E">
            <w:pPr>
              <w:pStyle w:val="P68B1DB1-Normal20"/>
              <w:spacing w:before="0" w:after="0" w:line="240" w:lineRule="auto"/>
              <w:rPr>
                <w:rFonts w:eastAsia="Times New Roman"/>
                <w:noProof/>
              </w:rPr>
            </w:pPr>
            <w:r>
              <w:rPr>
                <w:noProof/>
              </w:rPr>
              <w:t>Kibernetska varnost</w:t>
            </w:r>
          </w:p>
        </w:tc>
        <w:tc>
          <w:tcPr>
            <w:tcW w:w="1134" w:type="dxa"/>
            <w:shd w:val="clear" w:color="auto" w:fill="C6EFCE"/>
            <w:hideMark/>
          </w:tcPr>
          <w:p w14:paraId="160EC85A" w14:textId="77777777" w:rsidR="00025FA9" w:rsidRDefault="0075152E">
            <w:pPr>
              <w:pStyle w:val="P68B1DB1-Normal20"/>
              <w:spacing w:before="0" w:after="0" w:line="240" w:lineRule="auto"/>
              <w:rPr>
                <w:rFonts w:eastAsia="Times New Roman"/>
                <w:noProof/>
              </w:rPr>
            </w:pPr>
            <w:r>
              <w:rPr>
                <w:noProof/>
              </w:rPr>
              <w:t>Tarča</w:t>
            </w:r>
          </w:p>
        </w:tc>
        <w:tc>
          <w:tcPr>
            <w:tcW w:w="1559" w:type="dxa"/>
            <w:shd w:val="clear" w:color="auto" w:fill="C6EFCE"/>
            <w:hideMark/>
          </w:tcPr>
          <w:p w14:paraId="5028E728" w14:textId="6BF91C1F" w:rsidR="00025FA9" w:rsidRDefault="0075152E">
            <w:pPr>
              <w:pStyle w:val="P68B1DB1-Normal19"/>
              <w:spacing w:before="0" w:after="0" w:line="240" w:lineRule="auto"/>
              <w:rPr>
                <w:noProof/>
              </w:rPr>
            </w:pPr>
            <w:r>
              <w:rPr>
                <w:noProof/>
              </w:rPr>
              <w:t>Število informacijskih sistemov, katerih kibernetska varnost je bila okrepljena v skladu z zakonom št. 181/2014 zb. o kibernetski varnosti</w:t>
            </w:r>
          </w:p>
        </w:tc>
        <w:tc>
          <w:tcPr>
            <w:tcW w:w="1701" w:type="dxa"/>
            <w:shd w:val="clear" w:color="auto" w:fill="C6EFCE"/>
          </w:tcPr>
          <w:p w14:paraId="4C38C7CA"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39557D8E" w14:textId="1D2342B4" w:rsidR="00025FA9" w:rsidRDefault="0075152E">
            <w:pPr>
              <w:pStyle w:val="P68B1DB1-Normal20"/>
              <w:spacing w:before="0" w:after="0" w:line="240" w:lineRule="auto"/>
              <w:rPr>
                <w:noProof/>
              </w:rPr>
            </w:pPr>
            <w:r>
              <w:rPr>
                <w:noProof/>
              </w:rPr>
              <w:t>Številka</w:t>
            </w:r>
          </w:p>
        </w:tc>
        <w:tc>
          <w:tcPr>
            <w:tcW w:w="993" w:type="dxa"/>
            <w:shd w:val="clear" w:color="auto" w:fill="C6EFCE"/>
            <w:hideMark/>
          </w:tcPr>
          <w:p w14:paraId="1FBE7D04" w14:textId="77777777" w:rsidR="00025FA9" w:rsidRDefault="0075152E">
            <w:pPr>
              <w:pStyle w:val="P68B1DB1-Normal19"/>
              <w:spacing w:before="0" w:after="0" w:line="240" w:lineRule="auto"/>
              <w:rPr>
                <w:noProof/>
              </w:rPr>
            </w:pPr>
            <w:r>
              <w:rPr>
                <w:noProof/>
              </w:rPr>
              <w:t>0</w:t>
            </w:r>
          </w:p>
        </w:tc>
        <w:tc>
          <w:tcPr>
            <w:tcW w:w="1134" w:type="dxa"/>
            <w:shd w:val="clear" w:color="auto" w:fill="C6EFCE"/>
            <w:hideMark/>
          </w:tcPr>
          <w:p w14:paraId="69CEC06B" w14:textId="3EB71107" w:rsidR="00025FA9" w:rsidRDefault="0075152E">
            <w:pPr>
              <w:pStyle w:val="P68B1DB1-Normal19"/>
              <w:spacing w:before="0" w:after="0" w:line="240" w:lineRule="auto"/>
              <w:rPr>
                <w:noProof/>
              </w:rPr>
            </w:pPr>
            <w:r>
              <w:rPr>
                <w:noProof/>
              </w:rPr>
              <w:t xml:space="preserve"> 248</w:t>
            </w:r>
          </w:p>
        </w:tc>
        <w:tc>
          <w:tcPr>
            <w:tcW w:w="850" w:type="dxa"/>
            <w:shd w:val="clear" w:color="auto" w:fill="C6EFCE"/>
            <w:hideMark/>
          </w:tcPr>
          <w:p w14:paraId="3BB8AB07"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3686036F" w14:textId="77777777" w:rsidR="00025FA9" w:rsidRDefault="0075152E">
            <w:pPr>
              <w:pStyle w:val="P68B1DB1-Normal19"/>
              <w:spacing w:before="0" w:after="0" w:line="240" w:lineRule="auto"/>
              <w:rPr>
                <w:noProof/>
              </w:rPr>
            </w:pPr>
            <w:r>
              <w:rPr>
                <w:noProof/>
              </w:rPr>
              <w:t>2025</w:t>
            </w:r>
          </w:p>
        </w:tc>
        <w:tc>
          <w:tcPr>
            <w:tcW w:w="3433" w:type="dxa"/>
            <w:shd w:val="clear" w:color="auto" w:fill="C6EFCE"/>
          </w:tcPr>
          <w:p w14:paraId="4E3E95A3" w14:textId="6319CE95" w:rsidR="00025FA9" w:rsidRDefault="0075152E">
            <w:pPr>
              <w:pStyle w:val="P68B1DB1-Normal20"/>
              <w:spacing w:before="0" w:after="0" w:line="240" w:lineRule="auto"/>
              <w:rPr>
                <w:noProof/>
              </w:rPr>
            </w:pPr>
            <w:r>
              <w:rPr>
                <w:noProof/>
              </w:rPr>
              <w:t>Z ukrepom se poveča kibernetska varnost izbranih informacijskih sistemov v skladu z zahtevami zakona št. 181/2014 zb. o kibernetski varnosti.</w:t>
            </w:r>
          </w:p>
          <w:p w14:paraId="51FF5FA9" w14:textId="5C0D7049" w:rsidR="00025FA9" w:rsidRDefault="0075152E">
            <w:pPr>
              <w:pStyle w:val="P68B1DB1-Normal21"/>
              <w:spacing w:before="0" w:after="0" w:line="240" w:lineRule="auto"/>
              <w:rPr>
                <w:rFonts w:eastAsia="Times New Roman"/>
                <w:noProof/>
                <w:szCs w:val="18"/>
              </w:rPr>
            </w:pPr>
            <w:r>
              <w:rPr>
                <w:noProof/>
                <w:szCs w:val="18"/>
              </w:rPr>
              <w:t xml:space="preserve">Šteje se, da je cilj dosežen po uspešnem in dokumentiranem preskušanju in preverjanju skladnosti vsaj 248 i nformacijskihsistemov z zahtevami glede kibernetske varnosti, lastniki/operativni organi zadevnih sistemov pa so odobrili vzpostavitev sistemov. </w:t>
            </w:r>
          </w:p>
        </w:tc>
      </w:tr>
      <w:tr w:rsidR="00025FA9" w14:paraId="3A9B4824" w14:textId="77777777">
        <w:trPr>
          <w:trHeight w:val="300"/>
          <w:jc w:val="center"/>
        </w:trPr>
        <w:tc>
          <w:tcPr>
            <w:tcW w:w="704" w:type="dxa"/>
            <w:shd w:val="clear" w:color="auto" w:fill="C6EFCE"/>
            <w:hideMark/>
          </w:tcPr>
          <w:p w14:paraId="70D3421C" w14:textId="77777777" w:rsidR="00025FA9" w:rsidRDefault="0075152E">
            <w:pPr>
              <w:pStyle w:val="P68B1DB1-Normal19"/>
              <w:spacing w:before="0" w:after="0" w:line="240" w:lineRule="auto"/>
              <w:rPr>
                <w:noProof/>
              </w:rPr>
            </w:pPr>
            <w:r>
              <w:rPr>
                <w:noProof/>
              </w:rPr>
              <w:t>25</w:t>
            </w:r>
          </w:p>
        </w:tc>
        <w:tc>
          <w:tcPr>
            <w:tcW w:w="1276" w:type="dxa"/>
            <w:shd w:val="clear" w:color="auto" w:fill="C6EFCE"/>
            <w:hideMark/>
          </w:tcPr>
          <w:p w14:paraId="739C1D29" w14:textId="77777777" w:rsidR="00025FA9" w:rsidRDefault="0075152E">
            <w:pPr>
              <w:pStyle w:val="P68B1DB1-Normal20"/>
              <w:spacing w:before="0" w:after="0" w:line="240" w:lineRule="auto"/>
              <w:rPr>
                <w:noProof/>
              </w:rPr>
            </w:pPr>
            <w:r>
              <w:rPr>
                <w:noProof/>
              </w:rPr>
              <w:t>Reforme 1:</w:t>
            </w:r>
          </w:p>
          <w:p w14:paraId="4717AACD" w14:textId="36811B91" w:rsidR="00025FA9" w:rsidRDefault="0075152E">
            <w:pPr>
              <w:pStyle w:val="P68B1DB1-Normal20"/>
              <w:spacing w:before="0" w:after="0" w:line="240" w:lineRule="auto"/>
              <w:rPr>
                <w:rFonts w:eastAsia="Times New Roman"/>
                <w:noProof/>
              </w:rPr>
            </w:pPr>
            <w:r>
              <w:rPr>
                <w:noProof/>
              </w:rPr>
              <w:t>Kompetenčni centri za podporo e-upravi, kibernetski varnosti in e-zdravju</w:t>
            </w:r>
          </w:p>
        </w:tc>
        <w:tc>
          <w:tcPr>
            <w:tcW w:w="1134" w:type="dxa"/>
            <w:shd w:val="clear" w:color="auto" w:fill="C6EFCE"/>
            <w:hideMark/>
          </w:tcPr>
          <w:p w14:paraId="72004C84"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hideMark/>
          </w:tcPr>
          <w:p w14:paraId="10846030" w14:textId="3050BF46" w:rsidR="00025FA9" w:rsidRDefault="0075152E">
            <w:pPr>
              <w:pStyle w:val="P68B1DB1-Normal20"/>
              <w:spacing w:before="0" w:after="0" w:line="240" w:lineRule="auto"/>
              <w:rPr>
                <w:noProof/>
              </w:rPr>
            </w:pPr>
            <w:r>
              <w:rPr>
                <w:noProof/>
              </w:rPr>
              <w:t>Polno delovanje treh kompetenčnih centrov, ki zagotavljajo svetovalne storitve organom, ki izvajajo spremembe informacijskih sistemov in ekosistema e-uprave, predvidene v okviru komponent 1.1 in 1.2</w:t>
            </w:r>
          </w:p>
        </w:tc>
        <w:tc>
          <w:tcPr>
            <w:tcW w:w="1701" w:type="dxa"/>
            <w:shd w:val="clear" w:color="auto" w:fill="C6EFCE"/>
            <w:hideMark/>
          </w:tcPr>
          <w:p w14:paraId="416ACB35" w14:textId="77777777" w:rsidR="00025FA9" w:rsidRDefault="0075152E">
            <w:pPr>
              <w:pStyle w:val="P68B1DB1-Normal20"/>
              <w:spacing w:before="0" w:after="0" w:line="240" w:lineRule="auto"/>
              <w:rPr>
                <w:rFonts w:eastAsia="Times New Roman"/>
                <w:noProof/>
              </w:rPr>
            </w:pPr>
            <w:r>
              <w:rPr>
                <w:noProof/>
              </w:rPr>
              <w:t>Kompetenčni centri se štejejo za popolnoma delujoče takoj, ko javni organi predložijo in ko kompetenčni centri odobrijo uradne zahteve za svetovalne storitve.</w:t>
            </w:r>
          </w:p>
        </w:tc>
        <w:tc>
          <w:tcPr>
            <w:tcW w:w="1559" w:type="dxa"/>
            <w:shd w:val="clear" w:color="auto" w:fill="C6EFCE"/>
          </w:tcPr>
          <w:p w14:paraId="39028BD1"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31BAA96B"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61023533"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2CBFE2BC"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586A0DC7"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779F7012" w14:textId="3029291D" w:rsidR="00025FA9" w:rsidRDefault="0075152E">
            <w:pPr>
              <w:pStyle w:val="P68B1DB1-Normal20"/>
              <w:spacing w:before="0" w:after="0" w:line="240" w:lineRule="auto"/>
              <w:rPr>
                <w:noProof/>
              </w:rPr>
            </w:pPr>
            <w:r>
              <w:rPr>
                <w:rFonts w:eastAsia="Times New Roman"/>
                <w:noProof/>
              </w:rPr>
              <w:t>Trije kompetenčni centri za e-upravo, kibernetsko varnost in e-zdravje organom zagotavljajo svetovalne in svetovalne storitve pri izvajanju projektov v okviru komponent 1.1 in 1.2.</w:t>
            </w:r>
            <w:r>
              <w:rPr>
                <w:noProof/>
              </w:rPr>
              <w:t xml:space="preserve"> </w:t>
            </w:r>
          </w:p>
        </w:tc>
      </w:tr>
      <w:tr w:rsidR="00025FA9" w14:paraId="6D09F246" w14:textId="77777777">
        <w:trPr>
          <w:trHeight w:val="300"/>
          <w:jc w:val="center"/>
        </w:trPr>
        <w:tc>
          <w:tcPr>
            <w:tcW w:w="704" w:type="dxa"/>
            <w:shd w:val="clear" w:color="auto" w:fill="C6EFCE"/>
            <w:hideMark/>
          </w:tcPr>
          <w:p w14:paraId="722B729A" w14:textId="77777777" w:rsidR="00025FA9" w:rsidRDefault="0075152E">
            <w:pPr>
              <w:pStyle w:val="P68B1DB1-Normal19"/>
              <w:spacing w:before="0" w:after="0" w:line="240" w:lineRule="auto"/>
              <w:rPr>
                <w:noProof/>
              </w:rPr>
            </w:pPr>
            <w:r>
              <w:rPr>
                <w:noProof/>
              </w:rPr>
              <w:t>26</w:t>
            </w:r>
          </w:p>
        </w:tc>
        <w:tc>
          <w:tcPr>
            <w:tcW w:w="1276" w:type="dxa"/>
            <w:shd w:val="clear" w:color="auto" w:fill="C6EFCE"/>
            <w:hideMark/>
          </w:tcPr>
          <w:p w14:paraId="07D882DF" w14:textId="77777777" w:rsidR="00025FA9" w:rsidRDefault="0075152E">
            <w:pPr>
              <w:pStyle w:val="P68B1DB1-Normal20"/>
              <w:spacing w:before="0" w:after="0" w:line="240" w:lineRule="auto"/>
              <w:rPr>
                <w:noProof/>
              </w:rPr>
            </w:pPr>
            <w:r>
              <w:rPr>
                <w:noProof/>
              </w:rPr>
              <w:t>Reforma 1:</w:t>
            </w:r>
          </w:p>
          <w:p w14:paraId="1821617B" w14:textId="779CD062" w:rsidR="00025FA9" w:rsidRDefault="0075152E">
            <w:pPr>
              <w:pStyle w:val="P68B1DB1-Normal20"/>
              <w:spacing w:before="0" w:after="0" w:line="240" w:lineRule="auto"/>
              <w:rPr>
                <w:rFonts w:eastAsia="Times New Roman"/>
                <w:noProof/>
              </w:rPr>
            </w:pPr>
            <w:r>
              <w:rPr>
                <w:noProof/>
              </w:rPr>
              <w:t>Kompetenčni centri za podporo e-upravi, kibernetski varnosti in e-zdravju</w:t>
            </w:r>
          </w:p>
        </w:tc>
        <w:tc>
          <w:tcPr>
            <w:tcW w:w="1134" w:type="dxa"/>
            <w:shd w:val="clear" w:color="auto" w:fill="C6EFCE"/>
            <w:hideMark/>
          </w:tcPr>
          <w:p w14:paraId="53A57590" w14:textId="77777777" w:rsidR="00025FA9" w:rsidRDefault="0075152E">
            <w:pPr>
              <w:pStyle w:val="P68B1DB1-Normal20"/>
              <w:spacing w:before="0" w:after="0" w:line="240" w:lineRule="auto"/>
              <w:rPr>
                <w:rFonts w:eastAsia="Times New Roman"/>
                <w:noProof/>
              </w:rPr>
            </w:pPr>
            <w:r>
              <w:rPr>
                <w:noProof/>
              </w:rPr>
              <w:t>Tarča</w:t>
            </w:r>
          </w:p>
        </w:tc>
        <w:tc>
          <w:tcPr>
            <w:tcW w:w="1559" w:type="dxa"/>
            <w:shd w:val="clear" w:color="auto" w:fill="C6EFCE"/>
            <w:hideMark/>
          </w:tcPr>
          <w:p w14:paraId="0D9BF2E7" w14:textId="361B0159" w:rsidR="00025FA9" w:rsidRDefault="0075152E">
            <w:pPr>
              <w:pStyle w:val="P68B1DB1-Normal20"/>
              <w:spacing w:before="0" w:after="0" w:line="240" w:lineRule="auto"/>
              <w:rPr>
                <w:rFonts w:eastAsia="Times New Roman"/>
                <w:noProof/>
              </w:rPr>
            </w:pPr>
            <w:r>
              <w:rPr>
                <w:noProof/>
              </w:rPr>
              <w:t>Posvetovanja in pomoč, zagotovljena v zvezi s temami, povezanimi z ukrepi v okviru komponent 1.1 in 1.2, v obsegu vsaj 5 delovnih dni na osebo, zagotovljeno posebnim organom javne uprave</w:t>
            </w:r>
          </w:p>
        </w:tc>
        <w:tc>
          <w:tcPr>
            <w:tcW w:w="1701" w:type="dxa"/>
            <w:shd w:val="clear" w:color="auto" w:fill="C6EFCE"/>
          </w:tcPr>
          <w:p w14:paraId="32C23660"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5FACCC07" w14:textId="1173E65A" w:rsidR="00025FA9" w:rsidRDefault="0075152E">
            <w:pPr>
              <w:pStyle w:val="P68B1DB1-Normal20"/>
              <w:spacing w:before="0" w:after="0" w:line="240" w:lineRule="auto"/>
              <w:rPr>
                <w:rFonts w:eastAsia="Times New Roman"/>
                <w:noProof/>
              </w:rPr>
            </w:pPr>
            <w:r>
              <w:rPr>
                <w:noProof/>
              </w:rPr>
              <w:t>Število posvetovanj, zagotovljenih v obsegu najmanj 5 delovnih dni na osebo</w:t>
            </w:r>
          </w:p>
        </w:tc>
        <w:tc>
          <w:tcPr>
            <w:tcW w:w="993" w:type="dxa"/>
            <w:shd w:val="clear" w:color="auto" w:fill="C6EFCE"/>
            <w:hideMark/>
          </w:tcPr>
          <w:p w14:paraId="031C0981" w14:textId="77777777" w:rsidR="00025FA9" w:rsidRDefault="0075152E">
            <w:pPr>
              <w:pStyle w:val="P68B1DB1-Normal19"/>
              <w:spacing w:before="0" w:after="0" w:line="240" w:lineRule="auto"/>
              <w:rPr>
                <w:noProof/>
              </w:rPr>
            </w:pPr>
            <w:r>
              <w:rPr>
                <w:noProof/>
              </w:rPr>
              <w:t>0</w:t>
            </w:r>
          </w:p>
        </w:tc>
        <w:tc>
          <w:tcPr>
            <w:tcW w:w="1134" w:type="dxa"/>
            <w:shd w:val="clear" w:color="auto" w:fill="C6EFCE"/>
            <w:hideMark/>
          </w:tcPr>
          <w:p w14:paraId="65A54EFC" w14:textId="77777777" w:rsidR="00025FA9" w:rsidRDefault="0075152E">
            <w:pPr>
              <w:pStyle w:val="P68B1DB1-Normal19"/>
              <w:spacing w:before="0" w:after="0" w:line="240" w:lineRule="auto"/>
              <w:rPr>
                <w:noProof/>
              </w:rPr>
            </w:pPr>
            <w:r>
              <w:rPr>
                <w:noProof/>
              </w:rPr>
              <w:t>50</w:t>
            </w:r>
          </w:p>
        </w:tc>
        <w:tc>
          <w:tcPr>
            <w:tcW w:w="850" w:type="dxa"/>
            <w:shd w:val="clear" w:color="auto" w:fill="C6EFCE"/>
            <w:hideMark/>
          </w:tcPr>
          <w:p w14:paraId="11D41170"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0FADB1C9" w14:textId="77777777" w:rsidR="00025FA9" w:rsidRDefault="0075152E">
            <w:pPr>
              <w:pStyle w:val="P68B1DB1-Normal19"/>
              <w:spacing w:before="0" w:after="0" w:line="240" w:lineRule="auto"/>
              <w:rPr>
                <w:noProof/>
              </w:rPr>
            </w:pPr>
            <w:r>
              <w:rPr>
                <w:noProof/>
              </w:rPr>
              <w:t>2025</w:t>
            </w:r>
          </w:p>
        </w:tc>
        <w:tc>
          <w:tcPr>
            <w:tcW w:w="3433" w:type="dxa"/>
            <w:shd w:val="clear" w:color="auto" w:fill="C6EFCE"/>
            <w:hideMark/>
          </w:tcPr>
          <w:p w14:paraId="158A130F" w14:textId="450F7592" w:rsidR="00025FA9" w:rsidRDefault="0075152E">
            <w:pPr>
              <w:pStyle w:val="P68B1DB1-Normal20"/>
              <w:spacing w:before="0" w:after="0" w:line="240" w:lineRule="auto"/>
              <w:rPr>
                <w:rFonts w:eastAsia="Times New Roman"/>
                <w:noProof/>
              </w:rPr>
            </w:pPr>
            <w:r>
              <w:rPr>
                <w:noProof/>
              </w:rPr>
              <w:t>Ukrep organom javne uprave zagotavlja strokovno znanje za izvajanje naložb in reform v okviru komponent 1.1 in 1.2. Pri doseganju cilja se upoštevajo samo posvetovanja, ki zahtevajo najmanj pet delovnih dni na osebo.</w:t>
            </w:r>
          </w:p>
        </w:tc>
      </w:tr>
      <w:tr w:rsidR="00025FA9" w14:paraId="47D46F91" w14:textId="77777777">
        <w:trPr>
          <w:trHeight w:val="300"/>
          <w:jc w:val="center"/>
        </w:trPr>
        <w:tc>
          <w:tcPr>
            <w:tcW w:w="704" w:type="dxa"/>
            <w:shd w:val="clear" w:color="auto" w:fill="C6EFCE"/>
            <w:hideMark/>
          </w:tcPr>
          <w:p w14:paraId="31A060BD" w14:textId="77777777" w:rsidR="00025FA9" w:rsidRDefault="0075152E">
            <w:pPr>
              <w:pStyle w:val="P68B1DB1-Normal19"/>
              <w:spacing w:before="0" w:after="0" w:line="240" w:lineRule="auto"/>
              <w:rPr>
                <w:noProof/>
              </w:rPr>
            </w:pPr>
            <w:r>
              <w:rPr>
                <w:noProof/>
              </w:rPr>
              <w:t>27</w:t>
            </w:r>
          </w:p>
        </w:tc>
        <w:tc>
          <w:tcPr>
            <w:tcW w:w="1276" w:type="dxa"/>
            <w:shd w:val="clear" w:color="auto" w:fill="C6EFCE"/>
            <w:hideMark/>
          </w:tcPr>
          <w:p w14:paraId="70AC0F7E" w14:textId="25BB2683" w:rsidR="00025FA9" w:rsidRDefault="0075152E">
            <w:pPr>
              <w:pStyle w:val="P68B1DB1-Normal20"/>
              <w:spacing w:before="0" w:after="0" w:line="240" w:lineRule="auto"/>
              <w:rPr>
                <w:noProof/>
              </w:rPr>
            </w:pPr>
            <w:r>
              <w:rPr>
                <w:noProof/>
              </w:rPr>
              <w:t>Reforma 2:</w:t>
            </w:r>
          </w:p>
          <w:p w14:paraId="13DB5700" w14:textId="77777777" w:rsidR="00025FA9" w:rsidRDefault="0075152E">
            <w:pPr>
              <w:pStyle w:val="P68B1DB1-Normal20"/>
              <w:spacing w:before="0" w:after="0" w:line="240" w:lineRule="auto"/>
              <w:rPr>
                <w:rFonts w:eastAsia="Times New Roman"/>
                <w:noProof/>
              </w:rPr>
            </w:pPr>
            <w:r>
              <w:rPr>
                <w:noProof/>
              </w:rPr>
              <w:t>Razvoj sistemov, ki podpirajo e-zdravje</w:t>
            </w:r>
          </w:p>
        </w:tc>
        <w:tc>
          <w:tcPr>
            <w:tcW w:w="1134" w:type="dxa"/>
            <w:shd w:val="clear" w:color="auto" w:fill="C6EFCE"/>
            <w:hideMark/>
          </w:tcPr>
          <w:p w14:paraId="60A56926"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hideMark/>
          </w:tcPr>
          <w:p w14:paraId="44BFC1F4" w14:textId="7D1E2B64" w:rsidR="00025FA9" w:rsidRDefault="0075152E">
            <w:pPr>
              <w:pStyle w:val="P68B1DB1-Normal20"/>
              <w:spacing w:before="0" w:after="0" w:line="240" w:lineRule="auto"/>
              <w:rPr>
                <w:rFonts w:eastAsia="Times New Roman"/>
                <w:noProof/>
              </w:rPr>
            </w:pPr>
            <w:r>
              <w:rPr>
                <w:noProof/>
              </w:rPr>
              <w:t>Razširitev skupnega evidentiranja drog (e-recept) na droge in psihotropne snovi ter na elektronske kupone za medicinske pripomočke</w:t>
            </w:r>
          </w:p>
        </w:tc>
        <w:tc>
          <w:tcPr>
            <w:tcW w:w="1701" w:type="dxa"/>
            <w:shd w:val="clear" w:color="auto" w:fill="C6EFCE"/>
            <w:hideMark/>
          </w:tcPr>
          <w:p w14:paraId="0B807DBE" w14:textId="77777777" w:rsidR="00025FA9" w:rsidRDefault="0075152E">
            <w:pPr>
              <w:pStyle w:val="P68B1DB1-Normal20"/>
              <w:spacing w:before="0" w:after="0" w:line="240" w:lineRule="auto"/>
              <w:rPr>
                <w:rFonts w:eastAsia="Times New Roman"/>
                <w:noProof/>
              </w:rPr>
            </w:pPr>
            <w:r>
              <w:rPr>
                <w:noProof/>
              </w:rPr>
              <w:t>Funkcije e-recepta se razširijo z recepti za prepovedane droge in psihotropne snovi ter s predpisovanjem kuponov za medicinske pripomočke</w:t>
            </w:r>
          </w:p>
        </w:tc>
        <w:tc>
          <w:tcPr>
            <w:tcW w:w="1559" w:type="dxa"/>
            <w:shd w:val="clear" w:color="auto" w:fill="C6EFCE"/>
          </w:tcPr>
          <w:p w14:paraId="5B649C2B"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3DC7F5AA"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3B283EA5"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11F80926"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7383BC09" w14:textId="77777777" w:rsidR="00025FA9" w:rsidRDefault="0075152E">
            <w:pPr>
              <w:pStyle w:val="P68B1DB1-Normal19"/>
              <w:spacing w:before="0" w:after="0" w:line="240" w:lineRule="auto"/>
              <w:rPr>
                <w:noProof/>
              </w:rPr>
            </w:pPr>
            <w:r>
              <w:rPr>
                <w:noProof/>
              </w:rPr>
              <w:t>2023</w:t>
            </w:r>
          </w:p>
        </w:tc>
        <w:tc>
          <w:tcPr>
            <w:tcW w:w="3433" w:type="dxa"/>
            <w:shd w:val="clear" w:color="auto" w:fill="C6EFCE"/>
            <w:hideMark/>
          </w:tcPr>
          <w:p w14:paraId="1FD19F2E" w14:textId="77777777" w:rsidR="00025FA9" w:rsidRDefault="0075152E">
            <w:pPr>
              <w:pStyle w:val="P68B1DB1-Normal19"/>
              <w:spacing w:before="0" w:after="0" w:line="240" w:lineRule="auto"/>
              <w:rPr>
                <w:noProof/>
              </w:rPr>
            </w:pPr>
            <w:r>
              <w:rPr>
                <w:noProof/>
              </w:rPr>
              <w:t>Obstoječe funkcije e-recepta se razširijo s tem ukrepom, ki omogoča predpisovanje narkotikov in psihotropnih snovi ter kuponov za nakup medicinskih pripomočkov.</w:t>
            </w:r>
          </w:p>
        </w:tc>
      </w:tr>
      <w:tr w:rsidR="00025FA9" w14:paraId="6AD81F9E" w14:textId="77777777">
        <w:trPr>
          <w:trHeight w:val="300"/>
          <w:jc w:val="center"/>
        </w:trPr>
        <w:tc>
          <w:tcPr>
            <w:tcW w:w="704" w:type="dxa"/>
            <w:shd w:val="clear" w:color="auto" w:fill="C6EFCE"/>
            <w:hideMark/>
          </w:tcPr>
          <w:p w14:paraId="3BC8EEEF" w14:textId="77777777" w:rsidR="00025FA9" w:rsidRDefault="0075152E">
            <w:pPr>
              <w:pStyle w:val="P68B1DB1-Normal19"/>
              <w:spacing w:before="0" w:after="0" w:line="240" w:lineRule="auto"/>
              <w:rPr>
                <w:noProof/>
              </w:rPr>
            </w:pPr>
            <w:r>
              <w:rPr>
                <w:noProof/>
              </w:rPr>
              <w:t>28</w:t>
            </w:r>
          </w:p>
        </w:tc>
        <w:tc>
          <w:tcPr>
            <w:tcW w:w="1276" w:type="dxa"/>
            <w:shd w:val="clear" w:color="auto" w:fill="C6EFCE"/>
            <w:hideMark/>
          </w:tcPr>
          <w:p w14:paraId="268317D3" w14:textId="5CF11B27" w:rsidR="00025FA9" w:rsidRDefault="0075152E">
            <w:pPr>
              <w:pStyle w:val="P68B1DB1-Normal20"/>
              <w:spacing w:before="0" w:after="0" w:line="240" w:lineRule="auto"/>
              <w:rPr>
                <w:noProof/>
              </w:rPr>
            </w:pPr>
            <w:r>
              <w:rPr>
                <w:noProof/>
              </w:rPr>
              <w:t>Reforma 2:</w:t>
            </w:r>
          </w:p>
          <w:p w14:paraId="0E35BAB2" w14:textId="77777777" w:rsidR="00025FA9" w:rsidRDefault="0075152E">
            <w:pPr>
              <w:pStyle w:val="P68B1DB1-Normal20"/>
              <w:spacing w:before="0" w:after="0" w:line="240" w:lineRule="auto"/>
              <w:rPr>
                <w:rFonts w:eastAsia="Times New Roman"/>
                <w:noProof/>
              </w:rPr>
            </w:pPr>
            <w:r>
              <w:rPr>
                <w:noProof/>
              </w:rPr>
              <w:t>Razvoj sistemov, ki podpirajo e-zdravje</w:t>
            </w:r>
          </w:p>
        </w:tc>
        <w:tc>
          <w:tcPr>
            <w:tcW w:w="1134" w:type="dxa"/>
            <w:shd w:val="clear" w:color="auto" w:fill="C6EFCE"/>
            <w:hideMark/>
          </w:tcPr>
          <w:p w14:paraId="3E47E541"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tcPr>
          <w:p w14:paraId="6732B6FE" w14:textId="77777777" w:rsidR="00025FA9" w:rsidRDefault="0075152E">
            <w:pPr>
              <w:pStyle w:val="P68B1DB1-Normal20"/>
              <w:spacing w:before="0" w:after="0" w:line="240" w:lineRule="auto"/>
              <w:rPr>
                <w:noProof/>
              </w:rPr>
            </w:pPr>
            <w:r>
              <w:rPr>
                <w:noProof/>
              </w:rPr>
              <w:t>Dokončanje projektov za utrditev in razvoj elektronske zdravstvene infrastrukture za vzpostavitev medsebojno povezanih podatkovnih zbirk in izboljšanje digitalnih zdravstvenih storitev</w:t>
            </w:r>
          </w:p>
          <w:p w14:paraId="1FA319F3" w14:textId="77777777" w:rsidR="00025FA9" w:rsidRDefault="00025FA9">
            <w:pPr>
              <w:spacing w:before="0" w:after="0" w:line="240" w:lineRule="auto"/>
              <w:rPr>
                <w:rFonts w:eastAsia="Times New Roman"/>
                <w:noProof/>
                <w:color w:val="004300"/>
                <w:sz w:val="18"/>
                <w:szCs w:val="18"/>
              </w:rPr>
            </w:pPr>
          </w:p>
        </w:tc>
        <w:tc>
          <w:tcPr>
            <w:tcW w:w="1701" w:type="dxa"/>
            <w:shd w:val="clear" w:color="auto" w:fill="C6EFCE"/>
            <w:hideMark/>
          </w:tcPr>
          <w:p w14:paraId="4F27336D" w14:textId="77777777" w:rsidR="00025FA9" w:rsidRDefault="0075152E">
            <w:pPr>
              <w:pStyle w:val="P68B1DB1-Normal20"/>
              <w:spacing w:before="0" w:after="0" w:line="240" w:lineRule="auto"/>
              <w:rPr>
                <w:rFonts w:eastAsia="Times New Roman"/>
                <w:noProof/>
              </w:rPr>
            </w:pPr>
            <w:r>
              <w:rPr>
                <w:noProof/>
              </w:rPr>
              <w:t>Konsolidirane nove storitve, dosežene s projekti, uporabljajo končni uporabniki, registri pa so povezani.</w:t>
            </w:r>
          </w:p>
        </w:tc>
        <w:tc>
          <w:tcPr>
            <w:tcW w:w="1559" w:type="dxa"/>
            <w:shd w:val="clear" w:color="auto" w:fill="C6EFCE"/>
          </w:tcPr>
          <w:p w14:paraId="2DECC69F"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6F8C9C6C"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0059D333"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1107F7AA"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79B4E7B5" w14:textId="77777777" w:rsidR="00025FA9" w:rsidRDefault="0075152E">
            <w:pPr>
              <w:pStyle w:val="P68B1DB1-Normal19"/>
              <w:spacing w:before="0" w:after="0" w:line="240" w:lineRule="auto"/>
              <w:rPr>
                <w:noProof/>
              </w:rPr>
            </w:pPr>
            <w:r>
              <w:rPr>
                <w:noProof/>
              </w:rPr>
              <w:t>2025</w:t>
            </w:r>
          </w:p>
        </w:tc>
        <w:tc>
          <w:tcPr>
            <w:tcW w:w="3433" w:type="dxa"/>
            <w:shd w:val="clear" w:color="auto" w:fill="C6EFCE"/>
            <w:hideMark/>
          </w:tcPr>
          <w:p w14:paraId="2C2A06BE" w14:textId="0A998261" w:rsidR="00025FA9" w:rsidRDefault="0075152E">
            <w:pPr>
              <w:pStyle w:val="P68B1DB1-Normal21"/>
              <w:spacing w:before="0" w:after="0" w:line="240" w:lineRule="auto"/>
              <w:rPr>
                <w:noProof/>
                <w:szCs w:val="18"/>
              </w:rPr>
            </w:pPr>
            <w:r>
              <w:rPr>
                <w:noProof/>
                <w:szCs w:val="18"/>
              </w:rPr>
              <w:t>Projekti, vključeni v ta ukrep, bodo utrdili sektorski sistem zdravstvenih registrov, vključno z informacijskimi sistemi regionalnih higienskih postaj, higienskim registrom ies, nacionalnim zdravstvenim informacijskimsistemom in integrirano izobraževalno platformo. Ustrezni registri zdravstvenega varstva so povezani s storitvami e-uprave. Doseganje mejnika se preveri z uspešnim preizkušanjem, ki ga izvede in dokumentira razvijalec, in z odobritvijo izvedbe projekta s strani javnega naročnika po uspešni pilotni fazi. Projekti vključujejo:</w:t>
            </w:r>
          </w:p>
          <w:p w14:paraId="635179F8" w14:textId="77777777" w:rsidR="00025FA9" w:rsidRDefault="0075152E">
            <w:pPr>
              <w:pStyle w:val="P68B1DB1-Normal20"/>
              <w:spacing w:before="0" w:after="0" w:line="240" w:lineRule="auto"/>
              <w:rPr>
                <w:noProof/>
              </w:rPr>
            </w:pPr>
            <w:r>
              <w:rPr>
                <w:noProof/>
              </w:rPr>
              <w:t>1. Optimizacija zdravstvenega sistema za bolnike z redkimi boleznimi</w:t>
            </w:r>
          </w:p>
          <w:p w14:paraId="47C0FBDB" w14:textId="7D7E0517" w:rsidR="00025FA9" w:rsidRDefault="0075152E">
            <w:pPr>
              <w:pStyle w:val="P68B1DB1-Normal20"/>
              <w:spacing w:before="0" w:after="0" w:line="240" w:lineRule="auto"/>
              <w:rPr>
                <w:noProof/>
              </w:rPr>
            </w:pPr>
            <w:r>
              <w:rPr>
                <w:noProof/>
              </w:rPr>
              <w:t>2. Razvoj higienskih registrov z izboljšanjem obstoječih registrov sanitarnih storitev in informacijskih sistemov, povezanih z obvladovanjem pandemičnih razmer</w:t>
            </w:r>
          </w:p>
          <w:p w14:paraId="518AD574" w14:textId="23C21DD9" w:rsidR="00025FA9" w:rsidRDefault="0075152E">
            <w:pPr>
              <w:pStyle w:val="P68B1DB1-Normal20"/>
              <w:spacing w:before="0" w:after="0" w:line="240" w:lineRule="auto"/>
              <w:rPr>
                <w:noProof/>
              </w:rPr>
            </w:pPr>
            <w:r>
              <w:rPr>
                <w:noProof/>
              </w:rPr>
              <w:t>3. Razvoj informacijskega sistema za podporo sanitarnih storitev Češke</w:t>
            </w:r>
          </w:p>
          <w:p w14:paraId="562B9543" w14:textId="3BB8CB80" w:rsidR="00025FA9" w:rsidRDefault="0075152E">
            <w:pPr>
              <w:pStyle w:val="P68B1DB1-Normal21"/>
              <w:spacing w:before="0" w:after="0" w:line="240" w:lineRule="auto"/>
              <w:rPr>
                <w:noProof/>
                <w:szCs w:val="18"/>
              </w:rPr>
            </w:pPr>
            <w:r>
              <w:rPr>
                <w:noProof/>
                <w:szCs w:val="18"/>
              </w:rPr>
              <w:t xml:space="preserve">4. Razvoj infrastrukture </w:t>
            </w:r>
            <w:r>
              <w:rPr>
                <w:noProof/>
              </w:rPr>
              <w:t xml:space="preserve"> </w:t>
            </w:r>
            <w:r>
              <w:rPr>
                <w:noProof/>
                <w:szCs w:val="18"/>
              </w:rPr>
              <w:t>osnovnih medicinskih registrskih centrov izvajalcev zdravstvenih storitev, zdravstvenih delavcev in pacientov ter podpornih sistemov</w:t>
            </w:r>
          </w:p>
          <w:p w14:paraId="610A082D" w14:textId="77777777" w:rsidR="00025FA9" w:rsidRDefault="0075152E">
            <w:pPr>
              <w:pStyle w:val="P68B1DB1-Normal20"/>
              <w:spacing w:before="0" w:after="0" w:line="240" w:lineRule="auto"/>
              <w:rPr>
                <w:noProof/>
              </w:rPr>
            </w:pPr>
            <w:r>
              <w:rPr>
                <w:noProof/>
              </w:rPr>
              <w:t>5. Posodobitev in izboljšanje zmogljivosti nacionalnega zdravstvenega informacijskega sistema</w:t>
            </w:r>
          </w:p>
          <w:p w14:paraId="58E88235" w14:textId="22AB91DE" w:rsidR="00025FA9" w:rsidRDefault="0075152E">
            <w:pPr>
              <w:pStyle w:val="P68B1DB1-Normal20"/>
              <w:spacing w:before="0" w:after="0" w:line="240" w:lineRule="auto"/>
              <w:rPr>
                <w:noProof/>
              </w:rPr>
            </w:pPr>
            <w:r>
              <w:rPr>
                <w:noProof/>
              </w:rPr>
              <w:t>6. Program usposabljanja za zdravstvene delavce za uporabo sistemov e-zdravja</w:t>
            </w:r>
          </w:p>
        </w:tc>
      </w:tr>
      <w:tr w:rsidR="00025FA9" w14:paraId="5E700675" w14:textId="77777777">
        <w:trPr>
          <w:trHeight w:val="300"/>
          <w:jc w:val="center"/>
        </w:trPr>
        <w:tc>
          <w:tcPr>
            <w:tcW w:w="704" w:type="dxa"/>
            <w:shd w:val="clear" w:color="auto" w:fill="C6EFCE"/>
            <w:hideMark/>
          </w:tcPr>
          <w:p w14:paraId="0041CD9D" w14:textId="77777777" w:rsidR="00025FA9" w:rsidRDefault="0075152E">
            <w:pPr>
              <w:pStyle w:val="P68B1DB1-Normal19"/>
              <w:spacing w:before="0" w:after="0" w:line="240" w:lineRule="auto"/>
              <w:rPr>
                <w:noProof/>
              </w:rPr>
            </w:pPr>
            <w:r>
              <w:rPr>
                <w:noProof/>
              </w:rPr>
              <w:t>29</w:t>
            </w:r>
          </w:p>
        </w:tc>
        <w:tc>
          <w:tcPr>
            <w:tcW w:w="1276" w:type="dxa"/>
            <w:shd w:val="clear" w:color="auto" w:fill="C6EFCE"/>
            <w:hideMark/>
          </w:tcPr>
          <w:p w14:paraId="7779B202" w14:textId="0BDF279F" w:rsidR="00025FA9" w:rsidRDefault="0075152E">
            <w:pPr>
              <w:pStyle w:val="P68B1DB1-Normal20"/>
              <w:spacing w:before="0" w:after="0" w:line="240" w:lineRule="auto"/>
              <w:rPr>
                <w:noProof/>
              </w:rPr>
            </w:pPr>
            <w:r>
              <w:rPr>
                <w:noProof/>
              </w:rPr>
              <w:t>Naložbo 4:</w:t>
            </w:r>
          </w:p>
          <w:p w14:paraId="12AEFCDA" w14:textId="77777777" w:rsidR="00025FA9" w:rsidRDefault="0075152E">
            <w:pPr>
              <w:pStyle w:val="P68B1DB1-Normal20"/>
              <w:spacing w:before="0" w:after="0" w:line="240" w:lineRule="auto"/>
              <w:rPr>
                <w:rFonts w:eastAsia="Times New Roman"/>
                <w:noProof/>
              </w:rPr>
            </w:pPr>
            <w:r>
              <w:rPr>
                <w:noProof/>
              </w:rPr>
              <w:t>Ustvarjanje pogojev za digitalno pravosodje</w:t>
            </w:r>
          </w:p>
        </w:tc>
        <w:tc>
          <w:tcPr>
            <w:tcW w:w="1134" w:type="dxa"/>
            <w:shd w:val="clear" w:color="auto" w:fill="C6EFCE"/>
            <w:hideMark/>
          </w:tcPr>
          <w:p w14:paraId="5E26FE4D" w14:textId="77777777" w:rsidR="00025FA9" w:rsidRDefault="0075152E">
            <w:pPr>
              <w:pStyle w:val="P68B1DB1-Normal20"/>
              <w:spacing w:before="0" w:after="0" w:line="240" w:lineRule="auto"/>
              <w:rPr>
                <w:rFonts w:eastAsia="Times New Roman"/>
                <w:noProof/>
              </w:rPr>
            </w:pPr>
            <w:r>
              <w:rPr>
                <w:noProof/>
              </w:rPr>
              <w:t>Mejnik</w:t>
            </w:r>
          </w:p>
        </w:tc>
        <w:tc>
          <w:tcPr>
            <w:tcW w:w="1559" w:type="dxa"/>
            <w:shd w:val="clear" w:color="auto" w:fill="C6EFCE"/>
            <w:hideMark/>
          </w:tcPr>
          <w:p w14:paraId="18F6B847" w14:textId="77777777" w:rsidR="00025FA9" w:rsidRDefault="0075152E">
            <w:pPr>
              <w:pStyle w:val="P68B1DB1-Normal20"/>
              <w:spacing w:before="0" w:after="0" w:line="240" w:lineRule="auto"/>
              <w:rPr>
                <w:rFonts w:eastAsia="Times New Roman"/>
                <w:noProof/>
              </w:rPr>
            </w:pPr>
            <w:r>
              <w:rPr>
                <w:noProof/>
              </w:rPr>
              <w:t>Analiza upravljanja podatkov in uporabe podatkov v pravosodnem sektorju ter uvedba skladišča podatkov</w:t>
            </w:r>
          </w:p>
        </w:tc>
        <w:tc>
          <w:tcPr>
            <w:tcW w:w="1701" w:type="dxa"/>
            <w:shd w:val="clear" w:color="auto" w:fill="C6EFCE"/>
            <w:hideMark/>
          </w:tcPr>
          <w:p w14:paraId="4C082946" w14:textId="77777777" w:rsidR="00025FA9" w:rsidRDefault="0075152E">
            <w:pPr>
              <w:pStyle w:val="P68B1DB1-Normal20"/>
              <w:spacing w:before="0" w:after="0" w:line="240" w:lineRule="auto"/>
              <w:rPr>
                <w:rFonts w:eastAsia="Times New Roman"/>
                <w:noProof/>
              </w:rPr>
            </w:pPr>
            <w:r>
              <w:rPr>
                <w:noProof/>
              </w:rPr>
              <w:t>Analizo odobri ministrstvo za pravosodje, skladišče podatkov pa se uporablja.</w:t>
            </w:r>
          </w:p>
        </w:tc>
        <w:tc>
          <w:tcPr>
            <w:tcW w:w="1559" w:type="dxa"/>
            <w:shd w:val="clear" w:color="auto" w:fill="C6EFCE"/>
          </w:tcPr>
          <w:p w14:paraId="70244615"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3AA183CC" w14:textId="77777777" w:rsidR="00025FA9" w:rsidRDefault="00025FA9">
            <w:pPr>
              <w:spacing w:before="0" w:after="0" w:line="240" w:lineRule="auto"/>
              <w:rPr>
                <w:rFonts w:eastAsia="Times New Roman"/>
                <w:noProof/>
                <w:color w:val="004300"/>
                <w:sz w:val="18"/>
                <w:szCs w:val="18"/>
              </w:rPr>
            </w:pPr>
          </w:p>
        </w:tc>
        <w:tc>
          <w:tcPr>
            <w:tcW w:w="1134" w:type="dxa"/>
            <w:shd w:val="clear" w:color="auto" w:fill="C6EFCE"/>
          </w:tcPr>
          <w:p w14:paraId="6149FFCD" w14:textId="77777777" w:rsidR="00025FA9" w:rsidRDefault="00025FA9">
            <w:pPr>
              <w:spacing w:before="0" w:after="0" w:line="240" w:lineRule="auto"/>
              <w:rPr>
                <w:rFonts w:eastAsia="Times New Roman"/>
                <w:noProof/>
                <w:color w:val="004300"/>
                <w:sz w:val="18"/>
                <w:szCs w:val="18"/>
              </w:rPr>
            </w:pPr>
          </w:p>
        </w:tc>
        <w:tc>
          <w:tcPr>
            <w:tcW w:w="850" w:type="dxa"/>
            <w:shd w:val="clear" w:color="auto" w:fill="C6EFCE"/>
            <w:hideMark/>
          </w:tcPr>
          <w:p w14:paraId="6EE73B61" w14:textId="77777777" w:rsidR="00025FA9" w:rsidRDefault="0075152E">
            <w:pPr>
              <w:pStyle w:val="P68B1DB1-Normal19"/>
              <w:spacing w:before="0" w:after="0" w:line="240" w:lineRule="auto"/>
              <w:rPr>
                <w:noProof/>
              </w:rPr>
            </w:pPr>
            <w:r>
              <w:rPr>
                <w:noProof/>
              </w:rPr>
              <w:t>Q2</w:t>
            </w:r>
          </w:p>
        </w:tc>
        <w:tc>
          <w:tcPr>
            <w:tcW w:w="709" w:type="dxa"/>
            <w:shd w:val="clear" w:color="auto" w:fill="C6EFCE"/>
            <w:hideMark/>
          </w:tcPr>
          <w:p w14:paraId="37DDE543"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56B0F9E7" w14:textId="77777777" w:rsidR="00025FA9" w:rsidRDefault="0075152E">
            <w:pPr>
              <w:pStyle w:val="P68B1DB1-Normal20"/>
              <w:spacing w:before="0" w:after="0" w:line="240" w:lineRule="auto"/>
              <w:rPr>
                <w:rFonts w:eastAsia="Times New Roman"/>
                <w:noProof/>
              </w:rPr>
            </w:pPr>
            <w:r>
              <w:rPr>
                <w:noProof/>
              </w:rPr>
              <w:t>Mejnik vključuje analizo, v kateri so evidentirane potrebe pravosodnega sektorja in ministrstva za pravosodje po uporabi in upravljanju podatkov, ki bo podlaga za pripravo prihodnjih projektov, namenjenih digitalizaciji sektorja, vključuje pa tudi uvedbo skladišča podatkov za ministrstvo za pravosodje.</w:t>
            </w:r>
          </w:p>
        </w:tc>
      </w:tr>
      <w:tr w:rsidR="00025FA9" w14:paraId="599F54C0" w14:textId="77777777">
        <w:trPr>
          <w:trHeight w:val="300"/>
          <w:jc w:val="center"/>
        </w:trPr>
        <w:tc>
          <w:tcPr>
            <w:tcW w:w="704" w:type="dxa"/>
            <w:shd w:val="clear" w:color="auto" w:fill="C6EFCE"/>
            <w:hideMark/>
          </w:tcPr>
          <w:p w14:paraId="0AB493CB" w14:textId="77777777" w:rsidR="00025FA9" w:rsidRDefault="0075152E">
            <w:pPr>
              <w:pStyle w:val="P68B1DB1-Normal19"/>
              <w:spacing w:before="0" w:after="0" w:line="240" w:lineRule="auto"/>
              <w:rPr>
                <w:noProof/>
              </w:rPr>
            </w:pPr>
            <w:r>
              <w:rPr>
                <w:noProof/>
              </w:rPr>
              <w:t>30</w:t>
            </w:r>
          </w:p>
        </w:tc>
        <w:tc>
          <w:tcPr>
            <w:tcW w:w="1276" w:type="dxa"/>
            <w:shd w:val="clear" w:color="auto" w:fill="C6EFCE"/>
            <w:hideMark/>
          </w:tcPr>
          <w:p w14:paraId="4C968BB1" w14:textId="559FC140" w:rsidR="00025FA9" w:rsidRDefault="0075152E">
            <w:pPr>
              <w:pStyle w:val="P68B1DB1-Normal19"/>
              <w:spacing w:before="0" w:after="0" w:line="240" w:lineRule="auto"/>
              <w:rPr>
                <w:noProof/>
              </w:rPr>
            </w:pPr>
            <w:r>
              <w:rPr>
                <w:noProof/>
              </w:rPr>
              <w:t>Naložbo 4:</w:t>
            </w:r>
          </w:p>
          <w:p w14:paraId="4679E0F0" w14:textId="77777777" w:rsidR="00025FA9" w:rsidRDefault="0075152E">
            <w:pPr>
              <w:pStyle w:val="P68B1DB1-Normal19"/>
              <w:spacing w:before="0" w:after="0" w:line="240" w:lineRule="auto"/>
              <w:rPr>
                <w:noProof/>
              </w:rPr>
            </w:pPr>
            <w:r>
              <w:rPr>
                <w:noProof/>
              </w:rPr>
              <w:t>Ustvarjanje pogojev za digitalno pravosodje</w:t>
            </w:r>
          </w:p>
        </w:tc>
        <w:tc>
          <w:tcPr>
            <w:tcW w:w="1134" w:type="dxa"/>
            <w:shd w:val="clear" w:color="auto" w:fill="C6EFCE"/>
            <w:hideMark/>
          </w:tcPr>
          <w:p w14:paraId="4CB736A5" w14:textId="77777777" w:rsidR="00025FA9" w:rsidRDefault="0075152E">
            <w:pPr>
              <w:pStyle w:val="P68B1DB1-Normal19"/>
              <w:spacing w:before="0" w:after="0" w:line="240" w:lineRule="auto"/>
              <w:rPr>
                <w:noProof/>
              </w:rPr>
            </w:pPr>
            <w:r>
              <w:rPr>
                <w:noProof/>
              </w:rPr>
              <w:t>Tarča</w:t>
            </w:r>
          </w:p>
        </w:tc>
        <w:tc>
          <w:tcPr>
            <w:tcW w:w="1559" w:type="dxa"/>
            <w:shd w:val="clear" w:color="auto" w:fill="C6EFCE"/>
            <w:hideMark/>
          </w:tcPr>
          <w:p w14:paraId="2BB84184" w14:textId="68FFDA7B" w:rsidR="00025FA9" w:rsidRDefault="0075152E">
            <w:pPr>
              <w:pStyle w:val="P68B1DB1-Normal20"/>
              <w:spacing w:before="0" w:after="0" w:line="240" w:lineRule="auto"/>
              <w:rPr>
                <w:noProof/>
              </w:rPr>
            </w:pPr>
            <w:r>
              <w:rPr>
                <w:noProof/>
              </w:rPr>
              <w:t>Povečanje števila konferenčnih sob v pravosodnem sistemu, ki so na novo opremljene in povezane za omogočanje videokonferenc</w:t>
            </w:r>
          </w:p>
        </w:tc>
        <w:tc>
          <w:tcPr>
            <w:tcW w:w="1701" w:type="dxa"/>
            <w:shd w:val="clear" w:color="auto" w:fill="C6EFCE"/>
          </w:tcPr>
          <w:p w14:paraId="56B63C2B"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282F27F2" w14:textId="1D4DE0D5" w:rsidR="00025FA9" w:rsidRDefault="0075152E">
            <w:pPr>
              <w:pStyle w:val="P68B1DB1-Normal19"/>
              <w:spacing w:before="0" w:after="0" w:line="240" w:lineRule="auto"/>
              <w:rPr>
                <w:noProof/>
              </w:rPr>
            </w:pPr>
            <w:r>
              <w:rPr>
                <w:noProof/>
              </w:rPr>
              <w:t>Število konferenčnih dvoran</w:t>
            </w:r>
          </w:p>
        </w:tc>
        <w:tc>
          <w:tcPr>
            <w:tcW w:w="993" w:type="dxa"/>
            <w:shd w:val="clear" w:color="auto" w:fill="C6EFCE"/>
            <w:hideMark/>
          </w:tcPr>
          <w:p w14:paraId="341C3F17" w14:textId="77777777" w:rsidR="00025FA9" w:rsidRDefault="0075152E">
            <w:pPr>
              <w:pStyle w:val="P68B1DB1-Normal19"/>
              <w:spacing w:before="0" w:after="0" w:line="240" w:lineRule="auto"/>
              <w:rPr>
                <w:noProof/>
              </w:rPr>
            </w:pPr>
            <w:r>
              <w:rPr>
                <w:noProof/>
              </w:rPr>
              <w:t>170</w:t>
            </w:r>
          </w:p>
        </w:tc>
        <w:tc>
          <w:tcPr>
            <w:tcW w:w="1134" w:type="dxa"/>
            <w:shd w:val="clear" w:color="auto" w:fill="C6EFCE"/>
            <w:hideMark/>
          </w:tcPr>
          <w:p w14:paraId="3AAD1678" w14:textId="77777777" w:rsidR="00025FA9" w:rsidRDefault="0075152E">
            <w:pPr>
              <w:pStyle w:val="P68B1DB1-Normal19"/>
              <w:spacing w:before="0" w:after="0" w:line="240" w:lineRule="auto"/>
              <w:rPr>
                <w:noProof/>
              </w:rPr>
            </w:pPr>
            <w:r>
              <w:rPr>
                <w:noProof/>
              </w:rPr>
              <w:t>470</w:t>
            </w:r>
          </w:p>
        </w:tc>
        <w:tc>
          <w:tcPr>
            <w:tcW w:w="850" w:type="dxa"/>
            <w:shd w:val="clear" w:color="auto" w:fill="C6EFCE"/>
            <w:hideMark/>
          </w:tcPr>
          <w:p w14:paraId="1D43CD84"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4D300536" w14:textId="77777777" w:rsidR="00025FA9" w:rsidRDefault="0075152E">
            <w:pPr>
              <w:pStyle w:val="P68B1DB1-Normal19"/>
              <w:spacing w:before="0" w:after="0" w:line="240" w:lineRule="auto"/>
              <w:rPr>
                <w:noProof/>
              </w:rPr>
            </w:pPr>
            <w:r>
              <w:rPr>
                <w:noProof/>
              </w:rPr>
              <w:t>2022</w:t>
            </w:r>
          </w:p>
        </w:tc>
        <w:tc>
          <w:tcPr>
            <w:tcW w:w="3433" w:type="dxa"/>
            <w:shd w:val="clear" w:color="auto" w:fill="C6EFCE"/>
            <w:hideMark/>
          </w:tcPr>
          <w:p w14:paraId="4644D4AA" w14:textId="7513BAFD" w:rsidR="00025FA9" w:rsidRDefault="0075152E">
            <w:pPr>
              <w:pStyle w:val="P68B1DB1-Normal19"/>
              <w:spacing w:before="0" w:after="0" w:line="240" w:lineRule="auto"/>
              <w:rPr>
                <w:noProof/>
              </w:rPr>
            </w:pPr>
            <w:r>
              <w:rPr>
                <w:noProof/>
              </w:rPr>
              <w:t>Z ukrepom se poveča število konferenčnih dvoran, opremljenih z videokonferenčnimi orodji.</w:t>
            </w:r>
          </w:p>
        </w:tc>
      </w:tr>
      <w:tr w:rsidR="00025FA9" w14:paraId="7578D05C" w14:textId="77777777">
        <w:trPr>
          <w:trHeight w:val="300"/>
          <w:jc w:val="center"/>
        </w:trPr>
        <w:tc>
          <w:tcPr>
            <w:tcW w:w="704" w:type="dxa"/>
            <w:shd w:val="clear" w:color="auto" w:fill="C6EFCE"/>
            <w:hideMark/>
          </w:tcPr>
          <w:p w14:paraId="50831F2B" w14:textId="77777777" w:rsidR="00025FA9" w:rsidRDefault="0075152E">
            <w:pPr>
              <w:pStyle w:val="P68B1DB1-Normal19"/>
              <w:spacing w:before="0" w:after="0" w:line="240" w:lineRule="auto"/>
              <w:rPr>
                <w:noProof/>
              </w:rPr>
            </w:pPr>
            <w:r>
              <w:rPr>
                <w:noProof/>
              </w:rPr>
              <w:t>31</w:t>
            </w:r>
          </w:p>
        </w:tc>
        <w:tc>
          <w:tcPr>
            <w:tcW w:w="1276" w:type="dxa"/>
            <w:shd w:val="clear" w:color="auto" w:fill="C6EFCE"/>
            <w:hideMark/>
          </w:tcPr>
          <w:p w14:paraId="514F9128" w14:textId="73C9E61C" w:rsidR="00025FA9" w:rsidRDefault="0075152E">
            <w:pPr>
              <w:pStyle w:val="P68B1DB1-Normal19"/>
              <w:spacing w:before="0" w:after="0" w:line="240" w:lineRule="auto"/>
              <w:rPr>
                <w:noProof/>
              </w:rPr>
            </w:pPr>
            <w:r>
              <w:rPr>
                <w:noProof/>
              </w:rPr>
              <w:t>Naložbo 4:</w:t>
            </w:r>
          </w:p>
          <w:p w14:paraId="748091E1" w14:textId="77777777" w:rsidR="00025FA9" w:rsidRDefault="0075152E">
            <w:pPr>
              <w:pStyle w:val="P68B1DB1-Normal19"/>
              <w:spacing w:before="0" w:after="0" w:line="240" w:lineRule="auto"/>
              <w:rPr>
                <w:noProof/>
              </w:rPr>
            </w:pPr>
            <w:r>
              <w:rPr>
                <w:noProof/>
              </w:rPr>
              <w:t>Ustvarjanje pogojev za digitalno pravosodje</w:t>
            </w:r>
          </w:p>
        </w:tc>
        <w:tc>
          <w:tcPr>
            <w:tcW w:w="1134" w:type="dxa"/>
            <w:shd w:val="clear" w:color="auto" w:fill="C6EFCE"/>
            <w:hideMark/>
          </w:tcPr>
          <w:p w14:paraId="03696997" w14:textId="77777777" w:rsidR="00025FA9" w:rsidRDefault="0075152E">
            <w:pPr>
              <w:pStyle w:val="P68B1DB1-Normal19"/>
              <w:spacing w:before="0" w:after="0" w:line="240" w:lineRule="auto"/>
              <w:rPr>
                <w:noProof/>
              </w:rPr>
            </w:pPr>
            <w:r>
              <w:rPr>
                <w:noProof/>
              </w:rPr>
              <w:t>Tarča</w:t>
            </w:r>
          </w:p>
        </w:tc>
        <w:tc>
          <w:tcPr>
            <w:tcW w:w="1559" w:type="dxa"/>
            <w:shd w:val="clear" w:color="auto" w:fill="C6EFCE"/>
            <w:hideMark/>
          </w:tcPr>
          <w:p w14:paraId="7E047B47" w14:textId="77777777" w:rsidR="00025FA9" w:rsidRDefault="0075152E">
            <w:pPr>
              <w:pStyle w:val="P68B1DB1-Normal19"/>
              <w:spacing w:before="0" w:after="0" w:line="240" w:lineRule="auto"/>
              <w:rPr>
                <w:noProof/>
              </w:rPr>
            </w:pPr>
            <w:r>
              <w:rPr>
                <w:noProof/>
              </w:rPr>
              <w:t>Povečanje zmogljivosti za shranjevanje podatkov</w:t>
            </w:r>
          </w:p>
        </w:tc>
        <w:tc>
          <w:tcPr>
            <w:tcW w:w="1701" w:type="dxa"/>
            <w:shd w:val="clear" w:color="auto" w:fill="C6EFCE"/>
          </w:tcPr>
          <w:p w14:paraId="0CFA4031" w14:textId="77777777" w:rsidR="00025FA9" w:rsidRDefault="00025FA9">
            <w:pPr>
              <w:spacing w:before="0" w:after="0" w:line="240" w:lineRule="auto"/>
              <w:rPr>
                <w:rFonts w:eastAsia="Times New Roman"/>
                <w:noProof/>
                <w:color w:val="004300"/>
                <w:sz w:val="18"/>
                <w:szCs w:val="18"/>
              </w:rPr>
            </w:pPr>
          </w:p>
        </w:tc>
        <w:tc>
          <w:tcPr>
            <w:tcW w:w="1559" w:type="dxa"/>
            <w:shd w:val="clear" w:color="auto" w:fill="C6EFCE"/>
            <w:hideMark/>
          </w:tcPr>
          <w:p w14:paraId="777D52C4" w14:textId="44E3B259" w:rsidR="00025FA9" w:rsidRDefault="0075152E">
            <w:pPr>
              <w:pStyle w:val="P68B1DB1-Normal19"/>
              <w:spacing w:before="0" w:after="0" w:line="240" w:lineRule="auto"/>
              <w:rPr>
                <w:noProof/>
              </w:rPr>
            </w:pPr>
            <w:r>
              <w:rPr>
                <w:noProof/>
              </w:rPr>
              <w:t>Petabajt</w:t>
            </w:r>
          </w:p>
        </w:tc>
        <w:tc>
          <w:tcPr>
            <w:tcW w:w="993" w:type="dxa"/>
            <w:shd w:val="clear" w:color="auto" w:fill="C6EFCE"/>
            <w:hideMark/>
          </w:tcPr>
          <w:p w14:paraId="1DDD2789" w14:textId="3B63B582" w:rsidR="00025FA9" w:rsidRDefault="0075152E">
            <w:pPr>
              <w:pStyle w:val="P68B1DB1-Normal21"/>
              <w:spacing w:before="0" w:after="0" w:line="240" w:lineRule="auto"/>
              <w:rPr>
                <w:noProof/>
              </w:rPr>
            </w:pPr>
            <w:r>
              <w:rPr>
                <w:noProof/>
              </w:rPr>
              <w:t>0</w:t>
            </w:r>
          </w:p>
        </w:tc>
        <w:tc>
          <w:tcPr>
            <w:tcW w:w="1134" w:type="dxa"/>
            <w:shd w:val="clear" w:color="auto" w:fill="C6EFCE"/>
            <w:hideMark/>
          </w:tcPr>
          <w:p w14:paraId="48426FD6" w14:textId="7B37050E" w:rsidR="00025FA9" w:rsidRDefault="0075152E">
            <w:pPr>
              <w:pStyle w:val="P68B1DB1-Normal19"/>
              <w:spacing w:before="0" w:after="0" w:line="240" w:lineRule="auto"/>
              <w:rPr>
                <w:noProof/>
              </w:rPr>
            </w:pPr>
            <w:r>
              <w:rPr>
                <w:noProof/>
              </w:rPr>
              <w:t>2</w:t>
            </w:r>
          </w:p>
        </w:tc>
        <w:tc>
          <w:tcPr>
            <w:tcW w:w="850" w:type="dxa"/>
            <w:shd w:val="clear" w:color="auto" w:fill="C6EFCE"/>
            <w:hideMark/>
          </w:tcPr>
          <w:p w14:paraId="37C94001" w14:textId="77777777" w:rsidR="00025FA9" w:rsidRDefault="0075152E">
            <w:pPr>
              <w:pStyle w:val="P68B1DB1-Normal19"/>
              <w:spacing w:before="0" w:after="0" w:line="240" w:lineRule="auto"/>
              <w:rPr>
                <w:noProof/>
              </w:rPr>
            </w:pPr>
            <w:r>
              <w:rPr>
                <w:noProof/>
              </w:rPr>
              <w:t>Q4</w:t>
            </w:r>
          </w:p>
        </w:tc>
        <w:tc>
          <w:tcPr>
            <w:tcW w:w="709" w:type="dxa"/>
            <w:shd w:val="clear" w:color="auto" w:fill="C6EFCE"/>
            <w:hideMark/>
          </w:tcPr>
          <w:p w14:paraId="3EA94958" w14:textId="77777777" w:rsidR="00025FA9" w:rsidRDefault="0075152E">
            <w:pPr>
              <w:pStyle w:val="P68B1DB1-Normal19"/>
              <w:spacing w:before="0" w:after="0" w:line="240" w:lineRule="auto"/>
              <w:rPr>
                <w:noProof/>
              </w:rPr>
            </w:pPr>
            <w:r>
              <w:rPr>
                <w:noProof/>
              </w:rPr>
              <w:t>2024</w:t>
            </w:r>
          </w:p>
        </w:tc>
        <w:tc>
          <w:tcPr>
            <w:tcW w:w="3433" w:type="dxa"/>
            <w:shd w:val="clear" w:color="auto" w:fill="C6EFCE"/>
            <w:hideMark/>
          </w:tcPr>
          <w:p w14:paraId="7F6F8CC8" w14:textId="3336AEBB" w:rsidR="00025FA9" w:rsidRDefault="0075152E">
            <w:pPr>
              <w:pStyle w:val="P68B1DB1-Normal19"/>
              <w:spacing w:before="0" w:after="0" w:line="240" w:lineRule="auto"/>
              <w:rPr>
                <w:noProof/>
              </w:rPr>
            </w:pPr>
            <w:r>
              <w:rPr>
                <w:noProof/>
              </w:rPr>
              <w:t>Z ukrepom se poveča zmogljivost ministrstva za pravosodje za shranjevanje podatkov, s čimer se okrepi infrastruktura za digitalno delovno mesto in delo na daljavo.</w:t>
            </w:r>
          </w:p>
        </w:tc>
      </w:tr>
      <w:tr w:rsidR="00025FA9" w14:paraId="2D1BA2A6" w14:textId="77777777">
        <w:trPr>
          <w:trHeight w:val="300"/>
          <w:jc w:val="center"/>
        </w:trPr>
        <w:tc>
          <w:tcPr>
            <w:tcW w:w="704" w:type="dxa"/>
            <w:shd w:val="clear" w:color="auto" w:fill="C6EFCE"/>
            <w:hideMark/>
          </w:tcPr>
          <w:p w14:paraId="38B5D932" w14:textId="6B3694C2" w:rsidR="00025FA9" w:rsidRDefault="0075152E">
            <w:pPr>
              <w:pStyle w:val="P68B1DB1-Normal19"/>
              <w:spacing w:line="240" w:lineRule="auto"/>
              <w:rPr>
                <w:noProof/>
              </w:rPr>
            </w:pPr>
            <w:r>
              <w:rPr>
                <w:noProof/>
              </w:rPr>
              <w:t>249</w:t>
            </w:r>
          </w:p>
        </w:tc>
        <w:tc>
          <w:tcPr>
            <w:tcW w:w="1276" w:type="dxa"/>
            <w:shd w:val="clear" w:color="auto" w:fill="C6EFCE"/>
            <w:hideMark/>
          </w:tcPr>
          <w:p w14:paraId="38C7CF24" w14:textId="52759AB4" w:rsidR="00025FA9" w:rsidRDefault="0075152E">
            <w:pPr>
              <w:pStyle w:val="P68B1DB1-Normal20"/>
              <w:spacing w:before="0" w:after="0" w:line="240" w:lineRule="auto"/>
              <w:rPr>
                <w:noProof/>
              </w:rPr>
            </w:pPr>
            <w:r>
              <w:rPr>
                <w:noProof/>
              </w:rPr>
              <w:t>Naložba 6: Razvoj informacijskih sistemov na socialnem področju</w:t>
            </w:r>
          </w:p>
        </w:tc>
        <w:tc>
          <w:tcPr>
            <w:tcW w:w="1134" w:type="dxa"/>
            <w:shd w:val="clear" w:color="auto" w:fill="C6EFCE"/>
            <w:hideMark/>
          </w:tcPr>
          <w:p w14:paraId="251D4708" w14:textId="12DFAECA" w:rsidR="00025FA9" w:rsidRDefault="0075152E">
            <w:pPr>
              <w:pStyle w:val="P68B1DB1-Normal20"/>
              <w:spacing w:before="0" w:after="0" w:line="240" w:lineRule="auto"/>
              <w:rPr>
                <w:noProof/>
              </w:rPr>
            </w:pPr>
            <w:r>
              <w:rPr>
                <w:noProof/>
              </w:rPr>
              <w:t>Tarča</w:t>
            </w:r>
          </w:p>
        </w:tc>
        <w:tc>
          <w:tcPr>
            <w:tcW w:w="1559" w:type="dxa"/>
            <w:shd w:val="clear" w:color="auto" w:fill="C6EFCE"/>
            <w:hideMark/>
          </w:tcPr>
          <w:p w14:paraId="6B819F45" w14:textId="2A414603" w:rsidR="00025FA9" w:rsidRDefault="0075152E">
            <w:pPr>
              <w:pStyle w:val="P68B1DB1-Normal20"/>
              <w:spacing w:before="0" w:after="0" w:line="240" w:lineRule="auto"/>
              <w:rPr>
                <w:noProof/>
              </w:rPr>
            </w:pPr>
            <w:r>
              <w:rPr>
                <w:noProof/>
              </w:rPr>
              <w:t>Nadgrajeni informacijski sistemi javne uprave na področju socialne politike</w:t>
            </w:r>
          </w:p>
        </w:tc>
        <w:tc>
          <w:tcPr>
            <w:tcW w:w="1701" w:type="dxa"/>
            <w:shd w:val="clear" w:color="auto" w:fill="C6EFCE"/>
          </w:tcPr>
          <w:p w14:paraId="731EC96F" w14:textId="0CF297C3" w:rsidR="00025FA9" w:rsidRDefault="00025FA9">
            <w:pPr>
              <w:spacing w:line="240" w:lineRule="auto"/>
              <w:rPr>
                <w:rFonts w:eastAsia="Times New Roman"/>
                <w:noProof/>
                <w:color w:val="004300"/>
                <w:sz w:val="18"/>
                <w:szCs w:val="18"/>
              </w:rPr>
            </w:pPr>
          </w:p>
        </w:tc>
        <w:tc>
          <w:tcPr>
            <w:tcW w:w="1559" w:type="dxa"/>
            <w:shd w:val="clear" w:color="auto" w:fill="C6EFCE"/>
            <w:hideMark/>
          </w:tcPr>
          <w:p w14:paraId="22E58D08" w14:textId="2527B7A2" w:rsidR="00025FA9" w:rsidRDefault="0075152E">
            <w:pPr>
              <w:pStyle w:val="P68B1DB1-Normal20"/>
              <w:spacing w:before="0" w:after="0" w:line="240" w:lineRule="auto"/>
              <w:rPr>
                <w:noProof/>
              </w:rPr>
            </w:pPr>
            <w:r>
              <w:rPr>
                <w:noProof/>
              </w:rPr>
              <w:t>Številka</w:t>
            </w:r>
          </w:p>
        </w:tc>
        <w:tc>
          <w:tcPr>
            <w:tcW w:w="993" w:type="dxa"/>
            <w:shd w:val="clear" w:color="auto" w:fill="C6EFCE"/>
            <w:hideMark/>
          </w:tcPr>
          <w:p w14:paraId="24DBFC56" w14:textId="7FBC93D2" w:rsidR="00025FA9" w:rsidRDefault="0075152E">
            <w:pPr>
              <w:pStyle w:val="P68B1DB1-Normal20"/>
              <w:spacing w:before="0" w:after="0" w:line="240" w:lineRule="auto"/>
              <w:rPr>
                <w:noProof/>
              </w:rPr>
            </w:pPr>
            <w:r>
              <w:rPr>
                <w:noProof/>
              </w:rPr>
              <w:t>0</w:t>
            </w:r>
          </w:p>
        </w:tc>
        <w:tc>
          <w:tcPr>
            <w:tcW w:w="1134" w:type="dxa"/>
            <w:shd w:val="clear" w:color="auto" w:fill="C6EFCE"/>
            <w:hideMark/>
          </w:tcPr>
          <w:p w14:paraId="0943508F" w14:textId="007FD48E" w:rsidR="00025FA9" w:rsidRDefault="0075152E">
            <w:pPr>
              <w:pStyle w:val="P68B1DB1-Normal20"/>
              <w:spacing w:before="0" w:after="0" w:line="240" w:lineRule="auto"/>
              <w:rPr>
                <w:noProof/>
              </w:rPr>
            </w:pPr>
            <w:r>
              <w:rPr>
                <w:noProof/>
              </w:rPr>
              <w:t>6</w:t>
            </w:r>
          </w:p>
        </w:tc>
        <w:tc>
          <w:tcPr>
            <w:tcW w:w="850" w:type="dxa"/>
            <w:shd w:val="clear" w:color="auto" w:fill="C6EFCE"/>
            <w:hideMark/>
          </w:tcPr>
          <w:p w14:paraId="15A31FE5" w14:textId="430A0967" w:rsidR="00025FA9" w:rsidRDefault="0075152E">
            <w:pPr>
              <w:pStyle w:val="P68B1DB1-Normal20"/>
              <w:spacing w:before="0" w:after="0" w:line="240" w:lineRule="auto"/>
              <w:rPr>
                <w:noProof/>
              </w:rPr>
            </w:pPr>
            <w:r>
              <w:rPr>
                <w:noProof/>
              </w:rPr>
              <w:t>Q2</w:t>
            </w:r>
          </w:p>
        </w:tc>
        <w:tc>
          <w:tcPr>
            <w:tcW w:w="709" w:type="dxa"/>
            <w:shd w:val="clear" w:color="auto" w:fill="C6EFCE"/>
            <w:hideMark/>
          </w:tcPr>
          <w:p w14:paraId="0492B5A0" w14:textId="731788A3" w:rsidR="00025FA9" w:rsidRDefault="0075152E">
            <w:pPr>
              <w:pStyle w:val="P68B1DB1-Normal20"/>
              <w:spacing w:before="0" w:after="0" w:line="240" w:lineRule="auto"/>
              <w:rPr>
                <w:noProof/>
              </w:rPr>
            </w:pPr>
            <w:r>
              <w:rPr>
                <w:noProof/>
              </w:rPr>
              <w:t>2026</w:t>
            </w:r>
          </w:p>
        </w:tc>
        <w:tc>
          <w:tcPr>
            <w:tcW w:w="3433" w:type="dxa"/>
            <w:shd w:val="clear" w:color="auto" w:fill="C6EFCE"/>
            <w:hideMark/>
          </w:tcPr>
          <w:p w14:paraId="61F61F07" w14:textId="77777777" w:rsidR="00025FA9" w:rsidRDefault="0075152E">
            <w:pPr>
              <w:pStyle w:val="P68B1DB1-Normal20"/>
              <w:spacing w:before="0" w:after="0" w:line="240" w:lineRule="auto"/>
              <w:rPr>
                <w:noProof/>
              </w:rPr>
            </w:pPr>
            <w:r>
              <w:rPr>
                <w:noProof/>
              </w:rPr>
              <w:t xml:space="preserve">6 informacijskih sistemov je treba nadgraditi in delovati na področju socialne politike. </w:t>
            </w:r>
          </w:p>
          <w:p w14:paraId="025A713D" w14:textId="77777777" w:rsidR="00025FA9" w:rsidRDefault="0075152E">
            <w:pPr>
              <w:pStyle w:val="P68B1DB1-Normal20"/>
              <w:spacing w:before="0" w:after="0" w:line="240" w:lineRule="auto"/>
              <w:rPr>
                <w:noProof/>
              </w:rPr>
            </w:pPr>
            <w:r>
              <w:rPr>
                <w:noProof/>
              </w:rPr>
              <w:t>Ti vključujejo vsaj:  </w:t>
            </w:r>
          </w:p>
          <w:p w14:paraId="27D88AD2" w14:textId="77777777" w:rsidR="00025FA9" w:rsidRDefault="0075152E">
            <w:pPr>
              <w:pStyle w:val="P68B1DB1-ListParagraph22"/>
              <w:numPr>
                <w:ilvl w:val="0"/>
                <w:numId w:val="277"/>
              </w:numPr>
              <w:spacing w:before="0" w:after="0" w:line="240" w:lineRule="auto"/>
              <w:rPr>
                <w:noProof/>
              </w:rPr>
            </w:pPr>
            <w:r>
              <w:rPr>
                <w:noProof/>
              </w:rPr>
              <w:t>Elektronska izmenjava informacij o socialni varnosti (EESSI), </w:t>
            </w:r>
          </w:p>
          <w:p w14:paraId="06432A82" w14:textId="77777777" w:rsidR="00025FA9" w:rsidRDefault="0075152E">
            <w:pPr>
              <w:pStyle w:val="P68B1DB1-ListParagraph22"/>
              <w:numPr>
                <w:ilvl w:val="0"/>
                <w:numId w:val="277"/>
              </w:numPr>
              <w:spacing w:before="0" w:after="0" w:line="240" w:lineRule="auto"/>
              <w:rPr>
                <w:noProof/>
              </w:rPr>
            </w:pPr>
            <w:r>
              <w:rPr>
                <w:noProof/>
              </w:rPr>
              <w:t>Posodobitev infrastrukture za jugozahodne vode na Ministrstvu za delo in socialne zadeve, </w:t>
            </w:r>
          </w:p>
          <w:p w14:paraId="2ED75089" w14:textId="77777777" w:rsidR="00025FA9" w:rsidRDefault="0075152E">
            <w:pPr>
              <w:pStyle w:val="P68B1DB1-ListParagraph22"/>
              <w:numPr>
                <w:ilvl w:val="0"/>
                <w:numId w:val="277"/>
              </w:numPr>
              <w:spacing w:before="0" w:after="0" w:line="240" w:lineRule="auto"/>
              <w:rPr>
                <w:noProof/>
              </w:rPr>
            </w:pPr>
            <w:r>
              <w:rPr>
                <w:noProof/>
              </w:rPr>
              <w:t>Digitalizacija programa upokojevanja (EDA), </w:t>
            </w:r>
          </w:p>
          <w:p w14:paraId="026AD833" w14:textId="72D69698" w:rsidR="00025FA9" w:rsidRDefault="0075152E">
            <w:pPr>
              <w:pStyle w:val="P68B1DB1-ListParagraph22"/>
              <w:numPr>
                <w:ilvl w:val="0"/>
                <w:numId w:val="277"/>
              </w:numPr>
              <w:spacing w:before="0" w:after="0" w:line="240" w:lineRule="auto"/>
              <w:rPr>
                <w:rFonts w:eastAsia="Times New Roman"/>
                <w:noProof/>
              </w:rPr>
            </w:pPr>
            <w:r>
              <w:rPr>
                <w:noProof/>
              </w:rPr>
              <w:t>Enotno mesečno poročanje delodajalca</w:t>
            </w:r>
          </w:p>
        </w:tc>
      </w:tr>
    </w:tbl>
    <w:p w14:paraId="36DE556E" w14:textId="77777777" w:rsidR="00025FA9" w:rsidRDefault="00025FA9">
      <w:pPr>
        <w:pBdr>
          <w:top w:val="nil"/>
          <w:left w:val="nil"/>
          <w:bottom w:val="nil"/>
          <w:right w:val="nil"/>
          <w:between w:val="nil"/>
        </w:pBdr>
        <w:spacing w:line="240" w:lineRule="auto"/>
        <w:rPr>
          <w:rFonts w:ascii="Calibri" w:hAnsi="Calibri"/>
          <w:b/>
          <w:noProof/>
          <w:color w:val="000000"/>
          <w:sz w:val="22"/>
          <w:u w:val="single"/>
        </w:rPr>
        <w:sectPr w:rsidR="00025FA9" w:rsidSect="00756C74">
          <w:headerReference w:type="even" r:id="rId40"/>
          <w:headerReference w:type="default" r:id="rId41"/>
          <w:footerReference w:type="even" r:id="rId42"/>
          <w:footerReference w:type="default" r:id="rId43"/>
          <w:headerReference w:type="first" r:id="rId44"/>
          <w:footerReference w:type="first" r:id="rId45"/>
          <w:pgSz w:w="16839" w:h="11907" w:orient="landscape"/>
          <w:pgMar w:top="1134" w:right="1134" w:bottom="1134" w:left="1134" w:header="567" w:footer="567" w:gutter="0"/>
          <w:cols w:space="720"/>
          <w:docGrid w:linePitch="326"/>
        </w:sectPr>
      </w:pPr>
    </w:p>
    <w:p w14:paraId="68DF84A2" w14:textId="47C0C084" w:rsidR="00025FA9" w:rsidRDefault="0075152E">
      <w:pPr>
        <w:pStyle w:val="P68B1DB1-Normal7"/>
        <w:spacing w:line="240" w:lineRule="auto"/>
        <w:jc w:val="both"/>
        <w:rPr>
          <w:bCs/>
          <w:noProof/>
        </w:rPr>
      </w:pPr>
      <w:r>
        <w:rPr>
          <w:noProof/>
        </w:rPr>
        <w:t>B.3. Opis reform in naložb za pridobitev posojila</w:t>
      </w:r>
    </w:p>
    <w:p w14:paraId="5EA27F6B" w14:textId="27B79F93" w:rsidR="00025FA9" w:rsidRDefault="0075152E">
      <w:pPr>
        <w:pStyle w:val="P68B1DB1-P68B1DB1-Normln3523"/>
        <w:widowControl w:val="0"/>
        <w:spacing w:after="0" w:line="240" w:lineRule="auto"/>
        <w:jc w:val="both"/>
        <w:rPr>
          <w:noProof/>
        </w:rPr>
      </w:pPr>
      <w:r>
        <w:rPr>
          <w:noProof/>
        </w:rPr>
        <w:t>Naložba 5: Povečanje naložb v kibernetsko varnost</w:t>
      </w:r>
    </w:p>
    <w:p w14:paraId="1AFF0B08" w14:textId="01EBF92B" w:rsidR="00025FA9" w:rsidRDefault="0075152E">
      <w:pPr>
        <w:pStyle w:val="P68B1DB1-Normal16"/>
        <w:spacing w:line="240" w:lineRule="auto"/>
        <w:jc w:val="both"/>
        <w:rPr>
          <w:noProof/>
          <w:color w:val="000000"/>
        </w:rPr>
      </w:pPr>
      <w:r>
        <w:rPr>
          <w:noProof/>
        </w:rPr>
        <w:t>Cilj naložbe je dodatno okrepiti naložbe v kibernetsko varnost v okviru nepovratne finančne podpore s povečanjem števila informacijskih sistemov, katerih kibernetska varnost je bila okrepljena v skladu z Aktom o kibernetski varnosti št. 181/2014 zb., z 89 javnimi informacijskimi sistemi.</w:t>
      </w:r>
    </w:p>
    <w:p w14:paraId="5D823D39" w14:textId="77777777" w:rsidR="00025FA9" w:rsidRDefault="0075152E">
      <w:pPr>
        <w:pStyle w:val="P68B1DB1-Normal14"/>
        <w:spacing w:line="240" w:lineRule="auto"/>
        <w:jc w:val="both"/>
        <w:rPr>
          <w:noProof/>
        </w:rPr>
        <w:sectPr w:rsidR="00025FA9" w:rsidSect="00033561">
          <w:headerReference w:type="even" r:id="rId46"/>
          <w:headerReference w:type="default" r:id="rId47"/>
          <w:footerReference w:type="even" r:id="rId48"/>
          <w:footerReference w:type="default" r:id="rId49"/>
          <w:headerReference w:type="first" r:id="rId50"/>
          <w:footerReference w:type="first" r:id="rId51"/>
          <w:pgSz w:w="11907" w:h="16839"/>
          <w:pgMar w:top="1134" w:right="1134" w:bottom="1134" w:left="1134" w:header="567" w:footer="567" w:gutter="0"/>
          <w:cols w:space="720"/>
          <w:docGrid w:linePitch="360"/>
        </w:sectPr>
      </w:pPr>
      <w:r>
        <w:rPr>
          <w:noProof/>
        </w:rPr>
        <w:t>Naložba se izvede do 31. decembra 2025.</w:t>
      </w:r>
    </w:p>
    <w:p w14:paraId="6584B89F" w14:textId="0A6B20C2" w:rsidR="00025FA9" w:rsidRDefault="0075152E">
      <w:pPr>
        <w:pStyle w:val="P68B1DB1-Normal10"/>
        <w:pBdr>
          <w:top w:val="nil"/>
          <w:left w:val="nil"/>
          <w:bottom w:val="nil"/>
          <w:right w:val="nil"/>
          <w:between w:val="nil"/>
        </w:pBdr>
        <w:spacing w:line="240" w:lineRule="auto"/>
        <w:jc w:val="both"/>
        <w:rPr>
          <w:noProof/>
        </w:rPr>
      </w:pPr>
      <w:r>
        <w:rPr>
          <w:noProof/>
        </w:rPr>
        <w:t>B.4. Mejniki, cilji, kazalniki in časovni razpored za spremljanje in izvajanje posojila</w:t>
      </w:r>
    </w:p>
    <w:tbl>
      <w:tblPr>
        <w:tblW w:w="1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2"/>
        <w:gridCol w:w="1330"/>
        <w:gridCol w:w="1046"/>
        <w:gridCol w:w="1557"/>
        <w:gridCol w:w="1174"/>
        <w:gridCol w:w="1455"/>
        <w:gridCol w:w="1046"/>
        <w:gridCol w:w="662"/>
        <w:gridCol w:w="918"/>
        <w:gridCol w:w="662"/>
        <w:gridCol w:w="4083"/>
      </w:tblGrid>
      <w:tr w:rsidR="00025FA9" w14:paraId="71AD521D" w14:textId="77777777">
        <w:trPr>
          <w:trHeight w:val="615"/>
          <w:tblHeader/>
          <w:jc w:val="center"/>
        </w:trPr>
        <w:tc>
          <w:tcPr>
            <w:tcW w:w="1062" w:type="dxa"/>
            <w:vMerge w:val="restart"/>
            <w:shd w:val="clear" w:color="auto" w:fill="BDD7EE"/>
            <w:vAlign w:val="center"/>
          </w:tcPr>
          <w:p w14:paraId="0DA2533F" w14:textId="77777777" w:rsidR="00025FA9" w:rsidRDefault="0075152E">
            <w:pPr>
              <w:pStyle w:val="P68B1DB1-Normal11"/>
              <w:spacing w:line="240" w:lineRule="auto"/>
              <w:jc w:val="center"/>
              <w:rPr>
                <w:noProof/>
              </w:rPr>
            </w:pPr>
            <w:r>
              <w:rPr>
                <w:noProof/>
              </w:rPr>
              <w:t xml:space="preserve">Zap. št. NUM. </w:t>
            </w:r>
          </w:p>
        </w:tc>
        <w:tc>
          <w:tcPr>
            <w:tcW w:w="1330" w:type="dxa"/>
            <w:vMerge w:val="restart"/>
            <w:shd w:val="clear" w:color="auto" w:fill="BDD7EE"/>
            <w:vAlign w:val="center"/>
          </w:tcPr>
          <w:p w14:paraId="276058ED" w14:textId="77777777" w:rsidR="00025FA9" w:rsidRDefault="0075152E">
            <w:pPr>
              <w:pStyle w:val="P68B1DB1-Normal11"/>
              <w:spacing w:line="240" w:lineRule="auto"/>
              <w:jc w:val="center"/>
              <w:rPr>
                <w:noProof/>
              </w:rPr>
            </w:pPr>
            <w:r>
              <w:rPr>
                <w:noProof/>
              </w:rPr>
              <w:t xml:space="preserve">Povezani ukrep (reforma ali naložbe) </w:t>
            </w:r>
          </w:p>
        </w:tc>
        <w:tc>
          <w:tcPr>
            <w:tcW w:w="1046" w:type="dxa"/>
            <w:vMerge w:val="restart"/>
            <w:shd w:val="clear" w:color="auto" w:fill="BDD7EE"/>
            <w:vAlign w:val="center"/>
          </w:tcPr>
          <w:p w14:paraId="3640490D" w14:textId="77777777" w:rsidR="00025FA9" w:rsidRDefault="0075152E">
            <w:pPr>
              <w:pStyle w:val="P68B1DB1-Normal11"/>
              <w:spacing w:line="240" w:lineRule="auto"/>
              <w:jc w:val="center"/>
              <w:rPr>
                <w:noProof/>
              </w:rPr>
            </w:pPr>
            <w:r>
              <w:rPr>
                <w:noProof/>
              </w:rPr>
              <w:t xml:space="preserve">Mejnik/cilj </w:t>
            </w:r>
          </w:p>
        </w:tc>
        <w:tc>
          <w:tcPr>
            <w:tcW w:w="1557" w:type="dxa"/>
            <w:vMerge w:val="restart"/>
            <w:shd w:val="clear" w:color="auto" w:fill="BDD7EE"/>
            <w:vAlign w:val="center"/>
          </w:tcPr>
          <w:p w14:paraId="5B3F401A" w14:textId="77777777" w:rsidR="00025FA9" w:rsidRDefault="0075152E">
            <w:pPr>
              <w:pStyle w:val="P68B1DB1-Normal11"/>
              <w:spacing w:line="240" w:lineRule="auto"/>
              <w:jc w:val="center"/>
              <w:rPr>
                <w:noProof/>
              </w:rPr>
            </w:pPr>
            <w:r>
              <w:rPr>
                <w:noProof/>
              </w:rPr>
              <w:t>Ime</w:t>
            </w:r>
          </w:p>
        </w:tc>
        <w:tc>
          <w:tcPr>
            <w:tcW w:w="1174" w:type="dxa"/>
            <w:vMerge w:val="restart"/>
            <w:shd w:val="clear" w:color="auto" w:fill="BDD7EE"/>
            <w:vAlign w:val="center"/>
          </w:tcPr>
          <w:p w14:paraId="248B111F" w14:textId="77777777" w:rsidR="00025FA9" w:rsidRDefault="0075152E">
            <w:pPr>
              <w:pStyle w:val="P68B1DB1-Normal18"/>
              <w:spacing w:line="240" w:lineRule="auto"/>
              <w:jc w:val="center"/>
              <w:rPr>
                <w:rFonts w:eastAsia="Times New Roman"/>
                <w:noProof/>
              </w:rPr>
            </w:pPr>
            <w:r>
              <w:rPr>
                <w:rFonts w:eastAsia="Times New Roman"/>
                <w:b/>
                <w:noProof/>
              </w:rPr>
              <w:t>Kakovostni kazalniki</w:t>
            </w:r>
            <w:r>
              <w:rPr>
                <w:noProof/>
              </w:rPr>
              <w:br/>
            </w:r>
            <w:r>
              <w:rPr>
                <w:rFonts w:eastAsia="Times New Roman"/>
                <w:b/>
                <w:noProof/>
              </w:rPr>
              <w:t xml:space="preserve"> (za mejnike) </w:t>
            </w:r>
          </w:p>
        </w:tc>
        <w:tc>
          <w:tcPr>
            <w:tcW w:w="3163" w:type="dxa"/>
            <w:gridSpan w:val="3"/>
            <w:shd w:val="clear" w:color="auto" w:fill="BDD7EE"/>
            <w:vAlign w:val="center"/>
          </w:tcPr>
          <w:p w14:paraId="061C866A" w14:textId="77777777" w:rsidR="00025FA9" w:rsidRDefault="0075152E">
            <w:pPr>
              <w:pStyle w:val="P68B1DB1-Normal18"/>
              <w:spacing w:line="240" w:lineRule="auto"/>
              <w:jc w:val="center"/>
              <w:rPr>
                <w:rFonts w:eastAsia="Times New Roman"/>
                <w:noProof/>
              </w:rPr>
            </w:pPr>
            <w:r>
              <w:rPr>
                <w:rFonts w:eastAsia="Times New Roman"/>
                <w:b/>
                <w:noProof/>
              </w:rPr>
              <w:t>Kvantitativni kazalniki</w:t>
            </w:r>
            <w:r>
              <w:rPr>
                <w:noProof/>
              </w:rPr>
              <w:br/>
            </w:r>
            <w:r>
              <w:rPr>
                <w:rFonts w:eastAsia="Times New Roman"/>
                <w:b/>
                <w:noProof/>
              </w:rPr>
              <w:t xml:space="preserve"> (za cilje)</w:t>
            </w:r>
          </w:p>
        </w:tc>
        <w:tc>
          <w:tcPr>
            <w:tcW w:w="1580" w:type="dxa"/>
            <w:gridSpan w:val="2"/>
            <w:shd w:val="clear" w:color="auto" w:fill="BDD7EE"/>
            <w:vAlign w:val="center"/>
          </w:tcPr>
          <w:p w14:paraId="0F5D542C" w14:textId="77777777" w:rsidR="00025FA9" w:rsidRDefault="0075152E">
            <w:pPr>
              <w:pStyle w:val="P68B1DB1-Normal11"/>
              <w:spacing w:line="240" w:lineRule="auto"/>
              <w:jc w:val="center"/>
              <w:rPr>
                <w:noProof/>
              </w:rPr>
            </w:pPr>
            <w:r>
              <w:rPr>
                <w:noProof/>
              </w:rPr>
              <w:t>Okvirni časovni razpored za dokončanje</w:t>
            </w:r>
          </w:p>
        </w:tc>
        <w:tc>
          <w:tcPr>
            <w:tcW w:w="4083" w:type="dxa"/>
            <w:vMerge w:val="restart"/>
            <w:shd w:val="clear" w:color="auto" w:fill="BDD7EE"/>
            <w:vAlign w:val="center"/>
          </w:tcPr>
          <w:p w14:paraId="0A72D04A"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01688C00" w14:textId="77777777">
        <w:trPr>
          <w:trHeight w:val="159"/>
          <w:tblHeader/>
          <w:jc w:val="center"/>
        </w:trPr>
        <w:tc>
          <w:tcPr>
            <w:tcW w:w="1062" w:type="dxa"/>
            <w:vMerge/>
            <w:vAlign w:val="center"/>
          </w:tcPr>
          <w:p w14:paraId="21341B52"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30" w:type="dxa"/>
            <w:vMerge/>
            <w:vAlign w:val="center"/>
          </w:tcPr>
          <w:p w14:paraId="6708EB22"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46" w:type="dxa"/>
            <w:vMerge/>
            <w:vAlign w:val="center"/>
          </w:tcPr>
          <w:p w14:paraId="5C31691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557" w:type="dxa"/>
            <w:vMerge/>
            <w:vAlign w:val="center"/>
          </w:tcPr>
          <w:p w14:paraId="6E998D3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174" w:type="dxa"/>
            <w:vMerge/>
            <w:vAlign w:val="center"/>
          </w:tcPr>
          <w:p w14:paraId="13CB6C79"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55" w:type="dxa"/>
            <w:shd w:val="clear" w:color="auto" w:fill="BDD7EE"/>
            <w:vAlign w:val="center"/>
          </w:tcPr>
          <w:p w14:paraId="7E0D0A3C" w14:textId="77777777" w:rsidR="00025FA9" w:rsidRDefault="0075152E">
            <w:pPr>
              <w:pStyle w:val="P68B1DB1-Normal11"/>
              <w:spacing w:line="240" w:lineRule="auto"/>
              <w:jc w:val="center"/>
              <w:rPr>
                <w:noProof/>
              </w:rPr>
            </w:pPr>
            <w:r>
              <w:rPr>
                <w:noProof/>
              </w:rPr>
              <w:t>Enota merjenja</w:t>
            </w:r>
          </w:p>
        </w:tc>
        <w:tc>
          <w:tcPr>
            <w:tcW w:w="1046" w:type="dxa"/>
            <w:shd w:val="clear" w:color="auto" w:fill="BDD7EE"/>
            <w:vAlign w:val="center"/>
          </w:tcPr>
          <w:p w14:paraId="554EAD69" w14:textId="77777777" w:rsidR="00025FA9" w:rsidRDefault="0075152E">
            <w:pPr>
              <w:pStyle w:val="P68B1DB1-Normal11"/>
              <w:spacing w:line="240" w:lineRule="auto"/>
              <w:jc w:val="center"/>
              <w:rPr>
                <w:noProof/>
              </w:rPr>
            </w:pPr>
            <w:r>
              <w:rPr>
                <w:noProof/>
              </w:rPr>
              <w:t>Izhodišče</w:t>
            </w:r>
          </w:p>
        </w:tc>
        <w:tc>
          <w:tcPr>
            <w:tcW w:w="662" w:type="dxa"/>
            <w:shd w:val="clear" w:color="auto" w:fill="BDD7EE"/>
            <w:vAlign w:val="center"/>
          </w:tcPr>
          <w:p w14:paraId="465F7AAC" w14:textId="77777777" w:rsidR="00025FA9" w:rsidRDefault="0075152E">
            <w:pPr>
              <w:pStyle w:val="P68B1DB1-Normal11"/>
              <w:spacing w:line="240" w:lineRule="auto"/>
              <w:jc w:val="center"/>
              <w:rPr>
                <w:noProof/>
              </w:rPr>
            </w:pPr>
            <w:r>
              <w:rPr>
                <w:noProof/>
              </w:rPr>
              <w:t>Cilj</w:t>
            </w:r>
          </w:p>
        </w:tc>
        <w:tc>
          <w:tcPr>
            <w:tcW w:w="918" w:type="dxa"/>
            <w:shd w:val="clear" w:color="auto" w:fill="BDD7EE"/>
            <w:vAlign w:val="center"/>
          </w:tcPr>
          <w:p w14:paraId="57F1F70B" w14:textId="77777777" w:rsidR="00025FA9" w:rsidRDefault="0075152E">
            <w:pPr>
              <w:pStyle w:val="P68B1DB1-Normal11"/>
              <w:spacing w:line="240" w:lineRule="auto"/>
              <w:jc w:val="center"/>
              <w:rPr>
                <w:noProof/>
              </w:rPr>
            </w:pPr>
            <w:r>
              <w:rPr>
                <w:noProof/>
              </w:rPr>
              <w:t>Četrtina</w:t>
            </w:r>
          </w:p>
        </w:tc>
        <w:tc>
          <w:tcPr>
            <w:tcW w:w="662" w:type="dxa"/>
            <w:shd w:val="clear" w:color="auto" w:fill="BDD7EE"/>
            <w:vAlign w:val="center"/>
          </w:tcPr>
          <w:p w14:paraId="789F43AC" w14:textId="77777777" w:rsidR="00025FA9" w:rsidRDefault="0075152E">
            <w:pPr>
              <w:pStyle w:val="P68B1DB1-Normal11"/>
              <w:spacing w:line="240" w:lineRule="auto"/>
              <w:jc w:val="center"/>
              <w:rPr>
                <w:noProof/>
              </w:rPr>
            </w:pPr>
            <w:r>
              <w:rPr>
                <w:noProof/>
              </w:rPr>
              <w:t>Leto</w:t>
            </w:r>
          </w:p>
        </w:tc>
        <w:tc>
          <w:tcPr>
            <w:tcW w:w="4083" w:type="dxa"/>
            <w:vMerge/>
            <w:vAlign w:val="center"/>
          </w:tcPr>
          <w:p w14:paraId="10F42628"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5B6483FF" w14:textId="77777777">
        <w:trPr>
          <w:trHeight w:val="945"/>
          <w:jc w:val="center"/>
        </w:trPr>
        <w:tc>
          <w:tcPr>
            <w:tcW w:w="1062" w:type="dxa"/>
            <w:shd w:val="clear" w:color="auto" w:fill="C6EFCE"/>
          </w:tcPr>
          <w:p w14:paraId="22CF89B5" w14:textId="37248A01" w:rsidR="00025FA9" w:rsidRDefault="0075152E">
            <w:pPr>
              <w:pStyle w:val="P68B1DB1-Normal20"/>
              <w:spacing w:before="0" w:after="0" w:line="240" w:lineRule="auto"/>
              <w:rPr>
                <w:noProof/>
              </w:rPr>
            </w:pPr>
            <w:r>
              <w:rPr>
                <w:noProof/>
              </w:rPr>
              <w:t>247</w:t>
            </w:r>
          </w:p>
        </w:tc>
        <w:tc>
          <w:tcPr>
            <w:tcW w:w="1330" w:type="dxa"/>
            <w:shd w:val="clear" w:color="auto" w:fill="C6EFCE"/>
          </w:tcPr>
          <w:p w14:paraId="0EE2B6F4" w14:textId="09E7FE5E" w:rsidR="00025FA9" w:rsidRDefault="0075152E">
            <w:pPr>
              <w:pStyle w:val="P68B1DB1-Normal20"/>
              <w:spacing w:before="0" w:after="0" w:line="240" w:lineRule="auto"/>
              <w:rPr>
                <w:noProof/>
              </w:rPr>
            </w:pPr>
            <w:r>
              <w:rPr>
                <w:noProof/>
              </w:rPr>
              <w:t>Naložba 5: Povečanje naložb v kibernetsko varnost</w:t>
            </w:r>
          </w:p>
        </w:tc>
        <w:tc>
          <w:tcPr>
            <w:tcW w:w="1046" w:type="dxa"/>
            <w:shd w:val="clear" w:color="auto" w:fill="C6EFCE"/>
          </w:tcPr>
          <w:p w14:paraId="2A917796" w14:textId="16773C00" w:rsidR="00025FA9" w:rsidRDefault="0075152E">
            <w:pPr>
              <w:pStyle w:val="P68B1DB1-Normal20"/>
              <w:spacing w:before="0" w:after="0" w:line="240" w:lineRule="auto"/>
              <w:rPr>
                <w:noProof/>
              </w:rPr>
            </w:pPr>
            <w:r>
              <w:rPr>
                <w:noProof/>
              </w:rPr>
              <w:t>Mejnik</w:t>
            </w:r>
          </w:p>
        </w:tc>
        <w:tc>
          <w:tcPr>
            <w:tcW w:w="1557" w:type="dxa"/>
            <w:shd w:val="clear" w:color="auto" w:fill="C6EFCE"/>
          </w:tcPr>
          <w:p w14:paraId="29A57585" w14:textId="1A5B0363" w:rsidR="00025FA9" w:rsidRDefault="0075152E">
            <w:pPr>
              <w:pStyle w:val="P68B1DB1-Normal20"/>
              <w:spacing w:before="0" w:after="0" w:line="240" w:lineRule="auto"/>
              <w:rPr>
                <w:noProof/>
              </w:rPr>
            </w:pPr>
            <w:r>
              <w:rPr>
                <w:noProof/>
              </w:rPr>
              <w:t>Objava razpisa v zvezi s krepitvijo informacijskih sistemov v skladu z zakonom št. 181/2014 zb. o kibernetski varnosti</w:t>
            </w:r>
          </w:p>
        </w:tc>
        <w:tc>
          <w:tcPr>
            <w:tcW w:w="1174" w:type="dxa"/>
            <w:shd w:val="clear" w:color="auto" w:fill="C6EFCE"/>
          </w:tcPr>
          <w:p w14:paraId="4B9A3E1A" w14:textId="42B0A08A" w:rsidR="00025FA9" w:rsidRDefault="0075152E">
            <w:pPr>
              <w:pStyle w:val="P68B1DB1-Normal20"/>
              <w:spacing w:before="0" w:after="0" w:line="240" w:lineRule="auto"/>
              <w:rPr>
                <w:noProof/>
              </w:rPr>
            </w:pPr>
            <w:r>
              <w:rPr>
                <w:noProof/>
              </w:rPr>
              <w:t>Objava razpisa za projekte</w:t>
            </w:r>
          </w:p>
        </w:tc>
        <w:tc>
          <w:tcPr>
            <w:tcW w:w="1455" w:type="dxa"/>
            <w:shd w:val="clear" w:color="auto" w:fill="C6EFCE"/>
          </w:tcPr>
          <w:p w14:paraId="774D5847" w14:textId="77777777" w:rsidR="00025FA9" w:rsidRDefault="00025FA9">
            <w:pPr>
              <w:spacing w:before="0" w:after="0" w:line="240" w:lineRule="auto"/>
              <w:rPr>
                <w:noProof/>
                <w:color w:val="004300"/>
                <w:sz w:val="18"/>
                <w:szCs w:val="18"/>
              </w:rPr>
            </w:pPr>
          </w:p>
        </w:tc>
        <w:tc>
          <w:tcPr>
            <w:tcW w:w="1046" w:type="dxa"/>
            <w:shd w:val="clear" w:color="auto" w:fill="C6EFCE"/>
          </w:tcPr>
          <w:p w14:paraId="6D408271" w14:textId="77777777" w:rsidR="00025FA9" w:rsidRDefault="00025FA9">
            <w:pPr>
              <w:spacing w:before="0" w:after="0" w:line="240" w:lineRule="auto"/>
              <w:rPr>
                <w:noProof/>
                <w:color w:val="004300"/>
                <w:sz w:val="18"/>
                <w:szCs w:val="18"/>
              </w:rPr>
            </w:pPr>
          </w:p>
        </w:tc>
        <w:tc>
          <w:tcPr>
            <w:tcW w:w="662" w:type="dxa"/>
            <w:shd w:val="clear" w:color="auto" w:fill="C6EFCE"/>
          </w:tcPr>
          <w:p w14:paraId="5ED9238F" w14:textId="77777777" w:rsidR="00025FA9" w:rsidRDefault="00025FA9">
            <w:pPr>
              <w:spacing w:before="0" w:after="0" w:line="240" w:lineRule="auto"/>
              <w:rPr>
                <w:noProof/>
                <w:color w:val="004300"/>
                <w:sz w:val="18"/>
                <w:szCs w:val="18"/>
              </w:rPr>
            </w:pPr>
          </w:p>
        </w:tc>
        <w:tc>
          <w:tcPr>
            <w:tcW w:w="918" w:type="dxa"/>
            <w:shd w:val="clear" w:color="auto" w:fill="C6EFCE"/>
          </w:tcPr>
          <w:p w14:paraId="4B35FE30" w14:textId="0D0BB5C3" w:rsidR="00025FA9" w:rsidRDefault="0075152E">
            <w:pPr>
              <w:pStyle w:val="P68B1DB1-Normal20"/>
              <w:spacing w:before="0" w:after="0" w:line="240" w:lineRule="auto"/>
              <w:rPr>
                <w:noProof/>
              </w:rPr>
            </w:pPr>
            <w:r>
              <w:rPr>
                <w:noProof/>
              </w:rPr>
              <w:t>Q1</w:t>
            </w:r>
          </w:p>
        </w:tc>
        <w:tc>
          <w:tcPr>
            <w:tcW w:w="662" w:type="dxa"/>
            <w:shd w:val="clear" w:color="auto" w:fill="C6EFCE"/>
          </w:tcPr>
          <w:p w14:paraId="71655E16" w14:textId="1548B556" w:rsidR="00025FA9" w:rsidRDefault="0075152E">
            <w:pPr>
              <w:pStyle w:val="P68B1DB1-Normal20"/>
              <w:spacing w:before="0" w:after="0" w:line="240" w:lineRule="auto"/>
              <w:rPr>
                <w:noProof/>
              </w:rPr>
            </w:pPr>
            <w:r>
              <w:rPr>
                <w:noProof/>
              </w:rPr>
              <w:t>2024</w:t>
            </w:r>
          </w:p>
        </w:tc>
        <w:tc>
          <w:tcPr>
            <w:tcW w:w="4083" w:type="dxa"/>
            <w:shd w:val="clear" w:color="auto" w:fill="C6EFCE"/>
          </w:tcPr>
          <w:p w14:paraId="58D76C59" w14:textId="2299EE4E" w:rsidR="00025FA9" w:rsidRDefault="0075152E">
            <w:pPr>
              <w:pStyle w:val="P68B1DB1-Normal20"/>
              <w:spacing w:before="0" w:after="0" w:line="240" w:lineRule="auto"/>
              <w:rPr>
                <w:noProof/>
              </w:rPr>
            </w:pPr>
            <w:r>
              <w:rPr>
                <w:noProof/>
              </w:rPr>
              <w:t>Objava razpisa za projekte, ki podpirajo krepitev informacijskih sistemov v skladu z zakonom št. 181/2014 zb. o kibernetski varnosti.</w:t>
            </w:r>
          </w:p>
        </w:tc>
      </w:tr>
      <w:tr w:rsidR="00025FA9" w14:paraId="7015AAB0" w14:textId="77777777">
        <w:trPr>
          <w:trHeight w:val="945"/>
          <w:jc w:val="center"/>
        </w:trPr>
        <w:tc>
          <w:tcPr>
            <w:tcW w:w="1062" w:type="dxa"/>
            <w:shd w:val="clear" w:color="auto" w:fill="C6EFCE"/>
          </w:tcPr>
          <w:p w14:paraId="065E3D68" w14:textId="4184FEA6" w:rsidR="00025FA9" w:rsidRDefault="0075152E">
            <w:pPr>
              <w:pStyle w:val="P68B1DB1-Normal20"/>
              <w:spacing w:before="0" w:after="0" w:line="240" w:lineRule="auto"/>
              <w:rPr>
                <w:noProof/>
              </w:rPr>
            </w:pPr>
            <w:r>
              <w:rPr>
                <w:noProof/>
              </w:rPr>
              <w:t>248</w:t>
            </w:r>
          </w:p>
        </w:tc>
        <w:tc>
          <w:tcPr>
            <w:tcW w:w="1330" w:type="dxa"/>
            <w:shd w:val="clear" w:color="auto" w:fill="C6EFCE"/>
          </w:tcPr>
          <w:p w14:paraId="68666DD6" w14:textId="4BC40F59" w:rsidR="00025FA9" w:rsidRDefault="0075152E">
            <w:pPr>
              <w:pStyle w:val="P68B1DB1-Normal20"/>
              <w:spacing w:before="0" w:after="0" w:line="240" w:lineRule="auto"/>
              <w:rPr>
                <w:noProof/>
              </w:rPr>
            </w:pPr>
            <w:r>
              <w:rPr>
                <w:noProof/>
              </w:rPr>
              <w:t>Naložba 5: Povečanje naložb v kibernetsko varnost</w:t>
            </w:r>
          </w:p>
        </w:tc>
        <w:tc>
          <w:tcPr>
            <w:tcW w:w="1046" w:type="dxa"/>
            <w:shd w:val="clear" w:color="auto" w:fill="C6EFCE"/>
          </w:tcPr>
          <w:p w14:paraId="3C908747" w14:textId="11B7DBFC" w:rsidR="00025FA9" w:rsidRDefault="0075152E">
            <w:pPr>
              <w:pStyle w:val="P68B1DB1-Normal20"/>
              <w:spacing w:before="0" w:after="0" w:line="240" w:lineRule="auto"/>
              <w:rPr>
                <w:noProof/>
              </w:rPr>
            </w:pPr>
            <w:r>
              <w:rPr>
                <w:noProof/>
              </w:rPr>
              <w:t>Tarča</w:t>
            </w:r>
          </w:p>
        </w:tc>
        <w:tc>
          <w:tcPr>
            <w:tcW w:w="1557" w:type="dxa"/>
            <w:shd w:val="clear" w:color="auto" w:fill="C6EFCE"/>
          </w:tcPr>
          <w:p w14:paraId="0FA29526" w14:textId="2C17EA18" w:rsidR="00025FA9" w:rsidRDefault="0075152E">
            <w:pPr>
              <w:pStyle w:val="P68B1DB1-Normal20"/>
              <w:spacing w:before="0" w:after="0" w:line="240" w:lineRule="auto"/>
              <w:rPr>
                <w:noProof/>
              </w:rPr>
            </w:pPr>
            <w:r>
              <w:rPr>
                <w:noProof/>
              </w:rPr>
              <w:t xml:space="preserve">Informacijski sistemi, katerih kibernetska varnost je bila okrepljena v skladu z zakonom št. 181/2014 zb. o kibernetski varnosti </w:t>
            </w:r>
          </w:p>
        </w:tc>
        <w:tc>
          <w:tcPr>
            <w:tcW w:w="1174" w:type="dxa"/>
            <w:shd w:val="clear" w:color="auto" w:fill="C6EFCE"/>
          </w:tcPr>
          <w:p w14:paraId="6B408AEC" w14:textId="77777777" w:rsidR="00025FA9" w:rsidRDefault="00025FA9">
            <w:pPr>
              <w:spacing w:before="0" w:after="0" w:line="240" w:lineRule="auto"/>
              <w:rPr>
                <w:noProof/>
                <w:color w:val="004300"/>
                <w:sz w:val="18"/>
                <w:szCs w:val="18"/>
              </w:rPr>
            </w:pPr>
          </w:p>
        </w:tc>
        <w:tc>
          <w:tcPr>
            <w:tcW w:w="1455" w:type="dxa"/>
            <w:shd w:val="clear" w:color="auto" w:fill="C6EFCE"/>
          </w:tcPr>
          <w:p w14:paraId="261E81D0" w14:textId="07728AB2" w:rsidR="00025FA9" w:rsidRDefault="0075152E">
            <w:pPr>
              <w:pStyle w:val="P68B1DB1-Normal20"/>
              <w:spacing w:before="0" w:after="0" w:line="240" w:lineRule="auto"/>
              <w:rPr>
                <w:noProof/>
              </w:rPr>
            </w:pPr>
            <w:r>
              <w:rPr>
                <w:noProof/>
              </w:rPr>
              <w:t>Številka</w:t>
            </w:r>
          </w:p>
        </w:tc>
        <w:tc>
          <w:tcPr>
            <w:tcW w:w="1046" w:type="dxa"/>
            <w:shd w:val="clear" w:color="auto" w:fill="C6EFCE"/>
          </w:tcPr>
          <w:p w14:paraId="7B66C89F" w14:textId="1ECB2999" w:rsidR="00025FA9" w:rsidRDefault="0075152E">
            <w:pPr>
              <w:pStyle w:val="P68B1DB1-Normal20"/>
              <w:spacing w:before="0" w:after="0" w:line="240" w:lineRule="auto"/>
              <w:rPr>
                <w:noProof/>
              </w:rPr>
            </w:pPr>
            <w:r>
              <w:rPr>
                <w:noProof/>
              </w:rPr>
              <w:t>248</w:t>
            </w:r>
          </w:p>
        </w:tc>
        <w:tc>
          <w:tcPr>
            <w:tcW w:w="662" w:type="dxa"/>
            <w:shd w:val="clear" w:color="auto" w:fill="C6EFCE"/>
          </w:tcPr>
          <w:p w14:paraId="312B8794" w14:textId="25372687" w:rsidR="00025FA9" w:rsidRDefault="0075152E">
            <w:pPr>
              <w:pStyle w:val="P68B1DB1-Normal20"/>
              <w:spacing w:before="0" w:after="0" w:line="240" w:lineRule="auto"/>
              <w:rPr>
                <w:noProof/>
              </w:rPr>
            </w:pPr>
            <w:r>
              <w:rPr>
                <w:noProof/>
              </w:rPr>
              <w:t>331</w:t>
            </w:r>
          </w:p>
        </w:tc>
        <w:tc>
          <w:tcPr>
            <w:tcW w:w="918" w:type="dxa"/>
            <w:shd w:val="clear" w:color="auto" w:fill="C6EFCE"/>
          </w:tcPr>
          <w:p w14:paraId="6DFD1081" w14:textId="4E57D2E9" w:rsidR="00025FA9" w:rsidRDefault="0075152E">
            <w:pPr>
              <w:pStyle w:val="P68B1DB1-Normal20"/>
              <w:spacing w:before="0" w:after="0" w:line="240" w:lineRule="auto"/>
              <w:rPr>
                <w:noProof/>
              </w:rPr>
            </w:pPr>
            <w:r>
              <w:rPr>
                <w:noProof/>
              </w:rPr>
              <w:t>Q4</w:t>
            </w:r>
          </w:p>
        </w:tc>
        <w:tc>
          <w:tcPr>
            <w:tcW w:w="662" w:type="dxa"/>
            <w:shd w:val="clear" w:color="auto" w:fill="C6EFCE"/>
          </w:tcPr>
          <w:p w14:paraId="206F199B" w14:textId="1A431F45" w:rsidR="00025FA9" w:rsidRDefault="0075152E">
            <w:pPr>
              <w:pStyle w:val="P68B1DB1-Normal20"/>
              <w:spacing w:before="0" w:after="0" w:line="240" w:lineRule="auto"/>
              <w:rPr>
                <w:noProof/>
              </w:rPr>
            </w:pPr>
            <w:r>
              <w:rPr>
                <w:noProof/>
              </w:rPr>
              <w:t>2025</w:t>
            </w:r>
          </w:p>
        </w:tc>
        <w:tc>
          <w:tcPr>
            <w:tcW w:w="4083" w:type="dxa"/>
            <w:shd w:val="clear" w:color="auto" w:fill="C6EFCE"/>
          </w:tcPr>
          <w:p w14:paraId="1C135FC1" w14:textId="06AF5B2E" w:rsidR="00025FA9" w:rsidRDefault="0075152E">
            <w:pPr>
              <w:pStyle w:val="P68B1DB1-Normal20"/>
              <w:spacing w:before="0" w:after="0" w:line="240" w:lineRule="auto"/>
              <w:rPr>
                <w:noProof/>
              </w:rPr>
            </w:pPr>
            <w:r>
              <w:rPr>
                <w:noProof/>
              </w:rPr>
              <w:t>Cilj bo povečal kibernetsko varnost izbranih informacijskih sistemov v skladu z zahtevami zakona št. 181/2014 zb. o kibernetski varnosti. </w:t>
            </w:r>
          </w:p>
          <w:p w14:paraId="613602C8" w14:textId="6C455D8A" w:rsidR="00025FA9" w:rsidRDefault="0075152E">
            <w:pPr>
              <w:pStyle w:val="P68B1DB1-Normal20"/>
              <w:spacing w:before="0" w:after="0" w:line="240" w:lineRule="auto"/>
              <w:rPr>
                <w:noProof/>
              </w:rPr>
            </w:pPr>
            <w:r>
              <w:rPr>
                <w:noProof/>
              </w:rPr>
              <w:t>Šteje se, da je cilj dosežen po uspešnem preskušanju in preverjanju skladnosti vsaj 89 informacijskih sistemov z zahtevami glede kibernetske varnosti. Lastnik/upravljavec/organi, pristojni za informacijske sisteme, odobrijo dobavo zadevnih sistemov.</w:t>
            </w:r>
          </w:p>
        </w:tc>
      </w:tr>
    </w:tbl>
    <w:p w14:paraId="2FDD9C96" w14:textId="1B219718" w:rsidR="00025FA9" w:rsidRDefault="00025FA9">
      <w:pPr>
        <w:pBdr>
          <w:top w:val="nil"/>
          <w:left w:val="nil"/>
          <w:bottom w:val="nil"/>
          <w:right w:val="nil"/>
          <w:between w:val="nil"/>
        </w:pBdr>
        <w:spacing w:before="0" w:after="0" w:line="240" w:lineRule="auto"/>
        <w:jc w:val="both"/>
        <w:rPr>
          <w:b/>
          <w:noProof/>
          <w:u w:val="single"/>
        </w:rPr>
        <w:sectPr w:rsidR="00025FA9" w:rsidSect="00756C74">
          <w:headerReference w:type="default" r:id="rId52"/>
          <w:footerReference w:type="default" r:id="rId53"/>
          <w:pgSz w:w="16839" w:h="11907" w:orient="landscape"/>
          <w:pgMar w:top="1134" w:right="1134" w:bottom="1134" w:left="1134" w:header="567" w:footer="567" w:gutter="0"/>
          <w:cols w:space="720"/>
          <w:docGrid w:linePitch="360"/>
        </w:sectPr>
      </w:pPr>
    </w:p>
    <w:p w14:paraId="0A80281E" w14:textId="1256C839" w:rsidR="00025FA9" w:rsidRDefault="0075152E">
      <w:pPr>
        <w:pStyle w:val="P68B1DB1-Normal24"/>
        <w:keepNext/>
        <w:tabs>
          <w:tab w:val="left" w:pos="850"/>
        </w:tabs>
        <w:spacing w:before="360" w:line="240" w:lineRule="auto"/>
        <w:jc w:val="both"/>
        <w:outlineLvl w:val="0"/>
        <w:rPr>
          <w:noProof/>
        </w:rPr>
      </w:pPr>
      <w:r>
        <w:rPr>
          <w:noProof/>
        </w:rPr>
        <w:t xml:space="preserve">C. KOMPONENTA 1.3: Visoko zmogljiva digitalna omrežja </w:t>
      </w:r>
    </w:p>
    <w:p w14:paraId="718FC17D" w14:textId="4F45BEDE" w:rsidR="00025FA9" w:rsidRDefault="0075152E">
      <w:pPr>
        <w:pStyle w:val="P68B1DB1-Normal25"/>
        <w:spacing w:line="240" w:lineRule="auto"/>
        <w:jc w:val="both"/>
        <w:rPr>
          <w:b/>
          <w:smallCaps/>
          <w:noProof/>
        </w:rPr>
      </w:pPr>
      <w:r>
        <w:rPr>
          <w:noProof/>
        </w:rPr>
        <w:t>Ta komponenta češkega načrta za okrevanje in odpornost podpira reševanje izziva postavitve zelo visokozmogljivih omrežij, da bi čim bolj povečali dostop do spletnih storitev prek internetne povezljivosti za državljane, podjetja, javne uprave in institucije, zlasti na podeželju. Cilj komponente je tudi ustvariti pogoje, ki podpirajo razvoj omrežij in storitev 5G.</w:t>
      </w:r>
    </w:p>
    <w:p w14:paraId="32FEDA43" w14:textId="77777777" w:rsidR="00025FA9" w:rsidRDefault="0075152E">
      <w:pPr>
        <w:pStyle w:val="NormalWeb"/>
        <w:textAlignment w:val="baseline"/>
        <w:rPr>
          <w:rFonts w:eastAsia="Times New Roman"/>
          <w:noProof/>
        </w:rPr>
      </w:pPr>
      <w:r>
        <w:rPr>
          <w:rFonts w:eastAsia="Times New Roman"/>
          <w:noProof/>
          <w:color w:val="000000"/>
        </w:rPr>
        <w:t xml:space="preserve">Komponenta </w:t>
      </w:r>
      <w:r>
        <w:rPr>
          <w:rFonts w:eastAsia="Times New Roman"/>
          <w:noProof/>
        </w:rPr>
        <w:t xml:space="preserve">prispeva k obravnavanju priporočila za posamezno </w:t>
      </w:r>
      <w:r>
        <w:rPr>
          <w:rFonts w:eastAsia="Times New Roman"/>
          <w:noProof/>
          <w:color w:val="000000"/>
        </w:rPr>
        <w:t>državo, v skladu s katerim naj Češka ekonomsko politiko, povezano z naložbami, osredotoči na digitalno infrastrukturo (specifično priporočilo 3 iz leta 2019), in priporočila za posamezno državo</w:t>
      </w:r>
      <w:r>
        <w:rPr>
          <w:noProof/>
        </w:rPr>
        <w:t>, v skladu s katerim naj Češka naložbe osredotoči na digitalni prehod, zlasti na visokozmogljivo digitalno infrastrukturo in tehnologije (priporočilo za posamezno državo št. 3 iz leta 2020).</w:t>
      </w:r>
    </w:p>
    <w:p w14:paraId="76080DEF" w14:textId="11873686" w:rsidR="00025FA9" w:rsidRDefault="0075152E">
      <w:pPr>
        <w:spacing w:line="240" w:lineRule="auto"/>
        <w:jc w:val="both"/>
        <w:textAlignment w:val="baseline"/>
        <w:rPr>
          <w:noProof/>
        </w:rPr>
      </w:pPr>
      <w:r>
        <w:rPr>
          <w:rFonts w:eastAsia="Times New Roman"/>
          <w:noProof/>
        </w:rPr>
        <w:t xml:space="preserve">Pričakuje se, da noben ukrep v tej komponenti ne bo bistveno škodoval okoljskim ciljem v smislu člena 17 Uredbe (EU) 2020/852, ob upoštevanju opisa ukrepov in blažilnih korakov iz načrta v skladu s tehničnimi smernicami za načelo, da se ne škoduje bistveno (2021/C58/01). Pri vseh naložbah v infrastrukturo se </w:t>
      </w:r>
      <w:r>
        <w:rPr>
          <w:noProof/>
        </w:rPr>
        <w:t>vsaj 70 % gradbenih odpadkov in odpadkov iz rušenja objektov ponovno uporabi ali reciklira v skladu s tehničnimi smernicami za uporabo načela, da se ne škoduje bistveno (2021/C58/01)</w:t>
      </w:r>
      <w:r>
        <w:rPr>
          <w:rStyle w:val="FootnoteReference"/>
          <w:noProof/>
        </w:rPr>
        <w:footnoteReference w:id="2"/>
      </w:r>
      <w:r>
        <w:rPr>
          <w:noProof/>
        </w:rPr>
        <w:t>.</w:t>
      </w:r>
    </w:p>
    <w:p w14:paraId="2E0B829C" w14:textId="77777777" w:rsidR="00025FA9" w:rsidRDefault="00025FA9">
      <w:pPr>
        <w:spacing w:line="240" w:lineRule="auto"/>
        <w:jc w:val="both"/>
        <w:textAlignment w:val="baseline"/>
        <w:rPr>
          <w:rFonts w:eastAsia="Times New Roman"/>
          <w:noProof/>
          <w:szCs w:val="24"/>
        </w:rPr>
      </w:pPr>
    </w:p>
    <w:p w14:paraId="0A9E6D06" w14:textId="77777777" w:rsidR="00025FA9" w:rsidRDefault="0075152E">
      <w:pPr>
        <w:pStyle w:val="P68B1DB1-Normal10"/>
        <w:pBdr>
          <w:top w:val="nil"/>
          <w:left w:val="nil"/>
          <w:bottom w:val="nil"/>
          <w:right w:val="nil"/>
          <w:between w:val="nil"/>
        </w:pBdr>
        <w:spacing w:line="240" w:lineRule="auto"/>
        <w:rPr>
          <w:i/>
          <w:noProof/>
        </w:rPr>
      </w:pPr>
      <w:r>
        <w:rPr>
          <w:noProof/>
        </w:rPr>
        <w:t>C.1. Opis reform in naložb za nepovratno finančno podporo</w:t>
      </w:r>
    </w:p>
    <w:p w14:paraId="7AC92431" w14:textId="77777777" w:rsidR="00025FA9" w:rsidRDefault="0075152E">
      <w:pPr>
        <w:pStyle w:val="P68B1DB1-Normal14"/>
        <w:pBdr>
          <w:top w:val="nil"/>
          <w:left w:val="nil"/>
          <w:bottom w:val="nil"/>
          <w:right w:val="nil"/>
          <w:between w:val="nil"/>
        </w:pBdr>
        <w:spacing w:line="240" w:lineRule="auto"/>
        <w:rPr>
          <w:noProof/>
        </w:rPr>
      </w:pPr>
      <w:r>
        <w:rPr>
          <w:b/>
          <w:noProof/>
        </w:rPr>
        <w:t>Reforma 1: Izboljšanje okolja za postavitev elektronskih komunikacijskih omrežij</w:t>
      </w:r>
      <w:r>
        <w:rPr>
          <w:noProof/>
        </w:rPr>
        <w:t xml:space="preserve"> </w:t>
      </w:r>
    </w:p>
    <w:p w14:paraId="117E61AB" w14:textId="77777777" w:rsidR="00025FA9" w:rsidRDefault="0075152E">
      <w:pPr>
        <w:pStyle w:val="NormalWeb"/>
        <w:pBdr>
          <w:top w:val="nil"/>
          <w:left w:val="nil"/>
          <w:bottom w:val="nil"/>
          <w:right w:val="nil"/>
          <w:between w:val="nil"/>
        </w:pBdr>
        <w:rPr>
          <w:noProof/>
          <w:color w:val="000000"/>
        </w:rPr>
      </w:pPr>
      <w:r>
        <w:rPr>
          <w:noProof/>
        </w:rPr>
        <w:t xml:space="preserve">Cilj te </w:t>
      </w:r>
      <w:r>
        <w:rPr>
          <w:noProof/>
          <w:color w:val="000000"/>
        </w:rPr>
        <w:t>reforme je izboljšati zmogljivosti za zbiranje informacij o aktivni in pasivni infrastrukturi elektronskih komunikacij. Reforma je usklajena s cilji sektorske zakonodaje Unije, katere cilj je znižanje stroškov postavitve omrežja, vključno z Direktivo 2014/61/EU o ukrepih za znižanje stroškov za izgradnjo visokohitrostnih komunikacijskih omrežij, in cilji Direktive 2018/1972 (Evropski zakonik o elektronskih komunikacijah).</w:t>
      </w:r>
      <w:r>
        <w:rPr>
          <w:noProof/>
        </w:rPr>
        <w:t xml:space="preserve"> </w:t>
      </w:r>
    </w:p>
    <w:p w14:paraId="387585F5" w14:textId="77777777" w:rsidR="00025FA9" w:rsidRDefault="0075152E">
      <w:pPr>
        <w:pBdr>
          <w:top w:val="nil"/>
          <w:left w:val="nil"/>
          <w:bottom w:val="nil"/>
          <w:right w:val="nil"/>
          <w:between w:val="nil"/>
        </w:pBdr>
        <w:tabs>
          <w:tab w:val="left" w:pos="6823"/>
        </w:tabs>
        <w:spacing w:line="240" w:lineRule="auto"/>
        <w:rPr>
          <w:noProof/>
          <w:color w:val="000000"/>
          <w:szCs w:val="24"/>
        </w:rPr>
      </w:pPr>
      <w:r>
        <w:rPr>
          <w:noProof/>
          <w:color w:val="000000"/>
          <w:szCs w:val="24"/>
        </w:rPr>
        <w:t xml:space="preserve">Reforma med drugim vključuje: </w:t>
      </w:r>
    </w:p>
    <w:p w14:paraId="0FA0E19F" w14:textId="77777777" w:rsidR="00025FA9" w:rsidRDefault="0075152E">
      <w:pPr>
        <w:pStyle w:val="P68B1DB1-Normal14"/>
        <w:numPr>
          <w:ilvl w:val="0"/>
          <w:numId w:val="159"/>
        </w:numPr>
        <w:pBdr>
          <w:top w:val="nil"/>
          <w:left w:val="nil"/>
          <w:bottom w:val="nil"/>
          <w:right w:val="nil"/>
          <w:between w:val="nil"/>
        </w:pBdr>
        <w:spacing w:line="240" w:lineRule="auto"/>
        <w:jc w:val="both"/>
        <w:rPr>
          <w:noProof/>
        </w:rPr>
      </w:pPr>
      <w:r>
        <w:rPr>
          <w:noProof/>
        </w:rPr>
        <w:t xml:space="preserve">Izvajanje ukrepov, vključno z začetkom veljavnosti potrebnih zakonodajnih sprememb in dokončanjem tehničnih specifikacij, katerih cilj je vzpostavitev podatkovnih zbirk načrtovanih projektov.   </w:t>
      </w:r>
    </w:p>
    <w:p w14:paraId="29FC4D88" w14:textId="77777777" w:rsidR="00025FA9" w:rsidRDefault="0075152E">
      <w:pPr>
        <w:pStyle w:val="NormalWeb"/>
        <w:numPr>
          <w:ilvl w:val="0"/>
          <w:numId w:val="159"/>
        </w:numPr>
        <w:pBdr>
          <w:top w:val="nil"/>
          <w:left w:val="nil"/>
          <w:bottom w:val="nil"/>
          <w:right w:val="nil"/>
          <w:between w:val="nil"/>
        </w:pBdr>
        <w:rPr>
          <w:rFonts w:eastAsia="Times New Roman"/>
          <w:noProof/>
          <w:color w:val="000000"/>
        </w:rPr>
      </w:pPr>
      <w:r>
        <w:rPr>
          <w:noProof/>
          <w:color w:val="000000"/>
        </w:rPr>
        <w:t>Dokončanje objektov digitalnih tehničnih zemljevidov, ki omogočajo dostop do</w:t>
      </w:r>
      <w:r>
        <w:rPr>
          <w:noProof/>
        </w:rPr>
        <w:t xml:space="preserve"> </w:t>
      </w:r>
      <w:r>
        <w:rPr>
          <w:noProof/>
          <w:color w:val="000000"/>
        </w:rPr>
        <w:t>natančnih informacij o lokaciji in tehnični infrastrukturi v lasti javnih in zasebnih subjektov. Cilj ukrepa je digitalizirati vsaj 161000 hektarov osnovnih prostorskih razmer in 55 000 km prometnih omrežij in</w:t>
      </w:r>
      <w:r>
        <w:rPr>
          <w:noProof/>
        </w:rPr>
        <w:t xml:space="preserve"> omrežij tehnične infrastrukture. </w:t>
      </w:r>
      <w:r>
        <w:rPr>
          <w:noProof/>
          <w:color w:val="000000"/>
        </w:rPr>
        <w:t xml:space="preserve"> </w:t>
      </w:r>
    </w:p>
    <w:p w14:paraId="4F3719CC" w14:textId="77777777" w:rsidR="00025FA9" w:rsidRDefault="0075152E">
      <w:pPr>
        <w:pStyle w:val="P68B1DB1-Normal14"/>
        <w:numPr>
          <w:ilvl w:val="0"/>
          <w:numId w:val="159"/>
        </w:numPr>
        <w:pBdr>
          <w:top w:val="nil"/>
          <w:left w:val="nil"/>
          <w:bottom w:val="nil"/>
          <w:right w:val="nil"/>
          <w:between w:val="nil"/>
        </w:pBdr>
        <w:spacing w:line="240" w:lineRule="auto"/>
        <w:jc w:val="both"/>
        <w:rPr>
          <w:rFonts w:ascii="Calibri" w:hAnsi="Calibri"/>
          <w:noProof/>
        </w:rPr>
      </w:pPr>
      <w:r>
        <w:rPr>
          <w:noProof/>
        </w:rPr>
        <w:t xml:space="preserve">Dokončanje meritev kakovosti omrežja za vseh 76 čeških okrožij in glavnega mesta, da bi zagotovili boljše informacije o kakovosti 5G in fiksnega omrežja ter skrajšali čas preverjanja pokritosti z omrežjem. Meritve so v skladu s parametri, opredelitvami in merilnimi metodami kakovosti storitev, ki so podrobno opisani v Prilogi X k Direktivi (EU) 2018/1972, ter upoštevajo smernice BEREC, ki podrobno opredeljujejo parametre kakovosti storitev. </w:t>
      </w:r>
    </w:p>
    <w:p w14:paraId="0FE57437" w14:textId="77777777" w:rsidR="00025FA9" w:rsidRDefault="0075152E">
      <w:pPr>
        <w:pStyle w:val="P68B1DB1-Normal14"/>
        <w:pBdr>
          <w:top w:val="nil"/>
          <w:left w:val="nil"/>
          <w:bottom w:val="nil"/>
          <w:right w:val="nil"/>
          <w:between w:val="nil"/>
        </w:pBdr>
        <w:spacing w:line="240" w:lineRule="auto"/>
        <w:jc w:val="both"/>
        <w:rPr>
          <w:noProof/>
        </w:rPr>
      </w:pPr>
      <w:r>
        <w:rPr>
          <w:noProof/>
        </w:rPr>
        <w:t xml:space="preserve">Zaradi razpoložljivosti informacij o obstoječi fizični infrastrukturi in javno financiranih gradbenih delih je souporaba fizične infrastrukture učinkovitejša za izgradnjo visokohitrostnih elektronskih komunikacijskih omrežij. </w:t>
      </w:r>
    </w:p>
    <w:p w14:paraId="70A811EF" w14:textId="4593D8DE" w:rsidR="00025FA9" w:rsidRDefault="0075152E">
      <w:pPr>
        <w:pStyle w:val="P68B1DB1-Normal14"/>
        <w:pBdr>
          <w:top w:val="nil"/>
          <w:left w:val="nil"/>
          <w:bottom w:val="nil"/>
          <w:right w:val="nil"/>
          <w:between w:val="nil"/>
        </w:pBdr>
        <w:spacing w:line="240" w:lineRule="auto"/>
        <w:jc w:val="both"/>
        <w:rPr>
          <w:noProof/>
        </w:rPr>
      </w:pPr>
      <w:r>
        <w:rPr>
          <w:noProof/>
        </w:rPr>
        <w:t xml:space="preserve">Ukrep se zaključi do 31. decembra 2025. </w:t>
      </w:r>
    </w:p>
    <w:p w14:paraId="7AC4E140" w14:textId="77777777" w:rsidR="00025FA9" w:rsidRDefault="0075152E">
      <w:pPr>
        <w:pStyle w:val="P68B1DB1-Normal17"/>
        <w:pBdr>
          <w:top w:val="nil"/>
          <w:left w:val="nil"/>
          <w:bottom w:val="nil"/>
          <w:right w:val="nil"/>
          <w:between w:val="nil"/>
        </w:pBdr>
        <w:spacing w:line="240" w:lineRule="auto"/>
        <w:rPr>
          <w:noProof/>
        </w:rPr>
      </w:pPr>
      <w:r>
        <w:rPr>
          <w:noProof/>
        </w:rPr>
        <w:t xml:space="preserve">Reforma 2: Podpora razvoju ekosistema 5G </w:t>
      </w:r>
    </w:p>
    <w:p w14:paraId="6E0255F3" w14:textId="77777777" w:rsidR="00025FA9" w:rsidRDefault="0075152E">
      <w:pPr>
        <w:pStyle w:val="P68B1DB1-Normal14"/>
        <w:pBdr>
          <w:top w:val="nil"/>
          <w:left w:val="nil"/>
          <w:bottom w:val="nil"/>
          <w:right w:val="nil"/>
          <w:between w:val="nil"/>
        </w:pBdr>
        <w:spacing w:line="240" w:lineRule="auto"/>
        <w:jc w:val="both"/>
        <w:rPr>
          <w:noProof/>
        </w:rPr>
      </w:pPr>
      <w:r>
        <w:rPr>
          <w:noProof/>
        </w:rPr>
        <w:t xml:space="preserve">Ta ukrep je namenjen oblikovanju strateškega okvira za spodbujanje souporabe infrastrukture za omrežja 5G, zlasti na komercialno manj privlačnih območjih, kar omogoča zmanjšanje porabe energije, radijskih emisij ter stroškov gradnje in delovanja omrežja. </w:t>
      </w:r>
    </w:p>
    <w:p w14:paraId="6AA8354C" w14:textId="419920EB" w:rsidR="00025FA9" w:rsidRDefault="0075152E">
      <w:pPr>
        <w:pBdr>
          <w:top w:val="nil"/>
          <w:left w:val="nil"/>
          <w:bottom w:val="nil"/>
          <w:right w:val="nil"/>
          <w:between w:val="nil"/>
        </w:pBdr>
        <w:spacing w:line="240" w:lineRule="auto"/>
        <w:jc w:val="both"/>
        <w:rPr>
          <w:noProof/>
          <w:color w:val="000000"/>
          <w:szCs w:val="24"/>
        </w:rPr>
      </w:pPr>
      <w:r>
        <w:rPr>
          <w:noProof/>
          <w:color w:val="000000"/>
          <w:szCs w:val="24"/>
        </w:rPr>
        <w:t>Ukrep podpira dokončanje 25 študij. Njihov cilj je podpreti razvoj ekosistema 5G ob upoštevanju skupnega nabora orodij Unije za povezljivost</w:t>
      </w:r>
      <w:r>
        <w:rPr>
          <w:rStyle w:val="FootnoteReference"/>
          <w:b w:val="0"/>
          <w:noProof/>
          <w:color w:val="000000"/>
          <w:szCs w:val="24"/>
        </w:rPr>
        <w:footnoteReference w:id="3"/>
      </w:r>
      <w:r>
        <w:rPr>
          <w:noProof/>
          <w:color w:val="000000"/>
          <w:szCs w:val="24"/>
        </w:rPr>
        <w:t xml:space="preserve">. </w:t>
      </w:r>
    </w:p>
    <w:p w14:paraId="784BB618" w14:textId="68FF5991" w:rsidR="00025FA9" w:rsidRDefault="0075152E">
      <w:pPr>
        <w:pStyle w:val="P68B1DB1-Normal14"/>
        <w:pBdr>
          <w:top w:val="nil"/>
          <w:left w:val="nil"/>
          <w:bottom w:val="nil"/>
          <w:right w:val="nil"/>
          <w:between w:val="nil"/>
        </w:pBdr>
        <w:spacing w:line="240" w:lineRule="auto"/>
        <w:jc w:val="both"/>
        <w:rPr>
          <w:noProof/>
        </w:rPr>
      </w:pPr>
      <w:r>
        <w:rPr>
          <w:noProof/>
        </w:rPr>
        <w:t>Na podlagi teh študij bo zavezništvo 5G pripravilo predloge o možnostih za nadaljnji razvoj ekosistema 5G. Ti predlogi so podlaga za smernice o souporabi pasivne in aktivne elektronske komunikacijske infrastrukture za lažjo postavitev omrežij 5G v skladu s skupnim naborom orodij Unije za povezljivost in ob upoštevanju Direktive 2014/61/EU o ukrepih za znižanje stroškov za postavitev visokohitrostnih elektronskih komunikacijskih omrežij, poročila RSPG21–016 FINAL o souporabi spektra in zakona št. 143/2001 o varstvu konkurence. Ukrep predvideva tudi dokončanje pilotnega projekta za 5G/26 GHz, katerega cilj je razviti smernice in algoritme o postopkih usklajevanja radiofrekvenčnega spektra za 5G in souporabi spektra z drugimi storitvami v pasu 26 GHz.</w:t>
      </w:r>
    </w:p>
    <w:p w14:paraId="6F0591B8" w14:textId="6BF89C76" w:rsidR="00025FA9" w:rsidRDefault="0075152E">
      <w:pPr>
        <w:pStyle w:val="P68B1DB1-Normal16"/>
        <w:pBdr>
          <w:top w:val="nil"/>
          <w:left w:val="nil"/>
          <w:bottom w:val="nil"/>
          <w:right w:val="nil"/>
          <w:between w:val="nil"/>
        </w:pBdr>
        <w:spacing w:line="240" w:lineRule="auto"/>
        <w:jc w:val="both"/>
        <w:rPr>
          <w:rFonts w:ascii="Calibri" w:hAnsi="Calibri"/>
          <w:noProof/>
          <w:sz w:val="22"/>
        </w:rPr>
      </w:pPr>
      <w:r>
        <w:rPr>
          <w:noProof/>
        </w:rPr>
        <w:t xml:space="preserve">Reforma se zaključi do 31. decembra 2025. </w:t>
      </w:r>
    </w:p>
    <w:p w14:paraId="06E56C86" w14:textId="0944C3CD" w:rsidR="00025FA9" w:rsidRDefault="0075152E">
      <w:pPr>
        <w:pStyle w:val="P68B1DB1-Normal17"/>
        <w:keepNext/>
        <w:pBdr>
          <w:top w:val="nil"/>
          <w:left w:val="nil"/>
          <w:bottom w:val="nil"/>
          <w:right w:val="nil"/>
          <w:between w:val="nil"/>
        </w:pBdr>
        <w:spacing w:line="240" w:lineRule="auto"/>
        <w:jc w:val="both"/>
        <w:rPr>
          <w:rFonts w:ascii="Calibri" w:hAnsi="Calibri"/>
          <w:noProof/>
          <w:sz w:val="22"/>
        </w:rPr>
      </w:pPr>
      <w:r>
        <w:rPr>
          <w:noProof/>
        </w:rPr>
        <w:t xml:space="preserve">Naložbo 1: Izgradnja visoko zmogljive povezave </w:t>
      </w:r>
    </w:p>
    <w:p w14:paraId="2A810249" w14:textId="271BFBF3" w:rsidR="00025FA9" w:rsidRDefault="0075152E">
      <w:pPr>
        <w:pStyle w:val="P68B1DB1-Normal14"/>
        <w:pBdr>
          <w:top w:val="nil"/>
          <w:left w:val="nil"/>
          <w:bottom w:val="nil"/>
          <w:right w:val="nil"/>
          <w:between w:val="nil"/>
        </w:pBdr>
        <w:spacing w:line="240" w:lineRule="auto"/>
        <w:jc w:val="both"/>
        <w:rPr>
          <w:noProof/>
        </w:rPr>
      </w:pPr>
      <w:r>
        <w:rPr>
          <w:noProof/>
        </w:rPr>
        <w:t>Cilj tega ukrepa je podpreti izgradnjo zelo visokozmogljivih povezovalnih omrežij s posebnim poudarkom na podeželskih območjih, kjer tržne rešitve niso dobičkonosne in obstaja malo komercialnih spodbud za postavitev takih omrežij. Ta področja posredovanja se določijo v skladu s pravili o državni pomoči in so predmet javnega posvetovanja.</w:t>
      </w:r>
    </w:p>
    <w:p w14:paraId="32416770" w14:textId="779D5ECF" w:rsidR="00025FA9" w:rsidRDefault="0075152E">
      <w:pPr>
        <w:pStyle w:val="P68B1DB1-Normal14"/>
        <w:pBdr>
          <w:top w:val="nil"/>
          <w:left w:val="nil"/>
          <w:bottom w:val="nil"/>
          <w:right w:val="nil"/>
          <w:between w:val="nil"/>
        </w:pBdr>
        <w:spacing w:line="240" w:lineRule="auto"/>
        <w:jc w:val="both"/>
        <w:rPr>
          <w:noProof/>
        </w:rPr>
      </w:pPr>
      <w:r>
        <w:rPr>
          <w:noProof/>
        </w:rPr>
        <w:t>Za ta ukrep se objavi vsaj en razpis za izgradnjo zelo visokozmogljive povezljivosti, katerega izid se objavi do 31. decembra 2024. Z izvajanjem izbranih projektov se število naslovnih točk, povezanih z zelo visokozmogljivim omrežjem, kot je opredeljeno v smernicah BEREC o zelo visokozmogljivih omrežjih (povezljivost vsaj 1 Gb/s), poveča za vsaj 23000 enot.</w:t>
      </w:r>
    </w:p>
    <w:p w14:paraId="122A0104" w14:textId="77777777" w:rsidR="00025FA9" w:rsidRDefault="0075152E">
      <w:pPr>
        <w:pStyle w:val="P68B1DB1-Normal14"/>
        <w:pBdr>
          <w:top w:val="nil"/>
          <w:left w:val="nil"/>
          <w:bottom w:val="nil"/>
          <w:right w:val="nil"/>
          <w:between w:val="nil"/>
        </w:pBdr>
        <w:spacing w:line="240" w:lineRule="auto"/>
        <w:jc w:val="both"/>
        <w:rPr>
          <w:noProof/>
        </w:rPr>
      </w:pPr>
      <w:r>
        <w:rPr>
          <w:noProof/>
        </w:rPr>
        <w:t xml:space="preserve">Naložba se zaključi do 31. marca 2026. </w:t>
      </w:r>
    </w:p>
    <w:p w14:paraId="7075BB4F" w14:textId="77777777" w:rsidR="00025FA9" w:rsidRDefault="0075152E">
      <w:pPr>
        <w:pStyle w:val="P68B1DB1-Normal26"/>
        <w:spacing w:line="240" w:lineRule="auto"/>
        <w:jc w:val="both"/>
        <w:rPr>
          <w:noProof/>
        </w:rPr>
      </w:pPr>
      <w:r>
        <w:rPr>
          <w:noProof/>
        </w:rPr>
        <w:t xml:space="preserve">Naložbo 2: Vključitev koridorjev 5G in spodbujanje razvoja 5G </w:t>
      </w:r>
    </w:p>
    <w:p w14:paraId="6F9FC320" w14:textId="5372F60E" w:rsidR="00025FA9" w:rsidRDefault="0075152E">
      <w:pPr>
        <w:pStyle w:val="NormalWeb"/>
        <w:rPr>
          <w:noProof/>
        </w:rPr>
      </w:pPr>
      <w:r>
        <w:rPr>
          <w:noProof/>
        </w:rPr>
        <w:t>Cilj tega ukrepa je povečati pokritost prometnih koridorjev z omrežjem 5G.</w:t>
      </w:r>
    </w:p>
    <w:p w14:paraId="5F0DA586" w14:textId="77777777" w:rsidR="00025FA9" w:rsidRDefault="0075152E">
      <w:pPr>
        <w:pStyle w:val="NormalWeb"/>
        <w:rPr>
          <w:noProof/>
        </w:rPr>
      </w:pPr>
      <w:r>
        <w:rPr>
          <w:noProof/>
        </w:rPr>
        <w:t xml:space="preserve">Za dosego tega cilja se izvedejo naslednji ukrepi: </w:t>
      </w:r>
    </w:p>
    <w:p w14:paraId="02AA8BF6" w14:textId="4DF5A8F4" w:rsidR="00025FA9" w:rsidRDefault="0075152E">
      <w:pPr>
        <w:pStyle w:val="P68B1DB1-Normal4"/>
        <w:numPr>
          <w:ilvl w:val="0"/>
          <w:numId w:val="157"/>
        </w:numPr>
        <w:pBdr>
          <w:top w:val="nil"/>
          <w:left w:val="nil"/>
          <w:bottom w:val="nil"/>
          <w:right w:val="nil"/>
          <w:between w:val="nil"/>
        </w:pBdr>
        <w:spacing w:line="240" w:lineRule="auto"/>
        <w:jc w:val="both"/>
        <w:rPr>
          <w:noProof/>
        </w:rPr>
      </w:pPr>
      <w:r>
        <w:rPr>
          <w:noProof/>
        </w:rPr>
        <w:t xml:space="preserve">pokritost odsekov železniških koridorjev s signalom 5G naslednjih dveh železniških koridorjev: (I) Praga – Česká Třebová – Ostrava in (ii) Česká Třebová – Brno s povečanjem gostote baznih oddajniških postaj (BTS) na teh dveh koridorjih z gradnjo novih BTS </w:t>
      </w:r>
    </w:p>
    <w:p w14:paraId="6264BAEE" w14:textId="645F7660" w:rsidR="00025FA9" w:rsidRDefault="0075152E">
      <w:pPr>
        <w:numPr>
          <w:ilvl w:val="0"/>
          <w:numId w:val="157"/>
        </w:numPr>
        <w:pBdr>
          <w:top w:val="nil"/>
          <w:left w:val="nil"/>
          <w:bottom w:val="nil"/>
          <w:right w:val="nil"/>
          <w:between w:val="nil"/>
        </w:pBdr>
        <w:spacing w:line="240" w:lineRule="auto"/>
        <w:jc w:val="both"/>
        <w:rPr>
          <w:noProof/>
          <w:color w:val="000000"/>
          <w:szCs w:val="24"/>
        </w:rPr>
      </w:pPr>
      <w:r>
        <w:rPr>
          <w:rFonts w:eastAsia="Times New Roman"/>
          <w:noProof/>
        </w:rPr>
        <w:t xml:space="preserve">Zagotavljanje pokritosti 350 železniških vagonov s ponavljalniki mobilnih signalov ali pasivnimi stenami za signal 5G. </w:t>
      </w:r>
      <w:r>
        <w:rPr>
          <w:noProof/>
          <w:color w:val="000000" w:themeColor="text1"/>
        </w:rPr>
        <w:t>Izgradnja in preskušanje kooperativnega inteligentnega prometnega sistema za železniške koridorje (C-ITS) v omrežjih 5G. Četrtletna poročila o preskusih in pridobljenih izkušnjah se dajo na voljo drugim prevoznikom, ki delujejo na zgoraj navedenih železniških koridorjih.</w:t>
      </w:r>
    </w:p>
    <w:p w14:paraId="4D642343" w14:textId="32E70FD0" w:rsidR="00025FA9" w:rsidRDefault="0075152E">
      <w:pPr>
        <w:pStyle w:val="P68B1DB1-Normal14"/>
        <w:pBdr>
          <w:top w:val="nil"/>
          <w:left w:val="nil"/>
          <w:bottom w:val="nil"/>
          <w:right w:val="nil"/>
          <w:between w:val="nil"/>
        </w:pBdr>
        <w:spacing w:line="240" w:lineRule="auto"/>
        <w:jc w:val="both"/>
        <w:rPr>
          <w:noProof/>
        </w:rPr>
      </w:pPr>
      <w:r>
        <w:rPr>
          <w:noProof/>
        </w:rPr>
        <w:t xml:space="preserve">Ta naložba se zaključi do 30. junija 2026. </w:t>
      </w:r>
    </w:p>
    <w:p w14:paraId="15A9A346" w14:textId="77777777" w:rsidR="00025FA9" w:rsidRDefault="0075152E">
      <w:pPr>
        <w:pStyle w:val="P68B1DB1-Normal14"/>
        <w:pBdr>
          <w:top w:val="nil"/>
          <w:left w:val="nil"/>
          <w:bottom w:val="nil"/>
          <w:right w:val="nil"/>
          <w:between w:val="nil"/>
        </w:pBdr>
        <w:spacing w:line="240" w:lineRule="auto"/>
        <w:jc w:val="both"/>
        <w:rPr>
          <w:noProof/>
        </w:rPr>
      </w:pPr>
      <w:r>
        <w:rPr>
          <w:b/>
          <w:noProof/>
        </w:rPr>
        <w:t>Naložba 3: Podpora razvoju mobilne infrastrukture 5G na belih območjih z intenzivnimi naložbami na podeželju</w:t>
      </w:r>
      <w:r>
        <w:rPr>
          <w:noProof/>
        </w:rPr>
        <w:t xml:space="preserve"> </w:t>
      </w:r>
    </w:p>
    <w:p w14:paraId="27E9776B" w14:textId="3D4D23A2" w:rsidR="00025FA9" w:rsidRDefault="0075152E">
      <w:pPr>
        <w:pStyle w:val="NormalWeb"/>
        <w:pBdr>
          <w:top w:val="nil"/>
          <w:left w:val="nil"/>
          <w:bottom w:val="nil"/>
          <w:right w:val="nil"/>
          <w:between w:val="nil"/>
        </w:pBdr>
        <w:rPr>
          <w:noProof/>
          <w:color w:val="000000"/>
        </w:rPr>
      </w:pPr>
      <w:r>
        <w:rPr>
          <w:noProof/>
          <w:color w:val="000000"/>
        </w:rPr>
        <w:t xml:space="preserve">Cilj tega ukrepa je povečati pokritost omrežja 5G na „belih lisah“, tj. območjih, ki niso bila nikoli pokrita z nobenim mobilnim signalom, višjim od 3G, in za katera se lahko domneva, da zaradi nizke pričakovane donosnosti naložbe v prihodnosti ne bodo pokrita z osnovnimi omrežji 5G. Ta opredelitev sledi pravilom o </w:t>
      </w:r>
      <w:r>
        <w:rPr>
          <w:rFonts w:eastAsia="Times New Roman"/>
          <w:noProof/>
        </w:rPr>
        <w:t xml:space="preserve">državni pomoči. </w:t>
      </w:r>
      <w:r>
        <w:rPr>
          <w:noProof/>
          <w:color w:val="000000"/>
        </w:rPr>
        <w:t xml:space="preserve">Ta območja se določijo na podlagi ocene belih osnovnih naselij, ki jo opravi češki telekomunikacijski urad, in so predmet javnega posvetovanja. </w:t>
      </w:r>
    </w:p>
    <w:p w14:paraId="36D50966" w14:textId="10E27CB3" w:rsidR="00025FA9" w:rsidRDefault="0075152E">
      <w:pPr>
        <w:spacing w:after="0" w:line="240" w:lineRule="auto"/>
        <w:jc w:val="both"/>
        <w:rPr>
          <w:noProof/>
          <w:color w:val="000000"/>
          <w:highlight w:val="cyan"/>
        </w:rPr>
      </w:pPr>
      <w:r>
        <w:rPr>
          <w:noProof/>
          <w:color w:val="000000" w:themeColor="text1"/>
        </w:rPr>
        <w:t xml:space="preserve">Za dosego tega cilja se objavijo razpisi </w:t>
      </w:r>
      <w:r>
        <w:rPr>
          <w:noProof/>
        </w:rPr>
        <w:t>za zbiranje predlogov, da se zajamejo področja ukrepanja.  Cilj je zajeti 65 področij ukrepanja.</w:t>
      </w:r>
    </w:p>
    <w:p w14:paraId="25D65D1B" w14:textId="243D097C" w:rsidR="00025FA9" w:rsidRDefault="0075152E">
      <w:pPr>
        <w:pStyle w:val="P68B1DB1-Normal16"/>
        <w:pBdr>
          <w:top w:val="nil"/>
          <w:left w:val="nil"/>
          <w:bottom w:val="nil"/>
          <w:right w:val="nil"/>
          <w:between w:val="nil"/>
        </w:pBdr>
        <w:spacing w:line="240" w:lineRule="auto"/>
        <w:jc w:val="both"/>
        <w:rPr>
          <w:noProof/>
          <w:color w:val="000000"/>
          <w:szCs w:val="24"/>
        </w:rPr>
      </w:pPr>
      <w:r>
        <w:rPr>
          <w:noProof/>
        </w:rPr>
        <w:t xml:space="preserve">Naložba se zaključi do 31. marca 2026. </w:t>
      </w:r>
    </w:p>
    <w:p w14:paraId="2BBEA07D" w14:textId="77777777" w:rsidR="00025FA9" w:rsidRDefault="0075152E">
      <w:pPr>
        <w:pStyle w:val="P68B1DB1-Normal26"/>
        <w:spacing w:line="240" w:lineRule="auto"/>
        <w:jc w:val="both"/>
        <w:rPr>
          <w:noProof/>
        </w:rPr>
      </w:pPr>
      <w:r>
        <w:rPr>
          <w:noProof/>
        </w:rPr>
        <w:t>Naložbo 4: Znanstvenoraziskovalne dejavnosti, povezane z razvojem omrežij in storitev 5G</w:t>
      </w:r>
    </w:p>
    <w:p w14:paraId="4B1FA06B" w14:textId="77777777" w:rsidR="00025FA9" w:rsidRDefault="0075152E">
      <w:pPr>
        <w:pStyle w:val="NormalWeb"/>
        <w:rPr>
          <w:noProof/>
        </w:rPr>
      </w:pPr>
      <w:r>
        <w:rPr>
          <w:noProof/>
        </w:rPr>
        <w:t xml:space="preserve">Ta ukrep je namenjen podpiranju javnih in zasebnih subjektov na področju </w:t>
      </w:r>
      <w:r>
        <w:rPr>
          <w:rFonts w:eastAsia="Times New Roman"/>
          <w:noProof/>
        </w:rPr>
        <w:t>raziskav, razvoja in inovacij</w:t>
      </w:r>
      <w:r>
        <w:rPr>
          <w:noProof/>
        </w:rPr>
        <w:t>, povezanih z omrežji in storitvami 5G.</w:t>
      </w:r>
    </w:p>
    <w:p w14:paraId="175A0DE1" w14:textId="6761392B" w:rsidR="00025FA9" w:rsidRDefault="0075152E">
      <w:pPr>
        <w:spacing w:line="240" w:lineRule="auto"/>
        <w:jc w:val="both"/>
        <w:rPr>
          <w:noProof/>
          <w:color w:val="000000"/>
          <w:sz w:val="22"/>
        </w:rPr>
      </w:pPr>
      <w:r>
        <w:rPr>
          <w:noProof/>
        </w:rPr>
        <w:t xml:space="preserve">Za dosego tega cilja se objavi javni razpis za znanstvenoraziskovalne projekte v zvezi s tehnološkim razvojem omrežij 5G in aplikacij za ekosistem 5G. Projekti se osredotočajo na uporabo aplikacij 5G v industriji in storitvah, ki podpirajo uporabo tehnologij, med drugim na primer avtomatizacijo, robotizacijo, umetno inteligenco ali virtualno ali razširjeno resničnost. Med potencialnimi upravičenci so podjetja ali javne raziskovalne organizacije. </w:t>
      </w:r>
      <w:r>
        <w:rPr>
          <w:noProof/>
          <w:color w:val="000000" w:themeColor="text1"/>
        </w:rPr>
        <w:t>V naslednji fazi izvajanja se zaključi vsaj 22 izbranih projektov.</w:t>
      </w:r>
    </w:p>
    <w:p w14:paraId="74D31E84" w14:textId="77777777" w:rsidR="00025FA9" w:rsidRDefault="0075152E">
      <w:pPr>
        <w:pStyle w:val="P68B1DB1-Normal14"/>
        <w:pBdr>
          <w:top w:val="nil"/>
          <w:left w:val="nil"/>
          <w:bottom w:val="nil"/>
          <w:right w:val="nil"/>
          <w:between w:val="nil"/>
        </w:pBdr>
        <w:spacing w:line="240" w:lineRule="auto"/>
        <w:jc w:val="both"/>
        <w:rPr>
          <w:noProof/>
        </w:rPr>
      </w:pPr>
      <w:r>
        <w:rPr>
          <w:noProof/>
        </w:rPr>
        <w:t xml:space="preserve">Naložba se zaključi do 31. decembra 2025. </w:t>
      </w:r>
    </w:p>
    <w:p w14:paraId="6246AD7B" w14:textId="77777777" w:rsidR="00025FA9" w:rsidRDefault="00025FA9">
      <w:pPr>
        <w:pBdr>
          <w:top w:val="nil"/>
          <w:left w:val="nil"/>
          <w:bottom w:val="nil"/>
          <w:right w:val="nil"/>
          <w:between w:val="nil"/>
        </w:pBdr>
        <w:spacing w:line="240" w:lineRule="auto"/>
        <w:rPr>
          <w:b/>
          <w:noProof/>
          <w:u w:val="single"/>
        </w:rPr>
        <w:sectPr w:rsidR="00025FA9" w:rsidSect="00756C74">
          <w:headerReference w:type="even" r:id="rId54"/>
          <w:headerReference w:type="default" r:id="rId55"/>
          <w:footerReference w:type="even" r:id="rId56"/>
          <w:footerReference w:type="default" r:id="rId57"/>
          <w:headerReference w:type="first" r:id="rId58"/>
          <w:footerReference w:type="first" r:id="rId59"/>
          <w:pgSz w:w="11907" w:h="16839"/>
          <w:pgMar w:top="1134" w:right="1134" w:bottom="1134" w:left="1134" w:header="567" w:footer="567" w:gutter="0"/>
          <w:cols w:space="720"/>
          <w:docGrid w:linePitch="360"/>
        </w:sectPr>
      </w:pPr>
    </w:p>
    <w:p w14:paraId="054AD902" w14:textId="7E26FB8C" w:rsidR="00025FA9" w:rsidRDefault="0075152E">
      <w:pPr>
        <w:pStyle w:val="P68B1DB1-Normal7"/>
        <w:pBdr>
          <w:top w:val="nil"/>
          <w:left w:val="nil"/>
          <w:bottom w:val="nil"/>
          <w:right w:val="nil"/>
          <w:between w:val="nil"/>
        </w:pBdr>
        <w:spacing w:line="240" w:lineRule="auto"/>
        <w:rPr>
          <w:noProof/>
        </w:rPr>
      </w:pPr>
      <w:r>
        <w:rPr>
          <w:noProof/>
        </w:rPr>
        <w:t xml:space="preserve">C.2 Mejniki, cilji, kazalniki in časovni razpored za spremljanje in izvajanje nepovratne finančne podpore </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132"/>
        <w:gridCol w:w="987"/>
        <w:gridCol w:w="1984"/>
        <w:gridCol w:w="1276"/>
        <w:gridCol w:w="992"/>
        <w:gridCol w:w="992"/>
        <w:gridCol w:w="873"/>
        <w:gridCol w:w="860"/>
        <w:gridCol w:w="847"/>
        <w:gridCol w:w="3952"/>
      </w:tblGrid>
      <w:tr w:rsidR="00025FA9" w14:paraId="1A2BED2A" w14:textId="77777777">
        <w:trPr>
          <w:trHeight w:val="615"/>
          <w:tblHeader/>
          <w:jc w:val="center"/>
        </w:trPr>
        <w:tc>
          <w:tcPr>
            <w:tcW w:w="704" w:type="dxa"/>
            <w:vMerge w:val="restart"/>
            <w:shd w:val="clear" w:color="auto" w:fill="BDD7EE"/>
            <w:vAlign w:val="center"/>
          </w:tcPr>
          <w:p w14:paraId="2373E457" w14:textId="77777777" w:rsidR="00025FA9" w:rsidRDefault="0075152E">
            <w:pPr>
              <w:pStyle w:val="P68B1DB1-Normal11"/>
              <w:spacing w:line="240" w:lineRule="auto"/>
              <w:jc w:val="center"/>
              <w:rPr>
                <w:noProof/>
              </w:rPr>
            </w:pPr>
            <w:r>
              <w:rPr>
                <w:noProof/>
              </w:rPr>
              <w:t xml:space="preserve">Zap. št. NUM. </w:t>
            </w:r>
          </w:p>
        </w:tc>
        <w:tc>
          <w:tcPr>
            <w:tcW w:w="2132" w:type="dxa"/>
            <w:vMerge w:val="restart"/>
            <w:shd w:val="clear" w:color="auto" w:fill="BDD7EE"/>
            <w:vAlign w:val="center"/>
          </w:tcPr>
          <w:p w14:paraId="300BA371" w14:textId="77777777" w:rsidR="00025FA9" w:rsidRDefault="0075152E">
            <w:pPr>
              <w:pStyle w:val="P68B1DB1-Normal11"/>
              <w:spacing w:line="240" w:lineRule="auto"/>
              <w:jc w:val="center"/>
              <w:rPr>
                <w:noProof/>
              </w:rPr>
            </w:pPr>
            <w:r>
              <w:rPr>
                <w:noProof/>
              </w:rPr>
              <w:t xml:space="preserve">Povezani ukrep (reforma ali naložbe) </w:t>
            </w:r>
          </w:p>
        </w:tc>
        <w:tc>
          <w:tcPr>
            <w:tcW w:w="987" w:type="dxa"/>
            <w:vMerge w:val="restart"/>
            <w:shd w:val="clear" w:color="auto" w:fill="BDD7EE"/>
            <w:vAlign w:val="center"/>
          </w:tcPr>
          <w:p w14:paraId="4989E49E" w14:textId="77777777" w:rsidR="00025FA9" w:rsidRDefault="0075152E">
            <w:pPr>
              <w:pStyle w:val="P68B1DB1-Normal11"/>
              <w:spacing w:line="240" w:lineRule="auto"/>
              <w:jc w:val="center"/>
              <w:rPr>
                <w:noProof/>
              </w:rPr>
            </w:pPr>
            <w:r>
              <w:rPr>
                <w:noProof/>
              </w:rPr>
              <w:t xml:space="preserve">Mejnik/cilj </w:t>
            </w:r>
          </w:p>
        </w:tc>
        <w:tc>
          <w:tcPr>
            <w:tcW w:w="1984" w:type="dxa"/>
            <w:vMerge w:val="restart"/>
            <w:shd w:val="clear" w:color="auto" w:fill="BDD7EE"/>
            <w:vAlign w:val="center"/>
          </w:tcPr>
          <w:p w14:paraId="4A144E93" w14:textId="77777777" w:rsidR="00025FA9" w:rsidRDefault="0075152E">
            <w:pPr>
              <w:pStyle w:val="P68B1DB1-Normal11"/>
              <w:spacing w:line="240" w:lineRule="auto"/>
              <w:jc w:val="center"/>
              <w:rPr>
                <w:noProof/>
              </w:rPr>
            </w:pPr>
            <w:r>
              <w:rPr>
                <w:noProof/>
              </w:rPr>
              <w:t>Ime</w:t>
            </w:r>
          </w:p>
        </w:tc>
        <w:tc>
          <w:tcPr>
            <w:tcW w:w="1276" w:type="dxa"/>
            <w:vMerge w:val="restart"/>
            <w:shd w:val="clear" w:color="auto" w:fill="BDD7EE"/>
            <w:vAlign w:val="center"/>
          </w:tcPr>
          <w:p w14:paraId="08173AB1" w14:textId="77777777" w:rsidR="00025FA9" w:rsidRDefault="0075152E">
            <w:pPr>
              <w:pStyle w:val="P68B1DB1-Normal18"/>
              <w:spacing w:line="240" w:lineRule="auto"/>
              <w:jc w:val="center"/>
              <w:rPr>
                <w:rFonts w:eastAsia="Times New Roman"/>
                <w:noProof/>
              </w:rPr>
            </w:pPr>
            <w:r>
              <w:rPr>
                <w:rFonts w:eastAsia="Times New Roman"/>
                <w:b/>
                <w:noProof/>
              </w:rPr>
              <w:t>Kakovostni kazalniki</w:t>
            </w:r>
            <w:r>
              <w:rPr>
                <w:noProof/>
              </w:rPr>
              <w:br/>
            </w:r>
            <w:r>
              <w:rPr>
                <w:rFonts w:eastAsia="Times New Roman"/>
                <w:b/>
                <w:noProof/>
              </w:rPr>
              <w:t xml:space="preserve"> (za mejnike) </w:t>
            </w:r>
          </w:p>
        </w:tc>
        <w:tc>
          <w:tcPr>
            <w:tcW w:w="2857" w:type="dxa"/>
            <w:gridSpan w:val="3"/>
            <w:shd w:val="clear" w:color="auto" w:fill="BDD7EE"/>
            <w:vAlign w:val="center"/>
          </w:tcPr>
          <w:p w14:paraId="7E33513E" w14:textId="77777777" w:rsidR="00025FA9" w:rsidRDefault="0075152E">
            <w:pPr>
              <w:pStyle w:val="P68B1DB1-Normal18"/>
              <w:spacing w:line="240" w:lineRule="auto"/>
              <w:jc w:val="center"/>
              <w:rPr>
                <w:rFonts w:eastAsia="Times New Roman"/>
                <w:noProof/>
              </w:rPr>
            </w:pPr>
            <w:r>
              <w:rPr>
                <w:rFonts w:eastAsia="Times New Roman"/>
                <w:b/>
                <w:noProof/>
              </w:rPr>
              <w:t>Kvantitativni kazalniki</w:t>
            </w:r>
            <w:r>
              <w:rPr>
                <w:noProof/>
              </w:rPr>
              <w:br/>
            </w:r>
            <w:r>
              <w:rPr>
                <w:rFonts w:eastAsia="Times New Roman"/>
                <w:b/>
                <w:noProof/>
              </w:rPr>
              <w:t xml:space="preserve"> (za cilje)</w:t>
            </w:r>
          </w:p>
        </w:tc>
        <w:tc>
          <w:tcPr>
            <w:tcW w:w="1707" w:type="dxa"/>
            <w:gridSpan w:val="2"/>
            <w:shd w:val="clear" w:color="auto" w:fill="BDD7EE"/>
            <w:vAlign w:val="center"/>
          </w:tcPr>
          <w:p w14:paraId="11C0B987" w14:textId="77777777" w:rsidR="00025FA9" w:rsidRDefault="0075152E">
            <w:pPr>
              <w:pStyle w:val="P68B1DB1-Normal11"/>
              <w:spacing w:line="240" w:lineRule="auto"/>
              <w:jc w:val="center"/>
              <w:rPr>
                <w:noProof/>
              </w:rPr>
            </w:pPr>
            <w:r>
              <w:rPr>
                <w:noProof/>
              </w:rPr>
              <w:t>Okvirni časovni razpored za dokončanje</w:t>
            </w:r>
          </w:p>
        </w:tc>
        <w:tc>
          <w:tcPr>
            <w:tcW w:w="3952" w:type="dxa"/>
            <w:vMerge w:val="restart"/>
            <w:shd w:val="clear" w:color="auto" w:fill="BDD7EE"/>
            <w:vAlign w:val="center"/>
          </w:tcPr>
          <w:p w14:paraId="299A2937"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19E721C6" w14:textId="77777777">
        <w:trPr>
          <w:trHeight w:val="159"/>
          <w:tblHeader/>
          <w:jc w:val="center"/>
        </w:trPr>
        <w:tc>
          <w:tcPr>
            <w:tcW w:w="704" w:type="dxa"/>
            <w:vMerge/>
            <w:vAlign w:val="center"/>
          </w:tcPr>
          <w:p w14:paraId="223610FE"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2132" w:type="dxa"/>
            <w:vMerge/>
            <w:vAlign w:val="center"/>
          </w:tcPr>
          <w:p w14:paraId="0F36A49D"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987" w:type="dxa"/>
            <w:vMerge/>
            <w:vAlign w:val="center"/>
          </w:tcPr>
          <w:p w14:paraId="3E55C153"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984" w:type="dxa"/>
            <w:vMerge/>
            <w:vAlign w:val="center"/>
          </w:tcPr>
          <w:p w14:paraId="7AE6600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vMerge/>
            <w:vAlign w:val="center"/>
          </w:tcPr>
          <w:p w14:paraId="72FE9BF8"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shd w:val="clear" w:color="auto" w:fill="BDD7EE"/>
            <w:vAlign w:val="center"/>
          </w:tcPr>
          <w:p w14:paraId="2CB2788C" w14:textId="77777777" w:rsidR="00025FA9" w:rsidRDefault="0075152E">
            <w:pPr>
              <w:pStyle w:val="P68B1DB1-Normal11"/>
              <w:spacing w:line="240" w:lineRule="auto"/>
              <w:jc w:val="center"/>
              <w:rPr>
                <w:noProof/>
              </w:rPr>
            </w:pPr>
            <w:r>
              <w:rPr>
                <w:noProof/>
              </w:rPr>
              <w:t>Enota merjenja</w:t>
            </w:r>
          </w:p>
        </w:tc>
        <w:tc>
          <w:tcPr>
            <w:tcW w:w="992" w:type="dxa"/>
            <w:shd w:val="clear" w:color="auto" w:fill="BDD7EE"/>
            <w:vAlign w:val="center"/>
          </w:tcPr>
          <w:p w14:paraId="55C76BA6" w14:textId="77777777" w:rsidR="00025FA9" w:rsidRDefault="0075152E">
            <w:pPr>
              <w:pStyle w:val="P68B1DB1-Normal11"/>
              <w:spacing w:line="240" w:lineRule="auto"/>
              <w:jc w:val="center"/>
              <w:rPr>
                <w:noProof/>
              </w:rPr>
            </w:pPr>
            <w:r>
              <w:rPr>
                <w:noProof/>
              </w:rPr>
              <w:t>Izhodišče</w:t>
            </w:r>
          </w:p>
        </w:tc>
        <w:tc>
          <w:tcPr>
            <w:tcW w:w="873" w:type="dxa"/>
            <w:shd w:val="clear" w:color="auto" w:fill="BDD7EE"/>
            <w:vAlign w:val="center"/>
          </w:tcPr>
          <w:p w14:paraId="5E79A282" w14:textId="77777777" w:rsidR="00025FA9" w:rsidRDefault="0075152E">
            <w:pPr>
              <w:pStyle w:val="P68B1DB1-Normal11"/>
              <w:spacing w:line="240" w:lineRule="auto"/>
              <w:jc w:val="center"/>
              <w:rPr>
                <w:noProof/>
              </w:rPr>
            </w:pPr>
            <w:r>
              <w:rPr>
                <w:noProof/>
              </w:rPr>
              <w:t>Cilj</w:t>
            </w:r>
          </w:p>
        </w:tc>
        <w:tc>
          <w:tcPr>
            <w:tcW w:w="860" w:type="dxa"/>
            <w:shd w:val="clear" w:color="auto" w:fill="BDD7EE"/>
            <w:vAlign w:val="center"/>
          </w:tcPr>
          <w:p w14:paraId="7B5C41F2" w14:textId="77777777" w:rsidR="00025FA9" w:rsidRDefault="0075152E">
            <w:pPr>
              <w:pStyle w:val="P68B1DB1-Normal11"/>
              <w:spacing w:line="240" w:lineRule="auto"/>
              <w:jc w:val="center"/>
              <w:rPr>
                <w:noProof/>
              </w:rPr>
            </w:pPr>
            <w:r>
              <w:rPr>
                <w:noProof/>
              </w:rPr>
              <w:t>Četrtina</w:t>
            </w:r>
          </w:p>
        </w:tc>
        <w:tc>
          <w:tcPr>
            <w:tcW w:w="847" w:type="dxa"/>
            <w:shd w:val="clear" w:color="auto" w:fill="BDD7EE"/>
            <w:vAlign w:val="center"/>
          </w:tcPr>
          <w:p w14:paraId="1D5AD043" w14:textId="77777777" w:rsidR="00025FA9" w:rsidRDefault="0075152E">
            <w:pPr>
              <w:pStyle w:val="P68B1DB1-Normal11"/>
              <w:spacing w:line="240" w:lineRule="auto"/>
              <w:jc w:val="center"/>
              <w:rPr>
                <w:noProof/>
              </w:rPr>
            </w:pPr>
            <w:r>
              <w:rPr>
                <w:noProof/>
              </w:rPr>
              <w:t>Leto</w:t>
            </w:r>
          </w:p>
        </w:tc>
        <w:tc>
          <w:tcPr>
            <w:tcW w:w="3952" w:type="dxa"/>
            <w:vMerge/>
            <w:vAlign w:val="center"/>
          </w:tcPr>
          <w:p w14:paraId="3FF44AD2"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3C4D46C7" w14:textId="77777777">
        <w:trPr>
          <w:trHeight w:val="945"/>
          <w:jc w:val="center"/>
        </w:trPr>
        <w:tc>
          <w:tcPr>
            <w:tcW w:w="704" w:type="dxa"/>
            <w:shd w:val="clear" w:color="auto" w:fill="C6EFCE"/>
          </w:tcPr>
          <w:p w14:paraId="53076758" w14:textId="77777777" w:rsidR="00025FA9" w:rsidRDefault="0075152E">
            <w:pPr>
              <w:pStyle w:val="P68B1DB1-Normal20"/>
              <w:spacing w:before="0" w:after="0" w:line="240" w:lineRule="auto"/>
              <w:rPr>
                <w:noProof/>
              </w:rPr>
            </w:pPr>
            <w:r>
              <w:rPr>
                <w:noProof/>
              </w:rPr>
              <w:t>32</w:t>
            </w:r>
          </w:p>
        </w:tc>
        <w:tc>
          <w:tcPr>
            <w:tcW w:w="2132" w:type="dxa"/>
            <w:shd w:val="clear" w:color="auto" w:fill="C6EFCE"/>
          </w:tcPr>
          <w:p w14:paraId="5E148092" w14:textId="638BB5A1" w:rsidR="00025FA9" w:rsidRDefault="0075152E">
            <w:pPr>
              <w:pStyle w:val="P68B1DB1-Normal20"/>
              <w:spacing w:before="0" w:after="0" w:line="240" w:lineRule="auto"/>
              <w:rPr>
                <w:noProof/>
              </w:rPr>
            </w:pPr>
            <w:r>
              <w:rPr>
                <w:noProof/>
              </w:rPr>
              <w:t>Reforma 1: Izboljšanje okolja za postavitev elektronskih komunikacijskih omrežij </w:t>
            </w:r>
          </w:p>
        </w:tc>
        <w:tc>
          <w:tcPr>
            <w:tcW w:w="987" w:type="dxa"/>
            <w:shd w:val="clear" w:color="auto" w:fill="C6EFCE"/>
          </w:tcPr>
          <w:p w14:paraId="53954691"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20C1073D" w14:textId="77777777" w:rsidR="00025FA9" w:rsidRDefault="0075152E">
            <w:pPr>
              <w:pStyle w:val="P68B1DB1-Normal20"/>
              <w:spacing w:before="0" w:after="0" w:line="240" w:lineRule="auto"/>
              <w:rPr>
                <w:noProof/>
              </w:rPr>
            </w:pPr>
            <w:r>
              <w:rPr>
                <w:noProof/>
              </w:rPr>
              <w:t>Začetek veljavnosti ukrepov, ki jih je pripravilo Ministrstvo za industrijo in trgovino in katerih cilj je vzpostavitev podatkovne zbirke naložbenih načrtov in povečanje števila meritev kakovosti omrežja </w:t>
            </w:r>
          </w:p>
        </w:tc>
        <w:tc>
          <w:tcPr>
            <w:tcW w:w="1276" w:type="dxa"/>
            <w:shd w:val="clear" w:color="auto" w:fill="C6EFCE"/>
          </w:tcPr>
          <w:p w14:paraId="283F6B7B" w14:textId="77777777" w:rsidR="00025FA9" w:rsidRDefault="0075152E">
            <w:pPr>
              <w:pStyle w:val="P68B1DB1-Normal20"/>
              <w:spacing w:before="0" w:after="0" w:line="240" w:lineRule="auto"/>
              <w:rPr>
                <w:noProof/>
              </w:rPr>
            </w:pPr>
            <w:r>
              <w:rPr>
                <w:noProof/>
              </w:rPr>
              <w:t>Določba v aktih o začetku veljavnosti </w:t>
            </w:r>
          </w:p>
        </w:tc>
        <w:tc>
          <w:tcPr>
            <w:tcW w:w="992" w:type="dxa"/>
            <w:shd w:val="clear" w:color="auto" w:fill="C6EFCE"/>
          </w:tcPr>
          <w:p w14:paraId="240B09A1" w14:textId="77777777" w:rsidR="00025FA9" w:rsidRDefault="00025FA9">
            <w:pPr>
              <w:spacing w:before="0" w:after="0" w:line="240" w:lineRule="auto"/>
              <w:rPr>
                <w:noProof/>
                <w:color w:val="004300"/>
                <w:sz w:val="18"/>
                <w:szCs w:val="18"/>
              </w:rPr>
            </w:pPr>
          </w:p>
        </w:tc>
        <w:tc>
          <w:tcPr>
            <w:tcW w:w="992" w:type="dxa"/>
            <w:shd w:val="clear" w:color="auto" w:fill="C6EFCE"/>
          </w:tcPr>
          <w:p w14:paraId="567D24F4" w14:textId="77777777" w:rsidR="00025FA9" w:rsidRDefault="00025FA9">
            <w:pPr>
              <w:spacing w:before="0" w:after="0" w:line="240" w:lineRule="auto"/>
              <w:rPr>
                <w:noProof/>
                <w:color w:val="004300"/>
                <w:sz w:val="18"/>
                <w:szCs w:val="18"/>
              </w:rPr>
            </w:pPr>
          </w:p>
        </w:tc>
        <w:tc>
          <w:tcPr>
            <w:tcW w:w="873" w:type="dxa"/>
            <w:shd w:val="clear" w:color="auto" w:fill="C6EFCE"/>
          </w:tcPr>
          <w:p w14:paraId="19FF78B6" w14:textId="77777777" w:rsidR="00025FA9" w:rsidRDefault="00025FA9">
            <w:pPr>
              <w:spacing w:before="0" w:after="0" w:line="240" w:lineRule="auto"/>
              <w:rPr>
                <w:noProof/>
                <w:color w:val="004300"/>
                <w:sz w:val="18"/>
                <w:szCs w:val="18"/>
              </w:rPr>
            </w:pPr>
          </w:p>
        </w:tc>
        <w:tc>
          <w:tcPr>
            <w:tcW w:w="860" w:type="dxa"/>
            <w:shd w:val="clear" w:color="auto" w:fill="C6EFCE"/>
          </w:tcPr>
          <w:p w14:paraId="78C6B04F" w14:textId="77777777" w:rsidR="00025FA9" w:rsidRDefault="0075152E">
            <w:pPr>
              <w:pStyle w:val="P68B1DB1-Normal20"/>
              <w:spacing w:before="0" w:after="0" w:line="240" w:lineRule="auto"/>
              <w:rPr>
                <w:noProof/>
              </w:rPr>
            </w:pPr>
            <w:r>
              <w:rPr>
                <w:noProof/>
              </w:rPr>
              <w:t>Q2 </w:t>
            </w:r>
          </w:p>
        </w:tc>
        <w:tc>
          <w:tcPr>
            <w:tcW w:w="847" w:type="dxa"/>
            <w:shd w:val="clear" w:color="auto" w:fill="C6EFCE"/>
          </w:tcPr>
          <w:p w14:paraId="7966D0DD" w14:textId="2BDE4505" w:rsidR="00025FA9" w:rsidRDefault="0075152E">
            <w:pPr>
              <w:pStyle w:val="P68B1DB1-Normal20"/>
              <w:spacing w:before="0" w:after="0" w:line="240" w:lineRule="auto"/>
              <w:rPr>
                <w:noProof/>
              </w:rPr>
            </w:pPr>
            <w:r>
              <w:rPr>
                <w:noProof/>
              </w:rPr>
              <w:t>2023 </w:t>
            </w:r>
          </w:p>
        </w:tc>
        <w:tc>
          <w:tcPr>
            <w:tcW w:w="3952" w:type="dxa"/>
            <w:shd w:val="clear" w:color="auto" w:fill="C6EFCE"/>
          </w:tcPr>
          <w:p w14:paraId="7867AC63" w14:textId="1803640C" w:rsidR="00025FA9" w:rsidRDefault="0075152E">
            <w:pPr>
              <w:pStyle w:val="P68B1DB1-Normal20"/>
              <w:spacing w:before="0" w:after="0" w:line="240" w:lineRule="auto"/>
              <w:rPr>
                <w:noProof/>
              </w:rPr>
            </w:pPr>
            <w:r>
              <w:rPr>
                <w:noProof/>
              </w:rPr>
              <w:t>Veljati začnejo potrebne zakonodajne prilagoditve in dokončajo se tehnične specifikacije, ki so namenjene vzpostavitvi podatkovnih zbirk namenov naložbenih projektov v smislu odstavka 11 in 2 Zakona št. 194/2017 zb. ter povečanju števila meritev kakovosti elektronskih komunikacijskih omrežij. Nacionalni regulativni organ vodi razpisne postopke in pridobi potrebno opremo. Kakovost in uporabnost predloženih informacij sta v skladu z zavezujočimi tehničnimi parametri.</w:t>
            </w:r>
          </w:p>
        </w:tc>
      </w:tr>
      <w:tr w:rsidR="00025FA9" w14:paraId="3BD5E740" w14:textId="77777777">
        <w:trPr>
          <w:trHeight w:val="945"/>
          <w:jc w:val="center"/>
        </w:trPr>
        <w:tc>
          <w:tcPr>
            <w:tcW w:w="704" w:type="dxa"/>
            <w:shd w:val="clear" w:color="auto" w:fill="C6EFCE"/>
          </w:tcPr>
          <w:p w14:paraId="7BA12106" w14:textId="77777777" w:rsidR="00025FA9" w:rsidRDefault="0075152E">
            <w:pPr>
              <w:pStyle w:val="P68B1DB1-Normal20"/>
              <w:spacing w:before="0" w:after="0" w:line="240" w:lineRule="auto"/>
              <w:rPr>
                <w:noProof/>
              </w:rPr>
            </w:pPr>
            <w:r>
              <w:rPr>
                <w:noProof/>
              </w:rPr>
              <w:t>33</w:t>
            </w:r>
          </w:p>
        </w:tc>
        <w:tc>
          <w:tcPr>
            <w:tcW w:w="2132" w:type="dxa"/>
            <w:shd w:val="clear" w:color="auto" w:fill="C6EFCE"/>
          </w:tcPr>
          <w:p w14:paraId="6F7CD01F" w14:textId="77777777" w:rsidR="00025FA9" w:rsidRDefault="0075152E">
            <w:pPr>
              <w:pStyle w:val="P68B1DB1-Normal20"/>
              <w:spacing w:before="0" w:after="0" w:line="240" w:lineRule="auto"/>
              <w:rPr>
                <w:noProof/>
              </w:rPr>
            </w:pPr>
            <w:r>
              <w:rPr>
                <w:noProof/>
              </w:rPr>
              <w:t>Reforma 1: Izboljšanje okolja za postavitev elektronskih komunikacijskih omrežij </w:t>
            </w:r>
          </w:p>
        </w:tc>
        <w:tc>
          <w:tcPr>
            <w:tcW w:w="987" w:type="dxa"/>
            <w:shd w:val="clear" w:color="auto" w:fill="C6EFCE"/>
          </w:tcPr>
          <w:p w14:paraId="224939AA"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6E35E0BC" w14:textId="77777777" w:rsidR="00025FA9" w:rsidRDefault="0075152E">
            <w:pPr>
              <w:pStyle w:val="P68B1DB1-Normal20"/>
              <w:spacing w:before="0" w:after="0" w:line="240" w:lineRule="auto"/>
              <w:rPr>
                <w:noProof/>
              </w:rPr>
            </w:pPr>
            <w:r>
              <w:rPr>
                <w:noProof/>
              </w:rPr>
              <w:t xml:space="preserve">Dokončanje objektov digitalnih tehničnih zemljevidov (DTM) za osnovne prostorske razmere </w:t>
            </w:r>
          </w:p>
        </w:tc>
        <w:tc>
          <w:tcPr>
            <w:tcW w:w="1276" w:type="dxa"/>
            <w:shd w:val="clear" w:color="auto" w:fill="C6EFCE"/>
          </w:tcPr>
          <w:p w14:paraId="23FB6C0F" w14:textId="77777777" w:rsidR="00025FA9" w:rsidRDefault="00025FA9">
            <w:pPr>
              <w:spacing w:before="0" w:after="0" w:line="240" w:lineRule="auto"/>
              <w:rPr>
                <w:noProof/>
                <w:color w:val="004300"/>
                <w:sz w:val="18"/>
                <w:szCs w:val="18"/>
              </w:rPr>
            </w:pPr>
          </w:p>
        </w:tc>
        <w:tc>
          <w:tcPr>
            <w:tcW w:w="992" w:type="dxa"/>
            <w:shd w:val="clear" w:color="auto" w:fill="C6EFCE"/>
          </w:tcPr>
          <w:p w14:paraId="7F6D3451" w14:textId="77777777" w:rsidR="00025FA9" w:rsidRDefault="0075152E">
            <w:pPr>
              <w:pStyle w:val="P68B1DB1-Normal20"/>
              <w:spacing w:before="0" w:after="0" w:line="240" w:lineRule="auto"/>
              <w:rPr>
                <w:noProof/>
              </w:rPr>
            </w:pPr>
            <w:r>
              <w:rPr>
                <w:noProof/>
              </w:rPr>
              <w:t>Hektarjev </w:t>
            </w:r>
          </w:p>
        </w:tc>
        <w:tc>
          <w:tcPr>
            <w:tcW w:w="992" w:type="dxa"/>
            <w:shd w:val="clear" w:color="auto" w:fill="C6EFCE"/>
          </w:tcPr>
          <w:p w14:paraId="1B7D0276"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25D4263C" w14:textId="0E9ED3AF" w:rsidR="00025FA9" w:rsidRDefault="0075152E">
            <w:pPr>
              <w:pStyle w:val="P68B1DB1-Normal20"/>
              <w:spacing w:before="0" w:after="0" w:line="240" w:lineRule="auto"/>
              <w:rPr>
                <w:noProof/>
              </w:rPr>
            </w:pPr>
            <w:r>
              <w:rPr>
                <w:noProof/>
              </w:rPr>
              <w:t>161 000</w:t>
            </w:r>
          </w:p>
        </w:tc>
        <w:tc>
          <w:tcPr>
            <w:tcW w:w="860" w:type="dxa"/>
            <w:shd w:val="clear" w:color="auto" w:fill="C6EFCE"/>
          </w:tcPr>
          <w:p w14:paraId="56CB9C92" w14:textId="7288FE30" w:rsidR="00025FA9" w:rsidRDefault="0075152E">
            <w:pPr>
              <w:pStyle w:val="P68B1DB1-Normal20"/>
              <w:spacing w:before="0" w:after="0" w:line="240" w:lineRule="auto"/>
              <w:rPr>
                <w:noProof/>
              </w:rPr>
            </w:pPr>
            <w:r>
              <w:rPr>
                <w:noProof/>
              </w:rPr>
              <w:t>Q4</w:t>
            </w:r>
          </w:p>
        </w:tc>
        <w:tc>
          <w:tcPr>
            <w:tcW w:w="847" w:type="dxa"/>
            <w:shd w:val="clear" w:color="auto" w:fill="C6EFCE"/>
          </w:tcPr>
          <w:p w14:paraId="5C425F89" w14:textId="0307A9A4" w:rsidR="00025FA9" w:rsidRDefault="0075152E">
            <w:pPr>
              <w:pStyle w:val="P68B1DB1-Normal20"/>
              <w:spacing w:before="0" w:after="0" w:line="240" w:lineRule="auto"/>
              <w:rPr>
                <w:noProof/>
              </w:rPr>
            </w:pPr>
            <w:r>
              <w:rPr>
                <w:noProof/>
              </w:rPr>
              <w:t>2025</w:t>
            </w:r>
          </w:p>
        </w:tc>
        <w:tc>
          <w:tcPr>
            <w:tcW w:w="3952" w:type="dxa"/>
            <w:shd w:val="clear" w:color="auto" w:fill="C6EFCE"/>
          </w:tcPr>
          <w:p w14:paraId="7957E415" w14:textId="19A2B3C7" w:rsidR="00025FA9" w:rsidRDefault="0075152E">
            <w:pPr>
              <w:pStyle w:val="P68B1DB1-Normal20"/>
              <w:spacing w:before="0" w:after="0" w:line="240" w:lineRule="auto"/>
              <w:rPr>
                <w:noProof/>
              </w:rPr>
            </w:pPr>
            <w:r>
              <w:rPr>
                <w:noProof/>
              </w:rPr>
              <w:t xml:space="preserve">Izpolnijo se objekti digitalnih tehničnih zemljevidov (DTM), ki omogočajo dostop do natančnih informacij o lokaciji osnovnih prostorskih objektov v lasti javnih in zasebnih organov. Digitalizira se 161 000 ha osnovnih prostorskih objektov. Nastali objekti DTM so javno dostopni. </w:t>
            </w:r>
          </w:p>
        </w:tc>
      </w:tr>
      <w:tr w:rsidR="00025FA9" w14:paraId="1105512B" w14:textId="77777777">
        <w:trPr>
          <w:trHeight w:val="945"/>
          <w:jc w:val="center"/>
        </w:trPr>
        <w:tc>
          <w:tcPr>
            <w:tcW w:w="704" w:type="dxa"/>
            <w:shd w:val="clear" w:color="auto" w:fill="C6EFCE"/>
          </w:tcPr>
          <w:p w14:paraId="18155234" w14:textId="77777777" w:rsidR="00025FA9" w:rsidRDefault="0075152E">
            <w:pPr>
              <w:pStyle w:val="P68B1DB1-Normal20"/>
              <w:spacing w:before="0" w:after="0" w:line="240" w:lineRule="auto"/>
              <w:rPr>
                <w:noProof/>
              </w:rPr>
            </w:pPr>
            <w:r>
              <w:rPr>
                <w:noProof/>
              </w:rPr>
              <w:t>34 </w:t>
            </w:r>
          </w:p>
        </w:tc>
        <w:tc>
          <w:tcPr>
            <w:tcW w:w="2132" w:type="dxa"/>
            <w:shd w:val="clear" w:color="auto" w:fill="C6EFCE"/>
          </w:tcPr>
          <w:p w14:paraId="04FF411A" w14:textId="77777777" w:rsidR="00025FA9" w:rsidRDefault="0075152E">
            <w:pPr>
              <w:pStyle w:val="P68B1DB1-Normal20"/>
              <w:spacing w:before="0" w:after="0" w:line="240" w:lineRule="auto"/>
              <w:rPr>
                <w:noProof/>
              </w:rPr>
            </w:pPr>
            <w:r>
              <w:rPr>
                <w:noProof/>
              </w:rPr>
              <w:t>Reforma 1: Izboljšanje okolja za postavitev elektronskih komunikacijskih omrežij </w:t>
            </w:r>
          </w:p>
        </w:tc>
        <w:tc>
          <w:tcPr>
            <w:tcW w:w="987" w:type="dxa"/>
            <w:shd w:val="clear" w:color="auto" w:fill="C6EFCE"/>
          </w:tcPr>
          <w:p w14:paraId="4F713C5D"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4625A549" w14:textId="77777777" w:rsidR="00025FA9" w:rsidRDefault="0075152E">
            <w:pPr>
              <w:pStyle w:val="P68B1DB1-Normal20"/>
              <w:spacing w:before="0" w:after="0" w:line="240" w:lineRule="auto"/>
              <w:rPr>
                <w:noProof/>
              </w:rPr>
            </w:pPr>
            <w:r>
              <w:rPr>
                <w:noProof/>
              </w:rPr>
              <w:t>Dokončanje digitalnih tehničnih zemljevidov (DTM) za prometna omrežja in omrežja tehnične infrastrukture</w:t>
            </w:r>
          </w:p>
        </w:tc>
        <w:tc>
          <w:tcPr>
            <w:tcW w:w="1276" w:type="dxa"/>
            <w:shd w:val="clear" w:color="auto" w:fill="C6EFCE"/>
          </w:tcPr>
          <w:p w14:paraId="2D42B1C5" w14:textId="77777777" w:rsidR="00025FA9" w:rsidRDefault="00025FA9">
            <w:pPr>
              <w:spacing w:before="0" w:after="0" w:line="240" w:lineRule="auto"/>
              <w:rPr>
                <w:noProof/>
                <w:color w:val="004300"/>
                <w:sz w:val="18"/>
                <w:szCs w:val="18"/>
              </w:rPr>
            </w:pPr>
          </w:p>
        </w:tc>
        <w:tc>
          <w:tcPr>
            <w:tcW w:w="992" w:type="dxa"/>
            <w:shd w:val="clear" w:color="auto" w:fill="C6EFCE"/>
          </w:tcPr>
          <w:p w14:paraId="72AA9AA5" w14:textId="77777777" w:rsidR="00025FA9" w:rsidRDefault="0075152E">
            <w:pPr>
              <w:pStyle w:val="P68B1DB1-Normal20"/>
              <w:spacing w:before="0" w:after="0" w:line="240" w:lineRule="auto"/>
              <w:rPr>
                <w:noProof/>
              </w:rPr>
            </w:pPr>
            <w:r>
              <w:rPr>
                <w:noProof/>
              </w:rPr>
              <w:t>Kilometri </w:t>
            </w:r>
          </w:p>
        </w:tc>
        <w:tc>
          <w:tcPr>
            <w:tcW w:w="992" w:type="dxa"/>
            <w:shd w:val="clear" w:color="auto" w:fill="C6EFCE"/>
          </w:tcPr>
          <w:p w14:paraId="15FBA21B"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7186AA84" w14:textId="0777977B" w:rsidR="00025FA9" w:rsidRDefault="0075152E">
            <w:pPr>
              <w:pStyle w:val="P68B1DB1-Normal20"/>
              <w:spacing w:before="0" w:after="0" w:line="240" w:lineRule="auto"/>
              <w:rPr>
                <w:noProof/>
              </w:rPr>
            </w:pPr>
            <w:r>
              <w:rPr>
                <w:noProof/>
              </w:rPr>
              <w:t>55 000 </w:t>
            </w:r>
          </w:p>
        </w:tc>
        <w:tc>
          <w:tcPr>
            <w:tcW w:w="860" w:type="dxa"/>
            <w:shd w:val="clear" w:color="auto" w:fill="C6EFCE"/>
          </w:tcPr>
          <w:p w14:paraId="56487972" w14:textId="32B45582" w:rsidR="00025FA9" w:rsidRDefault="0075152E">
            <w:pPr>
              <w:pStyle w:val="P68B1DB1-Normal20"/>
              <w:spacing w:before="0" w:after="0" w:line="240" w:lineRule="auto"/>
              <w:rPr>
                <w:noProof/>
              </w:rPr>
            </w:pPr>
            <w:r>
              <w:rPr>
                <w:noProof/>
              </w:rPr>
              <w:t>Q4 </w:t>
            </w:r>
          </w:p>
        </w:tc>
        <w:tc>
          <w:tcPr>
            <w:tcW w:w="847" w:type="dxa"/>
            <w:shd w:val="clear" w:color="auto" w:fill="C6EFCE"/>
          </w:tcPr>
          <w:p w14:paraId="3567EF0B" w14:textId="1F5F8D19" w:rsidR="00025FA9" w:rsidRDefault="0075152E">
            <w:pPr>
              <w:pStyle w:val="P68B1DB1-Normal20"/>
              <w:spacing w:before="0" w:after="0" w:line="240" w:lineRule="auto"/>
              <w:rPr>
                <w:noProof/>
              </w:rPr>
            </w:pPr>
            <w:r>
              <w:rPr>
                <w:noProof/>
              </w:rPr>
              <w:t>2025</w:t>
            </w:r>
          </w:p>
        </w:tc>
        <w:tc>
          <w:tcPr>
            <w:tcW w:w="3952" w:type="dxa"/>
            <w:shd w:val="clear" w:color="auto" w:fill="C6EFCE"/>
          </w:tcPr>
          <w:p w14:paraId="6F4A50A9" w14:textId="3B85C007" w:rsidR="00025FA9" w:rsidRDefault="0075152E">
            <w:pPr>
              <w:pStyle w:val="P68B1DB1-Normal20"/>
              <w:spacing w:before="0" w:after="0" w:line="240" w:lineRule="auto"/>
              <w:rPr>
                <w:noProof/>
              </w:rPr>
            </w:pPr>
            <w:r>
              <w:rPr>
                <w:noProof/>
              </w:rPr>
              <w:t>Izpolnijo se objekti digitalnih tehničnih zemljevidov, ki omogočajo dostop do natančnih informacij o lokaciji in tehničnih specifikacijah omrežij fizične infrastrukture v lasti javnih in zasebnih organov. 55 000 km prometnih omrežij in omrežij tehnične infrastrukture se digitalizira. Nastali objekti DTM so javno dostopni.</w:t>
            </w:r>
          </w:p>
        </w:tc>
      </w:tr>
      <w:tr w:rsidR="00025FA9" w14:paraId="2134427E" w14:textId="77777777">
        <w:trPr>
          <w:trHeight w:val="945"/>
          <w:jc w:val="center"/>
        </w:trPr>
        <w:tc>
          <w:tcPr>
            <w:tcW w:w="704" w:type="dxa"/>
            <w:shd w:val="clear" w:color="auto" w:fill="C6EFCE"/>
          </w:tcPr>
          <w:p w14:paraId="14079625" w14:textId="77777777" w:rsidR="00025FA9" w:rsidRDefault="0075152E">
            <w:pPr>
              <w:pStyle w:val="P68B1DB1-Normal20"/>
              <w:spacing w:before="0" w:after="0" w:line="240" w:lineRule="auto"/>
              <w:rPr>
                <w:noProof/>
              </w:rPr>
            </w:pPr>
            <w:r>
              <w:rPr>
                <w:noProof/>
              </w:rPr>
              <w:t>35 </w:t>
            </w:r>
          </w:p>
        </w:tc>
        <w:tc>
          <w:tcPr>
            <w:tcW w:w="2132" w:type="dxa"/>
            <w:shd w:val="clear" w:color="auto" w:fill="C6EFCE"/>
          </w:tcPr>
          <w:p w14:paraId="0217D3C6" w14:textId="77777777" w:rsidR="00025FA9" w:rsidRDefault="0075152E">
            <w:pPr>
              <w:pStyle w:val="P68B1DB1-Normal20"/>
              <w:spacing w:before="0" w:after="0" w:line="240" w:lineRule="auto"/>
              <w:rPr>
                <w:noProof/>
              </w:rPr>
            </w:pPr>
            <w:r>
              <w:rPr>
                <w:noProof/>
              </w:rPr>
              <w:t>Reforma 1: Izboljšanje okolja za postavitev elektronskih komunikacijskih omrežij</w:t>
            </w:r>
          </w:p>
        </w:tc>
        <w:tc>
          <w:tcPr>
            <w:tcW w:w="987" w:type="dxa"/>
            <w:shd w:val="clear" w:color="auto" w:fill="C6EFCE"/>
          </w:tcPr>
          <w:p w14:paraId="67240D99"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6D2A890A" w14:textId="77777777" w:rsidR="00025FA9" w:rsidRDefault="0075152E">
            <w:pPr>
              <w:pStyle w:val="P68B1DB1-Normal20"/>
              <w:spacing w:before="0" w:after="0" w:line="240" w:lineRule="auto"/>
              <w:rPr>
                <w:noProof/>
              </w:rPr>
            </w:pPr>
            <w:r>
              <w:rPr>
                <w:noProof/>
              </w:rPr>
              <w:t>Dokončanje meritev kakovosti elektronskih komunikacij </w:t>
            </w:r>
          </w:p>
        </w:tc>
        <w:tc>
          <w:tcPr>
            <w:tcW w:w="1276" w:type="dxa"/>
            <w:shd w:val="clear" w:color="auto" w:fill="C6EFCE"/>
          </w:tcPr>
          <w:p w14:paraId="13D8290A" w14:textId="77777777" w:rsidR="00025FA9" w:rsidRDefault="00025FA9">
            <w:pPr>
              <w:spacing w:before="0" w:after="0" w:line="240" w:lineRule="auto"/>
              <w:rPr>
                <w:noProof/>
                <w:color w:val="004300"/>
                <w:sz w:val="18"/>
                <w:szCs w:val="18"/>
              </w:rPr>
            </w:pPr>
          </w:p>
        </w:tc>
        <w:tc>
          <w:tcPr>
            <w:tcW w:w="992" w:type="dxa"/>
            <w:shd w:val="clear" w:color="auto" w:fill="C6EFCE"/>
          </w:tcPr>
          <w:p w14:paraId="66AB2764" w14:textId="77777777" w:rsidR="00025FA9" w:rsidRDefault="0075152E">
            <w:pPr>
              <w:pStyle w:val="P68B1DB1-Normal20"/>
              <w:spacing w:before="0" w:after="0" w:line="240" w:lineRule="auto"/>
              <w:rPr>
                <w:noProof/>
              </w:rPr>
            </w:pPr>
            <w:r>
              <w:rPr>
                <w:noProof/>
              </w:rPr>
              <w:t>Številka </w:t>
            </w:r>
          </w:p>
        </w:tc>
        <w:tc>
          <w:tcPr>
            <w:tcW w:w="992" w:type="dxa"/>
            <w:shd w:val="clear" w:color="auto" w:fill="C6EFCE"/>
          </w:tcPr>
          <w:p w14:paraId="4F132176"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2BF7888E" w14:textId="77777777" w:rsidR="00025FA9" w:rsidRDefault="0075152E">
            <w:pPr>
              <w:pStyle w:val="P68B1DB1-Normal20"/>
              <w:spacing w:before="0" w:after="0" w:line="259" w:lineRule="auto"/>
              <w:rPr>
                <w:noProof/>
              </w:rPr>
            </w:pPr>
            <w:r>
              <w:rPr>
                <w:noProof/>
              </w:rPr>
              <w:t>77</w:t>
            </w:r>
          </w:p>
        </w:tc>
        <w:tc>
          <w:tcPr>
            <w:tcW w:w="860" w:type="dxa"/>
            <w:shd w:val="clear" w:color="auto" w:fill="C6EFCE"/>
          </w:tcPr>
          <w:p w14:paraId="523E7D83"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4261E0D5" w14:textId="77777777" w:rsidR="00025FA9" w:rsidRDefault="0075152E">
            <w:pPr>
              <w:pStyle w:val="P68B1DB1-Normal20"/>
              <w:spacing w:before="0" w:after="0" w:line="240" w:lineRule="auto"/>
              <w:rPr>
                <w:noProof/>
              </w:rPr>
            </w:pPr>
            <w:r>
              <w:rPr>
                <w:noProof/>
              </w:rPr>
              <w:t>2025 </w:t>
            </w:r>
          </w:p>
        </w:tc>
        <w:tc>
          <w:tcPr>
            <w:tcW w:w="3952" w:type="dxa"/>
            <w:shd w:val="clear" w:color="auto" w:fill="C6EFCE"/>
          </w:tcPr>
          <w:p w14:paraId="3FFB27D7" w14:textId="77777777" w:rsidR="00025FA9" w:rsidRDefault="0075152E">
            <w:pPr>
              <w:pStyle w:val="P68B1DB1-Normal20"/>
              <w:spacing w:before="0" w:after="0" w:line="240" w:lineRule="auto"/>
              <w:rPr>
                <w:noProof/>
              </w:rPr>
            </w:pPr>
            <w:r>
              <w:rPr>
                <w:noProof/>
              </w:rPr>
              <w:t>Merjenje kakovosti omrežja se zaključi za vseh 76 čeških okrožij in glavnega mesta.</w:t>
            </w:r>
          </w:p>
        </w:tc>
      </w:tr>
      <w:tr w:rsidR="00025FA9" w14:paraId="12F272C5" w14:textId="77777777">
        <w:trPr>
          <w:trHeight w:val="945"/>
          <w:jc w:val="center"/>
        </w:trPr>
        <w:tc>
          <w:tcPr>
            <w:tcW w:w="704" w:type="dxa"/>
            <w:shd w:val="clear" w:color="auto" w:fill="C6EFCE"/>
          </w:tcPr>
          <w:p w14:paraId="6CE79803" w14:textId="4BB20ABD" w:rsidR="00025FA9" w:rsidRDefault="0075152E">
            <w:pPr>
              <w:pStyle w:val="P68B1DB1-Normal20"/>
              <w:spacing w:before="0" w:after="0" w:line="240" w:lineRule="auto"/>
              <w:rPr>
                <w:noProof/>
              </w:rPr>
            </w:pPr>
            <w:r>
              <w:rPr>
                <w:noProof/>
              </w:rPr>
              <w:t>36 </w:t>
            </w:r>
          </w:p>
        </w:tc>
        <w:tc>
          <w:tcPr>
            <w:tcW w:w="2132" w:type="dxa"/>
            <w:shd w:val="clear" w:color="auto" w:fill="C6EFCE"/>
          </w:tcPr>
          <w:p w14:paraId="0BBFACCB" w14:textId="77777777" w:rsidR="00025FA9" w:rsidRDefault="0075152E">
            <w:pPr>
              <w:pStyle w:val="P68B1DB1-Normal20"/>
              <w:spacing w:before="0" w:after="0" w:line="240" w:lineRule="auto"/>
              <w:rPr>
                <w:noProof/>
              </w:rPr>
            </w:pPr>
            <w:r>
              <w:rPr>
                <w:noProof/>
              </w:rPr>
              <w:t>Reforma 2: Podpora razvoju ekosistema 5G</w:t>
            </w:r>
          </w:p>
        </w:tc>
        <w:tc>
          <w:tcPr>
            <w:tcW w:w="987" w:type="dxa"/>
            <w:shd w:val="clear" w:color="auto" w:fill="C6EFCE"/>
          </w:tcPr>
          <w:p w14:paraId="5354AB68"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72408F71" w14:textId="77777777" w:rsidR="00025FA9" w:rsidRDefault="0075152E">
            <w:pPr>
              <w:pStyle w:val="P68B1DB1-Normal20"/>
              <w:spacing w:before="0" w:after="0" w:line="240" w:lineRule="auto"/>
              <w:rPr>
                <w:noProof/>
              </w:rPr>
            </w:pPr>
            <w:r>
              <w:rPr>
                <w:noProof/>
              </w:rPr>
              <w:t>Objava študij za izboljšanje uvajanja omrežij 5G s strani ministrstva za industrijo in trgovino </w:t>
            </w:r>
          </w:p>
        </w:tc>
        <w:tc>
          <w:tcPr>
            <w:tcW w:w="1276" w:type="dxa"/>
            <w:shd w:val="clear" w:color="auto" w:fill="C6EFCE"/>
          </w:tcPr>
          <w:p w14:paraId="31CBDA03" w14:textId="77777777" w:rsidR="00025FA9" w:rsidRDefault="00025FA9">
            <w:pPr>
              <w:spacing w:before="0" w:after="0" w:line="240" w:lineRule="auto"/>
              <w:rPr>
                <w:noProof/>
                <w:color w:val="004300"/>
                <w:sz w:val="18"/>
                <w:szCs w:val="18"/>
              </w:rPr>
            </w:pPr>
          </w:p>
        </w:tc>
        <w:tc>
          <w:tcPr>
            <w:tcW w:w="992" w:type="dxa"/>
            <w:shd w:val="clear" w:color="auto" w:fill="C6EFCE"/>
          </w:tcPr>
          <w:p w14:paraId="74777795" w14:textId="77777777" w:rsidR="00025FA9" w:rsidRDefault="0075152E">
            <w:pPr>
              <w:pStyle w:val="P68B1DB1-Normal20"/>
              <w:spacing w:before="0" w:after="0" w:line="240" w:lineRule="auto"/>
              <w:rPr>
                <w:noProof/>
              </w:rPr>
            </w:pPr>
            <w:r>
              <w:rPr>
                <w:noProof/>
              </w:rPr>
              <w:t>Številka </w:t>
            </w:r>
          </w:p>
        </w:tc>
        <w:tc>
          <w:tcPr>
            <w:tcW w:w="992" w:type="dxa"/>
            <w:shd w:val="clear" w:color="auto" w:fill="C6EFCE"/>
          </w:tcPr>
          <w:p w14:paraId="26338ECF"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22FA6275" w14:textId="77777777" w:rsidR="00025FA9" w:rsidRDefault="0075152E">
            <w:pPr>
              <w:pStyle w:val="P68B1DB1-Normal20"/>
              <w:spacing w:before="0" w:after="0" w:line="240" w:lineRule="auto"/>
              <w:rPr>
                <w:noProof/>
              </w:rPr>
            </w:pPr>
            <w:r>
              <w:rPr>
                <w:noProof/>
              </w:rPr>
              <w:t>25</w:t>
            </w:r>
          </w:p>
        </w:tc>
        <w:tc>
          <w:tcPr>
            <w:tcW w:w="860" w:type="dxa"/>
            <w:shd w:val="clear" w:color="auto" w:fill="C6EFCE"/>
          </w:tcPr>
          <w:p w14:paraId="7A9FF260"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65223ED7" w14:textId="77777777" w:rsidR="00025FA9" w:rsidRDefault="0075152E">
            <w:pPr>
              <w:pStyle w:val="P68B1DB1-Normal20"/>
              <w:spacing w:before="0" w:after="0" w:line="240" w:lineRule="auto"/>
              <w:rPr>
                <w:noProof/>
              </w:rPr>
            </w:pPr>
            <w:r>
              <w:rPr>
                <w:noProof/>
              </w:rPr>
              <w:t>2024 </w:t>
            </w:r>
          </w:p>
        </w:tc>
        <w:tc>
          <w:tcPr>
            <w:tcW w:w="3952" w:type="dxa"/>
            <w:shd w:val="clear" w:color="auto" w:fill="C6EFCE"/>
          </w:tcPr>
          <w:p w14:paraId="3EFC14D0" w14:textId="263AFA22" w:rsidR="00025FA9" w:rsidRDefault="0075152E">
            <w:pPr>
              <w:pStyle w:val="P68B1DB1-Normal20"/>
              <w:spacing w:before="0" w:after="0" w:line="240" w:lineRule="auto"/>
              <w:textAlignment w:val="baseline"/>
              <w:rPr>
                <w:noProof/>
              </w:rPr>
            </w:pPr>
            <w:r>
              <w:rPr>
                <w:noProof/>
              </w:rPr>
              <w:t xml:space="preserve">Študije zajemajo zlasti naslednja vprašanja: </w:t>
            </w:r>
          </w:p>
          <w:p w14:paraId="67B73D56"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uporabnost značilnosti in standardov 5G v posameznih sektorjih ter predlogi za njihovo tehnično izvajanje in regulativne ukrepe.</w:t>
            </w:r>
          </w:p>
          <w:p w14:paraId="7BB8FAE8"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koncept in uporaba digitalnega dvojčka omrežne infrastrukture 5G.</w:t>
            </w:r>
          </w:p>
          <w:p w14:paraId="4F00B1F7"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uporabnost FeMBMS (Further Developmented Multimedia Broadcast Multicast Service) v omrežjih 5G za televizijsko radiodifuzijo in avdiovizualne medijske storitve, vključno s strategijo za prihodnjo uporabo frekvenčnega pasu 600 MHz za televizijsko radiodifuzijo.</w:t>
            </w:r>
          </w:p>
          <w:p w14:paraId="68B83A61" w14:textId="06E08725" w:rsidR="00025FA9" w:rsidRDefault="0075152E">
            <w:pPr>
              <w:pStyle w:val="P68B1DB1-Normal20"/>
              <w:numPr>
                <w:ilvl w:val="0"/>
                <w:numId w:val="175"/>
              </w:numPr>
              <w:autoSpaceDE w:val="0"/>
              <w:autoSpaceDN w:val="0"/>
              <w:adjustRightInd w:val="0"/>
              <w:spacing w:before="0" w:after="0" w:line="240" w:lineRule="auto"/>
              <w:rPr>
                <w:noProof/>
              </w:rPr>
            </w:pPr>
            <w:r>
              <w:rPr>
                <w:noProof/>
              </w:rPr>
              <w:t>uporaba FRMCS (prihodnji železniški mobilni komunikacijski sistemi) za železnice z namenskimi kanali v pasovih 900 MHz in 1 900 MHz.</w:t>
            </w:r>
          </w:p>
          <w:p w14:paraId="0A4582BD"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možnost souporabe spektra, uporabnega za omrežja 5G.</w:t>
            </w:r>
          </w:p>
          <w:p w14:paraId="27B537BF"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uporaba frekvenčnega pasu 26 GHz za omrežje 5G.</w:t>
            </w:r>
          </w:p>
          <w:p w14:paraId="6E285EDE" w14:textId="747388D7" w:rsidR="00025FA9" w:rsidRDefault="0075152E">
            <w:pPr>
              <w:pStyle w:val="P68B1DB1-Normal20"/>
              <w:numPr>
                <w:ilvl w:val="0"/>
                <w:numId w:val="175"/>
              </w:numPr>
              <w:autoSpaceDE w:val="0"/>
              <w:autoSpaceDN w:val="0"/>
              <w:adjustRightInd w:val="0"/>
              <w:spacing w:before="0" w:after="0" w:line="240" w:lineRule="auto"/>
              <w:rPr>
                <w:noProof/>
              </w:rPr>
            </w:pPr>
            <w:r>
              <w:rPr>
                <w:noProof/>
              </w:rPr>
              <w:t>možnosti pasivne in aktivne souporabe infrastrukture</w:t>
            </w:r>
          </w:p>
          <w:p w14:paraId="1DCC6B9A"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uporaba sistema za rezanje na rezine 5G za javna in zasebna omrežja 5G.</w:t>
            </w:r>
          </w:p>
          <w:p w14:paraId="4648BDA6"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povezovanje komunikacij interneta stvari z omrežji 5G.</w:t>
            </w:r>
          </w:p>
          <w:p w14:paraId="6FA066D0"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uporaba omrežij 5G za fiksni brezžični dostop</w:t>
            </w:r>
          </w:p>
          <w:p w14:paraId="77952DC6"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vpliv odprtega radijskega dostopovnega omrežja (Radio Access Network) in odprtega jedrnega dostopa na varnost omrežij 5G.</w:t>
            </w:r>
          </w:p>
          <w:p w14:paraId="3109FAA5"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letalske komunikacijske platforme (droni, brezpilotni zrakoplovi, baloni) in njihov vpliv na ureditev elektronskih komunikacij.</w:t>
            </w:r>
          </w:p>
          <w:p w14:paraId="66E14D34"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pametna radijska okolja z uporabo spletnih meritev elektromagnetnega sevanja in inteligentnih odsevnih površin.</w:t>
            </w:r>
          </w:p>
          <w:p w14:paraId="6C5BA5BF" w14:textId="77777777" w:rsidR="00025FA9" w:rsidRDefault="0075152E">
            <w:pPr>
              <w:pStyle w:val="P68B1DB1-Normal20"/>
              <w:numPr>
                <w:ilvl w:val="0"/>
                <w:numId w:val="175"/>
              </w:numPr>
              <w:autoSpaceDE w:val="0"/>
              <w:autoSpaceDN w:val="0"/>
              <w:adjustRightInd w:val="0"/>
              <w:spacing w:before="0" w:after="0" w:line="240" w:lineRule="auto"/>
              <w:rPr>
                <w:noProof/>
              </w:rPr>
            </w:pPr>
            <w:r>
              <w:rPr>
                <w:noProof/>
              </w:rPr>
              <w:t>razvoj omrežij 6G v pasovih nad 100 GHz.</w:t>
            </w:r>
          </w:p>
        </w:tc>
      </w:tr>
      <w:tr w:rsidR="00025FA9" w14:paraId="02F973AF" w14:textId="77777777">
        <w:trPr>
          <w:trHeight w:val="945"/>
          <w:jc w:val="center"/>
        </w:trPr>
        <w:tc>
          <w:tcPr>
            <w:tcW w:w="704" w:type="dxa"/>
            <w:shd w:val="clear" w:color="auto" w:fill="C6EFCE"/>
          </w:tcPr>
          <w:p w14:paraId="7A29B612" w14:textId="6ECE1361" w:rsidR="00025FA9" w:rsidRDefault="0075152E">
            <w:pPr>
              <w:pStyle w:val="P68B1DB1-Normal20"/>
              <w:spacing w:before="0" w:after="0" w:line="240" w:lineRule="auto"/>
              <w:rPr>
                <w:noProof/>
              </w:rPr>
            </w:pPr>
            <w:r>
              <w:rPr>
                <w:noProof/>
              </w:rPr>
              <w:t>37 </w:t>
            </w:r>
          </w:p>
        </w:tc>
        <w:tc>
          <w:tcPr>
            <w:tcW w:w="2132" w:type="dxa"/>
            <w:shd w:val="clear" w:color="auto" w:fill="C6EFCE"/>
          </w:tcPr>
          <w:p w14:paraId="2D3ACDD2" w14:textId="77777777" w:rsidR="00025FA9" w:rsidRDefault="0075152E">
            <w:pPr>
              <w:pStyle w:val="P68B1DB1-Normal20"/>
              <w:spacing w:before="0" w:after="0" w:line="240" w:lineRule="auto"/>
              <w:rPr>
                <w:noProof/>
              </w:rPr>
            </w:pPr>
            <w:r>
              <w:rPr>
                <w:noProof/>
              </w:rPr>
              <w:t>Reforma 2: Podpora razvoju ekosistema 5G </w:t>
            </w:r>
          </w:p>
        </w:tc>
        <w:tc>
          <w:tcPr>
            <w:tcW w:w="987" w:type="dxa"/>
            <w:shd w:val="clear" w:color="auto" w:fill="C6EFCE"/>
          </w:tcPr>
          <w:p w14:paraId="43F6BFBD"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6C269651" w14:textId="77777777" w:rsidR="00025FA9" w:rsidRDefault="0075152E">
            <w:pPr>
              <w:pStyle w:val="P68B1DB1-Normal20"/>
              <w:spacing w:before="0" w:after="0" w:line="240" w:lineRule="auto"/>
              <w:rPr>
                <w:noProof/>
              </w:rPr>
            </w:pPr>
            <w:r>
              <w:rPr>
                <w:noProof/>
              </w:rPr>
              <w:t>Objava smernic o uvajanju omrežij 5G s strani ministrstva za industrijo in trgovino </w:t>
            </w:r>
          </w:p>
        </w:tc>
        <w:tc>
          <w:tcPr>
            <w:tcW w:w="1276" w:type="dxa"/>
            <w:shd w:val="clear" w:color="auto" w:fill="C6EFCE"/>
          </w:tcPr>
          <w:p w14:paraId="1F618768" w14:textId="77777777" w:rsidR="00025FA9" w:rsidRDefault="0075152E">
            <w:pPr>
              <w:pStyle w:val="P68B1DB1-Normal20"/>
              <w:spacing w:before="0" w:after="0" w:line="240" w:lineRule="auto"/>
              <w:rPr>
                <w:noProof/>
              </w:rPr>
            </w:pPr>
            <w:r>
              <w:rPr>
                <w:noProof/>
              </w:rPr>
              <w:t>Objava smernic s strani ministrstva za industrijo in trgovino</w:t>
            </w:r>
          </w:p>
        </w:tc>
        <w:tc>
          <w:tcPr>
            <w:tcW w:w="992" w:type="dxa"/>
            <w:shd w:val="clear" w:color="auto" w:fill="C6EFCE"/>
          </w:tcPr>
          <w:p w14:paraId="7B945C7F" w14:textId="77777777" w:rsidR="00025FA9" w:rsidRDefault="00025FA9">
            <w:pPr>
              <w:spacing w:before="0" w:after="0" w:line="240" w:lineRule="auto"/>
              <w:rPr>
                <w:noProof/>
                <w:color w:val="004300"/>
                <w:sz w:val="18"/>
                <w:szCs w:val="18"/>
              </w:rPr>
            </w:pPr>
          </w:p>
        </w:tc>
        <w:tc>
          <w:tcPr>
            <w:tcW w:w="992" w:type="dxa"/>
            <w:shd w:val="clear" w:color="auto" w:fill="C6EFCE"/>
          </w:tcPr>
          <w:p w14:paraId="05AD6B6D" w14:textId="77777777" w:rsidR="00025FA9" w:rsidRDefault="00025FA9">
            <w:pPr>
              <w:spacing w:before="0" w:after="0" w:line="240" w:lineRule="auto"/>
              <w:rPr>
                <w:noProof/>
                <w:color w:val="004300"/>
                <w:sz w:val="18"/>
                <w:szCs w:val="18"/>
              </w:rPr>
            </w:pPr>
          </w:p>
        </w:tc>
        <w:tc>
          <w:tcPr>
            <w:tcW w:w="873" w:type="dxa"/>
            <w:shd w:val="clear" w:color="auto" w:fill="C6EFCE"/>
          </w:tcPr>
          <w:p w14:paraId="68FEEEAA" w14:textId="77777777" w:rsidR="00025FA9" w:rsidRDefault="00025FA9">
            <w:pPr>
              <w:spacing w:before="0" w:after="0" w:line="240" w:lineRule="auto"/>
              <w:rPr>
                <w:noProof/>
                <w:color w:val="004300"/>
                <w:sz w:val="18"/>
                <w:szCs w:val="18"/>
              </w:rPr>
            </w:pPr>
          </w:p>
        </w:tc>
        <w:tc>
          <w:tcPr>
            <w:tcW w:w="860" w:type="dxa"/>
            <w:shd w:val="clear" w:color="auto" w:fill="C6EFCE"/>
          </w:tcPr>
          <w:p w14:paraId="1716E732"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64B0312B" w14:textId="77777777" w:rsidR="00025FA9" w:rsidRDefault="0075152E">
            <w:pPr>
              <w:pStyle w:val="P68B1DB1-Normal20"/>
              <w:spacing w:before="0" w:after="0" w:line="240" w:lineRule="auto"/>
              <w:rPr>
                <w:noProof/>
              </w:rPr>
            </w:pPr>
            <w:r>
              <w:rPr>
                <w:noProof/>
              </w:rPr>
              <w:t>2025 </w:t>
            </w:r>
          </w:p>
        </w:tc>
        <w:tc>
          <w:tcPr>
            <w:tcW w:w="3952" w:type="dxa"/>
            <w:shd w:val="clear" w:color="auto" w:fill="C6EFCE"/>
          </w:tcPr>
          <w:p w14:paraId="565B2DD0" w14:textId="08B40483" w:rsidR="00025FA9" w:rsidRDefault="0075152E">
            <w:pPr>
              <w:pStyle w:val="P68B1DB1-Normal20"/>
              <w:spacing w:before="0" w:after="0" w:line="240" w:lineRule="auto"/>
              <w:rPr>
                <w:noProof/>
              </w:rPr>
            </w:pPr>
            <w:r>
              <w:rPr>
                <w:noProof/>
              </w:rPr>
              <w:t xml:space="preserve">Objavijo se smernice o souporabi pasivne in aktivne infrastrukture za lažjo postavitev omrežij 5G (vključno s satelitskimi komunikacijami za soobstoj omrežij 5G in sodelovanjem prizemnih in satelitskih omrežij 5G ter kvantno tehnologijo za povečanje varnosti omrežij in storitev 5G), ki ustreza skupnemu naboru orodij Unije za povezljivost in ob upoštevanju Direktive 2014/61/EU o ukrepih za znižanje stroškov za postavitev visokohitrostnih elektronskih komunikacijskih omrežij, poročila RSPG21–016 FINAL o souporabi spektra in zakona št. 143/2001 o varstvu konkurence. Smernice temeljijo na študijah, objavljenih v okviru istega ukrepa. Ukrep predvideva zlasti razvoj smernic in algoritmov za postopke usklajevanja radiofrekvenčnega spektra za 5G ter souporabo spektra z drugimi storitvami v pasu 26 GHz. </w:t>
            </w:r>
          </w:p>
        </w:tc>
      </w:tr>
      <w:tr w:rsidR="00025FA9" w14:paraId="39E2617A" w14:textId="77777777">
        <w:trPr>
          <w:trHeight w:val="945"/>
          <w:jc w:val="center"/>
        </w:trPr>
        <w:tc>
          <w:tcPr>
            <w:tcW w:w="704" w:type="dxa"/>
            <w:shd w:val="clear" w:color="auto" w:fill="C6EFCE"/>
          </w:tcPr>
          <w:p w14:paraId="36D7C25D" w14:textId="77777777" w:rsidR="00025FA9" w:rsidRDefault="0075152E">
            <w:pPr>
              <w:pStyle w:val="P68B1DB1-Normal20"/>
              <w:spacing w:before="0" w:after="0" w:line="240" w:lineRule="auto"/>
              <w:rPr>
                <w:noProof/>
              </w:rPr>
            </w:pPr>
            <w:r>
              <w:rPr>
                <w:noProof/>
              </w:rPr>
              <w:t>38 </w:t>
            </w:r>
          </w:p>
        </w:tc>
        <w:tc>
          <w:tcPr>
            <w:tcW w:w="2132" w:type="dxa"/>
            <w:shd w:val="clear" w:color="auto" w:fill="C6EFCE"/>
          </w:tcPr>
          <w:p w14:paraId="0E482FB3" w14:textId="79061B7F" w:rsidR="00025FA9" w:rsidRDefault="0075152E">
            <w:pPr>
              <w:pStyle w:val="P68B1DB1-Normal20"/>
              <w:spacing w:before="0" w:after="0" w:line="240" w:lineRule="auto"/>
              <w:rPr>
                <w:noProof/>
              </w:rPr>
            </w:pPr>
            <w:r>
              <w:rPr>
                <w:noProof/>
              </w:rPr>
              <w:t>Naložbo 1: Izgradnja visoko zmogljive povezave </w:t>
            </w:r>
          </w:p>
        </w:tc>
        <w:tc>
          <w:tcPr>
            <w:tcW w:w="987" w:type="dxa"/>
            <w:shd w:val="clear" w:color="auto" w:fill="C6EFCE"/>
          </w:tcPr>
          <w:p w14:paraId="025A9C34"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692736E1" w14:textId="0F55A82E" w:rsidR="00025FA9" w:rsidRDefault="0075152E">
            <w:pPr>
              <w:pStyle w:val="P68B1DB1-Normal20"/>
              <w:spacing w:before="0" w:after="0" w:line="240" w:lineRule="auto"/>
              <w:rPr>
                <w:noProof/>
              </w:rPr>
            </w:pPr>
            <w:r>
              <w:rPr>
                <w:noProof/>
              </w:rPr>
              <w:t>Ministrstvo za industrijo in trgovino dodeli odločbe o dodelitvi nepovratnih sredstev za povezovanje naslovnih točk z zelo visokozmogljivim omrežjem (VHCN) </w:t>
            </w:r>
          </w:p>
        </w:tc>
        <w:tc>
          <w:tcPr>
            <w:tcW w:w="1276" w:type="dxa"/>
            <w:shd w:val="clear" w:color="auto" w:fill="C6EFCE"/>
          </w:tcPr>
          <w:p w14:paraId="2071343A" w14:textId="64219ACA" w:rsidR="00025FA9" w:rsidRDefault="0075152E">
            <w:pPr>
              <w:pStyle w:val="P68B1DB1-Normal20"/>
              <w:spacing w:before="0" w:after="0" w:line="240" w:lineRule="auto"/>
              <w:rPr>
                <w:noProof/>
              </w:rPr>
            </w:pPr>
            <w:r>
              <w:rPr>
                <w:noProof/>
              </w:rPr>
              <w:t>Uradno obvestilo ministrstva za industrijo in trgovino o odločbah o dodelitvi nepovratnih sredstev za povezovanje naslovnih točk z zelo visokozmogljivim omrežjem (VHCN) </w:t>
            </w:r>
          </w:p>
        </w:tc>
        <w:tc>
          <w:tcPr>
            <w:tcW w:w="992" w:type="dxa"/>
            <w:shd w:val="clear" w:color="auto" w:fill="C6EFCE"/>
          </w:tcPr>
          <w:p w14:paraId="31ED616C" w14:textId="77777777" w:rsidR="00025FA9" w:rsidRDefault="00025FA9">
            <w:pPr>
              <w:spacing w:before="0" w:after="0" w:line="240" w:lineRule="auto"/>
              <w:rPr>
                <w:noProof/>
                <w:color w:val="004300"/>
                <w:sz w:val="18"/>
                <w:szCs w:val="18"/>
              </w:rPr>
            </w:pPr>
          </w:p>
        </w:tc>
        <w:tc>
          <w:tcPr>
            <w:tcW w:w="992" w:type="dxa"/>
            <w:shd w:val="clear" w:color="auto" w:fill="C6EFCE"/>
          </w:tcPr>
          <w:p w14:paraId="7ABF4997" w14:textId="77777777" w:rsidR="00025FA9" w:rsidRDefault="00025FA9">
            <w:pPr>
              <w:spacing w:before="0" w:after="0" w:line="240" w:lineRule="auto"/>
              <w:rPr>
                <w:noProof/>
                <w:color w:val="004300"/>
                <w:sz w:val="18"/>
                <w:szCs w:val="18"/>
              </w:rPr>
            </w:pPr>
          </w:p>
        </w:tc>
        <w:tc>
          <w:tcPr>
            <w:tcW w:w="873" w:type="dxa"/>
            <w:shd w:val="clear" w:color="auto" w:fill="C6EFCE"/>
          </w:tcPr>
          <w:p w14:paraId="17773280" w14:textId="77777777" w:rsidR="00025FA9" w:rsidRDefault="00025FA9">
            <w:pPr>
              <w:spacing w:before="0" w:after="0" w:line="240" w:lineRule="auto"/>
              <w:rPr>
                <w:noProof/>
                <w:color w:val="004300"/>
                <w:sz w:val="18"/>
                <w:szCs w:val="18"/>
              </w:rPr>
            </w:pPr>
          </w:p>
        </w:tc>
        <w:tc>
          <w:tcPr>
            <w:tcW w:w="860" w:type="dxa"/>
            <w:shd w:val="clear" w:color="auto" w:fill="C6EFCE"/>
          </w:tcPr>
          <w:p w14:paraId="52D909BA"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6B570B5F" w14:textId="77777777" w:rsidR="00025FA9" w:rsidRDefault="0075152E">
            <w:pPr>
              <w:pStyle w:val="P68B1DB1-Normal20"/>
              <w:spacing w:before="0" w:after="0" w:line="240" w:lineRule="auto"/>
              <w:rPr>
                <w:noProof/>
              </w:rPr>
            </w:pPr>
            <w:r>
              <w:rPr>
                <w:noProof/>
              </w:rPr>
              <w:t>2024 </w:t>
            </w:r>
          </w:p>
        </w:tc>
        <w:tc>
          <w:tcPr>
            <w:tcW w:w="3952" w:type="dxa"/>
            <w:shd w:val="clear" w:color="auto" w:fill="C6EFCE"/>
          </w:tcPr>
          <w:p w14:paraId="055C1D72" w14:textId="64441A11" w:rsidR="00025FA9" w:rsidRDefault="0075152E">
            <w:pPr>
              <w:pStyle w:val="P68B1DB1-Normal20"/>
              <w:spacing w:before="0" w:after="0" w:line="240" w:lineRule="auto"/>
              <w:rPr>
                <w:noProof/>
              </w:rPr>
            </w:pPr>
            <w:r>
              <w:rPr>
                <w:noProof/>
              </w:rPr>
              <w:t xml:space="preserve">Obvestilo o odločbah o dodelitvi nepovratnih sredstev za povezovanje naslovnih točk z zelo visokozmogljivim omrežjem (VHCN). Razpisi vključujejo opredelitev upravičenih izdatkov, modele vrednotenja in merila za izbiro in vrednotenje projektov, pravila za prijavitelje in upravičence ter smernice o veleprodajnih ponudbah. </w:t>
            </w:r>
          </w:p>
        </w:tc>
      </w:tr>
      <w:tr w:rsidR="00025FA9" w14:paraId="63EB9C29" w14:textId="77777777">
        <w:trPr>
          <w:trHeight w:val="945"/>
          <w:jc w:val="center"/>
        </w:trPr>
        <w:tc>
          <w:tcPr>
            <w:tcW w:w="704" w:type="dxa"/>
            <w:shd w:val="clear" w:color="auto" w:fill="C6EFCE"/>
          </w:tcPr>
          <w:p w14:paraId="3CC24E9A" w14:textId="77777777" w:rsidR="00025FA9" w:rsidRDefault="0075152E">
            <w:pPr>
              <w:pStyle w:val="P68B1DB1-Normal20"/>
              <w:spacing w:before="0" w:after="0" w:line="240" w:lineRule="auto"/>
              <w:rPr>
                <w:noProof/>
              </w:rPr>
            </w:pPr>
            <w:r>
              <w:rPr>
                <w:noProof/>
              </w:rPr>
              <w:t>39 </w:t>
            </w:r>
          </w:p>
        </w:tc>
        <w:tc>
          <w:tcPr>
            <w:tcW w:w="2132" w:type="dxa"/>
            <w:shd w:val="clear" w:color="auto" w:fill="C6EFCE"/>
          </w:tcPr>
          <w:p w14:paraId="054E3627" w14:textId="2C4AF770" w:rsidR="00025FA9" w:rsidRDefault="0075152E">
            <w:pPr>
              <w:pStyle w:val="P68B1DB1-Normal20"/>
              <w:spacing w:before="0" w:after="0" w:line="240" w:lineRule="auto"/>
              <w:rPr>
                <w:noProof/>
              </w:rPr>
            </w:pPr>
            <w:r>
              <w:rPr>
                <w:noProof/>
              </w:rPr>
              <w:t>Naložbo 1: Izgradnja visoko zmogljive povezave </w:t>
            </w:r>
          </w:p>
        </w:tc>
        <w:tc>
          <w:tcPr>
            <w:tcW w:w="987" w:type="dxa"/>
            <w:shd w:val="clear" w:color="auto" w:fill="C6EFCE"/>
          </w:tcPr>
          <w:p w14:paraId="24801F3B"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623AE296" w14:textId="42AA5FBD" w:rsidR="00025FA9" w:rsidRDefault="0075152E">
            <w:pPr>
              <w:pStyle w:val="P68B1DB1-Normal20"/>
              <w:spacing w:before="0" w:after="0" w:line="240" w:lineRule="auto"/>
              <w:rPr>
                <w:noProof/>
              </w:rPr>
            </w:pPr>
            <w:r>
              <w:rPr>
                <w:noProof/>
              </w:rPr>
              <w:t xml:space="preserve">Dokončanje nagovornih točk, povezanih z zelo visokozmogljivim omrežjem (VHCN) </w:t>
            </w:r>
          </w:p>
        </w:tc>
        <w:tc>
          <w:tcPr>
            <w:tcW w:w="1276" w:type="dxa"/>
            <w:shd w:val="clear" w:color="auto" w:fill="C6EFCE"/>
          </w:tcPr>
          <w:p w14:paraId="081391A0" w14:textId="77777777" w:rsidR="00025FA9" w:rsidRDefault="00025FA9">
            <w:pPr>
              <w:spacing w:before="0" w:after="0" w:line="240" w:lineRule="auto"/>
              <w:rPr>
                <w:noProof/>
                <w:color w:val="004300"/>
                <w:sz w:val="18"/>
                <w:szCs w:val="18"/>
              </w:rPr>
            </w:pPr>
          </w:p>
        </w:tc>
        <w:tc>
          <w:tcPr>
            <w:tcW w:w="992" w:type="dxa"/>
            <w:shd w:val="clear" w:color="auto" w:fill="C6EFCE"/>
          </w:tcPr>
          <w:p w14:paraId="71C667A3" w14:textId="77777777" w:rsidR="00025FA9" w:rsidRDefault="0075152E">
            <w:pPr>
              <w:pStyle w:val="P68B1DB1-Normal20"/>
              <w:spacing w:before="0" w:after="0" w:line="240" w:lineRule="auto"/>
              <w:rPr>
                <w:noProof/>
              </w:rPr>
            </w:pPr>
            <w:r>
              <w:rPr>
                <w:noProof/>
              </w:rPr>
              <w:t>Številka </w:t>
            </w:r>
          </w:p>
        </w:tc>
        <w:tc>
          <w:tcPr>
            <w:tcW w:w="992" w:type="dxa"/>
            <w:shd w:val="clear" w:color="auto" w:fill="C6EFCE"/>
          </w:tcPr>
          <w:p w14:paraId="6382C11D"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2A375AC4" w14:textId="10082BD6" w:rsidR="00025FA9" w:rsidRDefault="0075152E">
            <w:pPr>
              <w:pStyle w:val="P68B1DB1-Normal20"/>
              <w:spacing w:before="0" w:after="0" w:line="240" w:lineRule="auto"/>
              <w:rPr>
                <w:noProof/>
              </w:rPr>
            </w:pPr>
            <w:r>
              <w:rPr>
                <w:noProof/>
              </w:rPr>
              <w:t>23 000</w:t>
            </w:r>
          </w:p>
        </w:tc>
        <w:tc>
          <w:tcPr>
            <w:tcW w:w="860" w:type="dxa"/>
            <w:shd w:val="clear" w:color="auto" w:fill="C6EFCE"/>
          </w:tcPr>
          <w:p w14:paraId="28A1D3E4" w14:textId="77777777" w:rsidR="00025FA9" w:rsidRDefault="0075152E">
            <w:pPr>
              <w:pStyle w:val="P68B1DB1-Normal20"/>
              <w:spacing w:before="0" w:after="0" w:line="240" w:lineRule="auto"/>
              <w:rPr>
                <w:noProof/>
              </w:rPr>
            </w:pPr>
            <w:r>
              <w:rPr>
                <w:noProof/>
              </w:rPr>
              <w:t>Q1 </w:t>
            </w:r>
          </w:p>
        </w:tc>
        <w:tc>
          <w:tcPr>
            <w:tcW w:w="847" w:type="dxa"/>
            <w:shd w:val="clear" w:color="auto" w:fill="C6EFCE"/>
          </w:tcPr>
          <w:p w14:paraId="634A9EA1" w14:textId="77777777" w:rsidR="00025FA9" w:rsidRDefault="0075152E">
            <w:pPr>
              <w:pStyle w:val="P68B1DB1-Normal20"/>
              <w:spacing w:before="0" w:after="0" w:line="240" w:lineRule="auto"/>
              <w:rPr>
                <w:noProof/>
              </w:rPr>
            </w:pPr>
            <w:r>
              <w:rPr>
                <w:noProof/>
              </w:rPr>
              <w:t>2026 </w:t>
            </w:r>
          </w:p>
        </w:tc>
        <w:tc>
          <w:tcPr>
            <w:tcW w:w="3952" w:type="dxa"/>
            <w:shd w:val="clear" w:color="auto" w:fill="C6EFCE"/>
          </w:tcPr>
          <w:p w14:paraId="40B4674C" w14:textId="2E204B86" w:rsidR="00025FA9" w:rsidRDefault="0075152E">
            <w:pPr>
              <w:pStyle w:val="P68B1DB1-Normal20"/>
              <w:spacing w:before="0" w:after="0" w:line="240" w:lineRule="auto"/>
              <w:rPr>
                <w:noProof/>
              </w:rPr>
            </w:pPr>
            <w:r>
              <w:rPr>
                <w:noProof/>
              </w:rPr>
              <w:t>Zgradi se infrastruktura za povečanje števila nagovornih točk, povezanih z zelo visokozmogljivim omrežjem (VHCN), s čimer se število povezanih naslovnih točk poveča za 23000. Zelo visokozmogljivo omrežje je v skladu s smernicami BEREC o zelo visokozmogljivih omrežjih.</w:t>
            </w:r>
          </w:p>
        </w:tc>
      </w:tr>
      <w:tr w:rsidR="00025FA9" w14:paraId="51AA929F" w14:textId="77777777">
        <w:trPr>
          <w:trHeight w:val="945"/>
          <w:jc w:val="center"/>
        </w:trPr>
        <w:tc>
          <w:tcPr>
            <w:tcW w:w="704" w:type="dxa"/>
            <w:shd w:val="clear" w:color="auto" w:fill="C6EFCE"/>
          </w:tcPr>
          <w:p w14:paraId="60D2AAA8" w14:textId="77777777" w:rsidR="00025FA9" w:rsidRDefault="0075152E">
            <w:pPr>
              <w:pStyle w:val="P68B1DB1-Normal20"/>
              <w:spacing w:before="0" w:after="0" w:line="240" w:lineRule="auto"/>
              <w:rPr>
                <w:noProof/>
              </w:rPr>
            </w:pPr>
            <w:r>
              <w:rPr>
                <w:noProof/>
              </w:rPr>
              <w:t>40</w:t>
            </w:r>
          </w:p>
        </w:tc>
        <w:tc>
          <w:tcPr>
            <w:tcW w:w="2132" w:type="dxa"/>
            <w:shd w:val="clear" w:color="auto" w:fill="C6EFCE"/>
          </w:tcPr>
          <w:p w14:paraId="0CE9E01A" w14:textId="77777777" w:rsidR="00025FA9" w:rsidRDefault="0075152E">
            <w:pPr>
              <w:pStyle w:val="P68B1DB1-Normal20"/>
              <w:spacing w:before="0" w:after="0" w:line="240" w:lineRule="auto"/>
              <w:rPr>
                <w:noProof/>
              </w:rPr>
            </w:pPr>
            <w:r>
              <w:rPr>
                <w:noProof/>
              </w:rPr>
              <w:t>Naložbo 2: Vključitev koridorjev 5G in spodbujanje razvoja 5G </w:t>
            </w:r>
          </w:p>
        </w:tc>
        <w:tc>
          <w:tcPr>
            <w:tcW w:w="987" w:type="dxa"/>
            <w:shd w:val="clear" w:color="auto" w:fill="C6EFCE"/>
          </w:tcPr>
          <w:p w14:paraId="0346FC99"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55552111" w14:textId="77777777" w:rsidR="00025FA9" w:rsidRDefault="0075152E">
            <w:pPr>
              <w:pStyle w:val="P68B1DB1-Normal20"/>
              <w:spacing w:before="0" w:after="0" w:line="240" w:lineRule="auto"/>
              <w:rPr>
                <w:noProof/>
              </w:rPr>
            </w:pPr>
            <w:r>
              <w:rPr>
                <w:noProof/>
              </w:rPr>
              <w:t>Zaključek večje pokritosti izbranih železniških koridorjev s signali 5G</w:t>
            </w:r>
          </w:p>
        </w:tc>
        <w:tc>
          <w:tcPr>
            <w:tcW w:w="1276" w:type="dxa"/>
            <w:shd w:val="clear" w:color="auto" w:fill="C6EFCE"/>
          </w:tcPr>
          <w:p w14:paraId="3DE27ED1" w14:textId="77777777" w:rsidR="00025FA9" w:rsidRDefault="00025FA9">
            <w:pPr>
              <w:spacing w:before="0" w:after="0" w:line="240" w:lineRule="auto"/>
              <w:rPr>
                <w:noProof/>
                <w:color w:val="004300"/>
                <w:sz w:val="18"/>
                <w:szCs w:val="18"/>
              </w:rPr>
            </w:pPr>
          </w:p>
        </w:tc>
        <w:tc>
          <w:tcPr>
            <w:tcW w:w="992" w:type="dxa"/>
            <w:shd w:val="clear" w:color="auto" w:fill="C6EFCE"/>
          </w:tcPr>
          <w:p w14:paraId="3527E926" w14:textId="77777777" w:rsidR="00025FA9" w:rsidRDefault="0075152E">
            <w:pPr>
              <w:pStyle w:val="P68B1DB1-Normal20"/>
              <w:spacing w:before="0" w:after="0" w:line="240" w:lineRule="auto"/>
              <w:rPr>
                <w:noProof/>
              </w:rPr>
            </w:pPr>
            <w:r>
              <w:rPr>
                <w:noProof/>
              </w:rPr>
              <w:t>Kilometri </w:t>
            </w:r>
          </w:p>
        </w:tc>
        <w:tc>
          <w:tcPr>
            <w:tcW w:w="992" w:type="dxa"/>
            <w:shd w:val="clear" w:color="auto" w:fill="C6EFCE"/>
          </w:tcPr>
          <w:p w14:paraId="57282CBF"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3B498257" w14:textId="23A8F204" w:rsidR="00025FA9" w:rsidRDefault="0075152E">
            <w:pPr>
              <w:pStyle w:val="P68B1DB1-Normal20"/>
              <w:spacing w:before="0" w:after="0" w:line="240" w:lineRule="auto"/>
              <w:rPr>
                <w:noProof/>
              </w:rPr>
            </w:pPr>
            <w:r>
              <w:rPr>
                <w:noProof/>
              </w:rPr>
              <w:t>20</w:t>
            </w:r>
          </w:p>
        </w:tc>
        <w:tc>
          <w:tcPr>
            <w:tcW w:w="860" w:type="dxa"/>
            <w:shd w:val="clear" w:color="auto" w:fill="C6EFCE"/>
          </w:tcPr>
          <w:p w14:paraId="0E1A0D1D" w14:textId="496F8EC4" w:rsidR="00025FA9" w:rsidRDefault="0075152E">
            <w:pPr>
              <w:pStyle w:val="P68B1DB1-Normal20"/>
              <w:spacing w:before="0" w:after="0" w:line="240" w:lineRule="auto"/>
              <w:rPr>
                <w:noProof/>
              </w:rPr>
            </w:pPr>
            <w:r>
              <w:rPr>
                <w:noProof/>
              </w:rPr>
              <w:t>Q2 </w:t>
            </w:r>
          </w:p>
        </w:tc>
        <w:tc>
          <w:tcPr>
            <w:tcW w:w="847" w:type="dxa"/>
            <w:shd w:val="clear" w:color="auto" w:fill="C6EFCE"/>
          </w:tcPr>
          <w:p w14:paraId="1875CC48" w14:textId="57C4DC74" w:rsidR="00025FA9" w:rsidRDefault="0075152E">
            <w:pPr>
              <w:pStyle w:val="P68B1DB1-Normal20"/>
              <w:spacing w:before="0" w:after="0" w:line="240" w:lineRule="auto"/>
              <w:rPr>
                <w:noProof/>
              </w:rPr>
            </w:pPr>
            <w:r>
              <w:rPr>
                <w:noProof/>
              </w:rPr>
              <w:t>2026 </w:t>
            </w:r>
          </w:p>
        </w:tc>
        <w:tc>
          <w:tcPr>
            <w:tcW w:w="3952" w:type="dxa"/>
            <w:shd w:val="clear" w:color="auto" w:fill="C6EFCE"/>
          </w:tcPr>
          <w:p w14:paraId="7A2AA937" w14:textId="58A3913E" w:rsidR="00025FA9" w:rsidRDefault="0075152E">
            <w:pPr>
              <w:pStyle w:val="P68B1DB1-Normal20"/>
              <w:spacing w:before="0" w:after="0" w:line="240" w:lineRule="auto"/>
              <w:rPr>
                <w:noProof/>
              </w:rPr>
            </w:pPr>
            <w:r>
              <w:rPr>
                <w:noProof/>
              </w:rPr>
              <w:t>Z naložbo se izboljša kakovost pokritosti z omrežjem 5G (poleg že uvedenih meril pokritosti, ki izhajajo iz pogojev dražbe frekvenc 5G) na razdalji vsaj 20 km v naslednjih železniških koridorjih: Praga – Česká Třebová – Ostrava, – Česká Třebová – Brno, vključno z izbranim predorom.</w:t>
            </w:r>
          </w:p>
        </w:tc>
      </w:tr>
      <w:tr w:rsidR="00025FA9" w14:paraId="3AF15FAF" w14:textId="77777777">
        <w:trPr>
          <w:trHeight w:val="945"/>
          <w:jc w:val="center"/>
        </w:trPr>
        <w:tc>
          <w:tcPr>
            <w:tcW w:w="704" w:type="dxa"/>
            <w:shd w:val="clear" w:color="auto" w:fill="C6EFCE"/>
          </w:tcPr>
          <w:p w14:paraId="17C7D07B" w14:textId="77777777" w:rsidR="00025FA9" w:rsidRDefault="0075152E">
            <w:pPr>
              <w:pStyle w:val="P68B1DB1-Normal20"/>
              <w:spacing w:before="0" w:after="0" w:line="240" w:lineRule="auto"/>
              <w:rPr>
                <w:noProof/>
              </w:rPr>
            </w:pPr>
            <w:r>
              <w:rPr>
                <w:noProof/>
              </w:rPr>
              <w:t>41 </w:t>
            </w:r>
          </w:p>
        </w:tc>
        <w:tc>
          <w:tcPr>
            <w:tcW w:w="2132" w:type="dxa"/>
            <w:shd w:val="clear" w:color="auto" w:fill="C6EFCE"/>
          </w:tcPr>
          <w:p w14:paraId="6795B5AE" w14:textId="77777777" w:rsidR="00025FA9" w:rsidRDefault="0075152E">
            <w:pPr>
              <w:pStyle w:val="P68B1DB1-Normal20"/>
              <w:spacing w:before="0" w:after="0" w:line="240" w:lineRule="auto"/>
              <w:rPr>
                <w:noProof/>
              </w:rPr>
            </w:pPr>
            <w:r>
              <w:rPr>
                <w:noProof/>
              </w:rPr>
              <w:t>Naložbo 2: Vključitev koridorjev 5G in spodbujanje razvoja 5G </w:t>
            </w:r>
          </w:p>
        </w:tc>
        <w:tc>
          <w:tcPr>
            <w:tcW w:w="987" w:type="dxa"/>
            <w:shd w:val="clear" w:color="auto" w:fill="C6EFCE"/>
          </w:tcPr>
          <w:p w14:paraId="7567BA7C"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276A24EE" w14:textId="080C07B9" w:rsidR="00025FA9" w:rsidRDefault="0075152E">
            <w:pPr>
              <w:pStyle w:val="P68B1DB1-Normal20"/>
              <w:spacing w:before="0" w:after="0" w:line="240" w:lineRule="auto"/>
              <w:rPr>
                <w:noProof/>
              </w:rPr>
            </w:pPr>
            <w:r>
              <w:rPr>
                <w:noProof/>
              </w:rPr>
              <w:t>Dokončanje zagotavljanja pokritosti železniških vagonov z mobilnimi signali</w:t>
            </w:r>
          </w:p>
        </w:tc>
        <w:tc>
          <w:tcPr>
            <w:tcW w:w="1276" w:type="dxa"/>
            <w:shd w:val="clear" w:color="auto" w:fill="C6EFCE"/>
          </w:tcPr>
          <w:p w14:paraId="2E1777EF" w14:textId="77777777" w:rsidR="00025FA9" w:rsidRDefault="00025FA9">
            <w:pPr>
              <w:spacing w:before="0" w:after="0" w:line="240" w:lineRule="auto"/>
              <w:rPr>
                <w:noProof/>
                <w:color w:val="004300"/>
                <w:sz w:val="18"/>
                <w:szCs w:val="18"/>
              </w:rPr>
            </w:pPr>
          </w:p>
        </w:tc>
        <w:tc>
          <w:tcPr>
            <w:tcW w:w="992" w:type="dxa"/>
            <w:shd w:val="clear" w:color="auto" w:fill="C6EFCE"/>
          </w:tcPr>
          <w:p w14:paraId="5560CB83" w14:textId="77777777" w:rsidR="00025FA9" w:rsidRDefault="0075152E">
            <w:pPr>
              <w:pStyle w:val="P68B1DB1-Normal20"/>
              <w:spacing w:before="0" w:after="0" w:line="240" w:lineRule="auto"/>
              <w:rPr>
                <w:noProof/>
              </w:rPr>
            </w:pPr>
            <w:r>
              <w:rPr>
                <w:noProof/>
              </w:rPr>
              <w:t>Številka </w:t>
            </w:r>
          </w:p>
        </w:tc>
        <w:tc>
          <w:tcPr>
            <w:tcW w:w="992" w:type="dxa"/>
            <w:shd w:val="clear" w:color="auto" w:fill="C6EFCE"/>
          </w:tcPr>
          <w:p w14:paraId="7D6C4990"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3E4F0582" w14:textId="77777777" w:rsidR="00025FA9" w:rsidRDefault="0075152E">
            <w:pPr>
              <w:pStyle w:val="P68B1DB1-Normal20"/>
              <w:spacing w:before="0" w:after="0" w:line="240" w:lineRule="auto"/>
              <w:rPr>
                <w:noProof/>
              </w:rPr>
            </w:pPr>
            <w:r>
              <w:rPr>
                <w:noProof/>
              </w:rPr>
              <w:t>350</w:t>
            </w:r>
          </w:p>
        </w:tc>
        <w:tc>
          <w:tcPr>
            <w:tcW w:w="860" w:type="dxa"/>
            <w:shd w:val="clear" w:color="auto" w:fill="C6EFCE"/>
          </w:tcPr>
          <w:p w14:paraId="78933127"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41D198B5" w14:textId="77777777" w:rsidR="00025FA9" w:rsidRDefault="0075152E">
            <w:pPr>
              <w:pStyle w:val="P68B1DB1-Normal20"/>
              <w:spacing w:before="0" w:after="0" w:line="240" w:lineRule="auto"/>
              <w:rPr>
                <w:noProof/>
              </w:rPr>
            </w:pPr>
            <w:r>
              <w:rPr>
                <w:noProof/>
              </w:rPr>
              <w:t>2025 </w:t>
            </w:r>
          </w:p>
        </w:tc>
        <w:tc>
          <w:tcPr>
            <w:tcW w:w="3952" w:type="dxa"/>
            <w:shd w:val="clear" w:color="auto" w:fill="C6EFCE"/>
          </w:tcPr>
          <w:p w14:paraId="20DC3531" w14:textId="1607D63C" w:rsidR="00025FA9" w:rsidRDefault="0075152E">
            <w:pPr>
              <w:pStyle w:val="P68B1DB1-Normal20"/>
              <w:spacing w:before="0" w:after="0" w:line="240" w:lineRule="auto"/>
              <w:rPr>
                <w:noProof/>
              </w:rPr>
            </w:pPr>
            <w:r>
              <w:rPr>
                <w:noProof/>
              </w:rPr>
              <w:t>Pokritost železniških vagonov se zagotovi s ponavljalniki mobilnih signalov ali pasivnimi stenami za signale 5G.</w:t>
            </w:r>
          </w:p>
        </w:tc>
      </w:tr>
      <w:tr w:rsidR="00025FA9" w14:paraId="4B48FD63" w14:textId="77777777">
        <w:trPr>
          <w:trHeight w:val="945"/>
          <w:jc w:val="center"/>
        </w:trPr>
        <w:tc>
          <w:tcPr>
            <w:tcW w:w="704" w:type="dxa"/>
            <w:shd w:val="clear" w:color="auto" w:fill="C6EFCE"/>
          </w:tcPr>
          <w:p w14:paraId="58F08FF8" w14:textId="77777777" w:rsidR="00025FA9" w:rsidRDefault="0075152E">
            <w:pPr>
              <w:pStyle w:val="P68B1DB1-Normal20"/>
              <w:spacing w:before="0" w:after="0" w:line="240" w:lineRule="auto"/>
              <w:rPr>
                <w:noProof/>
              </w:rPr>
            </w:pPr>
            <w:r>
              <w:rPr>
                <w:noProof/>
              </w:rPr>
              <w:t>42 </w:t>
            </w:r>
          </w:p>
        </w:tc>
        <w:tc>
          <w:tcPr>
            <w:tcW w:w="2132" w:type="dxa"/>
            <w:shd w:val="clear" w:color="auto" w:fill="C6EFCE"/>
          </w:tcPr>
          <w:p w14:paraId="1FCFFD4E" w14:textId="77777777" w:rsidR="00025FA9" w:rsidRDefault="0075152E">
            <w:pPr>
              <w:pStyle w:val="P68B1DB1-Normal20"/>
              <w:spacing w:before="0" w:after="0" w:line="240" w:lineRule="auto"/>
              <w:rPr>
                <w:noProof/>
              </w:rPr>
            </w:pPr>
            <w:r>
              <w:rPr>
                <w:noProof/>
              </w:rPr>
              <w:t>Naložbo 2: Vključitev koridorjev 5G in spodbujanje razvoja 5G </w:t>
            </w:r>
          </w:p>
        </w:tc>
        <w:tc>
          <w:tcPr>
            <w:tcW w:w="987" w:type="dxa"/>
            <w:shd w:val="clear" w:color="auto" w:fill="C6EFCE"/>
          </w:tcPr>
          <w:p w14:paraId="09355582"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5E1E0A3B" w14:textId="77777777" w:rsidR="00025FA9" w:rsidRDefault="0075152E">
            <w:pPr>
              <w:pStyle w:val="P68B1DB1-Normal20"/>
              <w:spacing w:before="0" w:after="0" w:line="240" w:lineRule="auto"/>
              <w:rPr>
                <w:noProof/>
              </w:rPr>
            </w:pPr>
            <w:r>
              <w:rPr>
                <w:noProof/>
              </w:rPr>
              <w:t>Namestitev in preskušanje uvedbe inteligentnega prometnega sistema (C-ITS). </w:t>
            </w:r>
          </w:p>
        </w:tc>
        <w:tc>
          <w:tcPr>
            <w:tcW w:w="1276" w:type="dxa"/>
            <w:shd w:val="clear" w:color="auto" w:fill="C6EFCE"/>
          </w:tcPr>
          <w:p w14:paraId="417B6781" w14:textId="77777777" w:rsidR="00025FA9" w:rsidRDefault="0075152E">
            <w:pPr>
              <w:pStyle w:val="P68B1DB1-Normal20"/>
              <w:spacing w:before="0" w:after="0" w:line="240" w:lineRule="auto"/>
              <w:rPr>
                <w:noProof/>
              </w:rPr>
            </w:pPr>
            <w:r>
              <w:rPr>
                <w:noProof/>
              </w:rPr>
              <w:t xml:space="preserve">Dokončanje namestitve in preskušanja sistema C-ITS </w:t>
            </w:r>
          </w:p>
        </w:tc>
        <w:tc>
          <w:tcPr>
            <w:tcW w:w="992" w:type="dxa"/>
            <w:shd w:val="clear" w:color="auto" w:fill="C6EFCE"/>
          </w:tcPr>
          <w:p w14:paraId="363E932F" w14:textId="77777777" w:rsidR="00025FA9" w:rsidRDefault="00025FA9">
            <w:pPr>
              <w:spacing w:before="0" w:after="0" w:line="240" w:lineRule="auto"/>
              <w:rPr>
                <w:noProof/>
                <w:color w:val="004300"/>
                <w:sz w:val="18"/>
                <w:szCs w:val="18"/>
              </w:rPr>
            </w:pPr>
          </w:p>
        </w:tc>
        <w:tc>
          <w:tcPr>
            <w:tcW w:w="992" w:type="dxa"/>
            <w:shd w:val="clear" w:color="auto" w:fill="C6EFCE"/>
          </w:tcPr>
          <w:p w14:paraId="19A14B51" w14:textId="77777777" w:rsidR="00025FA9" w:rsidRDefault="00025FA9">
            <w:pPr>
              <w:spacing w:before="0" w:after="0" w:line="240" w:lineRule="auto"/>
              <w:rPr>
                <w:noProof/>
                <w:color w:val="004300"/>
                <w:sz w:val="18"/>
                <w:szCs w:val="18"/>
              </w:rPr>
            </w:pPr>
          </w:p>
        </w:tc>
        <w:tc>
          <w:tcPr>
            <w:tcW w:w="873" w:type="dxa"/>
            <w:shd w:val="clear" w:color="auto" w:fill="C6EFCE"/>
          </w:tcPr>
          <w:p w14:paraId="5BD322B6" w14:textId="77777777" w:rsidR="00025FA9" w:rsidRDefault="00025FA9">
            <w:pPr>
              <w:spacing w:before="0" w:after="0" w:line="240" w:lineRule="auto"/>
              <w:rPr>
                <w:noProof/>
                <w:color w:val="004300"/>
                <w:sz w:val="18"/>
                <w:szCs w:val="18"/>
              </w:rPr>
            </w:pPr>
          </w:p>
        </w:tc>
        <w:tc>
          <w:tcPr>
            <w:tcW w:w="860" w:type="dxa"/>
            <w:shd w:val="clear" w:color="auto" w:fill="C6EFCE"/>
          </w:tcPr>
          <w:p w14:paraId="4DE79A79"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491E058C" w14:textId="77777777" w:rsidR="00025FA9" w:rsidRDefault="0075152E">
            <w:pPr>
              <w:pStyle w:val="P68B1DB1-Normal20"/>
              <w:spacing w:before="0" w:after="0" w:line="240" w:lineRule="auto"/>
              <w:rPr>
                <w:noProof/>
              </w:rPr>
            </w:pPr>
            <w:r>
              <w:rPr>
                <w:noProof/>
              </w:rPr>
              <w:t>2025 </w:t>
            </w:r>
          </w:p>
        </w:tc>
        <w:tc>
          <w:tcPr>
            <w:tcW w:w="3952" w:type="dxa"/>
            <w:shd w:val="clear" w:color="auto" w:fill="C6EFCE"/>
          </w:tcPr>
          <w:p w14:paraId="1FC7B3CA" w14:textId="77777777" w:rsidR="00025FA9" w:rsidRDefault="0075152E">
            <w:pPr>
              <w:pStyle w:val="P68B1DB1-Normal20"/>
              <w:spacing w:before="0" w:after="0" w:line="240" w:lineRule="auto"/>
              <w:rPr>
                <w:noProof/>
              </w:rPr>
            </w:pPr>
            <w:r>
              <w:rPr>
                <w:noProof/>
              </w:rPr>
              <w:t>Podpora ekosistemskim aplikacijam 5G v koridorjih vključuje izgradnjo in preskušanje inteligentnega prometnega sistema za železniške koridorje (C-ITS). Ministrstvo za industrijo in trgovino skupaj z Ministrstvom za promet objavi poročilo o rezultatih tega projekta.</w:t>
            </w:r>
          </w:p>
        </w:tc>
      </w:tr>
      <w:tr w:rsidR="00025FA9" w14:paraId="3DA9F526" w14:textId="77777777">
        <w:trPr>
          <w:trHeight w:val="486"/>
          <w:jc w:val="center"/>
        </w:trPr>
        <w:tc>
          <w:tcPr>
            <w:tcW w:w="704" w:type="dxa"/>
            <w:shd w:val="clear" w:color="auto" w:fill="C6EFCE"/>
          </w:tcPr>
          <w:p w14:paraId="4A2D90DC" w14:textId="77777777" w:rsidR="00025FA9" w:rsidRDefault="0075152E">
            <w:pPr>
              <w:pStyle w:val="P68B1DB1-Normal20"/>
              <w:spacing w:before="0" w:after="0" w:line="240" w:lineRule="auto"/>
              <w:rPr>
                <w:noProof/>
              </w:rPr>
            </w:pPr>
            <w:r>
              <w:rPr>
                <w:noProof/>
              </w:rPr>
              <w:t>43 </w:t>
            </w:r>
          </w:p>
        </w:tc>
        <w:tc>
          <w:tcPr>
            <w:tcW w:w="2132" w:type="dxa"/>
            <w:shd w:val="clear" w:color="auto" w:fill="C6EFCE"/>
          </w:tcPr>
          <w:p w14:paraId="511B3637" w14:textId="77777777" w:rsidR="00025FA9" w:rsidRDefault="0075152E">
            <w:pPr>
              <w:pStyle w:val="P68B1DB1-Normal20"/>
              <w:spacing w:before="0" w:after="0" w:line="240" w:lineRule="auto"/>
              <w:rPr>
                <w:noProof/>
              </w:rPr>
            </w:pPr>
            <w:r>
              <w:rPr>
                <w:noProof/>
              </w:rPr>
              <w:t>Naložba 3: Podpora razvoju mobilne infrastrukture 5G na belih območjih z intenzivnimi naložbami na podeželju </w:t>
            </w:r>
          </w:p>
        </w:tc>
        <w:tc>
          <w:tcPr>
            <w:tcW w:w="987" w:type="dxa"/>
            <w:shd w:val="clear" w:color="auto" w:fill="C6EFCE"/>
          </w:tcPr>
          <w:p w14:paraId="1BFBC435"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24A2F222" w14:textId="45B2860D" w:rsidR="00025FA9" w:rsidRDefault="0075152E">
            <w:pPr>
              <w:pStyle w:val="P68B1DB1-Normal20"/>
              <w:spacing w:before="0" w:after="0" w:line="240" w:lineRule="auto"/>
              <w:rPr>
                <w:noProof/>
              </w:rPr>
            </w:pPr>
            <w:r>
              <w:rPr>
                <w:noProof/>
              </w:rPr>
              <w:t>Odločbe o dodelitvi nepovratnih sredstev za povezovanje občin z visoko zmogljivo povezavo </w:t>
            </w:r>
          </w:p>
        </w:tc>
        <w:tc>
          <w:tcPr>
            <w:tcW w:w="1276" w:type="dxa"/>
            <w:shd w:val="clear" w:color="auto" w:fill="C6EFCE"/>
          </w:tcPr>
          <w:p w14:paraId="1A2FC3C4" w14:textId="6CCD7AC9" w:rsidR="00025FA9" w:rsidRDefault="0075152E">
            <w:pPr>
              <w:pStyle w:val="P68B1DB1-Normal20"/>
              <w:spacing w:before="0" w:after="0" w:line="240" w:lineRule="auto"/>
              <w:rPr>
                <w:noProof/>
              </w:rPr>
            </w:pPr>
            <w:r>
              <w:rPr>
                <w:noProof/>
              </w:rPr>
              <w:t>Obvestilo ministrstva za industrijo in trgovino o odločbah o dodelitvi nepovratnih sredstev za povezovanje občin z visoko zmogljivo povezavo </w:t>
            </w:r>
          </w:p>
        </w:tc>
        <w:tc>
          <w:tcPr>
            <w:tcW w:w="992" w:type="dxa"/>
            <w:shd w:val="clear" w:color="auto" w:fill="C6EFCE"/>
          </w:tcPr>
          <w:p w14:paraId="3575FFA2" w14:textId="77777777" w:rsidR="00025FA9" w:rsidRDefault="00025FA9">
            <w:pPr>
              <w:spacing w:before="0" w:after="0" w:line="240" w:lineRule="auto"/>
              <w:rPr>
                <w:noProof/>
                <w:color w:val="004300"/>
                <w:sz w:val="18"/>
                <w:szCs w:val="18"/>
              </w:rPr>
            </w:pPr>
          </w:p>
        </w:tc>
        <w:tc>
          <w:tcPr>
            <w:tcW w:w="992" w:type="dxa"/>
            <w:shd w:val="clear" w:color="auto" w:fill="C6EFCE"/>
          </w:tcPr>
          <w:p w14:paraId="0ADCC3FE" w14:textId="77777777" w:rsidR="00025FA9" w:rsidRDefault="0075152E">
            <w:pPr>
              <w:pStyle w:val="P68B1DB1-Normal20"/>
              <w:spacing w:before="0" w:after="0" w:line="240" w:lineRule="auto"/>
              <w:rPr>
                <w:noProof/>
              </w:rPr>
            </w:pPr>
            <w:r>
              <w:rPr>
                <w:noProof/>
              </w:rPr>
              <w:t> </w:t>
            </w:r>
          </w:p>
        </w:tc>
        <w:tc>
          <w:tcPr>
            <w:tcW w:w="873" w:type="dxa"/>
            <w:shd w:val="clear" w:color="auto" w:fill="C6EFCE"/>
          </w:tcPr>
          <w:p w14:paraId="5257AE74" w14:textId="77777777" w:rsidR="00025FA9" w:rsidRDefault="00025FA9">
            <w:pPr>
              <w:spacing w:before="0" w:after="0" w:line="240" w:lineRule="auto"/>
              <w:rPr>
                <w:noProof/>
                <w:color w:val="004300"/>
                <w:sz w:val="18"/>
                <w:szCs w:val="18"/>
              </w:rPr>
            </w:pPr>
          </w:p>
        </w:tc>
        <w:tc>
          <w:tcPr>
            <w:tcW w:w="860" w:type="dxa"/>
            <w:shd w:val="clear" w:color="auto" w:fill="C6EFCE"/>
          </w:tcPr>
          <w:p w14:paraId="08CC876A"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297396DF" w14:textId="77777777" w:rsidR="00025FA9" w:rsidRDefault="0075152E">
            <w:pPr>
              <w:pStyle w:val="P68B1DB1-Normal20"/>
              <w:spacing w:before="0" w:after="0" w:line="240" w:lineRule="auto"/>
              <w:rPr>
                <w:noProof/>
              </w:rPr>
            </w:pPr>
            <w:r>
              <w:rPr>
                <w:noProof/>
              </w:rPr>
              <w:t>2024 </w:t>
            </w:r>
          </w:p>
        </w:tc>
        <w:tc>
          <w:tcPr>
            <w:tcW w:w="3952" w:type="dxa"/>
            <w:shd w:val="clear" w:color="auto" w:fill="C6EFCE"/>
          </w:tcPr>
          <w:p w14:paraId="526FA6AD" w14:textId="37F75C3E" w:rsidR="00025FA9" w:rsidRDefault="0075152E">
            <w:pPr>
              <w:pStyle w:val="P68B1DB1-Normal20"/>
              <w:spacing w:before="0" w:after="0" w:line="240" w:lineRule="auto"/>
              <w:rPr>
                <w:noProof/>
              </w:rPr>
            </w:pPr>
            <w:r>
              <w:rPr>
                <w:noProof/>
              </w:rPr>
              <w:t xml:space="preserve">Obvestilo o odločbah o dodelitvi nepovratnih sredstev za povezovanje občin z visoko zmogljivo povezavo. Razpis vključuje opredelitev upravičenih izdatkov, modele vrednotenja in merila za izbiro in vrednotenje projektov, pravila za prijavitelje in upravičence ter smernice o veleprodajnih ponudbah. Pri merilih za izbor se upoštevajo smernice BEREC o zelo visokozmogljivih omrežjih. </w:t>
            </w:r>
          </w:p>
          <w:p w14:paraId="205A277F" w14:textId="7F6DF8C8" w:rsidR="00025FA9" w:rsidRDefault="0075152E">
            <w:pPr>
              <w:pStyle w:val="P68B1DB1-Normal20"/>
              <w:spacing w:before="0" w:after="0" w:line="240" w:lineRule="auto"/>
              <w:rPr>
                <w:noProof/>
              </w:rPr>
            </w:pPr>
            <w:r>
              <w:rPr>
                <w:noProof/>
              </w:rPr>
              <w:t>Občine se nahajajo na območjih, ki niso bila nikoli pokrita z mobilnim signalom, višjim od 3G, in za katera se lahko domneva, da zaradi nizke pričakovane donosnosti naložbe v prihodnosti ne bodo pokrita z osnovnimi omrežji 5G. Ta območja se opredelijo v skladu s pravili o državni pomoči.</w:t>
            </w:r>
          </w:p>
        </w:tc>
      </w:tr>
      <w:tr w:rsidR="00025FA9" w14:paraId="0B172610" w14:textId="77777777">
        <w:trPr>
          <w:trHeight w:val="945"/>
          <w:jc w:val="center"/>
        </w:trPr>
        <w:tc>
          <w:tcPr>
            <w:tcW w:w="704" w:type="dxa"/>
            <w:shd w:val="clear" w:color="auto" w:fill="C6EFCE"/>
          </w:tcPr>
          <w:p w14:paraId="3C2E8D9E" w14:textId="77777777" w:rsidR="00025FA9" w:rsidRDefault="0075152E">
            <w:pPr>
              <w:pStyle w:val="P68B1DB1-Normal20"/>
              <w:spacing w:before="0" w:after="0" w:line="240" w:lineRule="auto"/>
              <w:rPr>
                <w:noProof/>
              </w:rPr>
            </w:pPr>
            <w:r>
              <w:rPr>
                <w:noProof/>
              </w:rPr>
              <w:t>44 </w:t>
            </w:r>
          </w:p>
        </w:tc>
        <w:tc>
          <w:tcPr>
            <w:tcW w:w="2132" w:type="dxa"/>
            <w:shd w:val="clear" w:color="auto" w:fill="C6EFCE"/>
          </w:tcPr>
          <w:p w14:paraId="60FBC5EE" w14:textId="77777777" w:rsidR="00025FA9" w:rsidRDefault="0075152E">
            <w:pPr>
              <w:pStyle w:val="P68B1DB1-Normal20"/>
              <w:spacing w:before="0" w:after="0" w:line="240" w:lineRule="auto"/>
              <w:rPr>
                <w:noProof/>
              </w:rPr>
            </w:pPr>
            <w:r>
              <w:rPr>
                <w:noProof/>
              </w:rPr>
              <w:t>Naložba 3: Podpora razvoju mobilne infrastrukture 5G na belih območjih z intenzivnimi naložbami na podeželju </w:t>
            </w:r>
          </w:p>
        </w:tc>
        <w:tc>
          <w:tcPr>
            <w:tcW w:w="987" w:type="dxa"/>
            <w:shd w:val="clear" w:color="auto" w:fill="C6EFCE"/>
          </w:tcPr>
          <w:p w14:paraId="35E52C01" w14:textId="77777777" w:rsidR="00025FA9" w:rsidRDefault="0075152E">
            <w:pPr>
              <w:pStyle w:val="P68B1DB1-Normal20"/>
              <w:spacing w:before="0" w:after="0" w:line="240" w:lineRule="auto"/>
              <w:rPr>
                <w:noProof/>
              </w:rPr>
            </w:pPr>
            <w:r>
              <w:rPr>
                <w:noProof/>
              </w:rPr>
              <w:t>Tarča </w:t>
            </w:r>
          </w:p>
        </w:tc>
        <w:tc>
          <w:tcPr>
            <w:tcW w:w="1984" w:type="dxa"/>
            <w:shd w:val="clear" w:color="auto" w:fill="C6EFCE"/>
          </w:tcPr>
          <w:p w14:paraId="33D5F576" w14:textId="38EE05C5" w:rsidR="00025FA9" w:rsidRDefault="0075152E">
            <w:pPr>
              <w:pStyle w:val="P68B1DB1-Normal20"/>
              <w:spacing w:before="0" w:after="0" w:line="240" w:lineRule="auto"/>
              <w:rPr>
                <w:noProof/>
              </w:rPr>
            </w:pPr>
            <w:r>
              <w:rPr>
                <w:noProof/>
              </w:rPr>
              <w:t>Pokritost območij intervencije</w:t>
            </w:r>
          </w:p>
        </w:tc>
        <w:tc>
          <w:tcPr>
            <w:tcW w:w="1276" w:type="dxa"/>
            <w:shd w:val="clear" w:color="auto" w:fill="C6EFCE"/>
          </w:tcPr>
          <w:p w14:paraId="32367434" w14:textId="77777777" w:rsidR="00025FA9" w:rsidRDefault="00025FA9">
            <w:pPr>
              <w:spacing w:before="0" w:after="0" w:line="240" w:lineRule="auto"/>
              <w:rPr>
                <w:noProof/>
                <w:color w:val="004300"/>
                <w:sz w:val="18"/>
                <w:szCs w:val="18"/>
              </w:rPr>
            </w:pPr>
          </w:p>
        </w:tc>
        <w:tc>
          <w:tcPr>
            <w:tcW w:w="992" w:type="dxa"/>
            <w:shd w:val="clear" w:color="auto" w:fill="C6EFCE"/>
          </w:tcPr>
          <w:p w14:paraId="6E14BB8A" w14:textId="77777777" w:rsidR="00025FA9" w:rsidRDefault="0075152E">
            <w:pPr>
              <w:pStyle w:val="P68B1DB1-Normal20"/>
              <w:spacing w:before="0" w:after="0" w:line="240" w:lineRule="auto"/>
              <w:rPr>
                <w:noProof/>
              </w:rPr>
            </w:pPr>
            <w:r>
              <w:rPr>
                <w:noProof/>
              </w:rPr>
              <w:t>Številka </w:t>
            </w:r>
          </w:p>
        </w:tc>
        <w:tc>
          <w:tcPr>
            <w:tcW w:w="992" w:type="dxa"/>
            <w:shd w:val="clear" w:color="auto" w:fill="C6EFCE"/>
          </w:tcPr>
          <w:p w14:paraId="2C6B965E"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36746A18" w14:textId="1E602CD0" w:rsidR="00025FA9" w:rsidRDefault="0075152E">
            <w:pPr>
              <w:pStyle w:val="P68B1DB1-Normal20"/>
              <w:spacing w:before="0" w:after="0" w:line="240" w:lineRule="auto"/>
              <w:rPr>
                <w:noProof/>
              </w:rPr>
            </w:pPr>
            <w:r>
              <w:rPr>
                <w:noProof/>
              </w:rPr>
              <w:t>65</w:t>
            </w:r>
          </w:p>
        </w:tc>
        <w:tc>
          <w:tcPr>
            <w:tcW w:w="860" w:type="dxa"/>
            <w:shd w:val="clear" w:color="auto" w:fill="C6EFCE"/>
          </w:tcPr>
          <w:p w14:paraId="2B16DB4F" w14:textId="77777777" w:rsidR="00025FA9" w:rsidRDefault="0075152E">
            <w:pPr>
              <w:pStyle w:val="P68B1DB1-Normal20"/>
              <w:spacing w:before="0" w:after="0" w:line="240" w:lineRule="auto"/>
              <w:rPr>
                <w:noProof/>
              </w:rPr>
            </w:pPr>
            <w:r>
              <w:rPr>
                <w:noProof/>
              </w:rPr>
              <w:t>Q1 </w:t>
            </w:r>
          </w:p>
        </w:tc>
        <w:tc>
          <w:tcPr>
            <w:tcW w:w="847" w:type="dxa"/>
            <w:shd w:val="clear" w:color="auto" w:fill="C6EFCE"/>
          </w:tcPr>
          <w:p w14:paraId="26E82F35" w14:textId="77777777" w:rsidR="00025FA9" w:rsidRDefault="0075152E">
            <w:pPr>
              <w:pStyle w:val="P68B1DB1-Normal20"/>
              <w:spacing w:before="0" w:after="0" w:line="240" w:lineRule="auto"/>
              <w:rPr>
                <w:noProof/>
              </w:rPr>
            </w:pPr>
            <w:r>
              <w:rPr>
                <w:noProof/>
              </w:rPr>
              <w:t>2026 </w:t>
            </w:r>
          </w:p>
        </w:tc>
        <w:tc>
          <w:tcPr>
            <w:tcW w:w="3952" w:type="dxa"/>
            <w:shd w:val="clear" w:color="auto" w:fill="C6EFCE"/>
          </w:tcPr>
          <w:p w14:paraId="3467BF00" w14:textId="1BC8673E" w:rsidR="00025FA9" w:rsidRDefault="0075152E">
            <w:pPr>
              <w:pStyle w:val="P68B1DB1-Normal20"/>
              <w:spacing w:before="0" w:after="0" w:line="240" w:lineRule="auto"/>
              <w:rPr>
                <w:noProof/>
              </w:rPr>
            </w:pPr>
            <w:r>
              <w:rPr>
                <w:noProof/>
              </w:rPr>
              <w:t>Območja posredovanja so zajeta z mobilnim signalom 5G na podeželskih območjih, ki zahtevajo veliko naložb.</w:t>
            </w:r>
          </w:p>
        </w:tc>
      </w:tr>
      <w:tr w:rsidR="00025FA9" w14:paraId="4E8C2E3E" w14:textId="77777777">
        <w:trPr>
          <w:trHeight w:val="945"/>
          <w:jc w:val="center"/>
        </w:trPr>
        <w:tc>
          <w:tcPr>
            <w:tcW w:w="704" w:type="dxa"/>
            <w:shd w:val="clear" w:color="auto" w:fill="C6EFCE"/>
          </w:tcPr>
          <w:p w14:paraId="121BFD18" w14:textId="77777777" w:rsidR="00025FA9" w:rsidRDefault="0075152E">
            <w:pPr>
              <w:pStyle w:val="P68B1DB1-Normal20"/>
              <w:spacing w:before="0" w:after="0" w:line="240" w:lineRule="auto"/>
              <w:rPr>
                <w:noProof/>
              </w:rPr>
            </w:pPr>
            <w:r>
              <w:rPr>
                <w:noProof/>
              </w:rPr>
              <w:t>45</w:t>
            </w:r>
          </w:p>
        </w:tc>
        <w:tc>
          <w:tcPr>
            <w:tcW w:w="2132" w:type="dxa"/>
            <w:shd w:val="clear" w:color="auto" w:fill="C6EFCE"/>
          </w:tcPr>
          <w:p w14:paraId="56C94DEB" w14:textId="77777777" w:rsidR="00025FA9" w:rsidRDefault="0075152E">
            <w:pPr>
              <w:pStyle w:val="P68B1DB1-Normal20"/>
              <w:spacing w:before="0" w:after="0" w:line="240" w:lineRule="auto"/>
              <w:rPr>
                <w:noProof/>
              </w:rPr>
            </w:pPr>
            <w:r>
              <w:rPr>
                <w:noProof/>
              </w:rPr>
              <w:t>Naložbo 4: Znanstvenoraziskovalne dejavnosti, povezane z razvojem omrežij in storitev 5G </w:t>
            </w:r>
          </w:p>
        </w:tc>
        <w:tc>
          <w:tcPr>
            <w:tcW w:w="987" w:type="dxa"/>
            <w:shd w:val="clear" w:color="auto" w:fill="C6EFCE"/>
          </w:tcPr>
          <w:p w14:paraId="03BF262A" w14:textId="77777777" w:rsidR="00025FA9" w:rsidRDefault="0075152E">
            <w:pPr>
              <w:pStyle w:val="P68B1DB1-Normal20"/>
              <w:spacing w:before="0" w:after="0" w:line="240" w:lineRule="auto"/>
              <w:rPr>
                <w:noProof/>
              </w:rPr>
            </w:pPr>
            <w:r>
              <w:rPr>
                <w:noProof/>
              </w:rPr>
              <w:t>Mejnik </w:t>
            </w:r>
          </w:p>
        </w:tc>
        <w:tc>
          <w:tcPr>
            <w:tcW w:w="1984" w:type="dxa"/>
            <w:shd w:val="clear" w:color="auto" w:fill="C6EFCE"/>
          </w:tcPr>
          <w:p w14:paraId="5727BB0D" w14:textId="0C1DDF8A" w:rsidR="00025FA9" w:rsidRDefault="0075152E">
            <w:pPr>
              <w:pStyle w:val="P68B1DB1-Normal20"/>
              <w:spacing w:before="0" w:after="0" w:line="240" w:lineRule="auto"/>
              <w:rPr>
                <w:noProof/>
              </w:rPr>
            </w:pPr>
            <w:r>
              <w:rPr>
                <w:noProof/>
              </w:rPr>
              <w:t>Dodelitev nepovratnih sredstev za znanstvenoraziskovalne projekte, povezane z omrežji 5G </w:t>
            </w:r>
          </w:p>
        </w:tc>
        <w:tc>
          <w:tcPr>
            <w:tcW w:w="1276" w:type="dxa"/>
            <w:shd w:val="clear" w:color="auto" w:fill="C6EFCE"/>
          </w:tcPr>
          <w:p w14:paraId="2A3FB87E" w14:textId="711560A2" w:rsidR="00025FA9" w:rsidRDefault="0075152E">
            <w:pPr>
              <w:pStyle w:val="P68B1DB1-Normal20"/>
              <w:spacing w:before="0" w:after="0" w:line="240" w:lineRule="auto"/>
              <w:rPr>
                <w:noProof/>
              </w:rPr>
            </w:pPr>
            <w:r>
              <w:rPr>
                <w:noProof/>
              </w:rPr>
              <w:t>Uradno obvestilo ministrstva za industrijo in trgovino o odločbah o dodelitvi nepovratnih sredstev za znanstvenoraziskovalne projekte v zvezi z omrežji 5G </w:t>
            </w:r>
          </w:p>
        </w:tc>
        <w:tc>
          <w:tcPr>
            <w:tcW w:w="992" w:type="dxa"/>
            <w:shd w:val="clear" w:color="auto" w:fill="C6EFCE"/>
          </w:tcPr>
          <w:p w14:paraId="69957A49" w14:textId="77777777" w:rsidR="00025FA9" w:rsidRDefault="00025FA9">
            <w:pPr>
              <w:spacing w:before="0" w:after="0" w:line="240" w:lineRule="auto"/>
              <w:rPr>
                <w:noProof/>
                <w:color w:val="004300"/>
                <w:sz w:val="18"/>
                <w:szCs w:val="18"/>
              </w:rPr>
            </w:pPr>
          </w:p>
        </w:tc>
        <w:tc>
          <w:tcPr>
            <w:tcW w:w="992" w:type="dxa"/>
            <w:shd w:val="clear" w:color="auto" w:fill="C6EFCE"/>
          </w:tcPr>
          <w:p w14:paraId="26812B6C" w14:textId="77777777" w:rsidR="00025FA9" w:rsidRDefault="00025FA9">
            <w:pPr>
              <w:spacing w:before="0" w:after="0" w:line="240" w:lineRule="auto"/>
              <w:rPr>
                <w:noProof/>
                <w:color w:val="004300"/>
                <w:sz w:val="18"/>
                <w:szCs w:val="18"/>
              </w:rPr>
            </w:pPr>
          </w:p>
        </w:tc>
        <w:tc>
          <w:tcPr>
            <w:tcW w:w="873" w:type="dxa"/>
            <w:shd w:val="clear" w:color="auto" w:fill="C6EFCE"/>
          </w:tcPr>
          <w:p w14:paraId="446B8D19" w14:textId="77777777" w:rsidR="00025FA9" w:rsidRDefault="00025FA9">
            <w:pPr>
              <w:spacing w:before="0" w:after="0" w:line="240" w:lineRule="auto"/>
              <w:rPr>
                <w:noProof/>
                <w:color w:val="004300"/>
                <w:sz w:val="18"/>
                <w:szCs w:val="18"/>
              </w:rPr>
            </w:pPr>
          </w:p>
        </w:tc>
        <w:tc>
          <w:tcPr>
            <w:tcW w:w="860" w:type="dxa"/>
            <w:shd w:val="clear" w:color="auto" w:fill="C6EFCE"/>
          </w:tcPr>
          <w:p w14:paraId="6D10E121" w14:textId="77777777" w:rsidR="00025FA9" w:rsidRDefault="0075152E">
            <w:pPr>
              <w:pStyle w:val="P68B1DB1-Normal20"/>
              <w:spacing w:before="0" w:after="0" w:line="240" w:lineRule="auto"/>
              <w:rPr>
                <w:noProof/>
              </w:rPr>
            </w:pPr>
            <w:r>
              <w:rPr>
                <w:noProof/>
              </w:rPr>
              <w:t>Q4 </w:t>
            </w:r>
          </w:p>
        </w:tc>
        <w:tc>
          <w:tcPr>
            <w:tcW w:w="847" w:type="dxa"/>
            <w:shd w:val="clear" w:color="auto" w:fill="C6EFCE"/>
          </w:tcPr>
          <w:p w14:paraId="3B99A227" w14:textId="77777777" w:rsidR="00025FA9" w:rsidRDefault="0075152E">
            <w:pPr>
              <w:pStyle w:val="P68B1DB1-Normal20"/>
              <w:spacing w:before="0" w:after="0" w:line="240" w:lineRule="auto"/>
              <w:rPr>
                <w:noProof/>
              </w:rPr>
            </w:pPr>
            <w:r>
              <w:rPr>
                <w:noProof/>
              </w:rPr>
              <w:t>2024 </w:t>
            </w:r>
          </w:p>
        </w:tc>
        <w:tc>
          <w:tcPr>
            <w:tcW w:w="3952" w:type="dxa"/>
            <w:shd w:val="clear" w:color="auto" w:fill="C6EFCE"/>
          </w:tcPr>
          <w:p w14:paraId="0FEE930E" w14:textId="5D3B90FF" w:rsidR="00025FA9" w:rsidRDefault="0075152E">
            <w:pPr>
              <w:pStyle w:val="P68B1DB1-Normal20"/>
              <w:spacing w:before="0" w:after="0" w:line="240" w:lineRule="auto"/>
              <w:rPr>
                <w:noProof/>
              </w:rPr>
            </w:pPr>
            <w:r>
              <w:rPr>
                <w:noProof/>
              </w:rPr>
              <w:t xml:space="preserve">Uradno obvestilo ministrstva za industrijo in trgovino o odločbah o dodelitvi nepovratnih sredstev za znanstvenoraziskovalne projekte, povezane z omrežji 5G. Projekti se osredotočajo na uporabo aplikacij 5G v industriji in storitvah, ki podpirajo uporabo tehnologij, med drugim na primer avtomatizacijo, robotizacijo, umetno inteligenco ali virtualno ali razširjeno resničnost. Med potencialnimi upravičenci so podjetja ali javne raziskovalne organizacije. </w:t>
            </w:r>
          </w:p>
        </w:tc>
      </w:tr>
      <w:tr w:rsidR="00025FA9" w14:paraId="7701490C" w14:textId="77777777">
        <w:trPr>
          <w:trHeight w:val="345"/>
          <w:jc w:val="center"/>
        </w:trPr>
        <w:tc>
          <w:tcPr>
            <w:tcW w:w="704" w:type="dxa"/>
            <w:shd w:val="clear" w:color="auto" w:fill="C6EFCE"/>
          </w:tcPr>
          <w:p w14:paraId="72D6D62A" w14:textId="77777777" w:rsidR="00025FA9" w:rsidRDefault="0075152E">
            <w:pPr>
              <w:pStyle w:val="P68B1DB1-Normal20"/>
              <w:spacing w:before="0" w:after="0" w:line="240" w:lineRule="auto"/>
              <w:rPr>
                <w:noProof/>
              </w:rPr>
            </w:pPr>
            <w:r>
              <w:rPr>
                <w:noProof/>
              </w:rPr>
              <w:t>46</w:t>
            </w:r>
          </w:p>
        </w:tc>
        <w:tc>
          <w:tcPr>
            <w:tcW w:w="2132" w:type="dxa"/>
            <w:shd w:val="clear" w:color="auto" w:fill="C6EFCE"/>
          </w:tcPr>
          <w:p w14:paraId="36E2FAB3" w14:textId="77777777" w:rsidR="00025FA9" w:rsidRDefault="0075152E">
            <w:pPr>
              <w:pStyle w:val="P68B1DB1-Normal20"/>
              <w:spacing w:before="0" w:after="0" w:line="240" w:lineRule="auto"/>
              <w:rPr>
                <w:noProof/>
              </w:rPr>
            </w:pPr>
            <w:r>
              <w:rPr>
                <w:noProof/>
              </w:rPr>
              <w:t>Naložbo 4: Znanstvenoraziskovalne dejavnosti, povezane z razvojem omrežij in storitev 5G </w:t>
            </w:r>
          </w:p>
        </w:tc>
        <w:tc>
          <w:tcPr>
            <w:tcW w:w="987" w:type="dxa"/>
            <w:shd w:val="clear" w:color="auto" w:fill="C6EFCE"/>
          </w:tcPr>
          <w:p w14:paraId="3CB87F2B" w14:textId="77777777" w:rsidR="00025FA9" w:rsidRDefault="0075152E">
            <w:pPr>
              <w:pStyle w:val="P68B1DB1-Normal20"/>
              <w:spacing w:before="0" w:after="0" w:line="240" w:lineRule="auto"/>
              <w:rPr>
                <w:noProof/>
              </w:rPr>
            </w:pPr>
            <w:r>
              <w:rPr>
                <w:noProof/>
              </w:rPr>
              <w:t>Tarča</w:t>
            </w:r>
          </w:p>
        </w:tc>
        <w:tc>
          <w:tcPr>
            <w:tcW w:w="1984" w:type="dxa"/>
            <w:shd w:val="clear" w:color="auto" w:fill="C6EFCE"/>
          </w:tcPr>
          <w:p w14:paraId="0CF35BCE" w14:textId="77777777" w:rsidR="00025FA9" w:rsidRDefault="0075152E">
            <w:pPr>
              <w:pStyle w:val="P68B1DB1-Normal20"/>
              <w:spacing w:before="0" w:after="0" w:line="240" w:lineRule="auto"/>
              <w:rPr>
                <w:noProof/>
              </w:rPr>
            </w:pPr>
            <w:r>
              <w:rPr>
                <w:noProof/>
              </w:rPr>
              <w:t>Zaključek znanstvenoraziskovalnih projektov, povezanih z omrežji 5G</w:t>
            </w:r>
          </w:p>
        </w:tc>
        <w:tc>
          <w:tcPr>
            <w:tcW w:w="1276" w:type="dxa"/>
            <w:shd w:val="clear" w:color="auto" w:fill="C6EFCE"/>
          </w:tcPr>
          <w:p w14:paraId="6F15B6BD" w14:textId="77777777" w:rsidR="00025FA9" w:rsidRDefault="00025FA9">
            <w:pPr>
              <w:spacing w:before="0" w:after="0" w:line="240" w:lineRule="auto"/>
              <w:rPr>
                <w:noProof/>
                <w:color w:val="004300"/>
                <w:sz w:val="18"/>
                <w:szCs w:val="18"/>
              </w:rPr>
            </w:pPr>
          </w:p>
        </w:tc>
        <w:tc>
          <w:tcPr>
            <w:tcW w:w="992" w:type="dxa"/>
            <w:shd w:val="clear" w:color="auto" w:fill="C6EFCE"/>
          </w:tcPr>
          <w:p w14:paraId="2F1066C0" w14:textId="77777777" w:rsidR="00025FA9" w:rsidRDefault="0075152E">
            <w:pPr>
              <w:pStyle w:val="P68B1DB1-Normal20"/>
              <w:spacing w:before="0" w:after="0" w:line="240" w:lineRule="auto"/>
              <w:rPr>
                <w:noProof/>
              </w:rPr>
            </w:pPr>
            <w:r>
              <w:rPr>
                <w:noProof/>
              </w:rPr>
              <w:t>Število podprtih projektov</w:t>
            </w:r>
          </w:p>
        </w:tc>
        <w:tc>
          <w:tcPr>
            <w:tcW w:w="992" w:type="dxa"/>
            <w:shd w:val="clear" w:color="auto" w:fill="C6EFCE"/>
          </w:tcPr>
          <w:p w14:paraId="2342916B" w14:textId="77777777" w:rsidR="00025FA9" w:rsidRDefault="0075152E">
            <w:pPr>
              <w:pStyle w:val="P68B1DB1-Normal20"/>
              <w:spacing w:before="0" w:after="0" w:line="240" w:lineRule="auto"/>
              <w:rPr>
                <w:noProof/>
              </w:rPr>
            </w:pPr>
            <w:r>
              <w:rPr>
                <w:noProof/>
              </w:rPr>
              <w:t>0</w:t>
            </w:r>
          </w:p>
        </w:tc>
        <w:tc>
          <w:tcPr>
            <w:tcW w:w="873" w:type="dxa"/>
            <w:shd w:val="clear" w:color="auto" w:fill="C6EFCE"/>
          </w:tcPr>
          <w:p w14:paraId="4BD17C27" w14:textId="43EC7CBB" w:rsidR="00025FA9" w:rsidRDefault="0075152E">
            <w:pPr>
              <w:pStyle w:val="P68B1DB1-Normal20"/>
              <w:spacing w:before="0" w:after="0" w:line="240" w:lineRule="auto"/>
              <w:rPr>
                <w:noProof/>
              </w:rPr>
            </w:pPr>
            <w:r>
              <w:rPr>
                <w:noProof/>
              </w:rPr>
              <w:t>22</w:t>
            </w:r>
          </w:p>
        </w:tc>
        <w:tc>
          <w:tcPr>
            <w:tcW w:w="860" w:type="dxa"/>
            <w:shd w:val="clear" w:color="auto" w:fill="C6EFCE"/>
          </w:tcPr>
          <w:p w14:paraId="3E94CC8B" w14:textId="77777777" w:rsidR="00025FA9" w:rsidRDefault="0075152E">
            <w:pPr>
              <w:pStyle w:val="P68B1DB1-Normal20"/>
              <w:spacing w:before="0" w:after="0" w:line="240" w:lineRule="auto"/>
              <w:rPr>
                <w:noProof/>
              </w:rPr>
            </w:pPr>
            <w:r>
              <w:rPr>
                <w:noProof/>
              </w:rPr>
              <w:t>Q4</w:t>
            </w:r>
          </w:p>
        </w:tc>
        <w:tc>
          <w:tcPr>
            <w:tcW w:w="847" w:type="dxa"/>
            <w:shd w:val="clear" w:color="auto" w:fill="C6EFCE"/>
          </w:tcPr>
          <w:p w14:paraId="6D77CB4F" w14:textId="77777777" w:rsidR="00025FA9" w:rsidRDefault="0075152E">
            <w:pPr>
              <w:pStyle w:val="P68B1DB1-Normal20"/>
              <w:spacing w:before="0" w:after="0" w:line="240" w:lineRule="auto"/>
              <w:rPr>
                <w:noProof/>
              </w:rPr>
            </w:pPr>
            <w:r>
              <w:rPr>
                <w:noProof/>
              </w:rPr>
              <w:t>2025</w:t>
            </w:r>
          </w:p>
        </w:tc>
        <w:tc>
          <w:tcPr>
            <w:tcW w:w="3952" w:type="dxa"/>
            <w:shd w:val="clear" w:color="auto" w:fill="C6EFCE"/>
          </w:tcPr>
          <w:p w14:paraId="27BF753C" w14:textId="321C6C15" w:rsidR="00025FA9" w:rsidRDefault="0075152E">
            <w:pPr>
              <w:pStyle w:val="P68B1DB1-Normal20"/>
              <w:spacing w:before="0" w:after="0" w:line="240" w:lineRule="auto"/>
              <w:rPr>
                <w:noProof/>
              </w:rPr>
            </w:pPr>
            <w:r>
              <w:rPr>
                <w:noProof/>
              </w:rPr>
              <w:t xml:space="preserve">Konča se vsaj 22 predhodno izbranih znanstvenoraziskovalnih projektov. Osnovni statistični podatki o rezultatih projektov se objavijo na spletnih straneh češke tehnološke agencije. </w:t>
            </w:r>
          </w:p>
        </w:tc>
      </w:tr>
    </w:tbl>
    <w:p w14:paraId="075C51CA" w14:textId="77777777" w:rsidR="00025FA9" w:rsidRDefault="00025FA9">
      <w:pPr>
        <w:spacing w:line="240" w:lineRule="auto"/>
        <w:rPr>
          <w:b/>
          <w:smallCaps/>
          <w:noProof/>
        </w:rPr>
        <w:sectPr w:rsidR="00025FA9" w:rsidSect="00756C74">
          <w:headerReference w:type="even" r:id="rId60"/>
          <w:headerReference w:type="default" r:id="rId61"/>
          <w:footerReference w:type="even" r:id="rId62"/>
          <w:footerReference w:type="default" r:id="rId63"/>
          <w:headerReference w:type="first" r:id="rId64"/>
          <w:footerReference w:type="first" r:id="rId65"/>
          <w:pgSz w:w="16839" w:h="11907" w:orient="landscape"/>
          <w:pgMar w:top="1134" w:right="1134" w:bottom="1134" w:left="1134" w:header="567" w:footer="567" w:gutter="0"/>
          <w:cols w:space="720"/>
          <w:docGrid w:linePitch="360"/>
        </w:sectPr>
      </w:pPr>
    </w:p>
    <w:p w14:paraId="7BBA72BE" w14:textId="77777777" w:rsidR="00025FA9" w:rsidRDefault="0075152E">
      <w:pPr>
        <w:pStyle w:val="P68B1DB1-Normal2"/>
        <w:keepNext/>
        <w:tabs>
          <w:tab w:val="left" w:pos="850"/>
        </w:tabs>
        <w:spacing w:line="240" w:lineRule="auto"/>
        <w:jc w:val="both"/>
        <w:outlineLvl w:val="0"/>
        <w:rPr>
          <w:noProof/>
        </w:rPr>
      </w:pPr>
      <w:r>
        <w:rPr>
          <w:noProof/>
        </w:rPr>
        <w:t>D. KOMPONENTA 1.4: Digitalno gospodarstvo in družba, inovativna zagonska podjetja in nova tehnologija</w:t>
      </w:r>
    </w:p>
    <w:p w14:paraId="3AD0E45A" w14:textId="77777777" w:rsidR="00025FA9" w:rsidRDefault="0075152E">
      <w:pPr>
        <w:pStyle w:val="NormalWeb"/>
        <w:rPr>
          <w:noProof/>
        </w:rPr>
      </w:pPr>
      <w:r>
        <w:rPr>
          <w:noProof/>
        </w:rPr>
        <w:t>Ta komponenta češkega načrta za okrevanje in odpornost prispeva k obravnavanju izziva olajšanja digitalizacije in uvajanja novih tehnologij v podjetjih, vključno z MSP. Njegov cilj je tudi ustanovitev organa za usklajevanje projektov, osredotočenih na digitalno preobrazbo gospodarstva, podpiranje razvoja in uporabe izbranih strateških tehnologij, vključno z umetno inteligenco, ter izboljšanje inovacijskega ekosistema, zlasti za zagonska podjetja, tudi z okrepljenimi povezavami med akademskim svetom in podjetji. Načrtovane naložbe naj bi spodbudile dostop inovativnih zagonskih podjetij in MSP do financiranja, med drugim s finančnotehnološkimi rešitvami in rešitvami za financiranje v zgodnji fazi, ter dostop do usposabljanja in preizkuševalnih zmogljivosti, da bi prispevale k uvajanju novih digitalnih tehnologij. Komponenta ima sinergije s komponentama 1.3 [Visoko zmogljiva digitalna omrežja] in 1.5 [Digitalna preobrazba podjetij] češkega načrta, ki prispevata k obravnavanju dostopa do visokozmogljivih omrežij in digitalizacije podjetij.</w:t>
      </w:r>
    </w:p>
    <w:p w14:paraId="7AD517F3" w14:textId="77777777" w:rsidR="00025FA9" w:rsidRDefault="0075152E">
      <w:pPr>
        <w:spacing w:line="240" w:lineRule="auto"/>
        <w:jc w:val="both"/>
        <w:rPr>
          <w:rFonts w:eastAsia="Times New Roman"/>
          <w:noProof/>
        </w:rPr>
      </w:pPr>
      <w:r>
        <w:rPr>
          <w:rFonts w:eastAsia="Times New Roman"/>
          <w:noProof/>
          <w:color w:val="000000"/>
        </w:rPr>
        <w:t xml:space="preserve">Komponenta </w:t>
      </w:r>
      <w:r>
        <w:rPr>
          <w:rFonts w:eastAsia="Times New Roman"/>
          <w:noProof/>
        </w:rPr>
        <w:t xml:space="preserve">podpira obravnavanje </w:t>
      </w:r>
      <w:r>
        <w:rPr>
          <w:noProof/>
        </w:rPr>
        <w:t xml:space="preserve">priporočila za posamezno državo št. 3 </w:t>
      </w:r>
      <w:r>
        <w:rPr>
          <w:rFonts w:eastAsia="Times New Roman"/>
          <w:noProof/>
        </w:rPr>
        <w:t xml:space="preserve">iz leta 2019, v skladu s katerim Češka </w:t>
      </w:r>
      <w:r>
        <w:rPr>
          <w:noProof/>
        </w:rPr>
        <w:t>ekonomsko politiko, povezano z naložbami, osredotoči na digitalno infrastrukturo in odpravi ovire, ki ovirajo razvoj v celoti delujočega inovacijskega ekosistema,</w:t>
      </w:r>
      <w:r>
        <w:rPr>
          <w:rFonts w:eastAsia="Times New Roman"/>
          <w:noProof/>
          <w:color w:val="000000"/>
        </w:rPr>
        <w:t xml:space="preserve"> ter </w:t>
      </w:r>
      <w:r>
        <w:rPr>
          <w:noProof/>
        </w:rPr>
        <w:t xml:space="preserve">priporočila za posamezne države št. 3 </w:t>
      </w:r>
      <w:r>
        <w:rPr>
          <w:rFonts w:eastAsia="Times New Roman"/>
          <w:noProof/>
          <w:color w:val="000000"/>
        </w:rPr>
        <w:t>iz leta 2020, v skladu</w:t>
      </w:r>
      <w:r>
        <w:rPr>
          <w:rFonts w:eastAsia="Times New Roman"/>
          <w:noProof/>
          <w:szCs w:val="24"/>
        </w:rPr>
        <w:t xml:space="preserve"> s katerim Češka</w:t>
      </w:r>
      <w:r>
        <w:rPr>
          <w:rFonts w:eastAsia="Times New Roman"/>
          <w:noProof/>
          <w:color w:val="000000"/>
        </w:rPr>
        <w:t xml:space="preserve"> </w:t>
      </w:r>
      <w:r>
        <w:rPr>
          <w:i/>
          <w:noProof/>
          <w:color w:val="000000"/>
        </w:rPr>
        <w:t xml:space="preserve"> </w:t>
      </w:r>
      <w:r>
        <w:rPr>
          <w:rFonts w:eastAsia="Times New Roman"/>
          <w:noProof/>
        </w:rPr>
        <w:t>podpira mala in srednja podjetja z večjo uporabo finančnih instrumentov za zagotavljanje likvidnostne podpore, osredotočanje naložb na digitalni prehod, zlasti visokozmogljivo digitalno infrastrukturo in tehnologijo, ter zagotavljanje dostopa do financiranja za inovativna podjetja in izboljšanje javno-zasebnega sodelovanja na področju raziskav in razvoja.</w:t>
      </w:r>
    </w:p>
    <w:p w14:paraId="5C04BB83" w14:textId="78415B2A"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 Zlasti so rezultati postopka raziskav in inovacij tehnološko nevtralni na ravni njihove uporabe (tj. uporabljajo se za vse razpoložljive tehnologije, vključno s tehnologijami z majhnim vplivom), ukrep pa predhodno izključuje raziskave in inovacije, namenjene elementom „rjavih raziskav in inovacij“ (tj. premog, lignit, nafta/nafta, zemeljski plin, ki ni zajet v Prilogi III k tehničnim smernicam za nebistveno škodovanje, modri in sivi vodik, sežigalnice in odlagališča).</w:t>
      </w:r>
    </w:p>
    <w:p w14:paraId="3C9A82B5" w14:textId="77777777" w:rsidR="00025FA9" w:rsidRDefault="00025FA9">
      <w:pPr>
        <w:spacing w:line="240" w:lineRule="auto"/>
        <w:jc w:val="both"/>
        <w:rPr>
          <w:noProof/>
        </w:rPr>
      </w:pPr>
    </w:p>
    <w:p w14:paraId="0E9525BC" w14:textId="77777777" w:rsidR="00025FA9" w:rsidRDefault="0075152E">
      <w:pPr>
        <w:pStyle w:val="P68B1DB1-Normal7"/>
        <w:spacing w:line="240" w:lineRule="auto"/>
        <w:jc w:val="both"/>
        <w:rPr>
          <w:noProof/>
        </w:rPr>
      </w:pPr>
      <w:r>
        <w:rPr>
          <w:noProof/>
        </w:rPr>
        <w:t xml:space="preserve">D.1. </w:t>
      </w:r>
      <w:r>
        <w:rPr>
          <w:noProof/>
        </w:rPr>
        <w:tab/>
        <w:t>Opis reform in naložb za nepovratno finančno podporo</w:t>
      </w:r>
    </w:p>
    <w:p w14:paraId="0AD557D2" w14:textId="77777777" w:rsidR="00025FA9" w:rsidRDefault="0075152E">
      <w:pPr>
        <w:pStyle w:val="P68B1DB1-Normal8"/>
        <w:spacing w:line="240" w:lineRule="auto"/>
        <w:jc w:val="both"/>
        <w:rPr>
          <w:rFonts w:eastAsia="Times New Roman"/>
          <w:noProof/>
        </w:rPr>
      </w:pPr>
      <w:r>
        <w:rPr>
          <w:noProof/>
        </w:rPr>
        <w:t xml:space="preserve">Reforma 1: </w:t>
      </w:r>
      <w:r>
        <w:rPr>
          <w:rFonts w:eastAsia="Times New Roman"/>
          <w:noProof/>
        </w:rPr>
        <w:t>Institucionalna reforma sistema upravljanja za digitalno preobrazbo, vključno s strategijo RIS 3</w:t>
      </w:r>
    </w:p>
    <w:p w14:paraId="3596C172" w14:textId="3A8CED7C" w:rsidR="00025FA9" w:rsidRDefault="0075152E">
      <w:pPr>
        <w:spacing w:line="240" w:lineRule="auto"/>
        <w:jc w:val="both"/>
        <w:rPr>
          <w:rFonts w:eastAsia="Times New Roman"/>
          <w:noProof/>
        </w:rPr>
      </w:pPr>
      <w:r>
        <w:rPr>
          <w:noProof/>
        </w:rPr>
        <w:t xml:space="preserve">Cilj institucionalne reforme je poenostaviti organizacijsko strukturo za nadzor digitalne preobrazbe. Novoustanovljeni odbor za digitalno preobrazbo se </w:t>
      </w:r>
      <w:r>
        <w:rPr>
          <w:rFonts w:eastAsia="Times New Roman"/>
          <w:noProof/>
        </w:rPr>
        <w:t xml:space="preserve">usklajuje med zasebnimi in javnimi deležniki. </w:t>
      </w:r>
    </w:p>
    <w:p w14:paraId="7388080E" w14:textId="61BA9535" w:rsidR="00025FA9" w:rsidRDefault="0075152E">
      <w:pPr>
        <w:pStyle w:val="P68B1DB1-Normal4"/>
        <w:spacing w:line="240" w:lineRule="auto"/>
        <w:jc w:val="both"/>
        <w:rPr>
          <w:noProof/>
        </w:rPr>
      </w:pPr>
      <w:r>
        <w:rPr>
          <w:noProof/>
        </w:rPr>
        <w:t xml:space="preserve">Poleg tega vključuje ustanovitev usklajevalnega organa v okviru odbora za digitalno preobrazbo, odgovornega za izvajanje ukrepov v okviru te komponente. </w:t>
      </w:r>
    </w:p>
    <w:p w14:paraId="44A9F287" w14:textId="3C323517" w:rsidR="00025FA9" w:rsidRDefault="0075152E">
      <w:pPr>
        <w:pStyle w:val="P68B1DB1-Normal4"/>
        <w:spacing w:line="240" w:lineRule="auto"/>
        <w:jc w:val="both"/>
        <w:rPr>
          <w:noProof/>
        </w:rPr>
      </w:pPr>
      <w:r>
        <w:rPr>
          <w:noProof/>
        </w:rPr>
        <w:t>Reforma se izvede do 31. decembra 2024.</w:t>
      </w:r>
    </w:p>
    <w:p w14:paraId="46C9FF2E" w14:textId="4BF32F1E" w:rsidR="00025FA9" w:rsidRDefault="0075152E">
      <w:pPr>
        <w:pStyle w:val="P68B1DB1-Normal26"/>
        <w:spacing w:line="240" w:lineRule="auto"/>
        <w:jc w:val="both"/>
        <w:rPr>
          <w:rFonts w:eastAsia="Times New Roman"/>
          <w:noProof/>
          <w:color w:val="000000"/>
        </w:rPr>
      </w:pPr>
      <w:r>
        <w:rPr>
          <w:noProof/>
        </w:rPr>
        <w:t xml:space="preserve">Reforma 2: </w:t>
      </w:r>
      <w:r>
        <w:rPr>
          <w:rFonts w:eastAsia="Times New Roman"/>
          <w:noProof/>
          <w:color w:val="000000"/>
        </w:rPr>
        <w:t>Skupna skupina za podporo in certificiranje strateških tehnologij z Odborom za strateške tehnologije</w:t>
      </w:r>
    </w:p>
    <w:p w14:paraId="4E4F7541" w14:textId="5D2EC263" w:rsidR="00025FA9" w:rsidRDefault="0075152E">
      <w:pPr>
        <w:pStyle w:val="P68B1DB1-Normal5"/>
        <w:spacing w:line="240" w:lineRule="auto"/>
        <w:jc w:val="both"/>
        <w:rPr>
          <w:noProof/>
        </w:rPr>
      </w:pPr>
      <w:r>
        <w:rPr>
          <w:noProof/>
        </w:rPr>
        <w:t>Cilj reforme je razviti mrežo organov za upravljanje kakovosti in certificiranje izdelkov ter izmenjati najboljše prakse, zlasti v strateških sektorjih, na primer v industriji aeronavtike in medicinskih pripomočkov. Reforma podpira dejavnosti, ki olajšujejo postopke certificiranja ali nakup opreme s poudarkom na aeronavtiki in medicinskih pripomočkih. Sestavni del vključuje tudi svetovalne in svetovalne storitve za podjetja, ki se pripravljajo na pridobitev certifikata. Reforma vključuje tudi oblikovanje izobraževalnih tečajev, ki so na voljo deležnikom o postopku certificiranja.</w:t>
      </w:r>
    </w:p>
    <w:p w14:paraId="59522DE1" w14:textId="77777777" w:rsidR="00025FA9" w:rsidRDefault="0075152E">
      <w:pPr>
        <w:pStyle w:val="P68B1DB1-Normal5"/>
        <w:spacing w:line="240" w:lineRule="auto"/>
        <w:jc w:val="both"/>
        <w:rPr>
          <w:noProof/>
        </w:rPr>
      </w:pPr>
      <w:r>
        <w:rPr>
          <w:noProof/>
        </w:rPr>
        <w:t>Reforma se izvede do 31. decembra 2024.</w:t>
      </w:r>
    </w:p>
    <w:p w14:paraId="4D6887B6" w14:textId="77777777" w:rsidR="00025FA9" w:rsidRDefault="0075152E">
      <w:pPr>
        <w:pStyle w:val="P68B1DB1-Normal26"/>
        <w:spacing w:line="240" w:lineRule="auto"/>
        <w:jc w:val="both"/>
        <w:rPr>
          <w:noProof/>
        </w:rPr>
      </w:pPr>
      <w:r>
        <w:rPr>
          <w:noProof/>
        </w:rPr>
        <w:t>Naložbo 2: Vozlišče Evropske opazovalnice digitalnih medijev (EDMO)</w:t>
      </w:r>
    </w:p>
    <w:p w14:paraId="3E2B379F" w14:textId="332B2EC0" w:rsidR="00025FA9" w:rsidRDefault="0075152E">
      <w:pPr>
        <w:spacing w:line="240" w:lineRule="auto"/>
        <w:jc w:val="both"/>
        <w:rPr>
          <w:noProof/>
        </w:rPr>
      </w:pPr>
      <w:r>
        <w:rPr>
          <w:noProof/>
        </w:rPr>
        <w:t>S to naložbo se vzpostavi Srednjeevropska opazovalnica digitalnih medijev (CEDMO), regionalna institucija pod vodstvom Karlove univerze v partnerstvu s Češko tehnično univerzo v Pragi (ČVUT) in spletišče za preverjanje dejstev demagog.cz. CEDMO je povezana z evropsko opazovalnico digitalnih medijev in upošteva akcijski načrt proti dezinformacijam, ki sta ga izdala Evropska komisija in visoki predstavnik Unije za zunanje zadeve in varnostno politiko. Zagotavlja orodja in metodologijo umetne inteligence za nepristranski boj proti manipulaciji z informacijami, vključno z dezinformacijami, v digitalnem prostoru ter metodologijo za odkrivanje, analiziranje in objavljanje dezinformacijskih kampanj na nacionalni, nadnacionalni in evropski ravni ter analizo učinka dezinformacijskih kampanj na družbo in demokracijo; podpirati medijsko pismenost ter spremljati pravila spletnih platform in digitalnega medijskega ekosistema v sodelovanju z nacionalnimi organi. Naložba vključuje tudi dolgoročne raziskovalne projekte, ki objavljajo rezultate, kot so digitalna in medijska pismenost, dezinformacije in napačne informacije na Češkem ter vpliv umetne inteligence na medije.</w:t>
      </w:r>
    </w:p>
    <w:p w14:paraId="1B0194D2" w14:textId="77777777" w:rsidR="00025FA9" w:rsidRDefault="0075152E">
      <w:pPr>
        <w:pStyle w:val="P68B1DB1-Normal3"/>
        <w:spacing w:line="240" w:lineRule="auto"/>
        <w:jc w:val="both"/>
        <w:rPr>
          <w:noProof/>
        </w:rPr>
      </w:pPr>
      <w:r>
        <w:rPr>
          <w:noProof/>
        </w:rPr>
        <w:t>Naložba se izvede do 31. decembra 2025.</w:t>
      </w:r>
    </w:p>
    <w:p w14:paraId="11369E3C" w14:textId="0A13E7DF" w:rsidR="00025FA9" w:rsidRDefault="0075152E">
      <w:pPr>
        <w:pStyle w:val="P68B1DB1-Normal8"/>
        <w:spacing w:line="240" w:lineRule="auto"/>
        <w:jc w:val="both"/>
        <w:rPr>
          <w:noProof/>
        </w:rPr>
      </w:pPr>
      <w:r>
        <w:rPr>
          <w:noProof/>
        </w:rPr>
        <w:t>Naložba 5: Evropska infrastruktura za storitve blokovnih verig (združljiva z EBSI) z obveznicami DLT za financiranje MSP</w:t>
      </w:r>
    </w:p>
    <w:p w14:paraId="776112D9" w14:textId="723A1D15" w:rsidR="00025FA9" w:rsidRDefault="0075152E">
      <w:pPr>
        <w:pStyle w:val="P68B1DB1-Normal3"/>
        <w:spacing w:line="240" w:lineRule="auto"/>
        <w:jc w:val="both"/>
        <w:rPr>
          <w:rFonts w:ascii="Calibri" w:hAnsi="Calibri"/>
          <w:noProof/>
          <w:sz w:val="22"/>
        </w:rPr>
      </w:pPr>
      <w:r>
        <w:rPr>
          <w:noProof/>
        </w:rPr>
        <w:t xml:space="preserve">Ukrep podpira izvajanje primera uporabe, osredotočenega na vzpostavitev vseevropske platforme za obveznice DLT (tehnologije distribuirane knjige transakcij) za dolžniško financiranje MSP. Projekt prispeva k lažjemu dostopu MSP do financiranja, zmanjšanju stroškov in povečanju preglednosti ter je združljiv z EBSI. </w:t>
      </w:r>
    </w:p>
    <w:p w14:paraId="103E195D" w14:textId="266D7558" w:rsidR="00025FA9" w:rsidRDefault="0075152E">
      <w:pPr>
        <w:pStyle w:val="P68B1DB1-Normal14"/>
        <w:spacing w:line="240" w:lineRule="auto"/>
        <w:jc w:val="both"/>
        <w:rPr>
          <w:noProof/>
        </w:rPr>
      </w:pPr>
      <w:r>
        <w:rPr>
          <w:noProof/>
        </w:rPr>
        <w:t xml:space="preserve">Naložba se zaključi do 30. junija 2024. </w:t>
      </w:r>
    </w:p>
    <w:p w14:paraId="395FC3E0" w14:textId="77777777" w:rsidR="00025FA9" w:rsidRDefault="0075152E">
      <w:pPr>
        <w:pStyle w:val="P68B1DB1-Normal26"/>
        <w:spacing w:line="240" w:lineRule="auto"/>
        <w:jc w:val="both"/>
        <w:rPr>
          <w:noProof/>
        </w:rPr>
      </w:pPr>
      <w:r>
        <w:rPr>
          <w:noProof/>
        </w:rPr>
        <w:t>Naložba 6: 5G Demonstrativni projekti prijave za mesta in industrijska območja</w:t>
      </w:r>
    </w:p>
    <w:p w14:paraId="29EA3FF8" w14:textId="77777777" w:rsidR="00025FA9" w:rsidRDefault="0075152E">
      <w:pPr>
        <w:pStyle w:val="P68B1DB1-Normal3"/>
        <w:spacing w:line="240" w:lineRule="auto"/>
        <w:jc w:val="both"/>
        <w:rPr>
          <w:rFonts w:ascii="Calibri" w:hAnsi="Calibri"/>
          <w:noProof/>
          <w:sz w:val="22"/>
        </w:rPr>
      </w:pPr>
      <w:r>
        <w:rPr>
          <w:noProof/>
        </w:rPr>
        <w:t xml:space="preserve">S tem ukrepom se financira razvoj vsaj 52 projektov, ki dokazujejo uporabo digitalne infrastrukture in omrežja 5G. Projekti spadajo v okvir dveh različnih pobud, in sicer: </w:t>
      </w:r>
    </w:p>
    <w:p w14:paraId="1AA4CD89" w14:textId="77777777" w:rsidR="00025FA9" w:rsidRDefault="0075152E">
      <w:pPr>
        <w:pStyle w:val="P68B1DB1-Normal3"/>
        <w:numPr>
          <w:ilvl w:val="0"/>
          <w:numId w:val="195"/>
        </w:numPr>
        <w:spacing w:line="240" w:lineRule="auto"/>
        <w:ind w:left="360"/>
        <w:jc w:val="both"/>
        <w:rPr>
          <w:rFonts w:ascii="Calibri" w:hAnsi="Calibri"/>
          <w:noProof/>
          <w:sz w:val="22"/>
        </w:rPr>
      </w:pPr>
      <w:r>
        <w:rPr>
          <w:noProof/>
        </w:rPr>
        <w:t xml:space="preserve">Pametna mesta, katerih cilj je prikazati uporabo 5G v mestnih omrežjih, med drugim v inteligentnih prometnih sistemih, ulični razsvetljavi, ravnanju z odpadki/krožnim ravnanjem, javnem prevozu, upravljanju parkirnih mest in konceptih za zmanjšanje kriminala v mestih; in </w:t>
      </w:r>
    </w:p>
    <w:p w14:paraId="3F6DBC56" w14:textId="77777777" w:rsidR="00025FA9" w:rsidRDefault="0075152E">
      <w:pPr>
        <w:pStyle w:val="P68B1DB1-Normal3"/>
        <w:numPr>
          <w:ilvl w:val="0"/>
          <w:numId w:val="195"/>
        </w:numPr>
        <w:spacing w:line="240" w:lineRule="auto"/>
        <w:ind w:left="360"/>
        <w:jc w:val="both"/>
        <w:rPr>
          <w:rFonts w:ascii="Calibri" w:hAnsi="Calibri"/>
          <w:noProof/>
          <w:sz w:val="22"/>
        </w:rPr>
      </w:pPr>
      <w:r>
        <w:rPr>
          <w:noProof/>
        </w:rPr>
        <w:t xml:space="preserve">Predstavitveni projekti industrije 4.0, ki predstavljajo uporabo digitaliziranih proizvodnih linij ali robotiziranih sistemov (vzpostavljenih na rutinsko uporabo umetne inteligence) in neposredno medsebojno komunikacijo uporabnikov mobilne opreme (komunikacija med napravami, D2D). </w:t>
      </w:r>
    </w:p>
    <w:p w14:paraId="6FDF1897" w14:textId="6E1EFDAE" w:rsidR="00025FA9" w:rsidRDefault="0075152E">
      <w:pPr>
        <w:pStyle w:val="P68B1DB1-Normal14"/>
        <w:spacing w:line="240" w:lineRule="auto"/>
        <w:jc w:val="both"/>
        <w:rPr>
          <w:noProof/>
        </w:rPr>
      </w:pPr>
      <w:r>
        <w:rPr>
          <w:noProof/>
        </w:rPr>
        <w:t xml:space="preserve">Naložba se zaključi do 31. decembra 2025. </w:t>
      </w:r>
    </w:p>
    <w:p w14:paraId="5CBF4187" w14:textId="6D454269" w:rsidR="00025FA9" w:rsidRDefault="0075152E">
      <w:pPr>
        <w:pStyle w:val="P68B1DB1-Normal8"/>
        <w:spacing w:line="240" w:lineRule="auto"/>
        <w:jc w:val="both"/>
        <w:rPr>
          <w:noProof/>
        </w:rPr>
      </w:pPr>
      <w:r>
        <w:rPr>
          <w:noProof/>
        </w:rPr>
        <w:t>Naložba 7 Češki program Rise-Up</w:t>
      </w:r>
    </w:p>
    <w:p w14:paraId="3041CECE" w14:textId="126F30BE" w:rsidR="00025FA9" w:rsidRDefault="0075152E">
      <w:pPr>
        <w:pStyle w:val="P68B1DB1-Normal3"/>
        <w:spacing w:line="240" w:lineRule="auto"/>
        <w:jc w:val="both"/>
        <w:rPr>
          <w:rFonts w:ascii="Calibri" w:hAnsi="Calibri"/>
          <w:noProof/>
          <w:sz w:val="22"/>
        </w:rPr>
      </w:pPr>
      <w:r>
        <w:rPr>
          <w:noProof/>
        </w:rPr>
        <w:t>Češki program „Rise-Up“ obravnava gospodarske in socialne posledice pandemije ter vključuje dva ločena razpisa za projekte: prvi razpis je odprt za predloge projektov, namenjene medicinskim raziskovalnim in razvojnim projektom, povezanim s COVID-19, ki so dosegli skoraj popolno dokončanje, certificiranje ali pravno varstvo. Drugi razpis bo odprt za projekte, namenjene digitalnim tehnološkim rešitvam za spopadanje z gospodarskimi in socialnimi posledicami krize zaradi COVID-19, zlasti na področju zdravja, izobraževanja, avdiovizualnega sektorja, digitalne preobrazbe tradicionalnih podjetij in sektorjev.</w:t>
      </w:r>
    </w:p>
    <w:p w14:paraId="67A78ADA" w14:textId="77777777" w:rsidR="00025FA9" w:rsidRDefault="0075152E">
      <w:pPr>
        <w:pStyle w:val="P68B1DB1-Normal14"/>
        <w:spacing w:line="240" w:lineRule="auto"/>
        <w:jc w:val="both"/>
        <w:rPr>
          <w:noProof/>
        </w:rPr>
      </w:pPr>
      <w:r>
        <w:rPr>
          <w:noProof/>
        </w:rPr>
        <w:t xml:space="preserve">Naložba se zaključi do 31. decembra 2023. </w:t>
      </w:r>
    </w:p>
    <w:p w14:paraId="2186BB1E" w14:textId="77777777" w:rsidR="00025FA9" w:rsidRDefault="0075152E">
      <w:pPr>
        <w:pStyle w:val="P68B1DB1-Normal8"/>
        <w:spacing w:line="240" w:lineRule="auto"/>
        <w:jc w:val="both"/>
        <w:rPr>
          <w:rFonts w:eastAsia="Times New Roman"/>
          <w:noProof/>
          <w:color w:val="000000"/>
        </w:rPr>
      </w:pPr>
      <w:r>
        <w:rPr>
          <w:noProof/>
        </w:rPr>
        <w:t xml:space="preserve">Naložbo 8: </w:t>
      </w:r>
      <w:r>
        <w:rPr>
          <w:rFonts w:eastAsia="Times New Roman"/>
          <w:noProof/>
          <w:color w:val="000000"/>
        </w:rPr>
        <w:t>Spodbujanje podjetništva in inovativnih podjetij</w:t>
      </w:r>
    </w:p>
    <w:p w14:paraId="48C53348" w14:textId="34EB2030" w:rsidR="00025FA9" w:rsidRDefault="0075152E">
      <w:pPr>
        <w:pStyle w:val="P68B1DB1-Normal3"/>
        <w:spacing w:line="240" w:lineRule="auto"/>
        <w:jc w:val="both"/>
        <w:rPr>
          <w:rFonts w:ascii="Calibri" w:hAnsi="Calibri"/>
          <w:noProof/>
          <w:color w:val="000000"/>
          <w:sz w:val="22"/>
        </w:rPr>
      </w:pPr>
      <w:r>
        <w:rPr>
          <w:noProof/>
        </w:rPr>
        <w:t xml:space="preserve">Ta ukrep je namenjen spodbujanju podjetništva in podpiranju uspešnega ustanavljanja novih podjetij po vsej Češki. Ukrep vključuje svetovalne, svetovalne ali mentorske storitve za podjetja, podjetnike in posameznike. Ukrep vključuje tudi kampanje ozaveščanja za spodbujanje podjetništva. </w:t>
      </w:r>
    </w:p>
    <w:p w14:paraId="504D32A3" w14:textId="77777777" w:rsidR="00025FA9" w:rsidRDefault="0075152E">
      <w:pPr>
        <w:pStyle w:val="P68B1DB1-Normal14"/>
        <w:spacing w:line="240" w:lineRule="auto"/>
        <w:jc w:val="both"/>
        <w:rPr>
          <w:noProof/>
        </w:rPr>
      </w:pPr>
      <w:r>
        <w:rPr>
          <w:noProof/>
        </w:rPr>
        <w:t xml:space="preserve">Naložba se zaključi do 31. decembra 2024. </w:t>
      </w:r>
    </w:p>
    <w:p w14:paraId="3C9C7D1E" w14:textId="779E520C" w:rsidR="00025FA9" w:rsidRDefault="0075152E">
      <w:pPr>
        <w:pStyle w:val="P68B1DB1-Normal8"/>
        <w:spacing w:line="240" w:lineRule="auto"/>
        <w:jc w:val="both"/>
        <w:rPr>
          <w:noProof/>
        </w:rPr>
      </w:pPr>
      <w:r>
        <w:rPr>
          <w:noProof/>
        </w:rPr>
        <w:t xml:space="preserve">Naložba 9: Sredstva za razvoj naložb pred semenom, strateških digitalnih tehnologij in odcepljenih univerz </w:t>
      </w:r>
    </w:p>
    <w:p w14:paraId="4FF83F5A" w14:textId="7F17C584" w:rsidR="00025FA9" w:rsidRDefault="0075152E">
      <w:pPr>
        <w:pStyle w:val="P68B1DB1-Normal3"/>
        <w:spacing w:line="240" w:lineRule="auto"/>
        <w:jc w:val="both"/>
        <w:rPr>
          <w:noProof/>
        </w:rPr>
      </w:pPr>
      <w:r>
        <w:rPr>
          <w:noProof/>
        </w:rPr>
        <w:t xml:space="preserve">Cilj ukrepa je podpreti razvoj tveganega kapitala in digitalno preobrazbo gospodarstva z vlaganjem v inovativna zagonska podjetja. Sestavljajo ga trije pilotni skladi: I) sovlagateljski sklad pred semenom; II) sklad za strateške digitalne tehnologije; in iii) odcepljeni sklad za umetno inteligenco. Ti trije skladi so namenjeni naložbam, na primer v projekte v zgodnji fazi oziroma v tehnološka zagonska podjetja; na področju strateških digitalnih tehnologij, kot so umetna inteligenca, blokovna veriga, finančna tehnologija in aplikacije 5G; ter pri projektih raziskovalnih organizacij in univerz za prenos in trženje rezultatov raziskav v poslovni praksi. Podpora se zagotavlja prek skladov kot del sklada skladov, ki ga upravlja Evropski investicijski sklad (EIS). </w:t>
      </w:r>
    </w:p>
    <w:p w14:paraId="01A3502B" w14:textId="77777777" w:rsidR="00025FA9" w:rsidRDefault="0075152E">
      <w:pPr>
        <w:pStyle w:val="P68B1DB1-Normal3"/>
        <w:spacing w:line="240" w:lineRule="auto"/>
        <w:jc w:val="both"/>
        <w:rPr>
          <w:noProof/>
        </w:rPr>
      </w:pPr>
      <w:r>
        <w:rPr>
          <w:noProof/>
        </w:rPr>
        <w:t>Za zagotovitev, da je ukrep skladen s tehničnimi smernicami za uporabo načela, da se ne škoduje bistveno (2021/C58/01), se za pravni dogovor med Češko in EIS ter poznejšo naložbeno politiko finančnega instrumenta zahteva uporaba tehničnih smernic Komisije o preverjanju trajnostnosti za sklad InvestEU; ter iz upravičenosti izključi naslednji seznam dejavnosti in sredstev: (I) dejavnosti in sredstva, povezana s fosilnimi gorivi, vključno z uporabo nižje v prodajni verigi</w:t>
      </w:r>
      <w:r>
        <w:rPr>
          <w:noProof/>
        </w:rPr>
        <w:footnoteReference w:id="4"/>
      </w:r>
      <w:r>
        <w:rPr>
          <w:noProof/>
        </w:rPr>
        <w:t>; (II) dejavnosti in sredstva v okviru sistema EU za trgovanje z emisijami (ETS), s katerimi se dosegajo predvidene emisije toplogrednih plinov, ki niso nižje od ustreznih referenčnih vrednosti</w:t>
      </w:r>
      <w:r>
        <w:rPr>
          <w:noProof/>
        </w:rPr>
        <w:footnoteReference w:id="5"/>
      </w:r>
      <w:r>
        <w:rPr>
          <w:noProof/>
        </w:rPr>
        <w:t>; (III) dejavnosti in sredstva, povezana z odlagališči odpadkov, sežigalnicami</w:t>
      </w:r>
      <w:r>
        <w:rPr>
          <w:noProof/>
        </w:rPr>
        <w:footnoteReference w:id="6"/>
      </w:r>
      <w:r>
        <w:rPr>
          <w:noProof/>
        </w:rPr>
        <w:t xml:space="preserve"> in napravami za mehansko-biološko obdelavo</w:t>
      </w:r>
      <w:r>
        <w:rPr>
          <w:noProof/>
        </w:rPr>
        <w:footnoteReference w:id="7"/>
      </w:r>
      <w:r>
        <w:rPr>
          <w:noProof/>
        </w:rPr>
        <w:t xml:space="preserve">; ter (iv) dejavnosti in sredstev, pri katerih lahko dolgoročno odstranjevanje odpadkov škoduje okolju; in zahteva, da pooblaščeni subjekt ali finančni posrednik za vse transakcije, vključno s tistimi, ki so izvzete iz preverjanja trajnostnosti, preveri pravno skladnost projektov z ustrezno okoljsko zakonodajo EU in nacionalno okoljsko zakonodajo. </w:t>
      </w:r>
    </w:p>
    <w:p w14:paraId="2716D185" w14:textId="170D13D7" w:rsidR="00025FA9" w:rsidRDefault="0075152E">
      <w:pPr>
        <w:pStyle w:val="P68B1DB1-Normal3"/>
        <w:spacing w:line="240" w:lineRule="auto"/>
        <w:jc w:val="both"/>
        <w:rPr>
          <w:noProof/>
        </w:rPr>
      </w:pPr>
      <w:r>
        <w:rPr>
          <w:noProof/>
        </w:rPr>
        <w:t>Naložba se zaključi do 30. junija 2026.</w:t>
      </w:r>
    </w:p>
    <w:p w14:paraId="3170AF89" w14:textId="77777777" w:rsidR="00025FA9" w:rsidRDefault="0075152E">
      <w:pPr>
        <w:pStyle w:val="P68B1DB1-Normal26"/>
        <w:spacing w:line="240" w:lineRule="auto"/>
        <w:jc w:val="both"/>
        <w:rPr>
          <w:rFonts w:eastAsia="Times New Roman"/>
          <w:noProof/>
          <w:color w:val="000000"/>
        </w:rPr>
      </w:pPr>
      <w:r>
        <w:rPr>
          <w:noProof/>
        </w:rPr>
        <w:t xml:space="preserve">Naložba 10: </w:t>
      </w:r>
      <w:r>
        <w:rPr>
          <w:rFonts w:eastAsia="Times New Roman"/>
          <w:noProof/>
          <w:color w:val="000000"/>
        </w:rPr>
        <w:t>Internacionalizacija zagonskih podjetij</w:t>
      </w:r>
    </w:p>
    <w:p w14:paraId="4B0AFAE7" w14:textId="77777777" w:rsidR="00025FA9" w:rsidRDefault="0075152E">
      <w:pPr>
        <w:pStyle w:val="P68B1DB1-Normal3"/>
        <w:spacing w:line="240" w:lineRule="auto"/>
        <w:jc w:val="both"/>
        <w:rPr>
          <w:rFonts w:ascii="Calibri" w:hAnsi="Calibri"/>
          <w:noProof/>
          <w:sz w:val="22"/>
        </w:rPr>
      </w:pPr>
      <w:r>
        <w:rPr>
          <w:noProof/>
        </w:rPr>
        <w:t>Cilj tega ukrepa je češkim MSP in zagonskim podjetjem zagotoviti usposabljanje, svetovanje in svetovanje strokovnjakov za vodstvene spretnosti in prenos najboljših poslovnih praks, kot so: pogajanja, strokovno znanje in izkušnje na tujih trgih; uporaba novih digitalnih orodij in prilagajanje novim digitalnim trendom; potrjevanje produktov za tuje trge; dostop do tveganega kapitala; programi pospeševalcev in mentorstvo. Program izvaja CzechInvest v okviru inovacijske strategije Češke republike do leta 2030 in programa Država za prihodnost.</w:t>
      </w:r>
    </w:p>
    <w:p w14:paraId="7F484B7A" w14:textId="14EE78BE" w:rsidR="00025FA9" w:rsidRDefault="0075152E">
      <w:pPr>
        <w:spacing w:line="240" w:lineRule="auto"/>
        <w:jc w:val="both"/>
        <w:rPr>
          <w:rFonts w:eastAsia="Times New Roman"/>
          <w:noProof/>
          <w:szCs w:val="24"/>
        </w:rPr>
      </w:pPr>
      <w:r>
        <w:rPr>
          <w:noProof/>
          <w:color w:val="000000" w:themeColor="text1"/>
        </w:rPr>
        <w:t xml:space="preserve">Naložba se zaključi do </w:t>
      </w:r>
      <w:r>
        <w:rPr>
          <w:rFonts w:eastAsia="Times New Roman"/>
          <w:noProof/>
          <w:szCs w:val="24"/>
        </w:rPr>
        <w:t>31. decembra 2025.</w:t>
      </w:r>
    </w:p>
    <w:p w14:paraId="77B27BD9" w14:textId="573090F9" w:rsidR="00025FA9" w:rsidRDefault="0075152E">
      <w:pPr>
        <w:pStyle w:val="P68B1DB1-Normal26"/>
        <w:spacing w:line="240" w:lineRule="auto"/>
        <w:jc w:val="both"/>
        <w:rPr>
          <w:bCs/>
          <w:noProof/>
          <w:color w:val="000000"/>
        </w:rPr>
      </w:pPr>
      <w:r>
        <w:rPr>
          <w:noProof/>
          <w:color w:val="000000"/>
        </w:rPr>
        <w:t xml:space="preserve">Naložbo 11: </w:t>
      </w:r>
      <w:r>
        <w:rPr>
          <w:noProof/>
        </w:rPr>
        <w:t>Digitalni regulativni peskovnik v skladu s prednostnimi nalogami EU</w:t>
      </w:r>
    </w:p>
    <w:p w14:paraId="4FE98D53" w14:textId="7282C2D6" w:rsidR="00025FA9" w:rsidRDefault="0075152E">
      <w:pPr>
        <w:pStyle w:val="P68B1DB1-Normal4"/>
        <w:spacing w:line="240" w:lineRule="auto"/>
        <w:jc w:val="both"/>
        <w:rPr>
          <w:rFonts w:ascii="Calibri" w:hAnsi="Calibri"/>
          <w:noProof/>
          <w:sz w:val="22"/>
        </w:rPr>
      </w:pPr>
      <w:r>
        <w:rPr>
          <w:noProof/>
        </w:rPr>
        <w:t xml:space="preserve">Ta ukrep zajema uvedbo in začetno delovanje krovnega digitalnega regulativnega peskovnika. Peskovnik se vzpostavi v sodelovanju z ustreznimi organi, regulatorji in partnerji zadevnega sektorja ter zagotavlja tehnično in regulativno okolje za preskušanje novih tehnologij, na primer finančnotehnoloških rešitev. Dostopni so MSP in zagonskim podjetjem ter drugim podjetjem. </w:t>
      </w:r>
    </w:p>
    <w:p w14:paraId="4DDF8012" w14:textId="77777777" w:rsidR="00025FA9" w:rsidRDefault="0075152E">
      <w:pPr>
        <w:pStyle w:val="NormalWeb"/>
        <w:rPr>
          <w:noProof/>
          <w:color w:val="000000"/>
        </w:rPr>
      </w:pPr>
      <w:r>
        <w:rPr>
          <w:noProof/>
          <w:color w:val="000000"/>
        </w:rPr>
        <w:t xml:space="preserve">Naložba se zaključi do </w:t>
      </w:r>
      <w:r>
        <w:rPr>
          <w:noProof/>
        </w:rPr>
        <w:t>31. decembra 2025.</w:t>
      </w:r>
    </w:p>
    <w:p w14:paraId="124100FE" w14:textId="77777777" w:rsidR="00025FA9" w:rsidRDefault="0075152E">
      <w:pPr>
        <w:pStyle w:val="P68B1DB1-Normal26"/>
        <w:spacing w:line="240" w:lineRule="auto"/>
        <w:jc w:val="both"/>
        <w:rPr>
          <w:noProof/>
        </w:rPr>
      </w:pPr>
      <w:r>
        <w:rPr>
          <w:noProof/>
        </w:rPr>
        <w:t>Ter naložbo 12 Izgradnja infrastrukture za kvantno komunikacijo</w:t>
      </w:r>
    </w:p>
    <w:p w14:paraId="62CFCA91" w14:textId="77777777" w:rsidR="00025FA9" w:rsidRDefault="0075152E">
      <w:pPr>
        <w:pStyle w:val="P68B1DB1-Normal3"/>
        <w:spacing w:line="240" w:lineRule="auto"/>
        <w:jc w:val="both"/>
        <w:rPr>
          <w:noProof/>
        </w:rPr>
      </w:pPr>
      <w:r>
        <w:rPr>
          <w:noProof/>
        </w:rPr>
        <w:t>Cilj naložbe je vzpostaviti optično kvantno komunikacijsko omrežje na Češkem v skladu s prednostnimi nalogami programa za digitalno Evropo. Mehanizem za okrevanje in odpornost podpira del stroškov te naložbe. Te naložbe lahko prejmejo tudi podporo iz drugih programov ali instrumentov Unije za stroške, ki jih mehanizem za okrevanje in odpornost ne podpira.</w:t>
      </w:r>
    </w:p>
    <w:p w14:paraId="2F9DB305" w14:textId="7D367E57" w:rsidR="00025FA9" w:rsidRDefault="0075152E">
      <w:pPr>
        <w:pStyle w:val="P68B1DB1-Normal3"/>
        <w:spacing w:line="240" w:lineRule="auto"/>
        <w:jc w:val="both"/>
        <w:rPr>
          <w:noProof/>
        </w:rPr>
      </w:pPr>
      <w:r>
        <w:rPr>
          <w:noProof/>
        </w:rPr>
        <w:t>Naložba se zaključi do 30. junija 2026.</w:t>
      </w:r>
    </w:p>
    <w:p w14:paraId="5B395FDB" w14:textId="77777777" w:rsidR="00025FA9" w:rsidRDefault="00025FA9">
      <w:pPr>
        <w:spacing w:line="240" w:lineRule="auto"/>
        <w:jc w:val="both"/>
        <w:rPr>
          <w:b/>
          <w:noProof/>
          <w:szCs w:val="24"/>
        </w:rPr>
      </w:pPr>
    </w:p>
    <w:p w14:paraId="229F4645" w14:textId="77777777" w:rsidR="00025FA9" w:rsidRDefault="00025FA9">
      <w:pPr>
        <w:spacing w:line="240" w:lineRule="auto"/>
        <w:jc w:val="both"/>
        <w:rPr>
          <w:noProof/>
          <w:u w:val="single"/>
        </w:rPr>
        <w:sectPr w:rsidR="00025FA9" w:rsidSect="00756C74">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p>
    <w:p w14:paraId="5DC97D64" w14:textId="5D69AA38" w:rsidR="00025FA9" w:rsidRDefault="0075152E">
      <w:pPr>
        <w:pStyle w:val="P68B1DB1-Normal7"/>
        <w:spacing w:line="240" w:lineRule="auto"/>
        <w:jc w:val="both"/>
        <w:rPr>
          <w:noProof/>
        </w:rPr>
      </w:pPr>
      <w:r>
        <w:rPr>
          <w:noProof/>
        </w:rPr>
        <w:t>D.2. Mejniki, cilji, kazalniki in časovni razpored za spremljanje in izvajanje nepovratne finančne podpore</w:t>
      </w:r>
    </w:p>
    <w:tbl>
      <w:tblPr>
        <w:tblW w:w="15593" w:type="dxa"/>
        <w:jc w:val="center"/>
        <w:tblLayout w:type="fixed"/>
        <w:tblLook w:val="0400" w:firstRow="0" w:lastRow="0" w:firstColumn="0" w:lastColumn="0" w:noHBand="0" w:noVBand="1"/>
      </w:tblPr>
      <w:tblGrid>
        <w:gridCol w:w="704"/>
        <w:gridCol w:w="2054"/>
        <w:gridCol w:w="1093"/>
        <w:gridCol w:w="1479"/>
        <w:gridCol w:w="1719"/>
        <w:gridCol w:w="998"/>
        <w:gridCol w:w="998"/>
        <w:gridCol w:w="998"/>
        <w:gridCol w:w="985"/>
        <w:gridCol w:w="636"/>
        <w:gridCol w:w="3929"/>
      </w:tblGrid>
      <w:tr w:rsidR="00025FA9" w14:paraId="6DAEA2D4" w14:textId="77777777">
        <w:trPr>
          <w:trHeight w:val="672"/>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025FA9" w:rsidRDefault="0075152E">
            <w:pPr>
              <w:pStyle w:val="P68B1DB1-Normal11"/>
              <w:spacing w:before="0" w:after="0" w:line="240" w:lineRule="auto"/>
              <w:jc w:val="center"/>
              <w:rPr>
                <w:noProof/>
              </w:rPr>
            </w:pPr>
            <w:r>
              <w:rPr>
                <w:noProof/>
              </w:rPr>
              <w:t>Zap. št. NUM.</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025FA9" w:rsidRDefault="0075152E">
            <w:pPr>
              <w:pStyle w:val="P68B1DB1-Normal11"/>
              <w:spacing w:before="0" w:after="0" w:line="240" w:lineRule="auto"/>
              <w:jc w:val="center"/>
              <w:rPr>
                <w:noProof/>
              </w:rPr>
            </w:pPr>
            <w:r>
              <w:rPr>
                <w:noProof/>
              </w:rPr>
              <w:t>Povezani ukrep (reforma ali naložba)</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025FA9" w:rsidRDefault="0075152E">
            <w:pPr>
              <w:pStyle w:val="P68B1DB1-Normal11"/>
              <w:spacing w:before="0" w:after="0" w:line="240" w:lineRule="auto"/>
              <w:jc w:val="center"/>
              <w:rPr>
                <w:noProof/>
              </w:rPr>
            </w:pPr>
            <w:r>
              <w:rPr>
                <w:noProof/>
              </w:rPr>
              <w:t>Mejnik/cilj</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025FA9" w:rsidRDefault="0075152E">
            <w:pPr>
              <w:pStyle w:val="P68B1DB1-Normal11"/>
              <w:spacing w:before="0" w:after="0" w:line="240" w:lineRule="auto"/>
              <w:jc w:val="center"/>
              <w:rPr>
                <w:noProof/>
              </w:rPr>
            </w:pPr>
            <w:r>
              <w:rPr>
                <w:noProof/>
              </w:rPr>
              <w:t>Ime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994"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62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9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025FA9" w:rsidRDefault="0075152E">
            <w:pPr>
              <w:pStyle w:val="P68B1DB1-Normal11"/>
              <w:spacing w:before="0" w:after="0" w:line="240" w:lineRule="auto"/>
              <w:jc w:val="center"/>
              <w:rPr>
                <w:noProof/>
              </w:rPr>
            </w:pPr>
            <w:r>
              <w:rPr>
                <w:noProof/>
              </w:rPr>
              <w:t>Opis vsakega mejnika in cilja</w:t>
            </w:r>
          </w:p>
        </w:tc>
      </w:tr>
      <w:tr w:rsidR="00025FA9" w14:paraId="6697D6A9" w14:textId="77777777">
        <w:trPr>
          <w:trHeight w:val="45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025FA9" w:rsidRDefault="00025FA9">
            <w:pPr>
              <w:spacing w:before="0" w:after="0" w:line="240" w:lineRule="auto"/>
              <w:rPr>
                <w:rFonts w:eastAsia="Times New Roman"/>
                <w:b/>
                <w:noProof/>
                <w:sz w:val="18"/>
                <w:szCs w:val="18"/>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025FA9" w:rsidRDefault="00025FA9">
            <w:pPr>
              <w:spacing w:before="0" w:after="0" w:line="240" w:lineRule="auto"/>
              <w:rPr>
                <w:rFonts w:eastAsia="Times New Roman"/>
                <w:b/>
                <w:noProof/>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025FA9" w:rsidRDefault="00025FA9">
            <w:pPr>
              <w:spacing w:before="0" w:after="0" w:line="240" w:lineRule="auto"/>
              <w:rPr>
                <w:rFonts w:eastAsia="Times New Roman"/>
                <w:b/>
                <w:noProof/>
                <w:sz w:val="18"/>
                <w:szCs w:val="18"/>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025FA9" w:rsidRDefault="00025FA9">
            <w:pPr>
              <w:spacing w:before="0" w:after="0" w:line="240" w:lineRule="auto"/>
              <w:rPr>
                <w:rFonts w:eastAsia="Times New Roman"/>
                <w:b/>
                <w:noProof/>
                <w:sz w:val="18"/>
                <w:szCs w:val="18"/>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33EB99D8" w14:textId="77777777" w:rsidR="00025FA9" w:rsidRDefault="00025FA9">
            <w:pPr>
              <w:spacing w:before="0" w:after="0" w:line="240" w:lineRule="auto"/>
              <w:rPr>
                <w:rFonts w:eastAsia="Times New Roman"/>
                <w:b/>
                <w:noProof/>
                <w:sz w:val="18"/>
                <w:szCs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025FA9" w:rsidRDefault="0075152E">
            <w:pPr>
              <w:pStyle w:val="P68B1DB1-Normal11"/>
              <w:spacing w:before="0" w:after="0" w:line="240" w:lineRule="auto"/>
              <w:jc w:val="center"/>
              <w:rPr>
                <w:noProof/>
              </w:rPr>
            </w:pPr>
            <w:r>
              <w:rPr>
                <w:noProof/>
              </w:rPr>
              <w:t>Enota merjenja</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025FA9" w:rsidRDefault="0075152E">
            <w:pPr>
              <w:pStyle w:val="P68B1DB1-Normal11"/>
              <w:spacing w:before="0" w:after="0" w:line="240" w:lineRule="auto"/>
              <w:jc w:val="center"/>
              <w:rPr>
                <w:noProof/>
              </w:rPr>
            </w:pPr>
            <w:r>
              <w:rPr>
                <w:noProof/>
              </w:rPr>
              <w:t xml:space="preserve">Izhodišče </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025FA9" w:rsidRDefault="0075152E">
            <w:pPr>
              <w:pStyle w:val="P68B1DB1-Normal11"/>
              <w:spacing w:before="0" w:after="0" w:line="240" w:lineRule="auto"/>
              <w:jc w:val="center"/>
              <w:rPr>
                <w:noProof/>
              </w:rPr>
            </w:pPr>
            <w:r>
              <w:rPr>
                <w:noProof/>
              </w:rPr>
              <w:t xml:space="preserve">Cilj </w:t>
            </w:r>
          </w:p>
        </w:tc>
        <w:tc>
          <w:tcPr>
            <w:tcW w:w="985"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025FA9" w:rsidRDefault="0075152E">
            <w:pPr>
              <w:pStyle w:val="P68B1DB1-Normal11"/>
              <w:spacing w:before="0" w:after="0" w:line="240" w:lineRule="auto"/>
              <w:jc w:val="center"/>
              <w:rPr>
                <w:noProof/>
              </w:rPr>
            </w:pPr>
            <w:r>
              <w:rPr>
                <w:noProof/>
              </w:rPr>
              <w:t>Četrtina</w:t>
            </w:r>
          </w:p>
        </w:tc>
        <w:tc>
          <w:tcPr>
            <w:tcW w:w="636"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025FA9" w:rsidRDefault="0075152E">
            <w:pPr>
              <w:pStyle w:val="P68B1DB1-Normal11"/>
              <w:spacing w:before="0" w:after="0" w:line="240" w:lineRule="auto"/>
              <w:jc w:val="center"/>
              <w:rPr>
                <w:noProof/>
              </w:rPr>
            </w:pPr>
            <w:r>
              <w:rPr>
                <w:noProof/>
              </w:rPr>
              <w:t>Leto</w:t>
            </w:r>
          </w:p>
        </w:tc>
        <w:tc>
          <w:tcPr>
            <w:tcW w:w="3929" w:type="dxa"/>
            <w:vMerge/>
            <w:tcBorders>
              <w:top w:val="single" w:sz="4" w:space="0" w:color="auto"/>
              <w:bottom w:val="single" w:sz="4" w:space="0" w:color="auto"/>
              <w:right w:val="single" w:sz="4" w:space="0" w:color="auto"/>
            </w:tcBorders>
            <w:vAlign w:val="center"/>
            <w:hideMark/>
          </w:tcPr>
          <w:p w14:paraId="67168922" w14:textId="77777777" w:rsidR="00025FA9" w:rsidRDefault="00025FA9">
            <w:pPr>
              <w:spacing w:before="0" w:after="0" w:line="240" w:lineRule="auto"/>
              <w:rPr>
                <w:rFonts w:eastAsia="Times New Roman"/>
                <w:b/>
                <w:noProof/>
                <w:sz w:val="18"/>
                <w:szCs w:val="18"/>
              </w:rPr>
            </w:pPr>
          </w:p>
        </w:tc>
      </w:tr>
      <w:tr w:rsidR="00025FA9" w14:paraId="72D7ED4D" w14:textId="77777777">
        <w:trPr>
          <w:trHeight w:val="309"/>
          <w:jc w:val="center"/>
        </w:trPr>
        <w:tc>
          <w:tcPr>
            <w:tcW w:w="70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hideMark/>
          </w:tcPr>
          <w:p w14:paraId="6A12EE27" w14:textId="77777777" w:rsidR="00025FA9" w:rsidRDefault="0075152E">
            <w:pPr>
              <w:pStyle w:val="P68B1DB1-Normal19"/>
              <w:spacing w:before="0" w:after="0" w:line="240" w:lineRule="auto"/>
              <w:rPr>
                <w:noProof/>
              </w:rPr>
            </w:pPr>
            <w:r>
              <w:rPr>
                <w:noProof/>
              </w:rPr>
              <w:t>47</w:t>
            </w:r>
          </w:p>
        </w:tc>
        <w:tc>
          <w:tcPr>
            <w:tcW w:w="2054" w:type="dxa"/>
            <w:tcBorders>
              <w:top w:val="single" w:sz="4" w:space="0" w:color="auto"/>
              <w:left w:val="nil"/>
              <w:bottom w:val="single" w:sz="4" w:space="0" w:color="000000" w:themeColor="text1"/>
              <w:right w:val="single" w:sz="4" w:space="0" w:color="000000" w:themeColor="text1"/>
            </w:tcBorders>
            <w:shd w:val="clear" w:color="auto" w:fill="C6EFCE"/>
            <w:hideMark/>
          </w:tcPr>
          <w:p w14:paraId="7347496C" w14:textId="77777777" w:rsidR="00025FA9" w:rsidRDefault="0075152E">
            <w:pPr>
              <w:pStyle w:val="P68B1DB1-Normal19"/>
              <w:spacing w:before="0" w:after="0" w:line="240" w:lineRule="auto"/>
              <w:rPr>
                <w:noProof/>
              </w:rPr>
            </w:pPr>
            <w:r>
              <w:rPr>
                <w:noProof/>
              </w:rPr>
              <w:t>Reforma 1: Institucionalna reforma sistema usklajevanja in podpore za digitalno preobrazbo gospodarstva (vključno z RIS 3)</w:t>
            </w:r>
          </w:p>
        </w:tc>
        <w:tc>
          <w:tcPr>
            <w:tcW w:w="1093" w:type="dxa"/>
            <w:tcBorders>
              <w:top w:val="single" w:sz="4" w:space="0" w:color="auto"/>
              <w:left w:val="nil"/>
              <w:bottom w:val="single" w:sz="4" w:space="0" w:color="000000" w:themeColor="text1"/>
              <w:right w:val="single" w:sz="4" w:space="0" w:color="000000" w:themeColor="text1"/>
            </w:tcBorders>
            <w:shd w:val="clear" w:color="auto" w:fill="C6EFCE"/>
            <w:hideMark/>
          </w:tcPr>
          <w:p w14:paraId="10D8ACB9" w14:textId="77777777" w:rsidR="00025FA9" w:rsidRDefault="0075152E">
            <w:pPr>
              <w:pStyle w:val="P68B1DB1-Normal19"/>
              <w:spacing w:before="0" w:after="0" w:line="240" w:lineRule="auto"/>
              <w:rPr>
                <w:noProof/>
              </w:rPr>
            </w:pPr>
            <w:r>
              <w:rPr>
                <w:noProof/>
              </w:rPr>
              <w:t>Mejnik</w:t>
            </w:r>
          </w:p>
        </w:tc>
        <w:tc>
          <w:tcPr>
            <w:tcW w:w="1479" w:type="dxa"/>
            <w:tcBorders>
              <w:top w:val="single" w:sz="4" w:space="0" w:color="auto"/>
              <w:left w:val="nil"/>
              <w:bottom w:val="single" w:sz="4" w:space="0" w:color="000000" w:themeColor="text1"/>
              <w:right w:val="single" w:sz="4" w:space="0" w:color="000000" w:themeColor="text1"/>
            </w:tcBorders>
            <w:shd w:val="clear" w:color="auto" w:fill="C6EFCE"/>
            <w:hideMark/>
          </w:tcPr>
          <w:p w14:paraId="6366EBAE" w14:textId="77777777" w:rsidR="00025FA9" w:rsidRDefault="0075152E">
            <w:pPr>
              <w:pStyle w:val="P68B1DB1-Normal19"/>
              <w:spacing w:before="0" w:after="0" w:line="240" w:lineRule="auto"/>
              <w:rPr>
                <w:noProof/>
              </w:rPr>
            </w:pPr>
            <w:r>
              <w:rPr>
                <w:noProof/>
              </w:rPr>
              <w:t>Izvajanje organizacijskih sprememb za reformo strukture javnih organov, ki nadzorujejo digitalno preobrazbo gospodarstva</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7E6C4E12" w14:textId="77777777" w:rsidR="00025FA9" w:rsidRDefault="0075152E">
            <w:pPr>
              <w:pStyle w:val="P68B1DB1-Normal19"/>
              <w:spacing w:before="0" w:after="0" w:line="240" w:lineRule="auto"/>
              <w:rPr>
                <w:noProof/>
              </w:rPr>
            </w:pPr>
            <w:r>
              <w:rPr>
                <w:noProof/>
              </w:rPr>
              <w:t xml:space="preserve">Ustanovitev odbora (in povezane delovne skupine), odgovornega za usklajevanje nacionalnih deležnikov pri pripravi projektov za digitalno preobrazbo češkega gospodarstva </w:t>
            </w:r>
          </w:p>
        </w:tc>
        <w:tc>
          <w:tcPr>
            <w:tcW w:w="998" w:type="dxa"/>
            <w:tcBorders>
              <w:top w:val="nil"/>
              <w:left w:val="nil"/>
              <w:bottom w:val="single" w:sz="4" w:space="0" w:color="000000" w:themeColor="text1"/>
              <w:right w:val="single" w:sz="4" w:space="0" w:color="000000" w:themeColor="text1"/>
            </w:tcBorders>
            <w:shd w:val="clear" w:color="auto" w:fill="C6EFCE"/>
          </w:tcPr>
          <w:p w14:paraId="1BFBFCE8"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2D220735"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D7B3534"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4AB4C12A" w14:textId="5E8153B3"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36347B8" w14:textId="2274E4CD" w:rsidR="00025FA9" w:rsidRDefault="0075152E">
            <w:pPr>
              <w:pStyle w:val="P68B1DB1-Normal19"/>
              <w:spacing w:before="0" w:after="0" w:line="240" w:lineRule="auto"/>
              <w:rPr>
                <w:noProof/>
              </w:rPr>
            </w:pPr>
            <w:r>
              <w:rPr>
                <w:noProof/>
              </w:rPr>
              <w:t>2024</w:t>
            </w:r>
          </w:p>
        </w:tc>
        <w:tc>
          <w:tcPr>
            <w:tcW w:w="3929" w:type="dxa"/>
            <w:tcBorders>
              <w:top w:val="single" w:sz="4" w:space="0" w:color="auto"/>
              <w:left w:val="nil"/>
              <w:bottom w:val="single" w:sz="4" w:space="0" w:color="000000" w:themeColor="text1"/>
              <w:right w:val="single" w:sz="4" w:space="0" w:color="000000" w:themeColor="text1"/>
            </w:tcBorders>
            <w:shd w:val="clear" w:color="auto" w:fill="C6EFCE"/>
            <w:hideMark/>
          </w:tcPr>
          <w:p w14:paraId="62C3210D" w14:textId="39539CD6" w:rsidR="00025FA9" w:rsidRDefault="0075152E">
            <w:pPr>
              <w:pStyle w:val="P68B1DB1-Normal19"/>
              <w:spacing w:before="0" w:after="0" w:line="240" w:lineRule="auto"/>
              <w:rPr>
                <w:noProof/>
              </w:rPr>
            </w:pPr>
            <w:r>
              <w:rPr>
                <w:noProof/>
              </w:rPr>
              <w:t xml:space="preserve">Odbor za digitalno preobrazbo, vključno s sodelovanjem javnih in zasebnih deležnikov, usklajuje izvajanje reform in naložb v okviru komponent 1.4 in 1.5. To vključuje tudi posebno posvetovalno delovno skupino, ki nadzoruje izvajanje standardov EU za zagonska podjetja v okviru te komponente. Šteje se, da je ta mejnik izpolnjen, ko začneta delovati Odbor in delovna skupina. </w:t>
            </w:r>
          </w:p>
        </w:tc>
      </w:tr>
      <w:tr w:rsidR="00025FA9" w14:paraId="6598B3FE"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0B78D4B" w14:textId="77777777" w:rsidR="00025FA9" w:rsidRDefault="0075152E">
            <w:pPr>
              <w:pStyle w:val="P68B1DB1-Normal19"/>
              <w:spacing w:before="0" w:after="0" w:line="240" w:lineRule="auto"/>
              <w:rPr>
                <w:noProof/>
              </w:rPr>
            </w:pPr>
            <w:r>
              <w:rPr>
                <w:noProof/>
              </w:rPr>
              <w:t>48</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CB46CDB" w14:textId="77777777" w:rsidR="00025FA9" w:rsidRDefault="0075152E">
            <w:pPr>
              <w:pStyle w:val="P68B1DB1-Normal19"/>
              <w:spacing w:before="0" w:after="0" w:line="240" w:lineRule="auto"/>
              <w:rPr>
                <w:noProof/>
              </w:rPr>
            </w:pPr>
            <w:r>
              <w:rPr>
                <w:noProof/>
              </w:rPr>
              <w:t>Reforma 2: Skupna skupina za podporo in certificiranje strateških tehnologij z Odborom za strateške tehnologije</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0C0FC01" w14:textId="77777777"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7690824F" w14:textId="49B719E7" w:rsidR="00025FA9" w:rsidRDefault="0075152E">
            <w:pPr>
              <w:pStyle w:val="P68B1DB1-Normal19"/>
              <w:spacing w:before="0" w:after="0" w:line="240" w:lineRule="auto"/>
              <w:rPr>
                <w:noProof/>
              </w:rPr>
            </w:pPr>
            <w:r>
              <w:rPr>
                <w:noProof/>
              </w:rPr>
              <w:t xml:space="preserve">Vzpostavitev in imenovanje mreže za certificiranje </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20E409A3" w14:textId="45C00811" w:rsidR="00025FA9" w:rsidRDefault="0075152E">
            <w:pPr>
              <w:pStyle w:val="P68B1DB1-Normal19"/>
              <w:spacing w:before="0" w:after="0" w:line="240" w:lineRule="auto"/>
              <w:rPr>
                <w:noProof/>
              </w:rPr>
            </w:pPr>
            <w:r>
              <w:rPr>
                <w:noProof/>
              </w:rPr>
              <w:t>Vzpostavitev mreže certifikacijskih organov, tehničnih strokovnjakov in vključenih podjetij za strateške sektorje.</w:t>
            </w:r>
          </w:p>
        </w:tc>
        <w:tc>
          <w:tcPr>
            <w:tcW w:w="998" w:type="dxa"/>
            <w:tcBorders>
              <w:top w:val="nil"/>
              <w:left w:val="nil"/>
              <w:bottom w:val="single" w:sz="4" w:space="0" w:color="000000" w:themeColor="text1"/>
              <w:right w:val="single" w:sz="4" w:space="0" w:color="000000" w:themeColor="text1"/>
            </w:tcBorders>
            <w:shd w:val="clear" w:color="auto" w:fill="C6EFCE"/>
          </w:tcPr>
          <w:p w14:paraId="67526C48"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6010FD97"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6DD783B"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795A11E6" w14:textId="10697E60"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F6D93AD" w14:textId="3350EA72" w:rsidR="00025FA9" w:rsidRDefault="0075152E">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79C715B5" w14:textId="3F8DE030" w:rsidR="00025FA9" w:rsidRDefault="0075152E">
            <w:pPr>
              <w:pStyle w:val="P68B1DB1-Normal19"/>
              <w:spacing w:before="0" w:after="0" w:line="240" w:lineRule="auto"/>
              <w:rPr>
                <w:noProof/>
              </w:rPr>
            </w:pPr>
            <w:r>
              <w:rPr>
                <w:noProof/>
              </w:rPr>
              <w:t>Vzpostavitev točke „vse na enem mestu“ za izmenjavo najboljših praks, iskanje dejanskih informacij o certificiranju, kot sta kakovost in razpoložljivost akreditiranih laboratorijev ali priglašenih organov, ponuja tehnično podporo.</w:t>
            </w:r>
          </w:p>
        </w:tc>
      </w:tr>
      <w:tr w:rsidR="00025FA9" w14:paraId="4F22C6A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2E3DFF33" w14:textId="77777777" w:rsidR="00025FA9" w:rsidRDefault="0075152E">
            <w:pPr>
              <w:pStyle w:val="P68B1DB1-Normal19"/>
              <w:spacing w:before="0" w:after="0" w:line="240" w:lineRule="auto"/>
              <w:rPr>
                <w:noProof/>
              </w:rPr>
            </w:pPr>
            <w:r>
              <w:rPr>
                <w:noProof/>
              </w:rPr>
              <w:t>49</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1B741EE5" w14:textId="77777777" w:rsidR="00025FA9" w:rsidRDefault="0075152E">
            <w:pPr>
              <w:pStyle w:val="P68B1DB1-Normal19"/>
              <w:spacing w:before="0" w:after="0" w:line="240" w:lineRule="auto"/>
              <w:rPr>
                <w:noProof/>
              </w:rPr>
            </w:pPr>
            <w:r>
              <w:rPr>
                <w:noProof/>
              </w:rPr>
              <w:t>Reforma 2: Skupna skupina za podporo in certificiranje strateških tehnologij z Odborom za strateške tehnologije</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50D20916" w14:textId="77777777" w:rsidR="00025FA9" w:rsidRDefault="0075152E">
            <w:pPr>
              <w:pStyle w:val="P68B1DB1-Normal19"/>
              <w:spacing w:before="0" w:after="0" w:line="240" w:lineRule="auto"/>
              <w:rPr>
                <w:noProof/>
              </w:rPr>
            </w:pPr>
            <w:r>
              <w:rPr>
                <w:noProof/>
              </w:rPr>
              <w:t> 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24B37F4A" w14:textId="77777777" w:rsidR="00025FA9" w:rsidRDefault="0075152E">
            <w:pPr>
              <w:pStyle w:val="P68B1DB1-Normal19"/>
              <w:spacing w:before="0" w:after="0" w:line="240" w:lineRule="auto"/>
              <w:rPr>
                <w:noProof/>
              </w:rPr>
            </w:pPr>
            <w:r>
              <w:rPr>
                <w:noProof/>
              </w:rPr>
              <w:t xml:space="preserve">Število podjetij, ki jim je bilo izdano potrdilo </w:t>
            </w:r>
          </w:p>
        </w:tc>
        <w:tc>
          <w:tcPr>
            <w:tcW w:w="1719" w:type="dxa"/>
            <w:tcBorders>
              <w:top w:val="nil"/>
              <w:left w:val="nil"/>
              <w:bottom w:val="single" w:sz="4" w:space="0" w:color="auto"/>
              <w:right w:val="single" w:sz="4" w:space="0" w:color="000000" w:themeColor="text1"/>
            </w:tcBorders>
            <w:shd w:val="clear" w:color="auto" w:fill="C6EFCE"/>
            <w:hideMark/>
          </w:tcPr>
          <w:p w14:paraId="1526FBBF"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3949B44" w14:textId="77777777" w:rsidR="00025FA9" w:rsidRDefault="0075152E">
            <w:pPr>
              <w:pStyle w:val="P68B1DB1-Normal19"/>
              <w:spacing w:before="0" w:after="0" w:line="240" w:lineRule="auto"/>
              <w:rPr>
                <w:noProof/>
              </w:rPr>
            </w:pPr>
            <w:r>
              <w:rPr>
                <w:noProof/>
              </w:rPr>
              <w:t> 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4715411E"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56FE555" w14:textId="77777777" w:rsidR="00025FA9" w:rsidRDefault="0075152E">
            <w:pPr>
              <w:pStyle w:val="P68B1DB1-Normal19"/>
              <w:spacing w:before="0" w:after="0" w:line="240" w:lineRule="auto"/>
              <w:rPr>
                <w:noProof/>
              </w:rPr>
            </w:pPr>
            <w:r>
              <w:rPr>
                <w:noProof/>
              </w:rPr>
              <w:t>50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00BDA1A9" w14:textId="40DE6475"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5EF7138" w14:textId="03A03D74" w:rsidR="00025FA9" w:rsidRDefault="0075152E">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4DD713E3" w14:textId="6D3D980F" w:rsidR="00025FA9" w:rsidRDefault="0075152E">
            <w:pPr>
              <w:pStyle w:val="P68B1DB1-Normal19"/>
              <w:spacing w:before="0" w:after="0" w:line="240" w:lineRule="auto"/>
              <w:rPr>
                <w:noProof/>
              </w:rPr>
            </w:pPr>
            <w:r>
              <w:rPr>
                <w:noProof/>
              </w:rPr>
              <w:t xml:space="preserve">Za pridobitev certifikata se podpre 50 podjetij. Pripravijo se in dajo na voljo izobraževalni tečaji o certificiranju. </w:t>
            </w:r>
          </w:p>
        </w:tc>
      </w:tr>
      <w:tr w:rsidR="00025FA9" w14:paraId="2F91057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726034AF" w14:textId="77777777" w:rsidR="00025FA9" w:rsidRDefault="0075152E">
            <w:pPr>
              <w:pStyle w:val="P68B1DB1-Normal19"/>
              <w:spacing w:before="0" w:after="0" w:line="240" w:lineRule="auto"/>
              <w:rPr>
                <w:noProof/>
              </w:rPr>
            </w:pPr>
            <w:r>
              <w:rPr>
                <w:noProof/>
              </w:rPr>
              <w:t>51</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6FD209EB" w14:textId="77777777" w:rsidR="00025FA9" w:rsidRDefault="0075152E">
            <w:pPr>
              <w:pStyle w:val="P68B1DB1-Normal19"/>
              <w:spacing w:before="0" w:after="0" w:line="240" w:lineRule="auto"/>
              <w:rPr>
                <w:noProof/>
              </w:rPr>
            </w:pPr>
            <w:r>
              <w:rPr>
                <w:noProof/>
              </w:rPr>
              <w:t>Naložbo 2: Vozlišče Evropske opazovalnice digitalnih medijev (EDMO)</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67D36F62" w14:textId="77777777"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auto"/>
            </w:tcBorders>
            <w:shd w:val="clear" w:color="auto" w:fill="C6EFCE"/>
            <w:hideMark/>
          </w:tcPr>
          <w:p w14:paraId="3564FBE9" w14:textId="77777777" w:rsidR="00025FA9" w:rsidRDefault="0075152E">
            <w:pPr>
              <w:pStyle w:val="P68B1DB1-Normal19"/>
              <w:spacing w:before="0" w:after="0" w:line="240" w:lineRule="auto"/>
              <w:rPr>
                <w:noProof/>
              </w:rPr>
            </w:pPr>
            <w:r>
              <w:rPr>
                <w:noProof/>
              </w:rPr>
              <w:t>Vzpostavitev vozlišča evropske opazovalnice digitalnih medijev za Srednjo in Vzhodno Evropo na Češkem (CEDMO)</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7E20F667" w14:textId="77777777" w:rsidR="00025FA9" w:rsidRDefault="0075152E">
            <w:pPr>
              <w:pStyle w:val="P68B1DB1-Normal19"/>
              <w:spacing w:before="0" w:after="0" w:line="240" w:lineRule="auto"/>
              <w:rPr>
                <w:noProof/>
              </w:rPr>
            </w:pPr>
            <w:r>
              <w:rPr>
                <w:noProof/>
              </w:rPr>
              <w:t>Vzpostavitev vozlišča CEDMO, ki ga je vzpostavil akademski konzorcij s Charlesom Univerzo v Pragi kot vodilnim partnerjem</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5199C8AD"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13B4670C"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AE1F4CE"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19793437"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59D4F05B" w14:textId="77777777" w:rsidR="00025FA9" w:rsidRDefault="0075152E">
            <w:pPr>
              <w:pStyle w:val="P68B1DB1-Normal19"/>
              <w:spacing w:before="0" w:after="0" w:line="240" w:lineRule="auto"/>
              <w:rPr>
                <w:noProof/>
              </w:rPr>
            </w:pPr>
            <w:r>
              <w:rPr>
                <w:noProof/>
              </w:rPr>
              <w:t>2021</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5915ACBF" w14:textId="77777777" w:rsidR="00025FA9" w:rsidRDefault="0075152E">
            <w:pPr>
              <w:pStyle w:val="P68B1DB1-Normal19"/>
              <w:spacing w:before="0" w:after="0" w:line="240" w:lineRule="auto"/>
              <w:rPr>
                <w:noProof/>
              </w:rPr>
            </w:pPr>
            <w:r>
              <w:rPr>
                <w:noProof/>
              </w:rPr>
              <w:t>Vozlišče digitalnih medijev se v okviru mreže EDMO osredotoča na analizo širjenja lažnih informacij, kot so napačne informacije v zvezi z omrežji COVID ali 5G, in boj proti njemu.</w:t>
            </w:r>
          </w:p>
        </w:tc>
      </w:tr>
      <w:tr w:rsidR="00025FA9" w14:paraId="5EB01D1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tcPr>
          <w:p w14:paraId="34ACAE52" w14:textId="1AAD5AB0" w:rsidR="00025FA9" w:rsidRDefault="0075152E">
            <w:pPr>
              <w:pStyle w:val="P68B1DB1-Normal19"/>
              <w:spacing w:before="0" w:after="0" w:line="240" w:lineRule="auto"/>
              <w:rPr>
                <w:noProof/>
              </w:rPr>
            </w:pPr>
            <w:r>
              <w:rPr>
                <w:noProof/>
              </w:rPr>
              <w:t>250</w:t>
            </w:r>
          </w:p>
        </w:tc>
        <w:tc>
          <w:tcPr>
            <w:tcW w:w="2054" w:type="dxa"/>
            <w:tcBorders>
              <w:top w:val="nil"/>
              <w:left w:val="nil"/>
              <w:bottom w:val="single" w:sz="4" w:space="0" w:color="000000" w:themeColor="text1"/>
              <w:right w:val="single" w:sz="4" w:space="0" w:color="000000" w:themeColor="text1"/>
            </w:tcBorders>
            <w:shd w:val="clear" w:color="auto" w:fill="C6EFCE"/>
          </w:tcPr>
          <w:p w14:paraId="5FA85069" w14:textId="77777777" w:rsidR="00025FA9" w:rsidRDefault="0075152E">
            <w:pPr>
              <w:pStyle w:val="P68B1DB1-Normal19"/>
              <w:spacing w:before="0" w:after="0" w:line="240" w:lineRule="auto"/>
              <w:rPr>
                <w:noProof/>
              </w:rPr>
            </w:pPr>
            <w:r>
              <w:rPr>
                <w:noProof/>
              </w:rPr>
              <w:t>Naložbo 2: Vozlišče Evropske opazovalnice digitalnih medijev (EDMO)</w:t>
            </w:r>
          </w:p>
        </w:tc>
        <w:tc>
          <w:tcPr>
            <w:tcW w:w="1093" w:type="dxa"/>
            <w:tcBorders>
              <w:top w:val="nil"/>
              <w:left w:val="nil"/>
              <w:bottom w:val="single" w:sz="4" w:space="0" w:color="000000" w:themeColor="text1"/>
              <w:right w:val="single" w:sz="4" w:space="0" w:color="000000" w:themeColor="text1"/>
            </w:tcBorders>
            <w:shd w:val="clear" w:color="auto" w:fill="C6EFCE"/>
          </w:tcPr>
          <w:p w14:paraId="5721B711" w14:textId="77777777"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000000" w:themeColor="text1"/>
            </w:tcBorders>
            <w:shd w:val="clear" w:color="auto" w:fill="C6EFCE"/>
          </w:tcPr>
          <w:p w14:paraId="4378E8BC" w14:textId="7D28E92C" w:rsidR="00025FA9" w:rsidRDefault="0075152E">
            <w:pPr>
              <w:pStyle w:val="P68B1DB1-Normal19"/>
              <w:spacing w:before="0" w:after="0" w:line="240" w:lineRule="auto"/>
              <w:rPr>
                <w:noProof/>
              </w:rPr>
            </w:pPr>
            <w:r>
              <w:rPr>
                <w:noProof/>
              </w:rPr>
              <w:t xml:space="preserve">Vzpostavitev razširjenega vozlišča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tcPr>
          <w:p w14:paraId="10853ACF" w14:textId="02622704" w:rsidR="00025FA9" w:rsidRDefault="0075152E">
            <w:pPr>
              <w:pStyle w:val="P68B1DB1-Normal19"/>
              <w:spacing w:before="0" w:after="0" w:line="240" w:lineRule="auto"/>
              <w:rPr>
                <w:noProof/>
              </w:rPr>
            </w:pPr>
            <w:r>
              <w:rPr>
                <w:noProof/>
              </w:rPr>
              <w:t>Podpis sporazuma o nepovratnih sredstvih</w:t>
            </w:r>
          </w:p>
        </w:tc>
        <w:tc>
          <w:tcPr>
            <w:tcW w:w="998" w:type="dxa"/>
            <w:tcBorders>
              <w:top w:val="nil"/>
              <w:left w:val="nil"/>
              <w:bottom w:val="single" w:sz="4" w:space="0" w:color="000000" w:themeColor="text1"/>
              <w:right w:val="single" w:sz="4" w:space="0" w:color="000000" w:themeColor="text1"/>
            </w:tcBorders>
            <w:shd w:val="clear" w:color="auto" w:fill="C6EFCE"/>
          </w:tcPr>
          <w:p w14:paraId="622DC7C0"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11550591"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5C345F9"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tcPr>
          <w:p w14:paraId="2F602113" w14:textId="77777777"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tcPr>
          <w:p w14:paraId="15E1918C" w14:textId="2D7AF3FB" w:rsidR="00025FA9" w:rsidRDefault="0075152E">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tcPr>
          <w:p w14:paraId="099971D1" w14:textId="34FB1935" w:rsidR="00025FA9" w:rsidRDefault="0075152E">
            <w:pPr>
              <w:pStyle w:val="P68B1DB1-Normal19"/>
              <w:spacing w:before="0" w:after="0" w:line="240" w:lineRule="auto"/>
              <w:rPr>
                <w:noProof/>
              </w:rPr>
            </w:pPr>
            <w:r>
              <w:rPr>
                <w:noProof/>
              </w:rPr>
              <w:t xml:space="preserve">Sporazum o dodelitvi nepovratnih sredstev za razširjeno vozlišče digitalnih medijev v okviru mreže EDMO se podpiše za tri nove podprte dejavnosti. </w:t>
            </w:r>
          </w:p>
        </w:tc>
      </w:tr>
      <w:tr w:rsidR="00025FA9" w14:paraId="2F29186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D67F244" w14:textId="77777777" w:rsidR="00025FA9" w:rsidRDefault="0075152E">
            <w:pPr>
              <w:pStyle w:val="P68B1DB1-Normal19"/>
              <w:spacing w:before="0" w:after="0" w:line="240" w:lineRule="auto"/>
              <w:rPr>
                <w:noProof/>
              </w:rPr>
            </w:pPr>
            <w:r>
              <w:rPr>
                <w:noProof/>
              </w:rPr>
              <w:t>52</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37C5CA35" w14:textId="77777777" w:rsidR="00025FA9" w:rsidRDefault="0075152E">
            <w:pPr>
              <w:pStyle w:val="P68B1DB1-Normal19"/>
              <w:spacing w:before="0" w:after="0" w:line="240" w:lineRule="auto"/>
              <w:rPr>
                <w:noProof/>
              </w:rPr>
            </w:pPr>
            <w:r>
              <w:rPr>
                <w:noProof/>
              </w:rPr>
              <w:t>Naložbo 2: Vozlišče Evropske opazovalnice digitalnih medijev (EDMO)</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9EB333D"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0F1978CA" w14:textId="02B452EC" w:rsidR="00025FA9" w:rsidRDefault="0075152E">
            <w:pPr>
              <w:pStyle w:val="P68B1DB1-Normal19"/>
              <w:spacing w:before="0" w:after="0" w:line="240" w:lineRule="auto"/>
              <w:rPr>
                <w:noProof/>
              </w:rPr>
            </w:pPr>
            <w:r>
              <w:rPr>
                <w:noProof/>
              </w:rPr>
              <w:t xml:space="preserve">Objava rezultatov raziskav s strani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5F3B97C0" w14:textId="5ADDE792"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0C398DB3" w14:textId="48E8DD68" w:rsidR="00025FA9" w:rsidRDefault="0075152E">
            <w:pPr>
              <w:pStyle w:val="P68B1DB1-Normal19"/>
              <w:spacing w:before="0" w:after="0" w:line="240" w:lineRule="auto"/>
              <w:rPr>
                <w:noProof/>
              </w:rPr>
            </w:pPr>
            <w:r>
              <w:rPr>
                <w:noProof/>
              </w:rPr>
              <w:t>Število študij</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6FDC38D" w14:textId="2882CC1A"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043C28E" w14:textId="3CDCDBCF" w:rsidR="00025FA9" w:rsidRDefault="0075152E">
            <w:pPr>
              <w:pStyle w:val="P68B1DB1-Normal19"/>
              <w:spacing w:before="0" w:after="0" w:line="240" w:lineRule="auto"/>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28B7C41"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C2AAC12" w14:textId="77777777" w:rsidR="00025FA9" w:rsidRDefault="0075152E">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A59C45E" w14:textId="764667EE" w:rsidR="00025FA9" w:rsidRDefault="0075152E">
            <w:pPr>
              <w:pStyle w:val="P68B1DB1-Normal19"/>
              <w:spacing w:before="0" w:after="0" w:line="240" w:lineRule="auto"/>
              <w:rPr>
                <w:noProof/>
              </w:rPr>
            </w:pPr>
            <w:r>
              <w:rPr>
                <w:noProof/>
              </w:rPr>
              <w:t>CEDMO objavi rezultate svojih raziskovalnih dejavnosti s poudarkom na:</w:t>
            </w:r>
          </w:p>
          <w:p w14:paraId="42EFB1C0" w14:textId="060E0376" w:rsidR="00025FA9" w:rsidRDefault="0075152E">
            <w:pPr>
              <w:pStyle w:val="P68B1DB1-Normal19"/>
              <w:spacing w:before="0" w:after="0" w:line="240" w:lineRule="auto"/>
              <w:rPr>
                <w:noProof/>
              </w:rPr>
            </w:pPr>
            <w:r>
              <w:rPr>
                <w:noProof/>
              </w:rPr>
              <w:t>— dezinformacije v srednji in vzhodni Evropi na podlagi statistično relevantnega vzorca</w:t>
            </w:r>
          </w:p>
          <w:p w14:paraId="39A0BB53" w14:textId="438FCD29" w:rsidR="00025FA9" w:rsidRDefault="0075152E">
            <w:pPr>
              <w:pStyle w:val="P68B1DB1-Normal19"/>
              <w:spacing w:before="0" w:after="0" w:line="240" w:lineRule="auto"/>
              <w:rPr>
                <w:noProof/>
              </w:rPr>
            </w:pPr>
            <w:r>
              <w:rPr>
                <w:noProof/>
              </w:rPr>
              <w:t xml:space="preserve">uporabne raziskave za razvoj orodij umetne inteligence </w:t>
            </w:r>
          </w:p>
          <w:p w14:paraId="38DCB2F7" w14:textId="3F05021D" w:rsidR="00025FA9" w:rsidRDefault="0075152E">
            <w:pPr>
              <w:pStyle w:val="P68B1DB1-Normal19"/>
              <w:spacing w:before="0" w:after="0" w:line="240" w:lineRule="auto"/>
              <w:rPr>
                <w:noProof/>
              </w:rPr>
            </w:pPr>
            <w:r>
              <w:rPr>
                <w:noProof/>
              </w:rPr>
              <w:t>— generativna umetna inteligenca</w:t>
            </w:r>
          </w:p>
          <w:p w14:paraId="07C166D1" w14:textId="6E34BFBF" w:rsidR="00025FA9" w:rsidRDefault="0075152E">
            <w:pPr>
              <w:pStyle w:val="P68B1DB1-Normal19"/>
              <w:spacing w:before="0" w:after="0" w:line="240" w:lineRule="auto"/>
              <w:rPr>
                <w:noProof/>
              </w:rPr>
            </w:pPr>
            <w:r>
              <w:rPr>
                <w:noProof/>
              </w:rPr>
              <w:t>— Umetna inteligenca, ki podpira preobrazbo medijev</w:t>
            </w:r>
          </w:p>
          <w:p w14:paraId="7B295E40" w14:textId="21DB06D6" w:rsidR="00025FA9" w:rsidRDefault="0075152E">
            <w:pPr>
              <w:pStyle w:val="P68B1DB1-Normal19"/>
              <w:spacing w:before="0" w:after="0" w:line="240" w:lineRule="auto"/>
              <w:rPr>
                <w:noProof/>
              </w:rPr>
            </w:pPr>
            <w:r>
              <w:rPr>
                <w:noProof/>
              </w:rPr>
              <w:t>— ureditev uporabe umetne inteligence v medijih</w:t>
            </w:r>
          </w:p>
          <w:p w14:paraId="2C17FBF1" w14:textId="00E925FD" w:rsidR="00025FA9" w:rsidRDefault="0075152E">
            <w:pPr>
              <w:pStyle w:val="P68B1DB1-Normal19"/>
              <w:spacing w:before="0" w:after="0" w:line="240" w:lineRule="auto"/>
              <w:rPr>
                <w:noProof/>
              </w:rPr>
            </w:pPr>
            <w:r>
              <w:rPr>
                <w:noProof/>
              </w:rPr>
              <w:t xml:space="preserve"> </w:t>
            </w:r>
          </w:p>
        </w:tc>
      </w:tr>
      <w:tr w:rsidR="00025FA9" w14:paraId="59C718D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70844975" w14:textId="77777777" w:rsidR="00025FA9" w:rsidRDefault="0075152E">
            <w:pPr>
              <w:pStyle w:val="P68B1DB1-Normal19"/>
              <w:spacing w:before="0" w:after="0" w:line="240" w:lineRule="auto"/>
              <w:rPr>
                <w:noProof/>
              </w:rPr>
            </w:pPr>
            <w:r>
              <w:rPr>
                <w:noProof/>
              </w:rPr>
              <w:t>55</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1E0301DF" w14:textId="23A462AF" w:rsidR="00025FA9" w:rsidRDefault="0075152E">
            <w:pPr>
              <w:pStyle w:val="P68B1DB1-Normal19"/>
              <w:spacing w:before="0" w:after="0" w:line="240" w:lineRule="auto"/>
              <w:rPr>
                <w:noProof/>
              </w:rPr>
            </w:pPr>
            <w:r>
              <w:rPr>
                <w:noProof/>
              </w:rPr>
              <w:t>Naložba 5: Evropska infrastruktura za storitve blokovnih verig (združljiva z EBSI) – obveznice DLT za financiranje MSP</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746B7EEE" w14:textId="77777777"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5AF17622" w14:textId="0068594A" w:rsidR="00025FA9" w:rsidRDefault="0075152E">
            <w:pPr>
              <w:pStyle w:val="P68B1DB1-Normal19"/>
              <w:spacing w:before="0" w:after="0" w:line="240" w:lineRule="auto"/>
              <w:rPr>
                <w:noProof/>
              </w:rPr>
            </w:pPr>
            <w:r>
              <w:rPr>
                <w:noProof/>
              </w:rPr>
              <w:t>Sporazum o dodelitvi nepovratnih sredstev, podpisan s prejemnikom za izvedbo primera uporabe za MSP</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7C4DD1FC" w14:textId="3E362940" w:rsidR="00025FA9" w:rsidRDefault="0075152E">
            <w:pPr>
              <w:pStyle w:val="P68B1DB1-Normal19"/>
              <w:spacing w:before="0" w:after="0" w:line="240" w:lineRule="auto"/>
              <w:rPr>
                <w:noProof/>
              </w:rPr>
            </w:pPr>
            <w:r>
              <w:rPr>
                <w:noProof/>
              </w:rPr>
              <w:t xml:space="preserve">Podpis sporazuma o nepovratnih sredstvih </w:t>
            </w:r>
          </w:p>
        </w:tc>
        <w:tc>
          <w:tcPr>
            <w:tcW w:w="998" w:type="dxa"/>
            <w:tcBorders>
              <w:top w:val="nil"/>
              <w:left w:val="nil"/>
              <w:bottom w:val="single" w:sz="4" w:space="0" w:color="000000" w:themeColor="text1"/>
              <w:right w:val="single" w:sz="4" w:space="0" w:color="000000" w:themeColor="text1"/>
            </w:tcBorders>
            <w:shd w:val="clear" w:color="auto" w:fill="C6EFCE"/>
          </w:tcPr>
          <w:p w14:paraId="507DB65E"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1CA1DE0"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41E8D92A"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1CE00258"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58C6AB88" w14:textId="3ED94D06" w:rsidR="00025FA9" w:rsidRDefault="0075152E">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58AF57C5" w14:textId="3410FA55" w:rsidR="00025FA9" w:rsidRDefault="0075152E">
            <w:pPr>
              <w:pStyle w:val="P68B1DB1-Normal19"/>
              <w:spacing w:before="0" w:after="0" w:line="240" w:lineRule="auto"/>
              <w:rPr>
                <w:noProof/>
              </w:rPr>
            </w:pPr>
            <w:r>
              <w:rPr>
                <w:noProof/>
              </w:rPr>
              <w:t xml:space="preserve">Za izvedbo primera uporabe MSP se podpiše sporazum o dodelitvi nepovratnih sredstev. </w:t>
            </w:r>
          </w:p>
        </w:tc>
      </w:tr>
      <w:tr w:rsidR="00025FA9" w14:paraId="750112C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61044F2" w14:textId="77777777" w:rsidR="00025FA9" w:rsidRDefault="0075152E">
            <w:pPr>
              <w:pStyle w:val="P68B1DB1-Normal19"/>
              <w:spacing w:before="0" w:after="0" w:line="240" w:lineRule="auto"/>
              <w:rPr>
                <w:noProof/>
              </w:rPr>
            </w:pPr>
            <w:r>
              <w:rPr>
                <w:noProof/>
              </w:rPr>
              <w:t>56</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931E023" w14:textId="28F468B5" w:rsidR="00025FA9" w:rsidRDefault="0075152E">
            <w:pPr>
              <w:pStyle w:val="P68B1DB1-Normal19"/>
              <w:spacing w:before="0" w:after="0" w:line="240" w:lineRule="auto"/>
              <w:rPr>
                <w:noProof/>
              </w:rPr>
            </w:pPr>
            <w:r>
              <w:rPr>
                <w:noProof/>
              </w:rPr>
              <w:t>Naložba 5: Evropska infrastruktura za storitve blokovnih verig (združljiva z EBSI) – obveznice DLT za financiranje MSP</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097091F5"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3E9C2591" w14:textId="0F1266A6" w:rsidR="00025FA9" w:rsidRDefault="0075152E">
            <w:pPr>
              <w:pStyle w:val="P68B1DB1-Normal19"/>
              <w:spacing w:before="0" w:after="0" w:line="240" w:lineRule="auto"/>
              <w:rPr>
                <w:noProof/>
              </w:rPr>
            </w:pPr>
            <w:r>
              <w:rPr>
                <w:noProof/>
              </w:rPr>
              <w:t xml:space="preserve">Število MSP, ki jim je bilo omogočeno ponujanje digitalnih obveznic prek EBSI. </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075A030C"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3338EE5" w14:textId="77777777" w:rsidR="00025FA9" w:rsidRDefault="0075152E">
            <w:pPr>
              <w:pStyle w:val="P68B1DB1-Normal19"/>
              <w:spacing w:before="0" w:after="0" w:line="240" w:lineRule="auto"/>
              <w:rPr>
                <w:noProof/>
              </w:rPr>
            </w:pPr>
            <w:r>
              <w:rPr>
                <w:noProof/>
              </w:rPr>
              <w:t xml:space="preserve">Številka </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BFDAF20"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E34207D" w14:textId="1F60B991" w:rsidR="00025FA9" w:rsidRDefault="0075152E">
            <w:pPr>
              <w:pStyle w:val="P68B1DB1-Normal19"/>
              <w:spacing w:before="0" w:after="0" w:line="240" w:lineRule="auto"/>
              <w:rPr>
                <w:noProof/>
              </w:rPr>
            </w:pPr>
            <w:r>
              <w:rPr>
                <w:noProof/>
              </w:rPr>
              <w:t>190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0CF2849" w14:textId="5CBBB8CE"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3649604C" w14:textId="28AD9B77" w:rsidR="00025FA9" w:rsidRDefault="0075152E">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8000D0A" w14:textId="701C542D" w:rsidR="00025FA9" w:rsidRDefault="0075152E">
            <w:pPr>
              <w:pStyle w:val="P68B1DB1-Normal19"/>
              <w:spacing w:before="0" w:after="0" w:line="240" w:lineRule="auto"/>
              <w:rPr>
                <w:noProof/>
              </w:rPr>
            </w:pPr>
            <w:r>
              <w:rPr>
                <w:noProof/>
              </w:rPr>
              <w:t>Podpora MSP omogoča, da ponudijo obveznice na podlagi tehnologije distribuirane knjige transakcij, brez poseganja v odločitev sodelujočih podjetij o izdaji obveznic.</w:t>
            </w:r>
          </w:p>
        </w:tc>
      </w:tr>
      <w:tr w:rsidR="00025FA9" w14:paraId="2C2E729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539FD1D" w14:textId="77777777" w:rsidR="00025FA9" w:rsidRDefault="0075152E">
            <w:pPr>
              <w:pStyle w:val="P68B1DB1-Normal19"/>
              <w:spacing w:before="0" w:after="0" w:line="240" w:lineRule="auto"/>
              <w:rPr>
                <w:noProof/>
              </w:rPr>
            </w:pPr>
            <w:r>
              <w:rPr>
                <w:noProof/>
              </w:rPr>
              <w:t>57</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CB00A97" w14:textId="77777777" w:rsidR="00025FA9" w:rsidRDefault="0075152E">
            <w:pPr>
              <w:pStyle w:val="P68B1DB1-Normal19"/>
              <w:spacing w:before="0" w:after="0" w:line="240" w:lineRule="auto"/>
              <w:rPr>
                <w:noProof/>
              </w:rPr>
            </w:pPr>
            <w:r>
              <w:rPr>
                <w:noProof/>
              </w:rPr>
              <w:t>Naložba 6: 5G Demonstrativni projekti prijave za mesta in industrijska območja</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68932084"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6F5343BD" w14:textId="77777777" w:rsidR="00025FA9" w:rsidRDefault="0075152E">
            <w:pPr>
              <w:pStyle w:val="P68B1DB1-Normal19"/>
              <w:spacing w:before="0" w:after="0" w:line="240" w:lineRule="auto"/>
              <w:rPr>
                <w:noProof/>
              </w:rPr>
            </w:pPr>
            <w:r>
              <w:rPr>
                <w:noProof/>
              </w:rPr>
              <w:t>Razvoj in delovanje referenčnih aplikacij za pametna mesta</w:t>
            </w:r>
          </w:p>
        </w:tc>
        <w:tc>
          <w:tcPr>
            <w:tcW w:w="1719" w:type="dxa"/>
            <w:tcBorders>
              <w:top w:val="nil"/>
              <w:left w:val="nil"/>
              <w:bottom w:val="single" w:sz="4" w:space="0" w:color="auto"/>
              <w:right w:val="single" w:sz="4" w:space="0" w:color="000000" w:themeColor="text1"/>
            </w:tcBorders>
            <w:shd w:val="clear" w:color="auto" w:fill="C6EFCE"/>
            <w:hideMark/>
          </w:tcPr>
          <w:p w14:paraId="685A970E"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7661D56A" w14:textId="77777777"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24541D7"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55FB922C" w14:textId="77777777" w:rsidR="00025FA9" w:rsidRDefault="0075152E">
            <w:pPr>
              <w:pStyle w:val="P68B1DB1-Normal19"/>
              <w:spacing w:before="0" w:after="0" w:line="240" w:lineRule="auto"/>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2F237D40"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7F88BCDD" w14:textId="77777777" w:rsidR="00025FA9" w:rsidRDefault="0075152E">
            <w:pPr>
              <w:pStyle w:val="P68B1DB1-Normal19"/>
              <w:spacing w:before="0" w:after="0" w:line="240" w:lineRule="auto"/>
              <w:rPr>
                <w:noProof/>
              </w:rPr>
            </w:pPr>
            <w:r>
              <w:rPr>
                <w:noProof/>
              </w:rPr>
              <w:t>2022</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BC26877" w14:textId="77777777" w:rsidR="00025FA9" w:rsidRDefault="0075152E">
            <w:pPr>
              <w:pStyle w:val="P68B1DB1-Normal19"/>
              <w:spacing w:before="0" w:after="0" w:line="259" w:lineRule="auto"/>
              <w:rPr>
                <w:noProof/>
              </w:rPr>
            </w:pPr>
            <w:r>
              <w:rPr>
                <w:noProof/>
              </w:rPr>
              <w:t>Pet referenčnih aplikacij v okviru programa za pametna mesta, ki jih je treba izpolniti</w:t>
            </w:r>
          </w:p>
        </w:tc>
      </w:tr>
      <w:tr w:rsidR="00025FA9" w14:paraId="3F23D57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0CEE46F9" w14:textId="77777777" w:rsidR="00025FA9" w:rsidRDefault="0075152E">
            <w:pPr>
              <w:pStyle w:val="P68B1DB1-Normal19"/>
              <w:spacing w:before="0" w:after="0" w:line="240" w:lineRule="auto"/>
              <w:rPr>
                <w:noProof/>
              </w:rPr>
            </w:pPr>
            <w:r>
              <w:rPr>
                <w:noProof/>
              </w:rPr>
              <w:t>58</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C258292" w14:textId="77777777" w:rsidR="00025FA9" w:rsidRDefault="0075152E">
            <w:pPr>
              <w:pStyle w:val="P68B1DB1-Normal19"/>
              <w:spacing w:before="0" w:after="0" w:line="240" w:lineRule="auto"/>
              <w:rPr>
                <w:noProof/>
              </w:rPr>
            </w:pPr>
            <w:r>
              <w:rPr>
                <w:noProof/>
              </w:rPr>
              <w:t>Naložba 6: 5G Demonstrativni projekti prijave za mesta in industrijska območja</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60ED2C9"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auto"/>
            </w:tcBorders>
            <w:shd w:val="clear" w:color="auto" w:fill="C6EFCE"/>
            <w:hideMark/>
          </w:tcPr>
          <w:p w14:paraId="71B94840" w14:textId="6BE2AF40" w:rsidR="00025FA9" w:rsidRDefault="0075152E">
            <w:pPr>
              <w:pStyle w:val="P68B1DB1-Normal19"/>
              <w:spacing w:before="0" w:after="0" w:line="240" w:lineRule="auto"/>
              <w:rPr>
                <w:noProof/>
              </w:rPr>
            </w:pPr>
            <w:r>
              <w:rPr>
                <w:noProof/>
              </w:rPr>
              <w:t>Zaključek primerov uporabe za pametna mesta in industrijo 4.0</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6C15BA48"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C6EFCE"/>
            <w:hideMark/>
          </w:tcPr>
          <w:p w14:paraId="18983FE3" w14:textId="77777777"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3D7B851"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5C6AE87" w14:textId="68C90CA3" w:rsidR="00025FA9" w:rsidRDefault="0075152E">
            <w:pPr>
              <w:pStyle w:val="P68B1DB1-Normal19"/>
              <w:spacing w:before="0" w:after="0" w:line="240" w:lineRule="auto"/>
              <w:rPr>
                <w:noProof/>
              </w:rPr>
            </w:pPr>
            <w:r>
              <w:rPr>
                <w:noProof/>
              </w:rPr>
              <w:t>47 za pametna mesta in industrijo 4.0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222463C" w14:textId="212ACC4A"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7ED59CC" w14:textId="01EC0648" w:rsidR="00025FA9" w:rsidRDefault="0075152E">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79A8D19" w14:textId="280A16D4" w:rsidR="00025FA9" w:rsidRDefault="0075152E">
            <w:pPr>
              <w:pStyle w:val="P68B1DB1-Normal19"/>
              <w:spacing w:before="0" w:after="0" w:line="240" w:lineRule="auto"/>
              <w:rPr>
                <w:noProof/>
              </w:rPr>
            </w:pPr>
            <w:r>
              <w:rPr>
                <w:noProof/>
              </w:rPr>
              <w:t xml:space="preserve">Dokončanje predstavitvenih aplikacij za primere uporabe 5G na drugih lokacijah, vključno z regijami in lokalnimi občinami v okviru programov za pametna mesta in industrijo 4.0 </w:t>
            </w:r>
          </w:p>
        </w:tc>
      </w:tr>
      <w:tr w:rsidR="00025FA9" w14:paraId="57F2C7F8"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5CC03654" w14:textId="77777777" w:rsidR="00025FA9" w:rsidRDefault="0075152E">
            <w:pPr>
              <w:pStyle w:val="P68B1DB1-Normal19"/>
              <w:spacing w:before="0" w:after="0" w:line="240" w:lineRule="auto"/>
              <w:rPr>
                <w:noProof/>
              </w:rPr>
            </w:pPr>
            <w:r>
              <w:rPr>
                <w:noProof/>
              </w:rPr>
              <w:t>59</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4F10C08" w14:textId="77777777" w:rsidR="00025FA9" w:rsidRDefault="0075152E">
            <w:pPr>
              <w:pStyle w:val="P68B1DB1-Normal19"/>
              <w:spacing w:before="0" w:after="0" w:line="240" w:lineRule="auto"/>
              <w:rPr>
                <w:noProof/>
              </w:rPr>
            </w:pPr>
            <w:r>
              <w:rPr>
                <w:noProof/>
              </w:rPr>
              <w:t>Naložba 7 Češki program Rise-Up</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E676EBD"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21102EB7" w14:textId="71BB6820" w:rsidR="00025FA9" w:rsidRDefault="0075152E">
            <w:pPr>
              <w:pStyle w:val="P68B1DB1-Normal19"/>
              <w:spacing w:before="0" w:after="0" w:line="240" w:lineRule="auto"/>
              <w:rPr>
                <w:noProof/>
              </w:rPr>
            </w:pPr>
            <w:r>
              <w:rPr>
                <w:noProof/>
              </w:rPr>
              <w:t xml:space="preserve">Podpora projektom, namenjenim inovacijam na področju medicinskih in digitalnih rešitev za spopadanje s posledicami COVID-19 ter njegovimi gospodarskimi in socialnimi posledicami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04DCE518"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94D8F8E" w14:textId="77777777"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F88F927" w14:textId="63290FF3"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64CB1A58" w14:textId="3955BD7C" w:rsidR="00025FA9" w:rsidRDefault="0075152E">
            <w:pPr>
              <w:pStyle w:val="P68B1DB1-Normal19"/>
              <w:spacing w:before="0" w:after="0" w:line="240" w:lineRule="auto"/>
              <w:rPr>
                <w:noProof/>
              </w:rPr>
            </w:pPr>
            <w:r>
              <w:rPr>
                <w:noProof/>
              </w:rPr>
              <w:t>30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EBE7F41"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4D24BFEC" w14:textId="77777777" w:rsidR="00025FA9" w:rsidRDefault="0075152E">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15E39C60" w14:textId="05693E2E" w:rsidR="00025FA9" w:rsidRDefault="0075152E">
            <w:pPr>
              <w:pStyle w:val="P68B1DB1-Normal19"/>
              <w:spacing w:before="0" w:after="0" w:line="240" w:lineRule="auto"/>
              <w:rPr>
                <w:noProof/>
              </w:rPr>
            </w:pPr>
            <w:r>
              <w:rPr>
                <w:noProof/>
              </w:rPr>
              <w:t>Podpora projektom medicinskih raziskav, povezanim s COVID-19, ter razvoju projektov in projektov, namenjenih digitalnim rešitvam za spopadanje z gospodarskimi in socialnimi posledicami krize, v obliki nepovratnih sredstev de minimis. Oddaja naročil projektom, izbranim v okviru konkurenčnih razpisov za zbiranje predlogov, navedenih v tem cilju, je v skladu s tehničnimi smernicami za uporabo načela, da se ne škoduje bistveno (2021/C58/01), z uporabo seznama za izključitev in zahtevo po skladnosti z ustrezno okoljsko zakonodajo EU in nacionalno okoljsko zakonodajo.</w:t>
            </w:r>
          </w:p>
        </w:tc>
      </w:tr>
      <w:tr w:rsidR="00025FA9" w14:paraId="04DFDD8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7EE5EAC" w14:textId="77777777" w:rsidR="00025FA9" w:rsidRDefault="0075152E">
            <w:pPr>
              <w:pStyle w:val="P68B1DB1-Normal19"/>
              <w:spacing w:before="0" w:after="0" w:line="240" w:lineRule="auto"/>
              <w:rPr>
                <w:noProof/>
              </w:rPr>
            </w:pPr>
            <w:r>
              <w:rPr>
                <w:noProof/>
              </w:rPr>
              <w:t>60</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EB29D57" w14:textId="77777777" w:rsidR="00025FA9" w:rsidRDefault="0075152E">
            <w:pPr>
              <w:pStyle w:val="P68B1DB1-Normal19"/>
              <w:spacing w:before="0" w:after="0" w:line="240" w:lineRule="auto"/>
              <w:rPr>
                <w:noProof/>
              </w:rPr>
            </w:pPr>
            <w:r>
              <w:rPr>
                <w:noProof/>
              </w:rPr>
              <w:t>Naložbo 8: Spodbujanje podjetništva in inovativnih podjetij</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154AD692"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731648D9" w14:textId="00DE7443" w:rsidR="00025FA9" w:rsidRDefault="0075152E">
            <w:pPr>
              <w:pStyle w:val="P68B1DB1-Normal19"/>
              <w:spacing w:before="0" w:after="0" w:line="240" w:lineRule="auto"/>
              <w:rPr>
                <w:noProof/>
              </w:rPr>
            </w:pPr>
            <w:r>
              <w:rPr>
                <w:noProof/>
              </w:rPr>
              <w:t xml:space="preserve">Število podprtih podjetij, podjetnikov in posameznikov </w:t>
            </w:r>
          </w:p>
        </w:tc>
        <w:tc>
          <w:tcPr>
            <w:tcW w:w="1719" w:type="dxa"/>
            <w:tcBorders>
              <w:top w:val="nil"/>
              <w:left w:val="nil"/>
              <w:bottom w:val="single" w:sz="4" w:space="0" w:color="auto"/>
              <w:right w:val="single" w:sz="4" w:space="0" w:color="000000" w:themeColor="text1"/>
            </w:tcBorders>
            <w:shd w:val="clear" w:color="auto" w:fill="C6EFCE"/>
            <w:hideMark/>
          </w:tcPr>
          <w:p w14:paraId="38F5944F"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40476EB2" w14:textId="77777777"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F6E6DE5"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A7AABC2" w14:textId="77777777" w:rsidR="00025FA9" w:rsidRDefault="0075152E">
            <w:pPr>
              <w:pStyle w:val="P68B1DB1-Normal19"/>
              <w:spacing w:before="0" w:after="0" w:line="240" w:lineRule="auto"/>
              <w:rPr>
                <w:noProof/>
              </w:rPr>
            </w:pPr>
            <w:r>
              <w:rPr>
                <w:noProof/>
              </w:rPr>
              <w:t>450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F1BE27A"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BCC5A95" w14:textId="77777777" w:rsidR="00025FA9" w:rsidRDefault="0075152E">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09BBCE23" w14:textId="3ED87BAF" w:rsidR="00025FA9" w:rsidRDefault="0075152E">
            <w:pPr>
              <w:pStyle w:val="P68B1DB1-Normal19"/>
              <w:spacing w:before="0" w:after="0" w:line="240" w:lineRule="auto"/>
              <w:rPr>
                <w:noProof/>
              </w:rPr>
            </w:pPr>
            <w:r>
              <w:rPr>
                <w:noProof/>
              </w:rPr>
              <w:t>Podjetjem, podjetnikom in posameznikom je treba zagotoviti mentorstvo, svetovanje ali svetovanje ali usposabljanje za spodbujanje podjetništva in potrjevanje poslovnih načrtov.</w:t>
            </w:r>
          </w:p>
        </w:tc>
      </w:tr>
      <w:tr w:rsidR="00025FA9" w14:paraId="7ED3333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B430C9E" w14:textId="77777777" w:rsidR="00025FA9" w:rsidRDefault="0075152E">
            <w:pPr>
              <w:pStyle w:val="P68B1DB1-Normal19"/>
              <w:spacing w:before="0" w:after="0" w:line="240" w:lineRule="auto"/>
              <w:rPr>
                <w:noProof/>
              </w:rPr>
            </w:pPr>
            <w:r>
              <w:rPr>
                <w:noProof/>
              </w:rPr>
              <w:t>61</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647CB2F" w14:textId="238F591A" w:rsidR="00025FA9" w:rsidRDefault="0075152E">
            <w:pPr>
              <w:pStyle w:val="P68B1DB1-Normal19"/>
              <w:spacing w:before="0" w:after="0" w:line="240" w:lineRule="auto"/>
              <w:rPr>
                <w:noProof/>
              </w:rPr>
            </w:pPr>
            <w:r>
              <w:rPr>
                <w:noProof/>
              </w:rPr>
              <w:t xml:space="preserve">Naložba 9: Sredstva za razvoj naložb pred semenom, strateških digitalnih tehnologij in odcepljenih univerz </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B4AB659" w14:textId="77777777"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auto"/>
            </w:tcBorders>
            <w:shd w:val="clear" w:color="auto" w:fill="C6EFCE"/>
            <w:hideMark/>
          </w:tcPr>
          <w:p w14:paraId="3C4239F1" w14:textId="56EF5CCE" w:rsidR="00025FA9" w:rsidRDefault="0075152E">
            <w:pPr>
              <w:pStyle w:val="P68B1DB1-Normal19"/>
              <w:spacing w:before="0" w:after="0" w:line="240" w:lineRule="auto"/>
              <w:rPr>
                <w:noProof/>
              </w:rPr>
            </w:pPr>
            <w:r>
              <w:rPr>
                <w:noProof/>
              </w:rPr>
              <w:t>Ustanovitev sklada skladov in naložbe treh namenskih skladov (predsemenskih, strateških tehnologij in odcepljenih skladov)</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53B5A293" w14:textId="639005B0" w:rsidR="00025FA9" w:rsidRDefault="0075152E">
            <w:pPr>
              <w:pStyle w:val="P68B1DB1-Normal19"/>
              <w:spacing w:before="0" w:after="0" w:line="240" w:lineRule="auto"/>
              <w:rPr>
                <w:noProof/>
              </w:rPr>
            </w:pPr>
            <w:r>
              <w:rPr>
                <w:noProof/>
              </w:rPr>
              <w:t xml:space="preserve">Izčrpanje naložbene zmogljivosti iz skladov, ki jih zagotavlja mehanizem za okrevanje in odpornost </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7A2ABAF0"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54528BB6"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7DC6AF23" w14:textId="77777777"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4A39D2BE" w14:textId="1827A500"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275694C6" w14:textId="43F1AB38" w:rsidR="00025FA9" w:rsidRDefault="0075152E">
            <w:pPr>
              <w:pStyle w:val="P68B1DB1-Normal19"/>
              <w:spacing w:before="0" w:after="0" w:line="240" w:lineRule="auto"/>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F9629ED" w14:textId="714999D7" w:rsidR="00025FA9" w:rsidRDefault="0075152E">
            <w:pPr>
              <w:pStyle w:val="P68B1DB1-Normal19"/>
              <w:spacing w:before="0" w:after="0" w:line="240" w:lineRule="auto"/>
              <w:rPr>
                <w:noProof/>
              </w:rPr>
            </w:pPr>
            <w:r>
              <w:rPr>
                <w:noProof/>
              </w:rPr>
              <w:t>Za podporo inovativnim zagonskim podjetjem, strateškim tehnologijam in podjetjem s semenskimi/predsemenskimi naložbami bodo ustanovljeni trije investicijski skladi za obstoječi in novi tvegani kapital. Pilotna faza bi morala preveriti raven povpraševanja, ciljno usmerjeno tveganje, absorpcijo in področja naložb, nenazadnje dopolnjevanje z drugimi instrumenti pomoči. Na podlagi rezultatov pilotne faze je treba določiti nadaljnje stalne naložbene kroge. Vrednost naložbe znaša najmanj 54 983 897,57 EUR. Naložbena politika za finančni instrument vključuje izbirna merila za zagotovitev skladnosti s tehničnimi smernicami za uporabo načela, da se ne škoduje bistveno (2021/C58/01) podprtih transakcij v okviru tega ukrepa z uporabo preverjanja trajnostnosti, seznama izključitev in zahteve po skladnosti z ustrezno okoljsko zakonodajo EU in nacionalno okoljsko zakonodajo.</w:t>
            </w:r>
          </w:p>
        </w:tc>
      </w:tr>
      <w:tr w:rsidR="00025FA9" w14:paraId="615DB3A9"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3AC14D2E" w14:textId="77777777" w:rsidR="00025FA9" w:rsidRDefault="0075152E">
            <w:pPr>
              <w:pStyle w:val="P68B1DB1-Normal19"/>
              <w:spacing w:before="0" w:after="0" w:line="240" w:lineRule="auto"/>
              <w:rPr>
                <w:noProof/>
              </w:rPr>
            </w:pPr>
            <w:r>
              <w:rPr>
                <w:noProof/>
              </w:rPr>
              <w:t>63</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4BABBD3" w14:textId="77777777" w:rsidR="00025FA9" w:rsidRDefault="0075152E">
            <w:pPr>
              <w:pStyle w:val="P68B1DB1-Normal19"/>
              <w:spacing w:before="0" w:after="0" w:line="240" w:lineRule="auto"/>
              <w:rPr>
                <w:noProof/>
              </w:rPr>
            </w:pPr>
            <w:r>
              <w:rPr>
                <w:noProof/>
              </w:rPr>
              <w:t>Naložba 10: Internacionalizacija zagonskih podjetij</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2AC451FD" w14:textId="77777777"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488A2390" w14:textId="77777777" w:rsidR="00025FA9" w:rsidRDefault="0075152E">
            <w:pPr>
              <w:pStyle w:val="P68B1DB1-Normal19"/>
              <w:spacing w:before="0" w:after="0" w:line="240" w:lineRule="auto"/>
              <w:rPr>
                <w:noProof/>
              </w:rPr>
            </w:pPr>
            <w:r>
              <w:rPr>
                <w:noProof/>
              </w:rPr>
              <w:t>Podpora širitvi zagonskih podjetij na mednarodni ravni s svetovanjem, mentorstvom poslovnih svetovalnih storitev, pospeševalnimi programi</w:t>
            </w:r>
          </w:p>
        </w:tc>
        <w:tc>
          <w:tcPr>
            <w:tcW w:w="1719" w:type="dxa"/>
            <w:tcBorders>
              <w:top w:val="single" w:sz="4" w:space="0" w:color="auto"/>
              <w:left w:val="nil"/>
              <w:bottom w:val="single" w:sz="4" w:space="0" w:color="auto"/>
              <w:right w:val="single" w:sz="4" w:space="0" w:color="000000" w:themeColor="text1"/>
            </w:tcBorders>
            <w:shd w:val="clear" w:color="auto" w:fill="C6EFCE"/>
            <w:hideMark/>
          </w:tcPr>
          <w:p w14:paraId="76831E2E" w14:textId="7777777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F29C6DF" w14:textId="77777777"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0BF0BBE" w14:textId="77777777"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5C322A60" w14:textId="77777777" w:rsidR="00025FA9" w:rsidRDefault="0075152E">
            <w:pPr>
              <w:pStyle w:val="P68B1DB1-Normal19"/>
              <w:spacing w:before="0" w:after="0" w:line="240" w:lineRule="auto"/>
              <w:rPr>
                <w:noProof/>
              </w:rPr>
            </w:pPr>
            <w:r>
              <w:rPr>
                <w:noProof/>
              </w:rPr>
              <w:t>100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0B90811E" w14:textId="77777777"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41B60004" w14:textId="77777777" w:rsidR="00025FA9" w:rsidRDefault="0075152E">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tcPr>
          <w:p w14:paraId="7E2B620E" w14:textId="5F6A09F1" w:rsidR="00025FA9" w:rsidRDefault="0075152E">
            <w:pPr>
              <w:pStyle w:val="P68B1DB1-Normal19"/>
              <w:spacing w:before="0" w:after="0" w:line="240" w:lineRule="auto"/>
              <w:rPr>
                <w:noProof/>
              </w:rPr>
            </w:pPr>
            <w:r>
              <w:rPr>
                <w:noProof/>
              </w:rPr>
              <w:t>Zagonska podjetja bodo podprta s podpornimi programi, osredotočenimi na mednarodno širitev in prilagajanje na tuje trge. Ti programi vključujejo storitve mentorstva in svetovanja, programe za pospešeno potrjevanje produktov, povezane s tujimi storitvami, izmenjavo najboljših praks, širitev, prilagajanje izdelkov/storitev.</w:t>
            </w:r>
          </w:p>
        </w:tc>
      </w:tr>
      <w:tr w:rsidR="00025FA9" w14:paraId="6513E91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2C24EE8" w14:textId="2932380A" w:rsidR="00025FA9" w:rsidRDefault="0075152E">
            <w:pPr>
              <w:pStyle w:val="P68B1DB1-Normal19"/>
              <w:spacing w:before="0" w:after="0" w:line="240" w:lineRule="auto"/>
              <w:rPr>
                <w:noProof/>
              </w:rPr>
            </w:pPr>
            <w:r>
              <w:rPr>
                <w:noProof/>
              </w:rPr>
              <w:t>64</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35A056E" w14:textId="2B80EDF9" w:rsidR="00025FA9" w:rsidRDefault="0075152E">
            <w:pPr>
              <w:pStyle w:val="P68B1DB1-Normal19"/>
              <w:spacing w:before="0" w:after="0" w:line="240" w:lineRule="auto"/>
              <w:rPr>
                <w:noProof/>
              </w:rPr>
            </w:pPr>
            <w:r>
              <w:rPr>
                <w:noProof/>
              </w:rPr>
              <w:t>Naložbo 11: Digitalni regulativni peskovnik v skladu s prednostnimi nalogami EU</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F8F1D0F" w14:textId="50628292" w:rsidR="00025FA9" w:rsidRDefault="0075152E">
            <w:pPr>
              <w:pStyle w:val="P68B1DB1-Normal19"/>
              <w:spacing w:before="0" w:after="0" w:line="240" w:lineRule="auto"/>
              <w:rPr>
                <w:noProof/>
              </w:rPr>
            </w:pPr>
            <w:r>
              <w:rPr>
                <w:noProof/>
              </w:rPr>
              <w:t>Mejnik</w:t>
            </w:r>
          </w:p>
        </w:tc>
        <w:tc>
          <w:tcPr>
            <w:tcW w:w="1479" w:type="dxa"/>
            <w:tcBorders>
              <w:top w:val="nil"/>
              <w:left w:val="nil"/>
              <w:bottom w:val="single" w:sz="4" w:space="0" w:color="000000" w:themeColor="text1"/>
              <w:right w:val="single" w:sz="4" w:space="0" w:color="auto"/>
            </w:tcBorders>
            <w:shd w:val="clear" w:color="auto" w:fill="C6EFCE"/>
            <w:hideMark/>
          </w:tcPr>
          <w:p w14:paraId="705AA8F4" w14:textId="3A989851" w:rsidR="00025FA9" w:rsidRDefault="0075152E">
            <w:pPr>
              <w:pStyle w:val="P68B1DB1-Normal19"/>
              <w:spacing w:before="0" w:after="0" w:line="240" w:lineRule="auto"/>
              <w:rPr>
                <w:noProof/>
              </w:rPr>
            </w:pPr>
            <w:r>
              <w:rPr>
                <w:noProof/>
              </w:rPr>
              <w:t xml:space="preserve">Vzpostavitev digitalnega regulativnega peskovnika </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6110970B" w14:textId="39FAE923" w:rsidR="00025FA9" w:rsidRDefault="0075152E">
            <w:pPr>
              <w:pStyle w:val="P68B1DB1-Normal19"/>
              <w:spacing w:before="0" w:after="0" w:line="240" w:lineRule="auto"/>
              <w:rPr>
                <w:noProof/>
              </w:rPr>
            </w:pPr>
            <w:r>
              <w:rPr>
                <w:noProof/>
              </w:rPr>
              <w:t>Vzpostavitev peskovnika na prednostnih reguliranih področjih, kot je tehnologija finančne tehnologije (na podlagi svežnja o digitalnih financah)</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547F6B52" w14:textId="32387BEE"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3744F8F7" w14:textId="3BF730E7"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6C0FDCD7" w14:textId="151BE6C9" w:rsidR="00025FA9" w:rsidRDefault="00025FA9">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37981E64" w14:textId="69CEB0D0"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61D2A696" w14:textId="3962183E" w:rsidR="00025FA9" w:rsidRDefault="0075152E">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694DB489" w14:textId="6577C926" w:rsidR="00025FA9" w:rsidRDefault="0075152E">
            <w:pPr>
              <w:pStyle w:val="P68B1DB1-Normal19"/>
              <w:spacing w:before="0" w:after="0" w:line="240" w:lineRule="auto"/>
              <w:rPr>
                <w:noProof/>
              </w:rPr>
            </w:pPr>
            <w:r>
              <w:rPr>
                <w:noProof/>
              </w:rPr>
              <w:t>Šteje se, da je digitalni regulativni peskovnik s pilotnim poudarkom na področju finančne tehnologije in tehnologije distribuirane knjige transakcij aktiven in deluje, kadar lahko inovativna podjetja predložijo svoje vloge za preizkušanje projektov in proizvodov.</w:t>
            </w:r>
          </w:p>
        </w:tc>
      </w:tr>
      <w:tr w:rsidR="00025FA9" w14:paraId="4BCF15C3" w14:textId="1BD38DF8">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7E3460B" w14:textId="0F57AC9E" w:rsidR="00025FA9" w:rsidRDefault="0075152E">
            <w:pPr>
              <w:pStyle w:val="P68B1DB1-Normal19"/>
              <w:spacing w:before="0" w:after="0" w:line="240" w:lineRule="auto"/>
              <w:rPr>
                <w:noProof/>
              </w:rPr>
            </w:pPr>
            <w:r>
              <w:rPr>
                <w:noProof/>
              </w:rPr>
              <w:t>65</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502F088" w14:textId="618D2106" w:rsidR="00025FA9" w:rsidRDefault="0075152E">
            <w:pPr>
              <w:pStyle w:val="P68B1DB1-Normal19"/>
              <w:spacing w:before="0" w:after="0" w:line="240" w:lineRule="auto"/>
              <w:rPr>
                <w:noProof/>
              </w:rPr>
            </w:pPr>
            <w:r>
              <w:rPr>
                <w:noProof/>
              </w:rPr>
              <w:t>Naložbo 11: Digitalni regulativni peskovnik v skladu s prednostnimi nalogami EU</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0CD277C3" w14:textId="3D57DC7F"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01492C1D" w14:textId="05B08442" w:rsidR="00025FA9" w:rsidRDefault="0075152E">
            <w:pPr>
              <w:pStyle w:val="P68B1DB1-Normal19"/>
              <w:spacing w:before="0" w:after="0" w:line="240" w:lineRule="auto"/>
              <w:rPr>
                <w:noProof/>
              </w:rPr>
            </w:pPr>
            <w:r>
              <w:rPr>
                <w:noProof/>
              </w:rPr>
              <w:t>Udeleženci peskovnika, ki jih podpira peskovnik</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6F2E17D1" w14:textId="7F80277D" w:rsidR="00025FA9" w:rsidRDefault="00025FA9">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5654B179" w14:textId="7CC88780" w:rsidR="00025FA9" w:rsidRDefault="0075152E">
            <w:pPr>
              <w:pStyle w:val="P68B1DB1-Normal19"/>
              <w:spacing w:before="0" w:after="0" w:line="240" w:lineRule="auto"/>
              <w:rPr>
                <w:noProof/>
              </w:rPr>
            </w:pPr>
            <w:r>
              <w:rPr>
                <w:noProof/>
              </w:rPr>
              <w:t>Številka</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A2960C7" w14:textId="7A288760"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70726265" w14:textId="5FCE95B7" w:rsidR="00025FA9" w:rsidRDefault="0075152E">
            <w:pPr>
              <w:pStyle w:val="P68B1DB1-Normal19"/>
              <w:spacing w:before="0" w:after="0" w:line="240" w:lineRule="auto"/>
              <w:rPr>
                <w:noProof/>
              </w:rPr>
            </w:pPr>
            <w:r>
              <w:rPr>
                <w:noProof/>
              </w:rPr>
              <w:t xml:space="preserve">20 </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F35AE0E" w14:textId="120DB12F" w:rsidR="00025FA9" w:rsidRDefault="0075152E">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7963488B" w14:textId="369B80A5" w:rsidR="00025FA9" w:rsidRDefault="0075152E">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70E2E744" w14:textId="032260B7" w:rsidR="00025FA9" w:rsidRDefault="0075152E">
            <w:pPr>
              <w:pStyle w:val="P68B1DB1-Normal19"/>
              <w:spacing w:before="0" w:after="0" w:line="240" w:lineRule="auto"/>
              <w:rPr>
                <w:noProof/>
              </w:rPr>
            </w:pPr>
            <w:r>
              <w:rPr>
                <w:noProof/>
              </w:rPr>
              <w:t xml:space="preserve">Število podjetij znotraj reguliranih sektorjev, na primer finančne tehnologije, katerih projekti in proizvodi so bili preizkušeni prek digitalnih regulativnih peskovnikov. </w:t>
            </w:r>
          </w:p>
        </w:tc>
      </w:tr>
      <w:tr w:rsidR="00025FA9" w14:paraId="6BCDEE8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282AFA2" w14:textId="77777777" w:rsidR="00025FA9" w:rsidRDefault="0075152E">
            <w:pPr>
              <w:pStyle w:val="P68B1DB1-Normal19"/>
              <w:spacing w:before="0" w:after="0" w:line="240" w:lineRule="auto"/>
              <w:rPr>
                <w:noProof/>
              </w:rPr>
            </w:pPr>
            <w:r>
              <w:rPr>
                <w:noProof/>
              </w:rPr>
              <w:t>66</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4A98B2DE" w14:textId="77777777" w:rsidR="00025FA9" w:rsidRDefault="0075152E">
            <w:pPr>
              <w:pStyle w:val="P68B1DB1-Normal19"/>
              <w:spacing w:before="0" w:after="0" w:line="240" w:lineRule="auto"/>
              <w:rPr>
                <w:noProof/>
              </w:rPr>
            </w:pPr>
            <w:r>
              <w:rPr>
                <w:noProof/>
              </w:rPr>
              <w:t>Ter naložbo 12 Izgradnja infrastrukture za kvantno komunikacijo</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5F12C065" w14:textId="32530BED" w:rsidR="00025FA9" w:rsidRDefault="0075152E">
            <w:pPr>
              <w:pStyle w:val="P68B1DB1-Normal19"/>
              <w:spacing w:before="0" w:after="0" w:line="240" w:lineRule="auto"/>
              <w:rPr>
                <w:noProof/>
              </w:rPr>
            </w:pPr>
            <w:r>
              <w:rPr>
                <w:noProof/>
              </w:rPr>
              <w:t>Tarča</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6D6BC30C" w14:textId="2F22C909" w:rsidR="00025FA9" w:rsidRDefault="0075152E">
            <w:pPr>
              <w:pStyle w:val="P68B1DB1-Normal19"/>
              <w:spacing w:before="0" w:after="0" w:line="240" w:lineRule="auto"/>
              <w:rPr>
                <w:noProof/>
              </w:rPr>
            </w:pPr>
            <w:r>
              <w:rPr>
                <w:noProof/>
              </w:rPr>
              <w:t xml:space="preserve">Izplačilo sredstev za optično kvantno omrežje </w:t>
            </w:r>
          </w:p>
        </w:tc>
        <w:tc>
          <w:tcPr>
            <w:tcW w:w="1719" w:type="dxa"/>
            <w:tcBorders>
              <w:top w:val="nil"/>
              <w:left w:val="nil"/>
              <w:bottom w:val="single" w:sz="4" w:space="0" w:color="000000" w:themeColor="text1"/>
              <w:right w:val="single" w:sz="4" w:space="0" w:color="000000" w:themeColor="text1"/>
            </w:tcBorders>
            <w:shd w:val="clear" w:color="auto" w:fill="C6EFCE"/>
          </w:tcPr>
          <w:p w14:paraId="5A2693D3" w14:textId="310AACA8" w:rsidR="00025FA9" w:rsidRDefault="00025FA9">
            <w:pPr>
              <w:spacing w:before="0" w:after="0" w:line="240" w:lineRule="auto"/>
              <w:rPr>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501F838" w14:textId="5853C685" w:rsidR="00025FA9" w:rsidRDefault="0075152E">
            <w:pPr>
              <w:pStyle w:val="P68B1DB1-Normal19"/>
              <w:spacing w:before="0" w:after="0" w:line="240" w:lineRule="auto"/>
              <w:rPr>
                <w:noProof/>
              </w:rPr>
            </w:pPr>
            <w:r>
              <w:rPr>
                <w:noProof/>
              </w:rPr>
              <w:t>EUR</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79C4BC6" w14:textId="583DB29F" w:rsidR="00025FA9" w:rsidRDefault="0075152E">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2138CBA" w14:textId="497370B3" w:rsidR="00025FA9" w:rsidRDefault="0075152E">
            <w:pPr>
              <w:pStyle w:val="P68B1DB1-Normal19"/>
              <w:spacing w:before="0" w:after="0" w:line="240" w:lineRule="auto"/>
              <w:rPr>
                <w:noProof/>
              </w:rPr>
            </w:pPr>
            <w:r>
              <w:rPr>
                <w:noProof/>
              </w:rPr>
              <w:t>4,7 milijona</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130A6BFA" w14:textId="018E8113" w:rsidR="00025FA9" w:rsidRDefault="0075152E">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1DD1656" w14:textId="52FA79C9" w:rsidR="00025FA9" w:rsidRDefault="0075152E">
            <w:pPr>
              <w:pStyle w:val="P68B1DB1-Normal19"/>
              <w:spacing w:before="0" w:after="0" w:line="240" w:lineRule="auto"/>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tcPr>
          <w:p w14:paraId="602D987E" w14:textId="7859CCF0" w:rsidR="00025FA9" w:rsidRDefault="0075152E">
            <w:pPr>
              <w:pStyle w:val="P68B1DB1-Normal19"/>
              <w:spacing w:line="240" w:lineRule="auto"/>
              <w:rPr>
                <w:noProof/>
              </w:rPr>
            </w:pPr>
            <w:r>
              <w:rPr>
                <w:noProof/>
              </w:rPr>
              <w:t>Za izgradnjo optičnega kvantnega omrežja se plača vsaj 4,7 milijona EUR.</w:t>
            </w:r>
          </w:p>
          <w:p w14:paraId="19F893FC" w14:textId="298BABF2" w:rsidR="00025FA9" w:rsidRDefault="0075152E">
            <w:pPr>
              <w:pStyle w:val="P68B1DB1-Normal19"/>
              <w:spacing w:before="0" w:after="0" w:line="240" w:lineRule="auto"/>
              <w:rPr>
                <w:noProof/>
              </w:rPr>
            </w:pPr>
            <w:r>
              <w:rPr>
                <w:noProof/>
              </w:rPr>
              <w:t>Zneski, zagotovljeni v okviru drugih programov ali instrumentov Unije, se ne upoštevajo pri tem znesku.</w:t>
            </w:r>
          </w:p>
          <w:p w14:paraId="69AEA3C7" w14:textId="36D9888E" w:rsidR="00025FA9" w:rsidRDefault="00025FA9">
            <w:pPr>
              <w:spacing w:before="0" w:after="0" w:line="240" w:lineRule="auto"/>
              <w:rPr>
                <w:rFonts w:eastAsia="Times New Roman"/>
                <w:noProof/>
                <w:color w:val="004300"/>
                <w:sz w:val="18"/>
                <w:szCs w:val="18"/>
              </w:rPr>
            </w:pPr>
          </w:p>
        </w:tc>
      </w:tr>
    </w:tbl>
    <w:p w14:paraId="178C32FD" w14:textId="77777777" w:rsidR="00025FA9" w:rsidRDefault="00025FA9">
      <w:pPr>
        <w:keepNext/>
        <w:tabs>
          <w:tab w:val="left" w:pos="850"/>
        </w:tabs>
        <w:spacing w:before="360" w:line="240" w:lineRule="auto"/>
        <w:jc w:val="both"/>
        <w:outlineLvl w:val="0"/>
        <w:rPr>
          <w:b/>
          <w:smallCaps/>
          <w:noProof/>
        </w:rPr>
        <w:sectPr w:rsidR="00025FA9" w:rsidSect="00756C74">
          <w:headerReference w:type="even" r:id="rId72"/>
          <w:headerReference w:type="default" r:id="rId73"/>
          <w:footerReference w:type="even" r:id="rId74"/>
          <w:footerReference w:type="default" r:id="rId75"/>
          <w:headerReference w:type="first" r:id="rId76"/>
          <w:footerReference w:type="first" r:id="rId77"/>
          <w:pgSz w:w="16839" w:h="11907" w:orient="landscape" w:code="9"/>
          <w:pgMar w:top="1134" w:right="1134" w:bottom="1134" w:left="1134" w:header="567" w:footer="567" w:gutter="0"/>
          <w:cols w:space="720"/>
          <w:docGrid w:linePitch="360"/>
        </w:sectPr>
      </w:pPr>
    </w:p>
    <w:p w14:paraId="34005A13" w14:textId="77777777" w:rsidR="00025FA9" w:rsidRDefault="0075152E">
      <w:pPr>
        <w:pStyle w:val="P68B1DB1-Normal2"/>
        <w:keepNext/>
        <w:tabs>
          <w:tab w:val="left" w:pos="850"/>
        </w:tabs>
        <w:spacing w:line="240" w:lineRule="auto"/>
        <w:jc w:val="both"/>
        <w:outlineLvl w:val="0"/>
        <w:rPr>
          <w:noProof/>
        </w:rPr>
      </w:pPr>
      <w:r>
        <w:rPr>
          <w:noProof/>
        </w:rPr>
        <w:t xml:space="preserve">E. KOMPONENTA 1.5: Digitalna preobrazba podjetij </w:t>
      </w:r>
    </w:p>
    <w:p w14:paraId="0C8C49EC" w14:textId="77777777" w:rsidR="00025FA9" w:rsidRDefault="0075152E">
      <w:pPr>
        <w:pStyle w:val="NormalWeb"/>
        <w:rPr>
          <w:noProof/>
        </w:rPr>
      </w:pPr>
      <w:r>
        <w:rPr>
          <w:noProof/>
        </w:rPr>
        <w:t xml:space="preserve">Ta komponenta češkega načrta za okrevanje in odpornost prispeva k obravnavanju izziva podpiranja digitalizacije industrije, uporabe tehnologij ter nastanka medsebojno povezane in trajnostne nacionalne plasti evropskega digitalnega ekosistema prek vozlišč za digitalne inovacije. </w:t>
      </w:r>
      <w:r>
        <w:rPr>
          <w:rFonts w:eastAsia="Times New Roman"/>
          <w:noProof/>
        </w:rPr>
        <w:t xml:space="preserve">Podpira tudi vzpostavitev referenčnega centra za testiranje in poskuse. </w:t>
      </w:r>
      <w:r>
        <w:rPr>
          <w:noProof/>
        </w:rPr>
        <w:t>Drug cilj je omogočiti podporo podjetjem, ki sodelujejo v morebitnih pomembnih projektih skupnega evropskega interesa, zlasti na področju mikroelektronike, povezljivosti ter infrastrukture in storitev v oblaku, vključno s projekti na področju mikroprocesorjev, povezanih z evropskim visokozmogljivim računalništvom. Komponenta naj bi podpirala zeleni prehod, zlasti malih in srednjih podjetij, z digitalnimi tehnologijami v skladu s cilji evropskega zelenega dogovora.</w:t>
      </w:r>
    </w:p>
    <w:p w14:paraId="7CFC8CFE" w14:textId="77777777" w:rsidR="00025FA9" w:rsidRDefault="0075152E">
      <w:pPr>
        <w:pStyle w:val="P68B1DB1-Normal3"/>
        <w:spacing w:line="240" w:lineRule="auto"/>
        <w:jc w:val="both"/>
        <w:rPr>
          <w:noProof/>
          <w:color w:val="000000"/>
        </w:rPr>
      </w:pPr>
      <w:r>
        <w:rPr>
          <w:noProof/>
        </w:rPr>
        <w:t>Komponenta podpira obravnavanje priporočila 3 za posamezne države, v skladu s katerim naj Češka naložbe osredotoči na digitalni prehod, zlasti na visokozmogljivo digitalno infrastrukturo in tehnologije, tudi v premogovniških regijah.</w:t>
      </w:r>
    </w:p>
    <w:p w14:paraId="7FB9D731" w14:textId="6D557BDF" w:rsidR="00025FA9" w:rsidRDefault="0075152E">
      <w:pPr>
        <w:pStyle w:val="P68B1DB1-Normal4"/>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 Javno naročanje opreme IKT zlasti zagotavlja skladnost z ustreznimi merili EU za zelena javna naročila ter ustreznimi zahtevami EU glede energijske učinkovitosti in učinkovitosti materialov ter zahtevami glede recikliranja, določenimi v skladu z Direktivo 2009/125/ES, Direktivo 2009/125/ES, Direktivo 2011/65/EU in Direktivo (EU) 2021/19.</w:t>
      </w:r>
    </w:p>
    <w:p w14:paraId="17817ACC" w14:textId="77777777" w:rsidR="00025FA9" w:rsidRDefault="00025FA9">
      <w:pPr>
        <w:spacing w:line="240" w:lineRule="auto"/>
        <w:jc w:val="both"/>
        <w:rPr>
          <w:rFonts w:eastAsia="Times New Roman"/>
          <w:noProof/>
          <w:szCs w:val="24"/>
        </w:rPr>
      </w:pPr>
    </w:p>
    <w:p w14:paraId="5D50B1A9" w14:textId="77777777" w:rsidR="00025FA9" w:rsidRDefault="0075152E">
      <w:pPr>
        <w:pStyle w:val="P68B1DB1-Normal7"/>
        <w:spacing w:line="240" w:lineRule="auto"/>
        <w:jc w:val="both"/>
        <w:rPr>
          <w:i/>
          <w:noProof/>
          <w:color w:val="4F81BD"/>
        </w:rPr>
      </w:pPr>
      <w:r>
        <w:rPr>
          <w:noProof/>
        </w:rPr>
        <w:t>E.1. Opis reform in naložb za nepovratno finančno podporo</w:t>
      </w:r>
    </w:p>
    <w:p w14:paraId="7BBC7A28" w14:textId="77777777" w:rsidR="00025FA9" w:rsidRDefault="0075152E">
      <w:pPr>
        <w:pStyle w:val="NormalWeb"/>
        <w:pBdr>
          <w:top w:val="nil"/>
          <w:left w:val="nil"/>
          <w:bottom w:val="nil"/>
          <w:right w:val="nil"/>
          <w:between w:val="nil"/>
        </w:pBdr>
        <w:rPr>
          <w:b/>
          <w:noProof/>
        </w:rPr>
      </w:pPr>
      <w:r>
        <w:rPr>
          <w:b/>
          <w:noProof/>
        </w:rPr>
        <w:t xml:space="preserve">Reforma 1: Vzpostavitev platforme za digitalizacijo gospodarstva </w:t>
      </w:r>
    </w:p>
    <w:p w14:paraId="08A7419A" w14:textId="1C5925CC" w:rsidR="00025FA9" w:rsidRDefault="0075152E">
      <w:pPr>
        <w:pStyle w:val="NormalWeb"/>
        <w:pBdr>
          <w:top w:val="nil"/>
          <w:left w:val="nil"/>
          <w:bottom w:val="nil"/>
          <w:right w:val="nil"/>
          <w:between w:val="nil"/>
        </w:pBdr>
        <w:rPr>
          <w:noProof/>
          <w:sz w:val="22"/>
        </w:rPr>
      </w:pPr>
      <w:r>
        <w:rPr>
          <w:noProof/>
        </w:rPr>
        <w:t xml:space="preserve">Cilj ukrepa je vzpostaviti platformo za usklajevanje medsebojnega povezovanja vseh akterjev v nacionalnem digitalnem ekosistemu, kot so evropska in nacionalna vozlišča za digitalne inovacije, nacionalni strokovni centri za visokozmogljivostno računalništvo in kibernetsko varnost, </w:t>
      </w:r>
      <w:r>
        <w:rPr>
          <w:rFonts w:eastAsia="Times New Roman"/>
          <w:noProof/>
        </w:rPr>
        <w:t>evropski referenčni centri za testiranje in eksperimentiranje, inovacijski centri in stranke vseh teh centrov</w:t>
      </w:r>
      <w:r>
        <w:rPr>
          <w:noProof/>
        </w:rPr>
        <w:t xml:space="preserve">. Njegov cilj je spodbuditi digitalno preobrazbo, uporabo tehnologij ter zaposlovanje strokovnjakov za digitalizacijo in nove tehnologije ter povečati odpornost industrije in storitev na morebitne nadaljnje krize. </w:t>
      </w:r>
    </w:p>
    <w:p w14:paraId="138C682C" w14:textId="521259D2" w:rsidR="00025FA9" w:rsidRDefault="0075152E">
      <w:pPr>
        <w:pStyle w:val="P68B1DB1-Normal14"/>
        <w:pBdr>
          <w:top w:val="nil"/>
          <w:left w:val="nil"/>
          <w:bottom w:val="nil"/>
          <w:right w:val="nil"/>
          <w:between w:val="nil"/>
        </w:pBdr>
        <w:spacing w:line="240" w:lineRule="auto"/>
        <w:jc w:val="both"/>
        <w:rPr>
          <w:noProof/>
        </w:rPr>
      </w:pPr>
      <w:r>
        <w:rPr>
          <w:noProof/>
        </w:rPr>
        <w:t>Reforma se izvede do 31. decembra 2025.</w:t>
      </w:r>
    </w:p>
    <w:p w14:paraId="0C850E72" w14:textId="0D9C1EDC" w:rsidR="00025FA9" w:rsidRDefault="0075152E">
      <w:pPr>
        <w:pStyle w:val="P68B1DB1-Normal3"/>
        <w:autoSpaceDE w:val="0"/>
        <w:autoSpaceDN w:val="0"/>
        <w:adjustRightInd w:val="0"/>
        <w:spacing w:line="240" w:lineRule="auto"/>
        <w:jc w:val="both"/>
        <w:rPr>
          <w:noProof/>
        </w:rPr>
      </w:pPr>
      <w:r>
        <w:rPr>
          <w:b/>
          <w:noProof/>
        </w:rPr>
        <w:t>Naložbo 1: Evropska in nacionalna</w:t>
      </w:r>
      <w:r>
        <w:rPr>
          <w:noProof/>
        </w:rPr>
        <w:t xml:space="preserve"> </w:t>
      </w:r>
      <w:r>
        <w:rPr>
          <w:b/>
          <w:noProof/>
        </w:rPr>
        <w:t>vozlišča za digitalne</w:t>
      </w:r>
      <w:r>
        <w:rPr>
          <w:noProof/>
        </w:rPr>
        <w:t xml:space="preserve"> inovacije </w:t>
      </w:r>
    </w:p>
    <w:p w14:paraId="6787D034" w14:textId="77777777" w:rsidR="00025FA9" w:rsidRDefault="0075152E">
      <w:pPr>
        <w:pStyle w:val="NormalWeb"/>
        <w:autoSpaceDE w:val="0"/>
        <w:autoSpaceDN w:val="0"/>
        <w:adjustRightInd w:val="0"/>
        <w:rPr>
          <w:rFonts w:ascii="Calibri" w:hAnsi="Calibri"/>
          <w:noProof/>
          <w:sz w:val="22"/>
        </w:rPr>
      </w:pPr>
      <w:r>
        <w:rPr>
          <w:rFonts w:eastAsia="Times New Roman"/>
          <w:noProof/>
        </w:rPr>
        <w:t>Cilj ukrepa je podpreti digitalno preobrazbo predvsem malih in srednjih podjetij ter državne uprave,</w:t>
      </w:r>
      <w:r>
        <w:rPr>
          <w:noProof/>
        </w:rPr>
        <w:t xml:space="preserve"> uvesti nove tehnologije, </w:t>
      </w:r>
      <w:r>
        <w:rPr>
          <w:rFonts w:eastAsia="Times New Roman"/>
          <w:noProof/>
        </w:rPr>
        <w:t xml:space="preserve">privabiti strokovnjake na tem področju ter zagotoviti večjo odpornost industrije in storitev na morebitne nadaljnje krize. Predvideno je sofinanciranje iz programa Digitalna Evropa. </w:t>
      </w:r>
    </w:p>
    <w:p w14:paraId="604B3BD9" w14:textId="77777777" w:rsidR="00025FA9" w:rsidRDefault="0075152E">
      <w:pPr>
        <w:pStyle w:val="NormalWeb"/>
        <w:autoSpaceDE w:val="0"/>
        <w:autoSpaceDN w:val="0"/>
        <w:adjustRightInd w:val="0"/>
        <w:rPr>
          <w:rFonts w:eastAsia="Times New Roman"/>
          <w:noProof/>
        </w:rPr>
      </w:pPr>
      <w:r>
        <w:rPr>
          <w:noProof/>
        </w:rPr>
        <w:t>Vzpostavi in začne delovati šest evropskih in nacionalnih vozlišč za digitalne inovacije.</w:t>
      </w:r>
      <w:r>
        <w:rPr>
          <w:rFonts w:eastAsia="Times New Roman"/>
          <w:noProof/>
        </w:rPr>
        <w:t xml:space="preserve"> </w:t>
      </w:r>
    </w:p>
    <w:p w14:paraId="4143CF52" w14:textId="09C90929" w:rsidR="00025FA9" w:rsidRDefault="0075152E">
      <w:pPr>
        <w:tabs>
          <w:tab w:val="right" w:pos="9639"/>
        </w:tabs>
        <w:autoSpaceDE w:val="0"/>
        <w:autoSpaceDN w:val="0"/>
        <w:adjustRightInd w:val="0"/>
        <w:spacing w:line="240" w:lineRule="auto"/>
        <w:jc w:val="both"/>
        <w:rPr>
          <w:rFonts w:ascii="Calibri" w:hAnsi="Calibri"/>
          <w:noProof/>
          <w:sz w:val="22"/>
        </w:rPr>
      </w:pPr>
      <w:r>
        <w:rPr>
          <w:rFonts w:eastAsia="Times New Roman"/>
          <w:noProof/>
          <w:szCs w:val="24"/>
        </w:rPr>
        <w:t xml:space="preserve">Naložba se izvede </w:t>
      </w:r>
      <w:r>
        <w:rPr>
          <w:noProof/>
          <w:szCs w:val="24"/>
        </w:rPr>
        <w:t xml:space="preserve"> do 3</w:t>
      </w:r>
      <w:r>
        <w:rPr>
          <w:noProof/>
        </w:rPr>
        <w:t xml:space="preserve">. 0. septembra </w:t>
      </w:r>
      <w:r>
        <w:rPr>
          <w:noProof/>
          <w:szCs w:val="24"/>
        </w:rPr>
        <w:t>202</w:t>
      </w:r>
      <w:r>
        <w:rPr>
          <w:noProof/>
        </w:rPr>
        <w:t>5</w:t>
      </w:r>
      <w:r>
        <w:rPr>
          <w:noProof/>
          <w:szCs w:val="24"/>
        </w:rPr>
        <w:t>.</w:t>
      </w:r>
      <w:r>
        <w:rPr>
          <w:noProof/>
        </w:rPr>
        <w:tab/>
      </w:r>
    </w:p>
    <w:p w14:paraId="61754E4F" w14:textId="751B4B65" w:rsidR="00025FA9" w:rsidRDefault="0075152E">
      <w:pPr>
        <w:pStyle w:val="P68B1DB1-Normal9"/>
        <w:keepNext/>
        <w:autoSpaceDE w:val="0"/>
        <w:autoSpaceDN w:val="0"/>
        <w:adjustRightInd w:val="0"/>
        <w:spacing w:line="240" w:lineRule="auto"/>
        <w:jc w:val="both"/>
        <w:rPr>
          <w:noProof/>
        </w:rPr>
      </w:pPr>
      <w:r>
        <w:rPr>
          <w:noProof/>
        </w:rPr>
        <w:t>Naložbo 2: Evropski referenčni center za testiranje in poskuse</w:t>
      </w:r>
    </w:p>
    <w:p w14:paraId="6C4A1E83" w14:textId="504F79D4" w:rsidR="00025FA9" w:rsidRDefault="0075152E">
      <w:pPr>
        <w:pStyle w:val="P68B1DB1-Normal4"/>
        <w:autoSpaceDE w:val="0"/>
        <w:autoSpaceDN w:val="0"/>
        <w:adjustRightInd w:val="0"/>
        <w:spacing w:line="240" w:lineRule="auto"/>
        <w:jc w:val="both"/>
        <w:rPr>
          <w:noProof/>
        </w:rPr>
      </w:pPr>
      <w:r>
        <w:rPr>
          <w:noProof/>
        </w:rPr>
        <w:t xml:space="preserve">Vzpostavi se evropski referenčni objekt za testiranje in poskuse, ki začne delovati. Cilj ukrepa je vzpostaviti povezavo med raziskovalnimi sektorji in širšim gospodarstvom (ki lahko med drugim vključuje evropska in nacionalna vozlišča za digitalne inovacije), tako da se podjetjem (npr. malim in srednjim podjetjem) omogoči, da preskusijo razvite tehnologije in aplikacije, da se lahko uporabijo pri njihovem delovanju. Predvideno je sofinanciranje iz programa Digitalna Evropa. </w:t>
      </w:r>
    </w:p>
    <w:p w14:paraId="7281846B" w14:textId="293E8CC8" w:rsidR="00025FA9" w:rsidRDefault="0075152E">
      <w:pPr>
        <w:pStyle w:val="P68B1DB1-Normal3"/>
        <w:autoSpaceDE w:val="0"/>
        <w:autoSpaceDN w:val="0"/>
        <w:adjustRightInd w:val="0"/>
        <w:spacing w:line="240" w:lineRule="auto"/>
        <w:jc w:val="both"/>
        <w:rPr>
          <w:noProof/>
        </w:rPr>
      </w:pPr>
      <w:r>
        <w:rPr>
          <w:noProof/>
        </w:rPr>
        <w:t xml:space="preserve">Naložba se </w:t>
      </w:r>
      <w:r>
        <w:rPr>
          <w:noProof/>
          <w:color w:val="000000"/>
        </w:rPr>
        <w:t>izvede</w:t>
      </w:r>
      <w:r>
        <w:rPr>
          <w:noProof/>
        </w:rPr>
        <w:t xml:space="preserve"> do 31. decembra 2024.</w:t>
      </w:r>
    </w:p>
    <w:p w14:paraId="6DC1EE63" w14:textId="60FEFCBE" w:rsidR="00025FA9" w:rsidRDefault="0075152E">
      <w:pPr>
        <w:pStyle w:val="P68B1DB1-Normal9"/>
        <w:autoSpaceDE w:val="0"/>
        <w:autoSpaceDN w:val="0"/>
        <w:adjustRightInd w:val="0"/>
        <w:spacing w:line="240" w:lineRule="auto"/>
        <w:jc w:val="both"/>
        <w:rPr>
          <w:noProof/>
        </w:rPr>
      </w:pPr>
      <w:r>
        <w:rPr>
          <w:noProof/>
        </w:rPr>
        <w:t>Naložba 3: Digitalna preobrazba proizvodnih in neproizvodnih podjetij ter povečanje njihove odpornosti</w:t>
      </w:r>
    </w:p>
    <w:p w14:paraId="43E32CFF" w14:textId="0E7DB751" w:rsidR="00025FA9" w:rsidRDefault="0075152E">
      <w:pPr>
        <w:pStyle w:val="P68B1DB1-Normal3"/>
        <w:autoSpaceDE w:val="0"/>
        <w:autoSpaceDN w:val="0"/>
        <w:adjustRightInd w:val="0"/>
        <w:spacing w:line="240" w:lineRule="auto"/>
        <w:jc w:val="both"/>
        <w:rPr>
          <w:noProof/>
        </w:rPr>
      </w:pPr>
      <w:r>
        <w:rPr>
          <w:noProof/>
        </w:rPr>
        <w:t>377 podjetjem se zagotovi neposredna podpora za digitalno preobrazbo (na primer umetna inteligenca, avtomatizacija procesov, robotika, visokozmogljivostno računalništvo in kibernetska varnost). Cilj ukrepa je povečati digitalne procese, zlasti v malih in srednjih podjetjih, pa tudi v velikih podjetjih.</w:t>
      </w:r>
    </w:p>
    <w:p w14:paraId="7D42152A" w14:textId="5D55C1C1" w:rsidR="00025FA9" w:rsidRDefault="0075152E">
      <w:pPr>
        <w:autoSpaceDE w:val="0"/>
        <w:autoSpaceDN w:val="0"/>
        <w:adjustRightInd w:val="0"/>
        <w:spacing w:line="240" w:lineRule="auto"/>
        <w:jc w:val="both"/>
        <w:rPr>
          <w:noProof/>
          <w:szCs w:val="24"/>
        </w:rPr>
      </w:pPr>
      <w:r>
        <w:rPr>
          <w:rFonts w:eastAsia="Times New Roman"/>
          <w:noProof/>
          <w:szCs w:val="24"/>
        </w:rPr>
        <w:t>Naložba se izvede  do 3</w:t>
      </w:r>
      <w:r>
        <w:rPr>
          <w:rFonts w:eastAsia="Times New Roman"/>
          <w:noProof/>
        </w:rPr>
        <w:t xml:space="preserve">. 0. junija </w:t>
      </w:r>
      <w:r>
        <w:rPr>
          <w:rFonts w:eastAsia="Times New Roman"/>
          <w:noProof/>
          <w:szCs w:val="24"/>
        </w:rPr>
        <w:t>2025.</w:t>
      </w:r>
    </w:p>
    <w:p w14:paraId="4382317C" w14:textId="2ED94DF6" w:rsidR="00025FA9" w:rsidRDefault="0075152E">
      <w:pPr>
        <w:pStyle w:val="P68B1DB1-Normal27"/>
        <w:rPr>
          <w:noProof/>
        </w:rPr>
      </w:pPr>
      <w:r>
        <w:rPr>
          <w:noProof/>
        </w:rPr>
        <w:t>Naložba 5 – Večletni projekt skupnega evropskega interesa – mikroelektronika in komunikacijske tehnologije (nepovratna sredstva)</w:t>
      </w:r>
    </w:p>
    <w:p w14:paraId="74B13417" w14:textId="6C4B7568" w:rsidR="00025FA9" w:rsidRDefault="0075152E">
      <w:pPr>
        <w:pStyle w:val="P68B1DB1-Normal3"/>
        <w:autoSpaceDE w:val="0"/>
        <w:autoSpaceDN w:val="0"/>
        <w:adjustRightInd w:val="0"/>
        <w:spacing w:line="240" w:lineRule="auto"/>
        <w:jc w:val="both"/>
        <w:rPr>
          <w:noProof/>
        </w:rPr>
      </w:pPr>
      <w:r>
        <w:rPr>
          <w:noProof/>
        </w:rPr>
        <w:t>Cilj naložbe je zagotoviti podporo v obliki neposrednih nepovratnih sredstev izbranim podjetjem, ki sodelujejo v štirih projektih, ki so del pomembnega projekta skupnega evropskega interesa za mikroelektroniko in komunikacijske tehnologije, njen cilj pa je prispevati k čezmejni pobudi, ki podpira raziskave in razvoj ter s tem krepi strateško avtonomijo in zmogljivosti EU pri oblikovanju in uporabi naslednje generacije mikroprocesorjev, polprevodnikov in komunikacijskih tehnologij. V ta namen se podprejo in razvijejo vsaj štiri pilotne rešitve.</w:t>
      </w:r>
    </w:p>
    <w:p w14:paraId="4D285296" w14:textId="752AA126" w:rsidR="00025FA9" w:rsidRDefault="0075152E">
      <w:pPr>
        <w:pStyle w:val="P68B1DB1-Normal4"/>
        <w:autoSpaceDE w:val="0"/>
        <w:autoSpaceDN w:val="0"/>
        <w:adjustRightInd w:val="0"/>
        <w:spacing w:line="240" w:lineRule="auto"/>
        <w:jc w:val="both"/>
        <w:rPr>
          <w:noProof/>
          <w:szCs w:val="24"/>
        </w:rPr>
        <w:sectPr w:rsidR="00025FA9" w:rsidSect="00756C74">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26"/>
        </w:sectPr>
      </w:pPr>
      <w:r>
        <w:rPr>
          <w:noProof/>
          <w:szCs w:val="24"/>
        </w:rPr>
        <w:t>Naložba se izvede do 30. junija 2026</w:t>
      </w:r>
      <w:r>
        <w:rPr>
          <w:noProof/>
        </w:rPr>
        <w:t>.</w:t>
      </w:r>
    </w:p>
    <w:p w14:paraId="615EE152" w14:textId="1258C2AC" w:rsidR="00025FA9" w:rsidRDefault="0075152E">
      <w:pPr>
        <w:pStyle w:val="P68B1DB1-Normal7"/>
        <w:tabs>
          <w:tab w:val="left" w:pos="993"/>
        </w:tabs>
        <w:spacing w:line="240" w:lineRule="auto"/>
        <w:jc w:val="both"/>
        <w:rPr>
          <w:noProof/>
        </w:rPr>
      </w:pPr>
      <w:r>
        <w:rPr>
          <w:noProof/>
        </w:rPr>
        <w:t>E.2. Mejniki, cilji, kazalniki in časovni razpored za spremljanje in izvajanje nepovratne finančne podpore</w:t>
      </w:r>
    </w:p>
    <w:tbl>
      <w:tblPr>
        <w:tblW w:w="1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992"/>
        <w:gridCol w:w="1430"/>
        <w:gridCol w:w="1172"/>
        <w:gridCol w:w="1068"/>
        <w:gridCol w:w="1015"/>
        <w:gridCol w:w="1068"/>
        <w:gridCol w:w="1014"/>
        <w:gridCol w:w="990"/>
        <w:gridCol w:w="4347"/>
      </w:tblGrid>
      <w:tr w:rsidR="00025FA9" w14:paraId="7BBC70BB" w14:textId="77777777">
        <w:trPr>
          <w:trHeight w:val="107"/>
          <w:tblHeader/>
          <w:jc w:val="center"/>
        </w:trPr>
        <w:tc>
          <w:tcPr>
            <w:tcW w:w="851" w:type="dxa"/>
            <w:vMerge w:val="restart"/>
            <w:shd w:val="clear" w:color="auto" w:fill="BDD7EE"/>
            <w:vAlign w:val="center"/>
          </w:tcPr>
          <w:p w14:paraId="0FF6DEC2" w14:textId="77777777" w:rsidR="00025FA9" w:rsidRDefault="0075152E">
            <w:pPr>
              <w:pStyle w:val="P68B1DB1-Normal28"/>
              <w:spacing w:line="240" w:lineRule="auto"/>
              <w:jc w:val="center"/>
              <w:rPr>
                <w:noProof/>
              </w:rPr>
            </w:pPr>
            <w:r>
              <w:rPr>
                <w:noProof/>
              </w:rPr>
              <w:t>Zap. št. NUM.</w:t>
            </w:r>
          </w:p>
        </w:tc>
        <w:tc>
          <w:tcPr>
            <w:tcW w:w="1418" w:type="dxa"/>
            <w:vMerge w:val="restart"/>
            <w:shd w:val="clear" w:color="auto" w:fill="BDD7EE"/>
            <w:vAlign w:val="center"/>
          </w:tcPr>
          <w:p w14:paraId="0CCC7566" w14:textId="77777777" w:rsidR="00025FA9" w:rsidRDefault="0075152E">
            <w:pPr>
              <w:pStyle w:val="P68B1DB1-Normal11"/>
              <w:spacing w:line="240" w:lineRule="auto"/>
              <w:jc w:val="center"/>
              <w:rPr>
                <w:noProof/>
              </w:rPr>
            </w:pPr>
            <w:r>
              <w:rPr>
                <w:noProof/>
              </w:rPr>
              <w:t xml:space="preserve">Povezani ukrep (reforma ali naložbe) </w:t>
            </w:r>
          </w:p>
        </w:tc>
        <w:tc>
          <w:tcPr>
            <w:tcW w:w="992" w:type="dxa"/>
            <w:vMerge w:val="restart"/>
            <w:shd w:val="clear" w:color="auto" w:fill="BDD7EE"/>
            <w:vAlign w:val="center"/>
          </w:tcPr>
          <w:p w14:paraId="1AC07105" w14:textId="77777777" w:rsidR="00025FA9" w:rsidRDefault="0075152E">
            <w:pPr>
              <w:pStyle w:val="P68B1DB1-Normal11"/>
              <w:spacing w:line="240" w:lineRule="auto"/>
              <w:jc w:val="center"/>
              <w:rPr>
                <w:noProof/>
              </w:rPr>
            </w:pPr>
            <w:r>
              <w:rPr>
                <w:noProof/>
              </w:rPr>
              <w:t xml:space="preserve">Mejnik/cilj </w:t>
            </w:r>
          </w:p>
        </w:tc>
        <w:tc>
          <w:tcPr>
            <w:tcW w:w="1430" w:type="dxa"/>
            <w:vMerge w:val="restart"/>
            <w:shd w:val="clear" w:color="auto" w:fill="BDD7EE"/>
            <w:vAlign w:val="center"/>
          </w:tcPr>
          <w:p w14:paraId="63BC91AC" w14:textId="77777777" w:rsidR="00025FA9" w:rsidRDefault="0075152E">
            <w:pPr>
              <w:pStyle w:val="P68B1DB1-Normal11"/>
              <w:spacing w:line="240" w:lineRule="auto"/>
              <w:jc w:val="center"/>
              <w:rPr>
                <w:noProof/>
              </w:rPr>
            </w:pPr>
            <w:r>
              <w:rPr>
                <w:noProof/>
              </w:rPr>
              <w:t xml:space="preserve">Ime </w:t>
            </w:r>
          </w:p>
        </w:tc>
        <w:tc>
          <w:tcPr>
            <w:tcW w:w="1172" w:type="dxa"/>
            <w:vMerge w:val="restart"/>
            <w:shd w:val="clear" w:color="auto" w:fill="BDD7EE"/>
            <w:vAlign w:val="center"/>
          </w:tcPr>
          <w:p w14:paraId="542D70EA"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151" w:type="dxa"/>
            <w:gridSpan w:val="3"/>
            <w:shd w:val="clear" w:color="auto" w:fill="BDD7EE"/>
            <w:vAlign w:val="center"/>
          </w:tcPr>
          <w:p w14:paraId="6E519D64"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2004" w:type="dxa"/>
            <w:gridSpan w:val="2"/>
            <w:shd w:val="clear" w:color="auto" w:fill="BDD7EE"/>
            <w:vAlign w:val="center"/>
          </w:tcPr>
          <w:p w14:paraId="4C10041B" w14:textId="77777777" w:rsidR="00025FA9" w:rsidRDefault="0075152E">
            <w:pPr>
              <w:pStyle w:val="P68B1DB1-Normal11"/>
              <w:spacing w:line="240" w:lineRule="auto"/>
              <w:jc w:val="center"/>
              <w:rPr>
                <w:noProof/>
              </w:rPr>
            </w:pPr>
            <w:r>
              <w:rPr>
                <w:noProof/>
              </w:rPr>
              <w:t xml:space="preserve">Okvirni časovni razpored za dokončanje </w:t>
            </w:r>
          </w:p>
        </w:tc>
        <w:tc>
          <w:tcPr>
            <w:tcW w:w="4347" w:type="dxa"/>
            <w:vMerge w:val="restart"/>
            <w:shd w:val="clear" w:color="auto" w:fill="BDD7EE"/>
            <w:vAlign w:val="center"/>
          </w:tcPr>
          <w:p w14:paraId="1D7A668A"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1CC1AC19" w14:textId="77777777">
        <w:trPr>
          <w:trHeight w:val="173"/>
          <w:tblHeader/>
          <w:jc w:val="center"/>
        </w:trPr>
        <w:tc>
          <w:tcPr>
            <w:tcW w:w="851" w:type="dxa"/>
            <w:vMerge/>
            <w:vAlign w:val="center"/>
          </w:tcPr>
          <w:p w14:paraId="073DA368" w14:textId="77777777" w:rsidR="00025FA9" w:rsidRDefault="00025FA9">
            <w:pPr>
              <w:spacing w:line="240" w:lineRule="auto"/>
              <w:jc w:val="center"/>
              <w:rPr>
                <w:noProof/>
                <w:sz w:val="18"/>
                <w:szCs w:val="18"/>
              </w:rPr>
            </w:pPr>
          </w:p>
        </w:tc>
        <w:tc>
          <w:tcPr>
            <w:tcW w:w="1418" w:type="dxa"/>
            <w:vMerge/>
            <w:vAlign w:val="center"/>
          </w:tcPr>
          <w:p w14:paraId="62B28ECB" w14:textId="77777777" w:rsidR="00025FA9" w:rsidRDefault="00025FA9">
            <w:pPr>
              <w:spacing w:line="240" w:lineRule="auto"/>
              <w:jc w:val="center"/>
              <w:rPr>
                <w:noProof/>
                <w:sz w:val="18"/>
                <w:szCs w:val="18"/>
              </w:rPr>
            </w:pPr>
          </w:p>
        </w:tc>
        <w:tc>
          <w:tcPr>
            <w:tcW w:w="992" w:type="dxa"/>
            <w:vMerge/>
            <w:vAlign w:val="center"/>
          </w:tcPr>
          <w:p w14:paraId="771CDC8E" w14:textId="77777777" w:rsidR="00025FA9" w:rsidRDefault="00025FA9">
            <w:pPr>
              <w:spacing w:line="240" w:lineRule="auto"/>
              <w:jc w:val="center"/>
              <w:rPr>
                <w:noProof/>
                <w:sz w:val="18"/>
                <w:szCs w:val="18"/>
              </w:rPr>
            </w:pPr>
          </w:p>
        </w:tc>
        <w:tc>
          <w:tcPr>
            <w:tcW w:w="1430" w:type="dxa"/>
            <w:vMerge/>
            <w:vAlign w:val="center"/>
          </w:tcPr>
          <w:p w14:paraId="2946397C" w14:textId="77777777" w:rsidR="00025FA9" w:rsidRDefault="00025FA9">
            <w:pPr>
              <w:spacing w:line="240" w:lineRule="auto"/>
              <w:jc w:val="center"/>
              <w:rPr>
                <w:noProof/>
                <w:sz w:val="18"/>
                <w:szCs w:val="18"/>
              </w:rPr>
            </w:pPr>
          </w:p>
        </w:tc>
        <w:tc>
          <w:tcPr>
            <w:tcW w:w="1172" w:type="dxa"/>
            <w:vMerge/>
            <w:vAlign w:val="center"/>
          </w:tcPr>
          <w:p w14:paraId="0618144E" w14:textId="77777777" w:rsidR="00025FA9" w:rsidRDefault="00025FA9">
            <w:pPr>
              <w:spacing w:line="240" w:lineRule="auto"/>
              <w:jc w:val="center"/>
              <w:rPr>
                <w:noProof/>
                <w:sz w:val="18"/>
                <w:szCs w:val="18"/>
              </w:rPr>
            </w:pPr>
          </w:p>
        </w:tc>
        <w:tc>
          <w:tcPr>
            <w:tcW w:w="1068" w:type="dxa"/>
            <w:shd w:val="clear" w:color="auto" w:fill="BDD7EE"/>
            <w:vAlign w:val="center"/>
          </w:tcPr>
          <w:p w14:paraId="64CFA809" w14:textId="77777777" w:rsidR="00025FA9" w:rsidRDefault="0075152E">
            <w:pPr>
              <w:pStyle w:val="P68B1DB1-Normal11"/>
              <w:spacing w:line="240" w:lineRule="auto"/>
              <w:jc w:val="center"/>
              <w:rPr>
                <w:noProof/>
              </w:rPr>
            </w:pPr>
            <w:r>
              <w:rPr>
                <w:noProof/>
              </w:rPr>
              <w:t>Enota merjenja</w:t>
            </w:r>
          </w:p>
        </w:tc>
        <w:tc>
          <w:tcPr>
            <w:tcW w:w="1015" w:type="dxa"/>
            <w:shd w:val="clear" w:color="auto" w:fill="BDD7EE"/>
            <w:vAlign w:val="center"/>
          </w:tcPr>
          <w:p w14:paraId="0D6E47DA" w14:textId="77777777" w:rsidR="00025FA9" w:rsidRDefault="0075152E">
            <w:pPr>
              <w:pStyle w:val="P68B1DB1-Normal11"/>
              <w:spacing w:line="240" w:lineRule="auto"/>
              <w:jc w:val="center"/>
              <w:rPr>
                <w:noProof/>
              </w:rPr>
            </w:pPr>
            <w:r>
              <w:rPr>
                <w:noProof/>
              </w:rPr>
              <w:t>Izhodišče</w:t>
            </w:r>
          </w:p>
        </w:tc>
        <w:tc>
          <w:tcPr>
            <w:tcW w:w="1068" w:type="dxa"/>
            <w:shd w:val="clear" w:color="auto" w:fill="BDD7EE"/>
            <w:vAlign w:val="center"/>
          </w:tcPr>
          <w:p w14:paraId="5AC71CDB" w14:textId="77777777" w:rsidR="00025FA9" w:rsidRDefault="0075152E">
            <w:pPr>
              <w:pStyle w:val="P68B1DB1-Normal11"/>
              <w:spacing w:line="240" w:lineRule="auto"/>
              <w:jc w:val="center"/>
              <w:rPr>
                <w:noProof/>
              </w:rPr>
            </w:pPr>
            <w:r>
              <w:rPr>
                <w:noProof/>
              </w:rPr>
              <w:t>Cilj</w:t>
            </w:r>
          </w:p>
        </w:tc>
        <w:tc>
          <w:tcPr>
            <w:tcW w:w="1014" w:type="dxa"/>
            <w:shd w:val="clear" w:color="auto" w:fill="BDD7EE"/>
            <w:vAlign w:val="center"/>
          </w:tcPr>
          <w:p w14:paraId="23AAF346" w14:textId="77777777" w:rsidR="00025FA9" w:rsidRDefault="0075152E">
            <w:pPr>
              <w:pStyle w:val="P68B1DB1-Normal11"/>
              <w:spacing w:line="240" w:lineRule="auto"/>
              <w:jc w:val="center"/>
              <w:rPr>
                <w:noProof/>
              </w:rPr>
            </w:pPr>
            <w:r>
              <w:rPr>
                <w:noProof/>
              </w:rPr>
              <w:t>Četrtina</w:t>
            </w:r>
          </w:p>
        </w:tc>
        <w:tc>
          <w:tcPr>
            <w:tcW w:w="990" w:type="dxa"/>
            <w:shd w:val="clear" w:color="auto" w:fill="BDD7EE"/>
            <w:vAlign w:val="center"/>
          </w:tcPr>
          <w:p w14:paraId="7043859D" w14:textId="77777777" w:rsidR="00025FA9" w:rsidRDefault="0075152E">
            <w:pPr>
              <w:pStyle w:val="P68B1DB1-Normal11"/>
              <w:spacing w:line="240" w:lineRule="auto"/>
              <w:jc w:val="center"/>
              <w:rPr>
                <w:noProof/>
              </w:rPr>
            </w:pPr>
            <w:r>
              <w:rPr>
                <w:noProof/>
              </w:rPr>
              <w:t>Leto</w:t>
            </w:r>
          </w:p>
        </w:tc>
        <w:tc>
          <w:tcPr>
            <w:tcW w:w="4347" w:type="dxa"/>
            <w:vMerge/>
            <w:vAlign w:val="center"/>
          </w:tcPr>
          <w:p w14:paraId="6969D949" w14:textId="77777777" w:rsidR="00025FA9" w:rsidRDefault="00025FA9">
            <w:pPr>
              <w:spacing w:line="240" w:lineRule="auto"/>
              <w:jc w:val="center"/>
              <w:rPr>
                <w:noProof/>
                <w:sz w:val="18"/>
                <w:szCs w:val="18"/>
              </w:rPr>
            </w:pPr>
          </w:p>
        </w:tc>
      </w:tr>
      <w:tr w:rsidR="00025FA9" w14:paraId="4F7ECF1D" w14:textId="77777777">
        <w:trPr>
          <w:trHeight w:val="945"/>
          <w:jc w:val="center"/>
        </w:trPr>
        <w:tc>
          <w:tcPr>
            <w:tcW w:w="851" w:type="dxa"/>
            <w:shd w:val="clear" w:color="auto" w:fill="C6EFCE"/>
          </w:tcPr>
          <w:p w14:paraId="4CF4081C" w14:textId="77777777" w:rsidR="00025FA9" w:rsidRDefault="0075152E">
            <w:pPr>
              <w:pStyle w:val="P68B1DB1-Normal19"/>
              <w:spacing w:before="0" w:after="0" w:line="240" w:lineRule="auto"/>
              <w:rPr>
                <w:noProof/>
              </w:rPr>
            </w:pPr>
            <w:r>
              <w:rPr>
                <w:noProof/>
              </w:rPr>
              <w:t>68</w:t>
            </w:r>
          </w:p>
        </w:tc>
        <w:tc>
          <w:tcPr>
            <w:tcW w:w="1418" w:type="dxa"/>
            <w:shd w:val="clear" w:color="auto" w:fill="C6EFCE"/>
          </w:tcPr>
          <w:p w14:paraId="48E7E985" w14:textId="77777777" w:rsidR="00025FA9" w:rsidRDefault="0075152E">
            <w:pPr>
              <w:pStyle w:val="P68B1DB1-Normal19"/>
              <w:spacing w:before="0" w:after="0" w:line="240" w:lineRule="auto"/>
              <w:rPr>
                <w:noProof/>
              </w:rPr>
            </w:pPr>
            <w:r>
              <w:rPr>
                <w:noProof/>
              </w:rPr>
              <w:t>Reforma 1: Vzpostavitev platforme za digitalizacijo gospodarstva</w:t>
            </w:r>
          </w:p>
        </w:tc>
        <w:tc>
          <w:tcPr>
            <w:tcW w:w="992" w:type="dxa"/>
            <w:shd w:val="clear" w:color="auto" w:fill="C6EFCE"/>
          </w:tcPr>
          <w:p w14:paraId="03F67ADF" w14:textId="77777777" w:rsidR="00025FA9" w:rsidRDefault="0075152E">
            <w:pPr>
              <w:pStyle w:val="P68B1DB1-Normal19"/>
              <w:spacing w:before="0" w:after="0" w:line="240" w:lineRule="auto"/>
              <w:rPr>
                <w:noProof/>
              </w:rPr>
            </w:pPr>
            <w:r>
              <w:rPr>
                <w:noProof/>
              </w:rPr>
              <w:t>Mejnik</w:t>
            </w:r>
          </w:p>
        </w:tc>
        <w:tc>
          <w:tcPr>
            <w:tcW w:w="1430" w:type="dxa"/>
            <w:shd w:val="clear" w:color="auto" w:fill="C6EFCE"/>
          </w:tcPr>
          <w:p w14:paraId="21D4718A" w14:textId="77777777" w:rsidR="00025FA9" w:rsidRDefault="0075152E">
            <w:pPr>
              <w:pStyle w:val="P68B1DB1-Normal19"/>
              <w:spacing w:before="0" w:after="0" w:line="240" w:lineRule="auto"/>
              <w:rPr>
                <w:noProof/>
              </w:rPr>
            </w:pPr>
            <w:r>
              <w:rPr>
                <w:noProof/>
              </w:rPr>
              <w:t>Vzpostavitev platforme za digitalizacijo gospodarstva</w:t>
            </w:r>
          </w:p>
        </w:tc>
        <w:tc>
          <w:tcPr>
            <w:tcW w:w="1172" w:type="dxa"/>
            <w:shd w:val="clear" w:color="auto" w:fill="C6EFCE"/>
          </w:tcPr>
          <w:p w14:paraId="6E147B45" w14:textId="77777777" w:rsidR="00025FA9" w:rsidRDefault="0075152E">
            <w:pPr>
              <w:pStyle w:val="P68B1DB1-Normal19"/>
              <w:spacing w:before="0" w:after="0" w:line="240" w:lineRule="auto"/>
              <w:rPr>
                <w:noProof/>
              </w:rPr>
            </w:pPr>
            <w:r>
              <w:rPr>
                <w:noProof/>
              </w:rPr>
              <w:t>Začetek delovanja platforme</w:t>
            </w:r>
          </w:p>
        </w:tc>
        <w:tc>
          <w:tcPr>
            <w:tcW w:w="1068" w:type="dxa"/>
            <w:shd w:val="clear" w:color="auto" w:fill="C6EFCE"/>
          </w:tcPr>
          <w:p w14:paraId="22C9F27D" w14:textId="77777777"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386878F5" w14:textId="77777777" w:rsidR="00025FA9" w:rsidRDefault="00025FA9">
            <w:pPr>
              <w:spacing w:before="0" w:after="0" w:line="240" w:lineRule="auto"/>
              <w:rPr>
                <w:rFonts w:eastAsia="Times New Roman"/>
                <w:noProof/>
                <w:color w:val="004300"/>
                <w:sz w:val="18"/>
                <w:szCs w:val="18"/>
              </w:rPr>
            </w:pPr>
          </w:p>
        </w:tc>
        <w:tc>
          <w:tcPr>
            <w:tcW w:w="1068" w:type="dxa"/>
            <w:shd w:val="clear" w:color="auto" w:fill="C6EFCE"/>
          </w:tcPr>
          <w:p w14:paraId="1AF516CA" w14:textId="77777777" w:rsidR="00025FA9" w:rsidRDefault="00025FA9">
            <w:pPr>
              <w:spacing w:before="0" w:after="0" w:line="240" w:lineRule="auto"/>
              <w:rPr>
                <w:rFonts w:eastAsia="Times New Roman"/>
                <w:noProof/>
                <w:color w:val="004300"/>
                <w:sz w:val="18"/>
                <w:szCs w:val="18"/>
              </w:rPr>
            </w:pPr>
          </w:p>
        </w:tc>
        <w:tc>
          <w:tcPr>
            <w:tcW w:w="1014" w:type="dxa"/>
            <w:shd w:val="clear" w:color="auto" w:fill="C6EFCE"/>
          </w:tcPr>
          <w:p w14:paraId="4777F74F" w14:textId="77777777" w:rsidR="00025FA9" w:rsidRDefault="0075152E">
            <w:pPr>
              <w:pStyle w:val="P68B1DB1-Normal19"/>
              <w:spacing w:before="0" w:after="0" w:line="240" w:lineRule="auto"/>
              <w:rPr>
                <w:noProof/>
              </w:rPr>
            </w:pPr>
            <w:r>
              <w:rPr>
                <w:noProof/>
              </w:rPr>
              <w:t>Q1</w:t>
            </w:r>
          </w:p>
        </w:tc>
        <w:tc>
          <w:tcPr>
            <w:tcW w:w="990" w:type="dxa"/>
            <w:shd w:val="clear" w:color="auto" w:fill="C6EFCE"/>
          </w:tcPr>
          <w:p w14:paraId="605766D1" w14:textId="77777777" w:rsidR="00025FA9" w:rsidRDefault="0075152E">
            <w:pPr>
              <w:pStyle w:val="P68B1DB1-Normal19"/>
              <w:spacing w:before="0" w:after="0" w:line="240" w:lineRule="auto"/>
              <w:rPr>
                <w:noProof/>
              </w:rPr>
            </w:pPr>
            <w:r>
              <w:rPr>
                <w:noProof/>
              </w:rPr>
              <w:t>2022</w:t>
            </w:r>
          </w:p>
        </w:tc>
        <w:tc>
          <w:tcPr>
            <w:tcW w:w="4347" w:type="dxa"/>
            <w:shd w:val="clear" w:color="auto" w:fill="C6EFCE"/>
          </w:tcPr>
          <w:p w14:paraId="141046F5" w14:textId="7230FA8D" w:rsidR="00025FA9" w:rsidRDefault="0075152E">
            <w:pPr>
              <w:pStyle w:val="P68B1DB1-Normal19"/>
              <w:spacing w:before="0" w:after="0" w:line="240" w:lineRule="auto"/>
              <w:rPr>
                <w:noProof/>
              </w:rPr>
            </w:pPr>
            <w:r>
              <w:rPr>
                <w:noProof/>
              </w:rPr>
              <w:t>Vzpostavi se platforma za digitalizacijo gospodarstva in začne njeno delovanje. Platforma usklajuje medsebojno povezovanje vseh akterjev v nacionalnem digitalnem ekosistemu, kot so evropska in nacionalna vozlišča za digitalne inovacije, nacionalni strokovni centri za visokozmogljivostno računalništvo in kibernetsko varnost, evropski referenčni centri za testiranje in eksperimentiranje, inovacijski centri in stranke vseh teh centrov. Platforma deluje kot ena od delovnih skupin odbora za digitalno preobrazbo, ki bo ustanovljen kot reforma 1 v okviru komponente 1.4.</w:t>
            </w:r>
          </w:p>
        </w:tc>
      </w:tr>
      <w:tr w:rsidR="00025FA9" w14:paraId="0BFC575A" w14:textId="77777777">
        <w:trPr>
          <w:trHeight w:val="945"/>
          <w:jc w:val="center"/>
        </w:trPr>
        <w:tc>
          <w:tcPr>
            <w:tcW w:w="851" w:type="dxa"/>
            <w:shd w:val="clear" w:color="auto" w:fill="C6EFCE"/>
          </w:tcPr>
          <w:p w14:paraId="4EDC6885" w14:textId="2B5B67DD" w:rsidR="00025FA9" w:rsidRDefault="0075152E">
            <w:pPr>
              <w:pStyle w:val="P68B1DB1-Normal19"/>
              <w:spacing w:before="0" w:after="0" w:line="240" w:lineRule="auto"/>
              <w:rPr>
                <w:noProof/>
              </w:rPr>
            </w:pPr>
            <w:r>
              <w:rPr>
                <w:noProof/>
              </w:rPr>
              <w:t>69</w:t>
            </w:r>
          </w:p>
        </w:tc>
        <w:tc>
          <w:tcPr>
            <w:tcW w:w="1418" w:type="dxa"/>
            <w:shd w:val="clear" w:color="auto" w:fill="C6EFCE"/>
          </w:tcPr>
          <w:p w14:paraId="78A2A01D" w14:textId="77777777" w:rsidR="00025FA9" w:rsidRDefault="0075152E">
            <w:pPr>
              <w:pStyle w:val="P68B1DB1-Normal19"/>
              <w:spacing w:before="0" w:after="0" w:line="240" w:lineRule="auto"/>
              <w:rPr>
                <w:noProof/>
              </w:rPr>
            </w:pPr>
            <w:r>
              <w:rPr>
                <w:noProof/>
              </w:rPr>
              <w:t>Naložbo 1: Evropska in nacionalna vozlišča za digitalne inovacije</w:t>
            </w:r>
          </w:p>
        </w:tc>
        <w:tc>
          <w:tcPr>
            <w:tcW w:w="992" w:type="dxa"/>
            <w:shd w:val="clear" w:color="auto" w:fill="C6EFCE"/>
          </w:tcPr>
          <w:p w14:paraId="11E564A9" w14:textId="77777777" w:rsidR="00025FA9" w:rsidRDefault="0075152E">
            <w:pPr>
              <w:pStyle w:val="P68B1DB1-Normal19"/>
              <w:spacing w:before="0" w:after="0" w:line="240" w:lineRule="auto"/>
              <w:rPr>
                <w:noProof/>
              </w:rPr>
            </w:pPr>
            <w:r>
              <w:rPr>
                <w:noProof/>
              </w:rPr>
              <w:t>Tarča</w:t>
            </w:r>
          </w:p>
        </w:tc>
        <w:tc>
          <w:tcPr>
            <w:tcW w:w="1430" w:type="dxa"/>
            <w:shd w:val="clear" w:color="auto" w:fill="C6EFCE"/>
          </w:tcPr>
          <w:p w14:paraId="28535F11" w14:textId="0ED34897" w:rsidR="00025FA9" w:rsidRDefault="0075152E">
            <w:pPr>
              <w:pStyle w:val="P68B1DB1-Normal19"/>
              <w:spacing w:before="0" w:after="0" w:line="240" w:lineRule="auto"/>
              <w:rPr>
                <w:noProof/>
              </w:rPr>
            </w:pPr>
            <w:r>
              <w:rPr>
                <w:noProof/>
              </w:rPr>
              <w:t>Izplačilo sredstev evropskim in nacionalnim vozliščem za digitalne inovacije</w:t>
            </w:r>
          </w:p>
        </w:tc>
        <w:tc>
          <w:tcPr>
            <w:tcW w:w="1172" w:type="dxa"/>
            <w:shd w:val="clear" w:color="auto" w:fill="C6EFCE"/>
          </w:tcPr>
          <w:p w14:paraId="2172E772" w14:textId="77777777" w:rsidR="00025FA9" w:rsidRDefault="00025FA9">
            <w:pPr>
              <w:spacing w:before="0" w:after="0" w:line="240" w:lineRule="auto"/>
              <w:rPr>
                <w:rFonts w:eastAsia="Times New Roman"/>
                <w:noProof/>
                <w:color w:val="004300"/>
                <w:sz w:val="18"/>
                <w:szCs w:val="18"/>
              </w:rPr>
            </w:pPr>
          </w:p>
        </w:tc>
        <w:tc>
          <w:tcPr>
            <w:tcW w:w="1068" w:type="dxa"/>
            <w:shd w:val="clear" w:color="auto" w:fill="C6EFCE"/>
          </w:tcPr>
          <w:p w14:paraId="5025B2D7" w14:textId="1DE79441" w:rsidR="00025FA9" w:rsidRDefault="0075152E">
            <w:pPr>
              <w:pStyle w:val="P68B1DB1-Normal19"/>
              <w:spacing w:before="0" w:after="0" w:line="240" w:lineRule="auto"/>
              <w:rPr>
                <w:noProof/>
              </w:rPr>
            </w:pPr>
            <w:r>
              <w:rPr>
                <w:noProof/>
              </w:rPr>
              <w:t>EUR</w:t>
            </w:r>
          </w:p>
        </w:tc>
        <w:tc>
          <w:tcPr>
            <w:tcW w:w="1015" w:type="dxa"/>
            <w:shd w:val="clear" w:color="auto" w:fill="C6EFCE"/>
          </w:tcPr>
          <w:p w14:paraId="514AC54F" w14:textId="77777777" w:rsidR="00025FA9" w:rsidRDefault="0075152E">
            <w:pPr>
              <w:pStyle w:val="P68B1DB1-Normal19"/>
              <w:spacing w:before="0" w:after="0" w:line="240" w:lineRule="auto"/>
              <w:rPr>
                <w:noProof/>
              </w:rPr>
            </w:pPr>
            <w:r>
              <w:rPr>
                <w:noProof/>
              </w:rPr>
              <w:t>0</w:t>
            </w:r>
          </w:p>
        </w:tc>
        <w:tc>
          <w:tcPr>
            <w:tcW w:w="1068" w:type="dxa"/>
            <w:shd w:val="clear" w:color="auto" w:fill="C6EFCE"/>
          </w:tcPr>
          <w:p w14:paraId="3C80546C" w14:textId="71EB2061" w:rsidR="00025FA9" w:rsidRDefault="0075152E">
            <w:pPr>
              <w:pStyle w:val="P68B1DB1-Normal19"/>
              <w:spacing w:before="0" w:after="0" w:line="240" w:lineRule="auto"/>
              <w:rPr>
                <w:noProof/>
              </w:rPr>
            </w:pPr>
            <w:r>
              <w:rPr>
                <w:noProof/>
              </w:rPr>
              <w:t xml:space="preserve">8,4 milijona </w:t>
            </w:r>
          </w:p>
        </w:tc>
        <w:tc>
          <w:tcPr>
            <w:tcW w:w="1014" w:type="dxa"/>
            <w:shd w:val="clear" w:color="auto" w:fill="C6EFCE"/>
          </w:tcPr>
          <w:p w14:paraId="22337C37" w14:textId="213F1801" w:rsidR="00025FA9" w:rsidRDefault="0075152E">
            <w:pPr>
              <w:pStyle w:val="P68B1DB1-Normal19"/>
              <w:spacing w:before="0" w:after="0" w:line="240" w:lineRule="auto"/>
              <w:rPr>
                <w:noProof/>
              </w:rPr>
            </w:pPr>
            <w:r>
              <w:rPr>
                <w:noProof/>
              </w:rPr>
              <w:t>Q3</w:t>
            </w:r>
          </w:p>
        </w:tc>
        <w:tc>
          <w:tcPr>
            <w:tcW w:w="990" w:type="dxa"/>
            <w:shd w:val="clear" w:color="auto" w:fill="C6EFCE"/>
          </w:tcPr>
          <w:p w14:paraId="2C3120AD" w14:textId="57BD93F0" w:rsidR="00025FA9" w:rsidRDefault="0075152E">
            <w:pPr>
              <w:pStyle w:val="P68B1DB1-Normal19"/>
              <w:spacing w:before="0" w:after="0" w:line="240" w:lineRule="auto"/>
              <w:rPr>
                <w:noProof/>
              </w:rPr>
            </w:pPr>
            <w:r>
              <w:rPr>
                <w:noProof/>
              </w:rPr>
              <w:t>2025</w:t>
            </w:r>
          </w:p>
        </w:tc>
        <w:tc>
          <w:tcPr>
            <w:tcW w:w="4347" w:type="dxa"/>
            <w:shd w:val="clear" w:color="auto" w:fill="C6EFCE"/>
          </w:tcPr>
          <w:p w14:paraId="53BB63DF" w14:textId="39D13930" w:rsidR="00025FA9" w:rsidRDefault="0075152E">
            <w:pPr>
              <w:pStyle w:val="P68B1DB1-Normal19"/>
              <w:spacing w:before="0" w:after="0" w:line="240" w:lineRule="auto"/>
              <w:rPr>
                <w:noProof/>
              </w:rPr>
            </w:pPr>
            <w:r>
              <w:rPr>
                <w:noProof/>
              </w:rPr>
              <w:t xml:space="preserve">Vsaj 8,4 milijona EUR se izplača evropskim in nacionalnim vozliščem za digitalne inovacije za dejavnosti in storitve, ki jih zagotavljajo vozlišča, namenjena digitalizaciji podjetij ali javnih subjektov. </w:t>
            </w:r>
          </w:p>
          <w:p w14:paraId="73BF4664" w14:textId="775C7A17" w:rsidR="00025FA9" w:rsidRDefault="0075152E">
            <w:pPr>
              <w:pStyle w:val="P68B1DB1-Normal19"/>
              <w:spacing w:before="0" w:after="0" w:line="240" w:lineRule="auto"/>
              <w:rPr>
                <w:noProof/>
              </w:rPr>
            </w:pPr>
            <w:r>
              <w:rPr>
                <w:noProof/>
              </w:rPr>
              <w:t>Zneski, zagotovljeni v okviru drugih programov ali instrumentov Unije, se ne upoštevajo pri tem znesku.</w:t>
            </w:r>
          </w:p>
        </w:tc>
      </w:tr>
      <w:tr w:rsidR="00025FA9" w14:paraId="0F519D78" w14:textId="77777777">
        <w:trPr>
          <w:trHeight w:val="945"/>
          <w:jc w:val="center"/>
        </w:trPr>
        <w:tc>
          <w:tcPr>
            <w:tcW w:w="851" w:type="dxa"/>
            <w:shd w:val="clear" w:color="auto" w:fill="C6EFCE"/>
          </w:tcPr>
          <w:p w14:paraId="6AAFD642" w14:textId="6CAC5F13" w:rsidR="00025FA9" w:rsidRDefault="0075152E">
            <w:pPr>
              <w:pStyle w:val="P68B1DB1-Normal19"/>
              <w:spacing w:before="0" w:after="0" w:line="240" w:lineRule="auto"/>
              <w:rPr>
                <w:noProof/>
              </w:rPr>
            </w:pPr>
            <w:r>
              <w:rPr>
                <w:noProof/>
              </w:rPr>
              <w:t>70</w:t>
            </w:r>
          </w:p>
        </w:tc>
        <w:tc>
          <w:tcPr>
            <w:tcW w:w="1418" w:type="dxa"/>
            <w:shd w:val="clear" w:color="auto" w:fill="C6EFCE"/>
          </w:tcPr>
          <w:p w14:paraId="76BB9583" w14:textId="77777777" w:rsidR="00025FA9" w:rsidRDefault="0075152E">
            <w:pPr>
              <w:pStyle w:val="P68B1DB1-Normal19"/>
              <w:spacing w:before="0" w:after="0" w:line="240" w:lineRule="auto"/>
              <w:rPr>
                <w:noProof/>
              </w:rPr>
            </w:pPr>
            <w:r>
              <w:rPr>
                <w:noProof/>
              </w:rPr>
              <w:t>Naložbo 2: Evropski referenčni center za testiranje in poskuse</w:t>
            </w:r>
          </w:p>
        </w:tc>
        <w:tc>
          <w:tcPr>
            <w:tcW w:w="992" w:type="dxa"/>
            <w:shd w:val="clear" w:color="auto" w:fill="C6EFCE"/>
          </w:tcPr>
          <w:p w14:paraId="1563C63E" w14:textId="77777777" w:rsidR="00025FA9" w:rsidRDefault="0075152E">
            <w:pPr>
              <w:pStyle w:val="P68B1DB1-Normal19"/>
              <w:spacing w:before="0" w:after="0" w:line="240" w:lineRule="auto"/>
              <w:rPr>
                <w:noProof/>
              </w:rPr>
            </w:pPr>
            <w:r>
              <w:rPr>
                <w:noProof/>
              </w:rPr>
              <w:t>Tarča</w:t>
            </w:r>
          </w:p>
        </w:tc>
        <w:tc>
          <w:tcPr>
            <w:tcW w:w="1430" w:type="dxa"/>
            <w:shd w:val="clear" w:color="auto" w:fill="C6EFCE"/>
          </w:tcPr>
          <w:p w14:paraId="2FB8F18C" w14:textId="2C994EEF" w:rsidR="00025FA9" w:rsidRDefault="0075152E">
            <w:pPr>
              <w:pStyle w:val="P68B1DB1-Normal19"/>
              <w:spacing w:before="0" w:after="0" w:line="240" w:lineRule="auto"/>
              <w:rPr>
                <w:noProof/>
              </w:rPr>
            </w:pPr>
            <w:r>
              <w:rPr>
                <w:noProof/>
              </w:rPr>
              <w:t>Izplačilo sredstev evropskemu referenčnemu centru za testiranje in poskuse</w:t>
            </w:r>
          </w:p>
        </w:tc>
        <w:tc>
          <w:tcPr>
            <w:tcW w:w="1172" w:type="dxa"/>
            <w:shd w:val="clear" w:color="auto" w:fill="C6EFCE"/>
          </w:tcPr>
          <w:p w14:paraId="6517441A" w14:textId="77777777" w:rsidR="00025FA9" w:rsidRDefault="00025FA9">
            <w:pPr>
              <w:spacing w:before="0" w:after="0" w:line="240" w:lineRule="auto"/>
              <w:rPr>
                <w:rFonts w:eastAsia="Times New Roman"/>
                <w:noProof/>
                <w:color w:val="004300"/>
                <w:sz w:val="18"/>
                <w:szCs w:val="18"/>
              </w:rPr>
            </w:pPr>
          </w:p>
        </w:tc>
        <w:tc>
          <w:tcPr>
            <w:tcW w:w="1068" w:type="dxa"/>
            <w:shd w:val="clear" w:color="auto" w:fill="C6EFCE"/>
          </w:tcPr>
          <w:p w14:paraId="489C74C8" w14:textId="54D88B0F" w:rsidR="00025FA9" w:rsidRDefault="0075152E">
            <w:pPr>
              <w:pStyle w:val="P68B1DB1-Normal19"/>
              <w:spacing w:before="0" w:after="0" w:line="240" w:lineRule="auto"/>
              <w:rPr>
                <w:noProof/>
              </w:rPr>
            </w:pPr>
            <w:r>
              <w:rPr>
                <w:noProof/>
              </w:rPr>
              <w:t>EUR</w:t>
            </w:r>
          </w:p>
        </w:tc>
        <w:tc>
          <w:tcPr>
            <w:tcW w:w="1015" w:type="dxa"/>
            <w:shd w:val="clear" w:color="auto" w:fill="C6EFCE"/>
          </w:tcPr>
          <w:p w14:paraId="3539069B" w14:textId="77777777" w:rsidR="00025FA9" w:rsidRDefault="0075152E">
            <w:pPr>
              <w:pStyle w:val="P68B1DB1-Normal19"/>
              <w:spacing w:before="0" w:after="0" w:line="240" w:lineRule="auto"/>
              <w:rPr>
                <w:noProof/>
              </w:rPr>
            </w:pPr>
            <w:r>
              <w:rPr>
                <w:noProof/>
              </w:rPr>
              <w:t>0</w:t>
            </w:r>
          </w:p>
        </w:tc>
        <w:tc>
          <w:tcPr>
            <w:tcW w:w="1068" w:type="dxa"/>
            <w:shd w:val="clear" w:color="auto" w:fill="C6EFCE"/>
          </w:tcPr>
          <w:p w14:paraId="67BF3C00" w14:textId="7EE3E4A3" w:rsidR="00025FA9" w:rsidRDefault="0075152E">
            <w:pPr>
              <w:pStyle w:val="P68B1DB1-Normal19"/>
              <w:spacing w:before="0" w:after="0" w:line="240" w:lineRule="auto"/>
              <w:rPr>
                <w:noProof/>
              </w:rPr>
            </w:pPr>
            <w:r>
              <w:rPr>
                <w:noProof/>
              </w:rPr>
              <w:t>2,3 milijona</w:t>
            </w:r>
          </w:p>
        </w:tc>
        <w:tc>
          <w:tcPr>
            <w:tcW w:w="1014" w:type="dxa"/>
            <w:shd w:val="clear" w:color="auto" w:fill="C6EFCE"/>
          </w:tcPr>
          <w:p w14:paraId="2E6DC815" w14:textId="5C08EAA8" w:rsidR="00025FA9" w:rsidRDefault="0075152E">
            <w:pPr>
              <w:pStyle w:val="P68B1DB1-Normal19"/>
              <w:spacing w:before="0" w:after="0" w:line="240" w:lineRule="auto"/>
              <w:rPr>
                <w:noProof/>
              </w:rPr>
            </w:pPr>
            <w:r>
              <w:rPr>
                <w:noProof/>
              </w:rPr>
              <w:t>Q4</w:t>
            </w:r>
          </w:p>
        </w:tc>
        <w:tc>
          <w:tcPr>
            <w:tcW w:w="990" w:type="dxa"/>
            <w:shd w:val="clear" w:color="auto" w:fill="C6EFCE"/>
          </w:tcPr>
          <w:p w14:paraId="44A19FAD" w14:textId="5D1F1D8D" w:rsidR="00025FA9" w:rsidRDefault="0075152E">
            <w:pPr>
              <w:pStyle w:val="P68B1DB1-Normal19"/>
              <w:spacing w:before="0" w:after="0" w:line="240" w:lineRule="auto"/>
              <w:rPr>
                <w:noProof/>
              </w:rPr>
            </w:pPr>
            <w:r>
              <w:rPr>
                <w:noProof/>
              </w:rPr>
              <w:t>2024</w:t>
            </w:r>
          </w:p>
        </w:tc>
        <w:tc>
          <w:tcPr>
            <w:tcW w:w="4347" w:type="dxa"/>
            <w:shd w:val="clear" w:color="auto" w:fill="C6EFCE"/>
          </w:tcPr>
          <w:p w14:paraId="69C90B19" w14:textId="60D8C5B7" w:rsidR="00025FA9" w:rsidRDefault="0075152E">
            <w:pPr>
              <w:pStyle w:val="P68B1DB1-Normal19"/>
              <w:spacing w:before="0" w:after="0" w:line="240" w:lineRule="auto"/>
              <w:rPr>
                <w:noProof/>
              </w:rPr>
            </w:pPr>
            <w:r>
              <w:rPr>
                <w:noProof/>
              </w:rPr>
              <w:t>Najmanj 2,3 milijona EUR se izplača evropskemu referenčnemu centru za testiranje in poskuse za storitve in dejavnosti, katerih cilj je podjetjem omogočiti preskušanje tehnologij in aplikacij.</w:t>
            </w:r>
          </w:p>
          <w:p w14:paraId="077785B8" w14:textId="298E31B9" w:rsidR="00025FA9" w:rsidRDefault="0075152E">
            <w:pPr>
              <w:pStyle w:val="P68B1DB1-Normal19"/>
              <w:spacing w:before="0" w:after="0" w:line="240" w:lineRule="auto"/>
              <w:rPr>
                <w:noProof/>
              </w:rPr>
            </w:pPr>
            <w:r>
              <w:rPr>
                <w:noProof/>
              </w:rPr>
              <w:t xml:space="preserve">Zneski, zagotovljeni v okviru drugih programov ali instrumentov Unije, se ne upoštevajo pri tem znesku. </w:t>
            </w:r>
          </w:p>
        </w:tc>
      </w:tr>
      <w:tr w:rsidR="00025FA9" w14:paraId="776E5F35" w14:textId="77777777">
        <w:trPr>
          <w:trHeight w:val="945"/>
          <w:jc w:val="center"/>
        </w:trPr>
        <w:tc>
          <w:tcPr>
            <w:tcW w:w="851" w:type="dxa"/>
            <w:shd w:val="clear" w:color="auto" w:fill="C6EFCE"/>
          </w:tcPr>
          <w:p w14:paraId="4912ABDB" w14:textId="77777777" w:rsidR="00025FA9" w:rsidRDefault="0075152E">
            <w:pPr>
              <w:pStyle w:val="P68B1DB1-Normal19"/>
              <w:spacing w:before="0" w:after="0" w:line="240" w:lineRule="auto"/>
              <w:rPr>
                <w:noProof/>
              </w:rPr>
            </w:pPr>
            <w:r>
              <w:rPr>
                <w:noProof/>
              </w:rPr>
              <w:t>71</w:t>
            </w:r>
          </w:p>
        </w:tc>
        <w:tc>
          <w:tcPr>
            <w:tcW w:w="1418" w:type="dxa"/>
            <w:shd w:val="clear" w:color="auto" w:fill="C6EFCE"/>
          </w:tcPr>
          <w:p w14:paraId="6C57D14A" w14:textId="77777777" w:rsidR="00025FA9" w:rsidRDefault="0075152E">
            <w:pPr>
              <w:pStyle w:val="P68B1DB1-Normal19"/>
              <w:spacing w:before="0" w:after="0" w:line="240" w:lineRule="auto"/>
              <w:rPr>
                <w:noProof/>
              </w:rPr>
            </w:pPr>
            <w:r>
              <w:rPr>
                <w:noProof/>
              </w:rPr>
              <w:t>Naložba 3: Digitalna preobrazba proizvodnih in neproizvodnih podjetij ter povečanje njihove odpornosti</w:t>
            </w:r>
          </w:p>
        </w:tc>
        <w:tc>
          <w:tcPr>
            <w:tcW w:w="992" w:type="dxa"/>
            <w:shd w:val="clear" w:color="auto" w:fill="C6EFCE"/>
          </w:tcPr>
          <w:p w14:paraId="0004F0D5" w14:textId="77777777" w:rsidR="00025FA9" w:rsidRDefault="0075152E">
            <w:pPr>
              <w:pStyle w:val="P68B1DB1-Normal19"/>
              <w:spacing w:before="0" w:after="0" w:line="240" w:lineRule="auto"/>
              <w:rPr>
                <w:noProof/>
              </w:rPr>
            </w:pPr>
            <w:r>
              <w:rPr>
                <w:noProof/>
              </w:rPr>
              <w:t>Tarča</w:t>
            </w:r>
          </w:p>
        </w:tc>
        <w:tc>
          <w:tcPr>
            <w:tcW w:w="1430" w:type="dxa"/>
            <w:shd w:val="clear" w:color="auto" w:fill="C6EFCE"/>
          </w:tcPr>
          <w:p w14:paraId="5897D30D" w14:textId="77777777" w:rsidR="00025FA9" w:rsidRDefault="0075152E">
            <w:pPr>
              <w:pStyle w:val="P68B1DB1-Normal19"/>
              <w:spacing w:before="0" w:after="0" w:line="240" w:lineRule="auto"/>
              <w:rPr>
                <w:noProof/>
              </w:rPr>
            </w:pPr>
            <w:r>
              <w:rPr>
                <w:noProof/>
              </w:rPr>
              <w:t xml:space="preserve">Neposredna podpora podjetjem za digitalno preobrazbo </w:t>
            </w:r>
          </w:p>
        </w:tc>
        <w:tc>
          <w:tcPr>
            <w:tcW w:w="1172" w:type="dxa"/>
            <w:shd w:val="clear" w:color="auto" w:fill="C6EFCE"/>
          </w:tcPr>
          <w:p w14:paraId="538871FD" w14:textId="77777777" w:rsidR="00025FA9" w:rsidRDefault="00025FA9">
            <w:pPr>
              <w:spacing w:before="0" w:after="0" w:line="240" w:lineRule="auto"/>
              <w:rPr>
                <w:rFonts w:eastAsia="Times New Roman"/>
                <w:noProof/>
                <w:color w:val="004300"/>
                <w:sz w:val="18"/>
                <w:szCs w:val="18"/>
              </w:rPr>
            </w:pPr>
          </w:p>
        </w:tc>
        <w:tc>
          <w:tcPr>
            <w:tcW w:w="1068" w:type="dxa"/>
            <w:shd w:val="clear" w:color="auto" w:fill="C6EFCE"/>
          </w:tcPr>
          <w:p w14:paraId="3489DD90" w14:textId="77777777" w:rsidR="00025FA9" w:rsidRDefault="0075152E">
            <w:pPr>
              <w:pStyle w:val="P68B1DB1-Normal19"/>
              <w:spacing w:before="0" w:after="0" w:line="240" w:lineRule="auto"/>
              <w:rPr>
                <w:noProof/>
              </w:rPr>
            </w:pPr>
            <w:r>
              <w:rPr>
                <w:noProof/>
              </w:rPr>
              <w:t>Število podjetij</w:t>
            </w:r>
          </w:p>
        </w:tc>
        <w:tc>
          <w:tcPr>
            <w:tcW w:w="1015" w:type="dxa"/>
            <w:shd w:val="clear" w:color="auto" w:fill="C6EFCE"/>
          </w:tcPr>
          <w:p w14:paraId="2805B14F" w14:textId="77777777" w:rsidR="00025FA9" w:rsidRDefault="0075152E">
            <w:pPr>
              <w:pStyle w:val="P68B1DB1-Normal19"/>
              <w:spacing w:before="0" w:after="0" w:line="240" w:lineRule="auto"/>
              <w:rPr>
                <w:noProof/>
              </w:rPr>
            </w:pPr>
            <w:r>
              <w:rPr>
                <w:noProof/>
              </w:rPr>
              <w:t>0</w:t>
            </w:r>
          </w:p>
        </w:tc>
        <w:tc>
          <w:tcPr>
            <w:tcW w:w="1068" w:type="dxa"/>
            <w:shd w:val="clear" w:color="auto" w:fill="C6EFCE"/>
          </w:tcPr>
          <w:p w14:paraId="7D6FEEEC" w14:textId="77777777" w:rsidR="00025FA9" w:rsidRDefault="0075152E">
            <w:pPr>
              <w:pStyle w:val="P68B1DB1-Normal19"/>
              <w:spacing w:before="0" w:after="0" w:line="240" w:lineRule="auto"/>
              <w:rPr>
                <w:noProof/>
              </w:rPr>
            </w:pPr>
            <w:r>
              <w:rPr>
                <w:noProof/>
              </w:rPr>
              <w:t xml:space="preserve">377 </w:t>
            </w:r>
          </w:p>
        </w:tc>
        <w:tc>
          <w:tcPr>
            <w:tcW w:w="1014" w:type="dxa"/>
            <w:shd w:val="clear" w:color="auto" w:fill="C6EFCE"/>
          </w:tcPr>
          <w:p w14:paraId="4A2DE206" w14:textId="7725EED8" w:rsidR="00025FA9" w:rsidRDefault="0075152E">
            <w:pPr>
              <w:pStyle w:val="P68B1DB1-Normal19"/>
              <w:spacing w:before="0" w:after="0" w:line="240" w:lineRule="auto"/>
              <w:rPr>
                <w:noProof/>
              </w:rPr>
            </w:pPr>
            <w:r>
              <w:rPr>
                <w:noProof/>
              </w:rPr>
              <w:t>Q2</w:t>
            </w:r>
          </w:p>
        </w:tc>
        <w:tc>
          <w:tcPr>
            <w:tcW w:w="990" w:type="dxa"/>
            <w:shd w:val="clear" w:color="auto" w:fill="C6EFCE"/>
          </w:tcPr>
          <w:p w14:paraId="5D44D79F" w14:textId="77777777" w:rsidR="00025FA9" w:rsidRDefault="0075152E">
            <w:pPr>
              <w:pStyle w:val="P68B1DB1-Normal19"/>
              <w:spacing w:before="0" w:after="0" w:line="240" w:lineRule="auto"/>
              <w:rPr>
                <w:noProof/>
              </w:rPr>
            </w:pPr>
            <w:r>
              <w:rPr>
                <w:noProof/>
              </w:rPr>
              <w:t>2025</w:t>
            </w:r>
          </w:p>
        </w:tc>
        <w:tc>
          <w:tcPr>
            <w:tcW w:w="4347" w:type="dxa"/>
            <w:shd w:val="clear" w:color="auto" w:fill="C6EFCE"/>
          </w:tcPr>
          <w:p w14:paraId="3510C7A1" w14:textId="39019923" w:rsidR="00025FA9" w:rsidRDefault="0075152E">
            <w:pPr>
              <w:pStyle w:val="P68B1DB1-Normal19"/>
              <w:spacing w:before="0" w:after="0" w:line="240" w:lineRule="auto"/>
              <w:rPr>
                <w:noProof/>
              </w:rPr>
            </w:pPr>
            <w:r>
              <w:rPr>
                <w:noProof/>
              </w:rPr>
              <w:t>Podpira se 377 podjetij. Podpora se nameni dejavnostim, na primer uvajanju digitalnih rešitev, ki med drugim vključujejo umetno inteligenco, avtomatizacijo procesov, robotiko, kibernetsko varnost, uvajanje novih tehnologij, nakup naprav ali opreme.</w:t>
            </w:r>
          </w:p>
          <w:p w14:paraId="5FC72F4C" w14:textId="7D4A40A6" w:rsidR="00025FA9" w:rsidRDefault="0075152E">
            <w:pPr>
              <w:pStyle w:val="P68B1DB1-Normal19"/>
              <w:spacing w:before="0" w:after="0" w:line="240" w:lineRule="auto"/>
              <w:rPr>
                <w:noProof/>
              </w:rPr>
            </w:pPr>
            <w:r>
              <w:rPr>
                <w:noProof/>
              </w:rPr>
              <w:t>Vsaj dve tretjini dodeljene pomoči sta namenjeni MSP in podjetjem s srednje veliko tržno kapitalizacijo.</w:t>
            </w:r>
          </w:p>
        </w:tc>
      </w:tr>
      <w:tr w:rsidR="00025FA9" w14:paraId="72CBB3D8" w14:textId="77777777">
        <w:trPr>
          <w:trHeight w:val="945"/>
          <w:jc w:val="center"/>
        </w:trPr>
        <w:tc>
          <w:tcPr>
            <w:tcW w:w="851" w:type="dxa"/>
            <w:shd w:val="clear" w:color="auto" w:fill="C6EFCE"/>
          </w:tcPr>
          <w:p w14:paraId="2FAA2EBB" w14:textId="0841ECC5" w:rsidR="00025FA9" w:rsidRDefault="0075152E">
            <w:pPr>
              <w:pStyle w:val="P68B1DB1-Normal19"/>
              <w:spacing w:before="0" w:after="0" w:line="240" w:lineRule="auto"/>
              <w:rPr>
                <w:noProof/>
              </w:rPr>
            </w:pPr>
            <w:r>
              <w:rPr>
                <w:noProof/>
              </w:rPr>
              <w:t>255</w:t>
            </w:r>
          </w:p>
        </w:tc>
        <w:tc>
          <w:tcPr>
            <w:tcW w:w="1418" w:type="dxa"/>
            <w:shd w:val="clear" w:color="auto" w:fill="C6EFCE"/>
          </w:tcPr>
          <w:p w14:paraId="2ECF8870" w14:textId="3E8B6AAC" w:rsidR="00025FA9" w:rsidRDefault="0075152E">
            <w:pPr>
              <w:pStyle w:val="P68B1DB1-Normal19"/>
              <w:spacing w:before="0" w:after="0" w:line="240" w:lineRule="auto"/>
              <w:rPr>
                <w:noProof/>
              </w:rPr>
            </w:pPr>
            <w:r>
              <w:rPr>
                <w:noProof/>
              </w:rPr>
              <w:t>Naložba 5: Pomembni projekt skupnega evropskega interesa – mikroelektronika in komunikacijske tehnologije (nepovratna sredstva)</w:t>
            </w:r>
          </w:p>
        </w:tc>
        <w:tc>
          <w:tcPr>
            <w:tcW w:w="992" w:type="dxa"/>
            <w:shd w:val="clear" w:color="auto" w:fill="C6EFCE"/>
          </w:tcPr>
          <w:p w14:paraId="6AB1F59F" w14:textId="7A3828E3" w:rsidR="00025FA9" w:rsidRDefault="0075152E">
            <w:pPr>
              <w:pStyle w:val="P68B1DB1-Normal19"/>
              <w:spacing w:before="0" w:after="0" w:line="240" w:lineRule="auto"/>
              <w:rPr>
                <w:noProof/>
              </w:rPr>
            </w:pPr>
            <w:r>
              <w:rPr>
                <w:noProof/>
              </w:rPr>
              <w:t>Tarča</w:t>
            </w:r>
          </w:p>
        </w:tc>
        <w:tc>
          <w:tcPr>
            <w:tcW w:w="1430" w:type="dxa"/>
            <w:shd w:val="clear" w:color="auto" w:fill="C6EFCE"/>
          </w:tcPr>
          <w:p w14:paraId="4828B2CC" w14:textId="5785882C" w:rsidR="00025FA9" w:rsidRDefault="0075152E">
            <w:pPr>
              <w:pStyle w:val="P68B1DB1-Normal19"/>
              <w:spacing w:before="0" w:after="0" w:line="240" w:lineRule="auto"/>
              <w:rPr>
                <w:noProof/>
              </w:rPr>
            </w:pPr>
            <w:r>
              <w:rPr>
                <w:noProof/>
              </w:rPr>
              <w:t>Razvoj pilotnih rešitev</w:t>
            </w:r>
          </w:p>
        </w:tc>
        <w:tc>
          <w:tcPr>
            <w:tcW w:w="1172" w:type="dxa"/>
            <w:shd w:val="clear" w:color="auto" w:fill="C6EFCE"/>
          </w:tcPr>
          <w:p w14:paraId="5C601460" w14:textId="77777777" w:rsidR="00025FA9" w:rsidRDefault="00025FA9">
            <w:pPr>
              <w:spacing w:before="0" w:after="0" w:line="240" w:lineRule="auto"/>
              <w:rPr>
                <w:rFonts w:eastAsia="Times New Roman"/>
                <w:noProof/>
                <w:color w:val="004300"/>
                <w:sz w:val="18"/>
                <w:szCs w:val="18"/>
              </w:rPr>
            </w:pPr>
          </w:p>
        </w:tc>
        <w:tc>
          <w:tcPr>
            <w:tcW w:w="1068" w:type="dxa"/>
            <w:shd w:val="clear" w:color="auto" w:fill="C6EFCE"/>
          </w:tcPr>
          <w:p w14:paraId="6CFA7FAA" w14:textId="38C5D5A1" w:rsidR="00025FA9" w:rsidRDefault="0075152E">
            <w:pPr>
              <w:pStyle w:val="P68B1DB1-Normal19"/>
              <w:spacing w:before="0" w:after="0" w:line="240" w:lineRule="auto"/>
              <w:rPr>
                <w:noProof/>
              </w:rPr>
            </w:pPr>
            <w:r>
              <w:rPr>
                <w:noProof/>
              </w:rPr>
              <w:t>Številka</w:t>
            </w:r>
          </w:p>
        </w:tc>
        <w:tc>
          <w:tcPr>
            <w:tcW w:w="1015" w:type="dxa"/>
            <w:shd w:val="clear" w:color="auto" w:fill="C6EFCE"/>
          </w:tcPr>
          <w:p w14:paraId="61007FF6" w14:textId="18A14C92" w:rsidR="00025FA9" w:rsidRDefault="0075152E">
            <w:pPr>
              <w:pStyle w:val="P68B1DB1-Normal19"/>
              <w:spacing w:before="0" w:after="0" w:line="240" w:lineRule="auto"/>
              <w:rPr>
                <w:noProof/>
              </w:rPr>
            </w:pPr>
            <w:r>
              <w:rPr>
                <w:noProof/>
              </w:rPr>
              <w:t>0</w:t>
            </w:r>
          </w:p>
        </w:tc>
        <w:tc>
          <w:tcPr>
            <w:tcW w:w="1068" w:type="dxa"/>
            <w:shd w:val="clear" w:color="auto" w:fill="C6EFCE"/>
          </w:tcPr>
          <w:p w14:paraId="6B39ED16" w14:textId="7F0330A9" w:rsidR="00025FA9" w:rsidRDefault="0075152E">
            <w:pPr>
              <w:pStyle w:val="P68B1DB1-Normal19"/>
              <w:spacing w:before="0" w:after="0" w:line="240" w:lineRule="auto"/>
              <w:rPr>
                <w:noProof/>
              </w:rPr>
            </w:pPr>
            <w:r>
              <w:rPr>
                <w:noProof/>
              </w:rPr>
              <w:t>4</w:t>
            </w:r>
          </w:p>
        </w:tc>
        <w:tc>
          <w:tcPr>
            <w:tcW w:w="1014" w:type="dxa"/>
            <w:shd w:val="clear" w:color="auto" w:fill="C6EFCE"/>
          </w:tcPr>
          <w:p w14:paraId="28495456" w14:textId="386EC95E" w:rsidR="00025FA9" w:rsidRDefault="0075152E">
            <w:pPr>
              <w:pStyle w:val="P68B1DB1-Normal19"/>
              <w:spacing w:before="0" w:after="0" w:line="240" w:lineRule="auto"/>
              <w:rPr>
                <w:noProof/>
              </w:rPr>
            </w:pPr>
            <w:r>
              <w:rPr>
                <w:noProof/>
              </w:rPr>
              <w:t>Q2</w:t>
            </w:r>
          </w:p>
        </w:tc>
        <w:tc>
          <w:tcPr>
            <w:tcW w:w="990" w:type="dxa"/>
            <w:shd w:val="clear" w:color="auto" w:fill="C6EFCE"/>
          </w:tcPr>
          <w:p w14:paraId="20353E16" w14:textId="0D2FEC4D" w:rsidR="00025FA9" w:rsidRDefault="0075152E">
            <w:pPr>
              <w:pStyle w:val="P68B1DB1-Normal19"/>
              <w:spacing w:before="0" w:after="0" w:line="240" w:lineRule="auto"/>
              <w:rPr>
                <w:noProof/>
              </w:rPr>
            </w:pPr>
            <w:r>
              <w:rPr>
                <w:noProof/>
              </w:rPr>
              <w:t>2026</w:t>
            </w:r>
          </w:p>
        </w:tc>
        <w:tc>
          <w:tcPr>
            <w:tcW w:w="4347" w:type="dxa"/>
            <w:shd w:val="clear" w:color="auto" w:fill="C6EFCE"/>
          </w:tcPr>
          <w:p w14:paraId="359B997A" w14:textId="0288EE96" w:rsidR="00025FA9" w:rsidRDefault="0075152E">
            <w:pPr>
              <w:pStyle w:val="P68B1DB1-Normal19"/>
              <w:spacing w:before="0" w:after="0" w:line="240" w:lineRule="auto"/>
              <w:rPr>
                <w:noProof/>
              </w:rPr>
            </w:pPr>
            <w:r>
              <w:rPr>
                <w:noProof/>
              </w:rPr>
              <w:t>Za vsak projekt se razvije ena pilotna rešitev in izplača se vsaj 90 % sredstev.</w:t>
            </w:r>
          </w:p>
        </w:tc>
      </w:tr>
    </w:tbl>
    <w:p w14:paraId="604763F8" w14:textId="77777777" w:rsidR="00025FA9" w:rsidRDefault="00025FA9">
      <w:pPr>
        <w:tabs>
          <w:tab w:val="left" w:pos="993"/>
        </w:tabs>
        <w:spacing w:line="240" w:lineRule="auto"/>
        <w:jc w:val="both"/>
        <w:rPr>
          <w:b/>
          <w:noProof/>
          <w:u w:val="single"/>
        </w:rPr>
        <w:sectPr w:rsidR="00025FA9" w:rsidSect="00756C74">
          <w:headerReference w:type="even" r:id="rId84"/>
          <w:headerReference w:type="default" r:id="rId85"/>
          <w:footerReference w:type="even" r:id="rId86"/>
          <w:footerReference w:type="default" r:id="rId87"/>
          <w:headerReference w:type="first" r:id="rId88"/>
          <w:footerReference w:type="first" r:id="rId89"/>
          <w:pgSz w:w="16839" w:h="11907" w:orient="landscape"/>
          <w:pgMar w:top="1134" w:right="1134" w:bottom="1134" w:left="1134" w:header="567" w:footer="567" w:gutter="0"/>
          <w:cols w:space="720"/>
          <w:docGrid w:linePitch="326"/>
        </w:sectPr>
      </w:pPr>
    </w:p>
    <w:p w14:paraId="0B7B7ABC" w14:textId="2EB6FC81" w:rsidR="00025FA9" w:rsidRDefault="0075152E">
      <w:pPr>
        <w:pStyle w:val="P68B1DB1-Normal7"/>
        <w:spacing w:line="240" w:lineRule="auto"/>
        <w:jc w:val="both"/>
        <w:rPr>
          <w:bCs/>
          <w:noProof/>
        </w:rPr>
      </w:pPr>
      <w:r>
        <w:rPr>
          <w:noProof/>
        </w:rPr>
        <w:t>E.3. Opis reform in naložb za pridobitev posojila</w:t>
      </w:r>
    </w:p>
    <w:p w14:paraId="1B2022B7" w14:textId="30C93C91" w:rsidR="00025FA9" w:rsidRDefault="0075152E">
      <w:pPr>
        <w:pStyle w:val="P68B1DB1-Normal9"/>
        <w:rPr>
          <w:noProof/>
        </w:rPr>
      </w:pPr>
      <w:r>
        <w:rPr>
          <w:noProof/>
        </w:rPr>
        <w:t>Naložba 4 – Večletni projekt skupnega evropskega interesa – mikroelektronika in komunikacijske tehnologije (posojila)</w:t>
      </w:r>
    </w:p>
    <w:p w14:paraId="26D09BC9" w14:textId="4BD8323D" w:rsidR="00025FA9" w:rsidRDefault="0075152E">
      <w:pPr>
        <w:pStyle w:val="P68B1DB1-Normal3"/>
        <w:autoSpaceDE w:val="0"/>
        <w:autoSpaceDN w:val="0"/>
        <w:adjustRightInd w:val="0"/>
        <w:spacing w:line="240" w:lineRule="auto"/>
        <w:jc w:val="both"/>
        <w:rPr>
          <w:noProof/>
        </w:rPr>
      </w:pPr>
      <w:r>
        <w:rPr>
          <w:noProof/>
        </w:rPr>
        <w:t>Dodatek posojila k delu naložbe, ki se nanaša na nepovratna sredstva. Cilj naložbe je zagotoviti podporo v obliki neposrednih nepovratnih sredstev izbranim podjetjem, ki sodelujejo v štirih projektih, ki so del pomembnega projekta skupnega evropskega interesa za mikroelektroniko in komunikacijske tehnologije. Sporazumi o dodelitvi nepovratnih sredstev se podpišejo z izbranimi podjetji, ki sodelujejo v pomembnih projektih skupnega evropskega interesa ME/CT.</w:t>
      </w:r>
    </w:p>
    <w:p w14:paraId="524BAB50" w14:textId="0CDC77CB" w:rsidR="00025FA9" w:rsidRDefault="0075152E">
      <w:pPr>
        <w:pStyle w:val="P68B1DB1-Normal3"/>
        <w:autoSpaceDE w:val="0"/>
        <w:autoSpaceDN w:val="0"/>
        <w:adjustRightInd w:val="0"/>
        <w:spacing w:line="240" w:lineRule="auto"/>
        <w:jc w:val="both"/>
        <w:rPr>
          <w:noProof/>
        </w:rPr>
        <w:sectPr w:rsidR="00025FA9" w:rsidSect="00756C74">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26"/>
        </w:sectPr>
      </w:pPr>
      <w:r>
        <w:rPr>
          <w:noProof/>
        </w:rPr>
        <w:t>Naložba se izvede do 30. junija 2024.</w:t>
      </w:r>
    </w:p>
    <w:p w14:paraId="57C6CE87" w14:textId="77777777" w:rsidR="00025FA9" w:rsidRDefault="00025FA9">
      <w:pPr>
        <w:spacing w:line="240" w:lineRule="auto"/>
        <w:jc w:val="both"/>
        <w:rPr>
          <w:b/>
          <w:bCs/>
          <w:noProof/>
          <w:u w:val="single"/>
        </w:rPr>
      </w:pPr>
    </w:p>
    <w:p w14:paraId="5D7E0D2E" w14:textId="32B4A5CE" w:rsidR="00025FA9" w:rsidRDefault="0075152E">
      <w:pPr>
        <w:pStyle w:val="P68B1DB1-Normal7"/>
        <w:tabs>
          <w:tab w:val="left" w:pos="993"/>
        </w:tabs>
        <w:spacing w:line="240" w:lineRule="auto"/>
        <w:jc w:val="both"/>
        <w:rPr>
          <w:bCs/>
          <w:noProof/>
        </w:rPr>
      </w:pPr>
      <w:r>
        <w:rPr>
          <w:noProof/>
        </w:rPr>
        <w:t>E.4. Mejniki, cilji, kazalniki in časovni razpored za spremljanje in izvajanje posojila</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0"/>
        <w:gridCol w:w="1542"/>
        <w:gridCol w:w="1093"/>
        <w:gridCol w:w="1467"/>
        <w:gridCol w:w="1704"/>
        <w:gridCol w:w="990"/>
        <w:gridCol w:w="990"/>
        <w:gridCol w:w="990"/>
        <w:gridCol w:w="1093"/>
        <w:gridCol w:w="632"/>
        <w:gridCol w:w="3891"/>
      </w:tblGrid>
      <w:tr w:rsidR="00025FA9" w14:paraId="7D0AB97E" w14:textId="77777777">
        <w:trPr>
          <w:trHeight w:val="672"/>
          <w:tblHeader/>
          <w:jc w:val="center"/>
        </w:trPr>
        <w:tc>
          <w:tcPr>
            <w:tcW w:w="1060" w:type="dxa"/>
            <w:vMerge w:val="restart"/>
            <w:shd w:val="clear" w:color="auto" w:fill="BDD7EE"/>
            <w:vAlign w:val="center"/>
            <w:hideMark/>
          </w:tcPr>
          <w:p w14:paraId="47CC8842" w14:textId="77777777" w:rsidR="00025FA9" w:rsidRDefault="0075152E">
            <w:pPr>
              <w:pStyle w:val="P68B1DB1-Normal11"/>
              <w:spacing w:before="0" w:after="0" w:line="240" w:lineRule="auto"/>
              <w:jc w:val="center"/>
              <w:rPr>
                <w:noProof/>
              </w:rPr>
            </w:pPr>
            <w:r>
              <w:rPr>
                <w:noProof/>
              </w:rPr>
              <w:t>Zap. št. NUM.</w:t>
            </w:r>
          </w:p>
        </w:tc>
        <w:tc>
          <w:tcPr>
            <w:tcW w:w="1542" w:type="dxa"/>
            <w:vMerge w:val="restart"/>
            <w:shd w:val="clear" w:color="auto" w:fill="BDD7EE"/>
            <w:vAlign w:val="center"/>
            <w:hideMark/>
          </w:tcPr>
          <w:p w14:paraId="0C94310F" w14:textId="77777777" w:rsidR="00025FA9" w:rsidRDefault="0075152E">
            <w:pPr>
              <w:pStyle w:val="P68B1DB1-Normal11"/>
              <w:spacing w:before="0" w:after="0" w:line="240" w:lineRule="auto"/>
              <w:jc w:val="center"/>
              <w:rPr>
                <w:noProof/>
              </w:rPr>
            </w:pPr>
            <w:r>
              <w:rPr>
                <w:noProof/>
              </w:rPr>
              <w:t>Povezani ukrep (reforma ali naložba)</w:t>
            </w:r>
          </w:p>
        </w:tc>
        <w:tc>
          <w:tcPr>
            <w:tcW w:w="1093" w:type="dxa"/>
            <w:vMerge w:val="restart"/>
            <w:shd w:val="clear" w:color="auto" w:fill="BDD7EE"/>
            <w:vAlign w:val="center"/>
            <w:hideMark/>
          </w:tcPr>
          <w:p w14:paraId="2C2AC133" w14:textId="77777777" w:rsidR="00025FA9" w:rsidRDefault="0075152E">
            <w:pPr>
              <w:pStyle w:val="P68B1DB1-Normal11"/>
              <w:spacing w:before="0" w:after="0" w:line="240" w:lineRule="auto"/>
              <w:jc w:val="center"/>
              <w:rPr>
                <w:noProof/>
              </w:rPr>
            </w:pPr>
            <w:r>
              <w:rPr>
                <w:noProof/>
              </w:rPr>
              <w:t>Mejnik/cilj</w:t>
            </w:r>
          </w:p>
        </w:tc>
        <w:tc>
          <w:tcPr>
            <w:tcW w:w="1467" w:type="dxa"/>
            <w:vMerge w:val="restart"/>
            <w:shd w:val="clear" w:color="auto" w:fill="BDD7EE"/>
            <w:vAlign w:val="center"/>
            <w:hideMark/>
          </w:tcPr>
          <w:p w14:paraId="7F429691" w14:textId="77777777" w:rsidR="00025FA9" w:rsidRDefault="0075152E">
            <w:pPr>
              <w:pStyle w:val="P68B1DB1-Normal11"/>
              <w:spacing w:before="0" w:after="0" w:line="240" w:lineRule="auto"/>
              <w:jc w:val="center"/>
              <w:rPr>
                <w:noProof/>
              </w:rPr>
            </w:pPr>
            <w:r>
              <w:rPr>
                <w:noProof/>
              </w:rPr>
              <w:t>Ime</w:t>
            </w:r>
          </w:p>
        </w:tc>
        <w:tc>
          <w:tcPr>
            <w:tcW w:w="1704" w:type="dxa"/>
            <w:vMerge w:val="restart"/>
            <w:shd w:val="clear" w:color="auto" w:fill="BDD7EE"/>
            <w:vAlign w:val="center"/>
            <w:hideMark/>
          </w:tcPr>
          <w:p w14:paraId="38973F19"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970" w:type="dxa"/>
            <w:gridSpan w:val="3"/>
            <w:shd w:val="clear" w:color="auto" w:fill="BDD7EE"/>
            <w:vAlign w:val="center"/>
            <w:hideMark/>
          </w:tcPr>
          <w:p w14:paraId="1D5C76D4"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725" w:type="dxa"/>
            <w:gridSpan w:val="2"/>
            <w:shd w:val="clear" w:color="auto" w:fill="BDD7EE"/>
            <w:vAlign w:val="center"/>
            <w:hideMark/>
          </w:tcPr>
          <w:p w14:paraId="7F476732"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891" w:type="dxa"/>
            <w:vMerge w:val="restart"/>
            <w:shd w:val="clear" w:color="auto" w:fill="BDD7EE"/>
            <w:vAlign w:val="center"/>
            <w:hideMark/>
          </w:tcPr>
          <w:p w14:paraId="714EF49A" w14:textId="77777777" w:rsidR="00025FA9" w:rsidRDefault="0075152E">
            <w:pPr>
              <w:pStyle w:val="P68B1DB1-Normal11"/>
              <w:spacing w:before="0" w:after="0" w:line="240" w:lineRule="auto"/>
              <w:jc w:val="center"/>
              <w:rPr>
                <w:noProof/>
              </w:rPr>
            </w:pPr>
            <w:r>
              <w:rPr>
                <w:noProof/>
              </w:rPr>
              <w:t>Opis vsakega mejnika in cilja</w:t>
            </w:r>
          </w:p>
        </w:tc>
      </w:tr>
      <w:tr w:rsidR="00025FA9" w14:paraId="5975C508" w14:textId="77777777">
        <w:trPr>
          <w:trHeight w:val="458"/>
          <w:tblHeader/>
          <w:jc w:val="center"/>
        </w:trPr>
        <w:tc>
          <w:tcPr>
            <w:tcW w:w="1060" w:type="dxa"/>
            <w:vMerge/>
            <w:vAlign w:val="center"/>
            <w:hideMark/>
          </w:tcPr>
          <w:p w14:paraId="1F7B193A" w14:textId="77777777" w:rsidR="00025FA9" w:rsidRDefault="00025FA9">
            <w:pPr>
              <w:spacing w:before="0" w:after="0" w:line="240" w:lineRule="auto"/>
              <w:rPr>
                <w:rFonts w:eastAsia="Times New Roman"/>
                <w:b/>
                <w:noProof/>
                <w:sz w:val="18"/>
                <w:szCs w:val="18"/>
              </w:rPr>
            </w:pPr>
          </w:p>
        </w:tc>
        <w:tc>
          <w:tcPr>
            <w:tcW w:w="1542" w:type="dxa"/>
            <w:vMerge/>
            <w:vAlign w:val="center"/>
            <w:hideMark/>
          </w:tcPr>
          <w:p w14:paraId="508382B0" w14:textId="77777777" w:rsidR="00025FA9" w:rsidRDefault="00025FA9">
            <w:pPr>
              <w:spacing w:before="0" w:after="0" w:line="240" w:lineRule="auto"/>
              <w:rPr>
                <w:rFonts w:eastAsia="Times New Roman"/>
                <w:b/>
                <w:noProof/>
                <w:sz w:val="18"/>
                <w:szCs w:val="18"/>
              </w:rPr>
            </w:pPr>
          </w:p>
        </w:tc>
        <w:tc>
          <w:tcPr>
            <w:tcW w:w="1093" w:type="dxa"/>
            <w:vMerge/>
            <w:vAlign w:val="center"/>
            <w:hideMark/>
          </w:tcPr>
          <w:p w14:paraId="603971C0" w14:textId="77777777" w:rsidR="00025FA9" w:rsidRDefault="00025FA9">
            <w:pPr>
              <w:spacing w:before="0" w:after="0" w:line="240" w:lineRule="auto"/>
              <w:rPr>
                <w:rFonts w:eastAsia="Times New Roman"/>
                <w:b/>
                <w:noProof/>
                <w:sz w:val="18"/>
                <w:szCs w:val="18"/>
              </w:rPr>
            </w:pPr>
          </w:p>
        </w:tc>
        <w:tc>
          <w:tcPr>
            <w:tcW w:w="1467" w:type="dxa"/>
            <w:vMerge/>
            <w:vAlign w:val="center"/>
            <w:hideMark/>
          </w:tcPr>
          <w:p w14:paraId="16CDCE76" w14:textId="77777777" w:rsidR="00025FA9" w:rsidRDefault="00025FA9">
            <w:pPr>
              <w:spacing w:before="0" w:after="0" w:line="240" w:lineRule="auto"/>
              <w:rPr>
                <w:rFonts w:eastAsia="Times New Roman"/>
                <w:b/>
                <w:noProof/>
                <w:sz w:val="18"/>
                <w:szCs w:val="18"/>
              </w:rPr>
            </w:pPr>
          </w:p>
        </w:tc>
        <w:tc>
          <w:tcPr>
            <w:tcW w:w="1704" w:type="dxa"/>
            <w:vMerge/>
            <w:vAlign w:val="center"/>
            <w:hideMark/>
          </w:tcPr>
          <w:p w14:paraId="70763412" w14:textId="77777777" w:rsidR="00025FA9" w:rsidRDefault="00025FA9">
            <w:pPr>
              <w:spacing w:before="0" w:after="0" w:line="240" w:lineRule="auto"/>
              <w:rPr>
                <w:rFonts w:eastAsia="Times New Roman"/>
                <w:b/>
                <w:noProof/>
                <w:sz w:val="18"/>
                <w:szCs w:val="18"/>
              </w:rPr>
            </w:pPr>
          </w:p>
        </w:tc>
        <w:tc>
          <w:tcPr>
            <w:tcW w:w="990" w:type="dxa"/>
            <w:shd w:val="clear" w:color="auto" w:fill="BDD7EE"/>
            <w:vAlign w:val="center"/>
            <w:hideMark/>
          </w:tcPr>
          <w:p w14:paraId="01B88104" w14:textId="77777777" w:rsidR="00025FA9" w:rsidRDefault="0075152E">
            <w:pPr>
              <w:pStyle w:val="P68B1DB1-Normal11"/>
              <w:spacing w:before="0" w:after="0" w:line="240" w:lineRule="auto"/>
              <w:jc w:val="center"/>
              <w:rPr>
                <w:noProof/>
              </w:rPr>
            </w:pPr>
            <w:r>
              <w:rPr>
                <w:noProof/>
              </w:rPr>
              <w:t>Enota merjenja</w:t>
            </w:r>
          </w:p>
        </w:tc>
        <w:tc>
          <w:tcPr>
            <w:tcW w:w="990" w:type="dxa"/>
            <w:shd w:val="clear" w:color="auto" w:fill="BDD7EE"/>
            <w:vAlign w:val="center"/>
            <w:hideMark/>
          </w:tcPr>
          <w:p w14:paraId="1E3A2E47" w14:textId="77777777" w:rsidR="00025FA9" w:rsidRDefault="0075152E">
            <w:pPr>
              <w:pStyle w:val="P68B1DB1-Normal11"/>
              <w:spacing w:before="0" w:after="0" w:line="240" w:lineRule="auto"/>
              <w:jc w:val="center"/>
              <w:rPr>
                <w:noProof/>
              </w:rPr>
            </w:pPr>
            <w:r>
              <w:rPr>
                <w:noProof/>
              </w:rPr>
              <w:t xml:space="preserve">Izhodišče </w:t>
            </w:r>
          </w:p>
        </w:tc>
        <w:tc>
          <w:tcPr>
            <w:tcW w:w="990" w:type="dxa"/>
            <w:shd w:val="clear" w:color="auto" w:fill="BDD7EE"/>
            <w:vAlign w:val="center"/>
            <w:hideMark/>
          </w:tcPr>
          <w:p w14:paraId="390E19A3" w14:textId="77777777" w:rsidR="00025FA9" w:rsidRDefault="0075152E">
            <w:pPr>
              <w:pStyle w:val="P68B1DB1-Normal11"/>
              <w:spacing w:before="0" w:after="0" w:line="240" w:lineRule="auto"/>
              <w:jc w:val="center"/>
              <w:rPr>
                <w:noProof/>
              </w:rPr>
            </w:pPr>
            <w:r>
              <w:rPr>
                <w:noProof/>
              </w:rPr>
              <w:t xml:space="preserve">Cilj </w:t>
            </w:r>
          </w:p>
        </w:tc>
        <w:tc>
          <w:tcPr>
            <w:tcW w:w="1093" w:type="dxa"/>
            <w:shd w:val="clear" w:color="auto" w:fill="BDD7EE"/>
            <w:vAlign w:val="center"/>
            <w:hideMark/>
          </w:tcPr>
          <w:p w14:paraId="6CFA4366" w14:textId="77777777" w:rsidR="00025FA9" w:rsidRDefault="0075152E">
            <w:pPr>
              <w:pStyle w:val="P68B1DB1-Normal11"/>
              <w:spacing w:before="0" w:after="0" w:line="240" w:lineRule="auto"/>
              <w:jc w:val="center"/>
              <w:rPr>
                <w:noProof/>
              </w:rPr>
            </w:pPr>
            <w:r>
              <w:rPr>
                <w:noProof/>
              </w:rPr>
              <w:t>Četrtina</w:t>
            </w:r>
          </w:p>
        </w:tc>
        <w:tc>
          <w:tcPr>
            <w:tcW w:w="632" w:type="dxa"/>
            <w:shd w:val="clear" w:color="auto" w:fill="BDD7EE"/>
            <w:vAlign w:val="center"/>
            <w:hideMark/>
          </w:tcPr>
          <w:p w14:paraId="57F8A14E" w14:textId="77777777" w:rsidR="00025FA9" w:rsidRDefault="0075152E">
            <w:pPr>
              <w:pStyle w:val="P68B1DB1-Normal11"/>
              <w:spacing w:before="0" w:after="0" w:line="240" w:lineRule="auto"/>
              <w:jc w:val="center"/>
              <w:rPr>
                <w:noProof/>
              </w:rPr>
            </w:pPr>
            <w:r>
              <w:rPr>
                <w:noProof/>
              </w:rPr>
              <w:t>Leto</w:t>
            </w:r>
          </w:p>
        </w:tc>
        <w:tc>
          <w:tcPr>
            <w:tcW w:w="3891" w:type="dxa"/>
            <w:vMerge/>
            <w:vAlign w:val="center"/>
            <w:hideMark/>
          </w:tcPr>
          <w:p w14:paraId="785113E9" w14:textId="77777777" w:rsidR="00025FA9" w:rsidRDefault="00025FA9">
            <w:pPr>
              <w:spacing w:before="0" w:after="0" w:line="240" w:lineRule="auto"/>
              <w:rPr>
                <w:rFonts w:eastAsia="Times New Roman"/>
                <w:b/>
                <w:noProof/>
                <w:sz w:val="18"/>
                <w:szCs w:val="18"/>
              </w:rPr>
            </w:pPr>
          </w:p>
        </w:tc>
      </w:tr>
      <w:tr w:rsidR="00025FA9" w14:paraId="37DA5FBF" w14:textId="77777777">
        <w:trPr>
          <w:trHeight w:val="309"/>
          <w:jc w:val="center"/>
        </w:trPr>
        <w:tc>
          <w:tcPr>
            <w:tcW w:w="1060" w:type="dxa"/>
            <w:shd w:val="clear" w:color="auto" w:fill="C6EFCE"/>
            <w:hideMark/>
          </w:tcPr>
          <w:p w14:paraId="1614B99F" w14:textId="71736C1A" w:rsidR="00025FA9" w:rsidRDefault="0075152E">
            <w:pPr>
              <w:pStyle w:val="P68B1DB1-Normal19"/>
              <w:spacing w:before="0" w:after="0" w:line="240" w:lineRule="auto"/>
              <w:rPr>
                <w:noProof/>
              </w:rPr>
            </w:pPr>
            <w:r>
              <w:rPr>
                <w:noProof/>
              </w:rPr>
              <w:t>254</w:t>
            </w:r>
          </w:p>
        </w:tc>
        <w:tc>
          <w:tcPr>
            <w:tcW w:w="1542" w:type="dxa"/>
            <w:shd w:val="clear" w:color="auto" w:fill="C6EFCE"/>
            <w:hideMark/>
          </w:tcPr>
          <w:p w14:paraId="3421C9F3" w14:textId="77777777" w:rsidR="00025FA9" w:rsidRDefault="0075152E">
            <w:pPr>
              <w:pStyle w:val="P68B1DB1-Normal19"/>
              <w:spacing w:before="0" w:after="0" w:line="240" w:lineRule="auto"/>
              <w:rPr>
                <w:noProof/>
              </w:rPr>
            </w:pPr>
            <w:r>
              <w:rPr>
                <w:noProof/>
              </w:rPr>
              <w:t>Naložbo 4: Pomembni projekti skupnega evropskega interesa – mikroelektronika in komunikacijske tehnologije</w:t>
            </w:r>
          </w:p>
        </w:tc>
        <w:tc>
          <w:tcPr>
            <w:tcW w:w="1093" w:type="dxa"/>
            <w:shd w:val="clear" w:color="auto" w:fill="C6EFCE"/>
            <w:hideMark/>
          </w:tcPr>
          <w:p w14:paraId="0F4D4A2B" w14:textId="77777777" w:rsidR="00025FA9" w:rsidRDefault="0075152E">
            <w:pPr>
              <w:pStyle w:val="P68B1DB1-Normal19"/>
              <w:spacing w:before="0" w:after="0" w:line="240" w:lineRule="auto"/>
              <w:rPr>
                <w:noProof/>
              </w:rPr>
            </w:pPr>
            <w:r>
              <w:rPr>
                <w:noProof/>
              </w:rPr>
              <w:t>Mejnik</w:t>
            </w:r>
          </w:p>
        </w:tc>
        <w:tc>
          <w:tcPr>
            <w:tcW w:w="1467" w:type="dxa"/>
            <w:shd w:val="clear" w:color="auto" w:fill="C6EFCE"/>
            <w:hideMark/>
          </w:tcPr>
          <w:p w14:paraId="232313C3" w14:textId="0811B39B" w:rsidR="00025FA9" w:rsidRDefault="0075152E">
            <w:pPr>
              <w:pStyle w:val="P68B1DB1-Normal19"/>
              <w:spacing w:before="0" w:after="0" w:line="240" w:lineRule="auto"/>
              <w:rPr>
                <w:noProof/>
              </w:rPr>
            </w:pPr>
            <w:r>
              <w:rPr>
                <w:noProof/>
              </w:rPr>
              <w:t>Podpis sporazumov nepovratnih sredstvih</w:t>
            </w:r>
          </w:p>
        </w:tc>
        <w:tc>
          <w:tcPr>
            <w:tcW w:w="1704" w:type="dxa"/>
            <w:shd w:val="clear" w:color="auto" w:fill="C6EFCE"/>
            <w:hideMark/>
          </w:tcPr>
          <w:p w14:paraId="13B9E5E7" w14:textId="3F4D61E2" w:rsidR="00025FA9" w:rsidRDefault="0075152E">
            <w:pPr>
              <w:pStyle w:val="P68B1DB1-Normal19"/>
              <w:spacing w:before="0" w:after="0" w:line="240" w:lineRule="auto"/>
              <w:rPr>
                <w:noProof/>
              </w:rPr>
            </w:pPr>
            <w:r>
              <w:rPr>
                <w:noProof/>
              </w:rPr>
              <w:t>Podpisani sporazumi o dodelitvi nepovratnih sredstev</w:t>
            </w:r>
          </w:p>
        </w:tc>
        <w:tc>
          <w:tcPr>
            <w:tcW w:w="990" w:type="dxa"/>
            <w:shd w:val="clear" w:color="auto" w:fill="C6EFCE"/>
          </w:tcPr>
          <w:p w14:paraId="5DB57C06" w14:textId="77777777" w:rsidR="00025FA9" w:rsidRDefault="00025FA9">
            <w:pPr>
              <w:spacing w:before="0" w:after="0" w:line="240" w:lineRule="auto"/>
              <w:rPr>
                <w:rFonts w:eastAsia="Times New Roman"/>
                <w:noProof/>
                <w:color w:val="004300"/>
                <w:sz w:val="18"/>
                <w:szCs w:val="18"/>
              </w:rPr>
            </w:pPr>
          </w:p>
        </w:tc>
        <w:tc>
          <w:tcPr>
            <w:tcW w:w="990" w:type="dxa"/>
            <w:shd w:val="clear" w:color="auto" w:fill="C6EFCE"/>
          </w:tcPr>
          <w:p w14:paraId="1663D95C" w14:textId="77777777" w:rsidR="00025FA9" w:rsidRDefault="00025FA9">
            <w:pPr>
              <w:spacing w:before="0" w:after="0" w:line="240" w:lineRule="auto"/>
              <w:rPr>
                <w:rFonts w:eastAsia="Times New Roman"/>
                <w:noProof/>
                <w:color w:val="004300"/>
                <w:sz w:val="18"/>
                <w:szCs w:val="18"/>
              </w:rPr>
            </w:pPr>
          </w:p>
        </w:tc>
        <w:tc>
          <w:tcPr>
            <w:tcW w:w="990" w:type="dxa"/>
            <w:shd w:val="clear" w:color="auto" w:fill="C6EFCE"/>
          </w:tcPr>
          <w:p w14:paraId="0F965679" w14:textId="77777777" w:rsidR="00025FA9" w:rsidRDefault="00025FA9">
            <w:pPr>
              <w:spacing w:before="0" w:after="0" w:line="240" w:lineRule="auto"/>
              <w:rPr>
                <w:rFonts w:eastAsia="Times New Roman"/>
                <w:noProof/>
                <w:color w:val="004300"/>
                <w:sz w:val="18"/>
                <w:szCs w:val="18"/>
              </w:rPr>
            </w:pPr>
          </w:p>
        </w:tc>
        <w:tc>
          <w:tcPr>
            <w:tcW w:w="1093" w:type="dxa"/>
            <w:shd w:val="clear" w:color="auto" w:fill="C6EFCE"/>
            <w:hideMark/>
          </w:tcPr>
          <w:p w14:paraId="15800E57" w14:textId="77777777" w:rsidR="00025FA9" w:rsidRDefault="0075152E">
            <w:pPr>
              <w:pStyle w:val="P68B1DB1-Normal19"/>
              <w:spacing w:before="0" w:after="0" w:line="240" w:lineRule="auto"/>
              <w:rPr>
                <w:noProof/>
              </w:rPr>
            </w:pPr>
            <w:r>
              <w:rPr>
                <w:noProof/>
              </w:rPr>
              <w:t>Q2</w:t>
            </w:r>
          </w:p>
        </w:tc>
        <w:tc>
          <w:tcPr>
            <w:tcW w:w="632" w:type="dxa"/>
            <w:shd w:val="clear" w:color="auto" w:fill="C6EFCE"/>
            <w:hideMark/>
          </w:tcPr>
          <w:p w14:paraId="6CB2E3CA" w14:textId="77777777" w:rsidR="00025FA9" w:rsidRDefault="0075152E">
            <w:pPr>
              <w:pStyle w:val="P68B1DB1-Normal19"/>
              <w:spacing w:before="0" w:after="0" w:line="240" w:lineRule="auto"/>
              <w:rPr>
                <w:noProof/>
              </w:rPr>
            </w:pPr>
            <w:r>
              <w:rPr>
                <w:noProof/>
              </w:rPr>
              <w:t>2024</w:t>
            </w:r>
          </w:p>
        </w:tc>
        <w:tc>
          <w:tcPr>
            <w:tcW w:w="3891" w:type="dxa"/>
            <w:shd w:val="clear" w:color="auto" w:fill="C6EFCE"/>
            <w:hideMark/>
          </w:tcPr>
          <w:p w14:paraId="25D9A177" w14:textId="16B0F2D8" w:rsidR="00025FA9" w:rsidRDefault="0075152E">
            <w:pPr>
              <w:pStyle w:val="P68B1DB1-Normal19"/>
              <w:spacing w:before="0" w:after="0" w:line="240" w:lineRule="auto"/>
              <w:rPr>
                <w:noProof/>
              </w:rPr>
            </w:pPr>
            <w:r>
              <w:rPr>
                <w:noProof/>
              </w:rPr>
              <w:t>Sporazum o dodelitvi nepovratnih sredstev se podpiše z izbranimi podjetji, ki sodelujejo v pomembnih projektih skupnega evropskega interesa ME/CT.</w:t>
            </w:r>
          </w:p>
        </w:tc>
      </w:tr>
    </w:tbl>
    <w:p w14:paraId="12E03C1C" w14:textId="77777777" w:rsidR="00025FA9" w:rsidRDefault="00025FA9">
      <w:pPr>
        <w:autoSpaceDE w:val="0"/>
        <w:autoSpaceDN w:val="0"/>
        <w:adjustRightInd w:val="0"/>
        <w:spacing w:line="240" w:lineRule="auto"/>
        <w:jc w:val="both"/>
        <w:rPr>
          <w:rFonts w:eastAsia="Times New Roman"/>
          <w:noProof/>
          <w:szCs w:val="24"/>
        </w:rPr>
      </w:pPr>
    </w:p>
    <w:p w14:paraId="1451829A" w14:textId="77777777" w:rsidR="00025FA9" w:rsidRDefault="00025FA9">
      <w:pPr>
        <w:rPr>
          <w:rFonts w:eastAsia="Times New Roman"/>
          <w:noProof/>
          <w:szCs w:val="24"/>
        </w:rPr>
      </w:pPr>
    </w:p>
    <w:p w14:paraId="6A20102D" w14:textId="77777777" w:rsidR="00025FA9" w:rsidRDefault="00025FA9">
      <w:pPr>
        <w:rPr>
          <w:rFonts w:eastAsia="Times New Roman"/>
          <w:noProof/>
          <w:szCs w:val="24"/>
        </w:rPr>
      </w:pPr>
    </w:p>
    <w:p w14:paraId="493D456B" w14:textId="77777777" w:rsidR="00025FA9" w:rsidRDefault="00025FA9">
      <w:pPr>
        <w:rPr>
          <w:rFonts w:eastAsia="Times New Roman"/>
          <w:noProof/>
          <w:szCs w:val="24"/>
        </w:rPr>
      </w:pPr>
    </w:p>
    <w:p w14:paraId="77C54D33" w14:textId="77777777" w:rsidR="00025FA9" w:rsidRDefault="00025FA9">
      <w:pPr>
        <w:rPr>
          <w:rFonts w:eastAsia="Times New Roman"/>
          <w:noProof/>
          <w:szCs w:val="24"/>
        </w:rPr>
      </w:pPr>
    </w:p>
    <w:p w14:paraId="2530C9CF" w14:textId="77777777" w:rsidR="00025FA9" w:rsidRDefault="00025FA9">
      <w:pPr>
        <w:rPr>
          <w:rFonts w:eastAsia="Times New Roman"/>
          <w:noProof/>
          <w:szCs w:val="24"/>
        </w:rPr>
      </w:pPr>
    </w:p>
    <w:p w14:paraId="27F131AA" w14:textId="7AFAB7CA" w:rsidR="00025FA9" w:rsidRDefault="00025FA9">
      <w:pPr>
        <w:tabs>
          <w:tab w:val="left" w:pos="2790"/>
        </w:tabs>
        <w:rPr>
          <w:rFonts w:eastAsia="Times New Roman"/>
          <w:noProof/>
          <w:szCs w:val="24"/>
        </w:rPr>
      </w:pPr>
    </w:p>
    <w:p w14:paraId="23FA0A40" w14:textId="77777777" w:rsidR="00025FA9" w:rsidRDefault="00025FA9">
      <w:pPr>
        <w:rPr>
          <w:rFonts w:eastAsia="Times New Roman"/>
          <w:noProof/>
          <w:szCs w:val="24"/>
        </w:rPr>
      </w:pPr>
    </w:p>
    <w:p w14:paraId="0FE2B7E8" w14:textId="6B0B1A3A" w:rsidR="00025FA9" w:rsidRDefault="00025FA9">
      <w:pPr>
        <w:rPr>
          <w:rFonts w:eastAsia="Times New Roman"/>
          <w:noProof/>
          <w:szCs w:val="24"/>
        </w:rPr>
        <w:sectPr w:rsidR="00025FA9" w:rsidSect="00756C74">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26"/>
        </w:sectPr>
      </w:pPr>
    </w:p>
    <w:p w14:paraId="2DD31AB4" w14:textId="37BD4367" w:rsidR="00025FA9" w:rsidRDefault="0075152E">
      <w:pPr>
        <w:pStyle w:val="P68B1DB1-Normal24"/>
        <w:keepNext/>
        <w:tabs>
          <w:tab w:val="left" w:pos="850"/>
        </w:tabs>
        <w:spacing w:line="240" w:lineRule="auto"/>
        <w:jc w:val="both"/>
        <w:outlineLvl w:val="0"/>
        <w:rPr>
          <w:noProof/>
        </w:rPr>
      </w:pPr>
      <w:r>
        <w:rPr>
          <w:noProof/>
        </w:rPr>
        <w:t>F. KOMPONENTA 1.6: Pospešitev in digitalizacija gradbenega procesa</w:t>
      </w:r>
    </w:p>
    <w:p w14:paraId="16B43DAA" w14:textId="77777777" w:rsidR="00025FA9" w:rsidRDefault="0075152E">
      <w:pPr>
        <w:pStyle w:val="NormalWeb"/>
        <w:rPr>
          <w:noProof/>
        </w:rPr>
      </w:pPr>
      <w:r>
        <w:rPr>
          <w:noProof/>
        </w:rPr>
        <w:t xml:space="preserve">Ta komponenta </w:t>
      </w:r>
      <w:r>
        <w:rPr>
          <w:rFonts w:eastAsia="Times New Roman"/>
          <w:noProof/>
        </w:rPr>
        <w:t xml:space="preserve">češkega načrta za okrevanje in odpornost prispeva k </w:t>
      </w:r>
      <w:r>
        <w:rPr>
          <w:noProof/>
        </w:rPr>
        <w:t>reševanju izziva trenutno dolgotrajnih in upravno težkih postopkov za pridobitev gradbenih dovoljenj.</w:t>
      </w:r>
    </w:p>
    <w:p w14:paraId="1BAE672B" w14:textId="7ABAF991" w:rsidR="00025FA9" w:rsidRDefault="0075152E">
      <w:pPr>
        <w:spacing w:line="240" w:lineRule="auto"/>
        <w:jc w:val="both"/>
        <w:rPr>
          <w:noProof/>
        </w:rPr>
      </w:pPr>
      <w:r>
        <w:rPr>
          <w:noProof/>
        </w:rPr>
        <w:t xml:space="preserve">Cilj komponente je poenostaviti in racionalizirati postopek izdaje gradbenih dovoljenj. Pričakuje se, da bo znatna pospešitev postopka za izdajo gradbenih dovoljenj znatno izboljšala poslovno in naložbeno okolje na Češkem. Obravnavajo se tudi pogoji za pravilno izvajanje digitalizacije upravljanja stavb in prostorskega načrtovanja. Popolna racionalizacija vzporednih procesov v en sam postopek in institucionalna reforma, kot je predvidena v osnutku gradbenega zakonika, lahko skrajšata povprečni čas izdaje dovoljenja s sedanjih 5,4 leta na povprečno 1,25 leta. Samo z digitalizacijo postopka naj bi se povprečni čas za pridobitev gradbenega dovoljenja skrajšal za vsaj dve leti. </w:t>
      </w:r>
    </w:p>
    <w:p w14:paraId="0CB8B03F" w14:textId="77777777" w:rsidR="00025FA9" w:rsidRDefault="0075152E">
      <w:pPr>
        <w:pStyle w:val="NormalWeb"/>
        <w:rPr>
          <w:noProof/>
        </w:rPr>
      </w:pPr>
      <w:r>
        <w:rPr>
          <w:noProof/>
        </w:rPr>
        <w:t>Komponenta podpira obravnavanje priporočila za posamezno državo št. 3 iz leta 2019, v skladu s katerima Češka zmanjša upravno breme za naložbe in podpre konkurenco pri javnem naročanju, ki bolj temelji na kakovosti, ter priporočila za posamezno državo št. 3 2020, v skladu s katerima Češka podpira mala in srednja podjetja z večjo uporabo finančnih instrumentov za zagotavljanje likvidnostne podpore, zmanjšanje upravnega bremena in izboljšanje e-uprave.</w:t>
      </w:r>
    </w:p>
    <w:p w14:paraId="3F091E59" w14:textId="5F24FE6A"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60C69898" w14:textId="4E61B01F" w:rsidR="00025FA9" w:rsidRDefault="00025FA9">
      <w:pPr>
        <w:spacing w:line="240" w:lineRule="auto"/>
        <w:jc w:val="both"/>
        <w:rPr>
          <w:noProof/>
          <w:szCs w:val="24"/>
        </w:rPr>
      </w:pPr>
    </w:p>
    <w:p w14:paraId="3DD8FB13" w14:textId="77777777" w:rsidR="00025FA9" w:rsidRDefault="0075152E">
      <w:pPr>
        <w:pStyle w:val="P68B1DB1-Normal29"/>
        <w:spacing w:line="240" w:lineRule="auto"/>
        <w:rPr>
          <w:noProof/>
        </w:rPr>
      </w:pPr>
      <w:r>
        <w:rPr>
          <w:noProof/>
        </w:rPr>
        <w:t>F.1. Opis reform in naložb za nepovratno finančno podporo</w:t>
      </w:r>
    </w:p>
    <w:p w14:paraId="4824EB68" w14:textId="7F7518E6" w:rsidR="00025FA9" w:rsidRDefault="0075152E">
      <w:pPr>
        <w:pStyle w:val="P68B1DB1-Normal26"/>
        <w:spacing w:line="240" w:lineRule="auto"/>
        <w:rPr>
          <w:noProof/>
        </w:rPr>
      </w:pPr>
      <w:r>
        <w:rPr>
          <w:noProof/>
        </w:rPr>
        <w:t xml:space="preserve">Reforma 1: Izvajanje novega gradbenega zakona in prostorskega zakona v praksi </w:t>
      </w:r>
    </w:p>
    <w:p w14:paraId="4B67D703" w14:textId="4DCC1975" w:rsidR="00025FA9" w:rsidRDefault="0075152E">
      <w:pPr>
        <w:spacing w:line="240" w:lineRule="auto"/>
        <w:jc w:val="both"/>
        <w:rPr>
          <w:noProof/>
        </w:rPr>
      </w:pPr>
      <w:r>
        <w:rPr>
          <w:noProof/>
        </w:rPr>
        <w:t xml:space="preserve">Reforma je sestavljena iz institucionalnih in postopkovnih sprememb, njen cilj pa je v postopek izdaje gradbenih dovoljenj uvesti visoko stopnjo digitalizacije. Novi zakon o gradnji začne veljati do 30. septembra 2021. </w:t>
      </w:r>
    </w:p>
    <w:p w14:paraId="69B06CF2" w14:textId="18D2B1E6" w:rsidR="00025FA9" w:rsidRDefault="0075152E">
      <w:pPr>
        <w:spacing w:line="240" w:lineRule="auto"/>
        <w:jc w:val="both"/>
        <w:rPr>
          <w:noProof/>
        </w:rPr>
      </w:pPr>
      <w:r>
        <w:rPr>
          <w:noProof/>
        </w:rPr>
        <w:t xml:space="preserve">Cilj reforme je pospešiti postopke gradnje in povečati učinkovitost postopkov odobritve. V ta namen je cilj reforme tudi opremljanje stavbnih pisarn z 18000 kosi opreme IT, kar lahko med drugim vključuje prenosne računalnike in monitorje. </w:t>
      </w:r>
    </w:p>
    <w:p w14:paraId="30507E78" w14:textId="09D25FA5" w:rsidR="00025FA9" w:rsidRDefault="0075152E">
      <w:pPr>
        <w:spacing w:line="240" w:lineRule="auto"/>
        <w:jc w:val="both"/>
        <w:rPr>
          <w:noProof/>
        </w:rPr>
      </w:pPr>
      <w:r>
        <w:rPr>
          <w:noProof/>
        </w:rPr>
        <w:t xml:space="preserve">Ta reforma se izvede do 31. avgusta 2026. </w:t>
      </w:r>
    </w:p>
    <w:p w14:paraId="48C3CA96" w14:textId="77777777" w:rsidR="00025FA9" w:rsidRDefault="00025FA9">
      <w:pPr>
        <w:spacing w:line="240" w:lineRule="auto"/>
        <w:jc w:val="both"/>
        <w:rPr>
          <w:b/>
          <w:noProof/>
          <w:szCs w:val="24"/>
        </w:rPr>
        <w:sectPr w:rsidR="00025FA9" w:rsidSect="00756C74">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26"/>
        </w:sectPr>
      </w:pPr>
    </w:p>
    <w:p w14:paraId="11BB1590" w14:textId="0FD58F0A" w:rsidR="00025FA9" w:rsidRDefault="0075152E">
      <w:pPr>
        <w:pStyle w:val="P68B1DB1-Normal8"/>
        <w:spacing w:line="240" w:lineRule="auto"/>
        <w:jc w:val="both"/>
        <w:rPr>
          <w:noProof/>
        </w:rPr>
      </w:pPr>
      <w:r>
        <w:rPr>
          <w:noProof/>
        </w:rPr>
        <w:t>Naložbo 1: Izkoriščanje prednosti digitalizacije na področju prostorskega načrtovanja in gradbene politike</w:t>
      </w:r>
    </w:p>
    <w:p w14:paraId="0B5F5B27" w14:textId="10D17CBE" w:rsidR="00025FA9" w:rsidRDefault="0075152E">
      <w:pPr>
        <w:pStyle w:val="P68B1DB1-Normal3"/>
        <w:spacing w:line="240" w:lineRule="auto"/>
        <w:jc w:val="both"/>
        <w:rPr>
          <w:noProof/>
          <w:highlight w:val="cyan"/>
        </w:rPr>
      </w:pPr>
      <w:r>
        <w:rPr>
          <w:noProof/>
        </w:rPr>
        <w:t>Cilj naložbe je pospešiti digitalizacijo na področju gradbenega postopka izdaje dovoljenj in prostorskega načrtovanja z vzpostavitvijo šestih informacijskih sistemov, vključno s portalom za stavbe in državnim geoportalom prostorskega načrtovanja.</w:t>
      </w:r>
    </w:p>
    <w:p w14:paraId="6DDA2765" w14:textId="71606F32" w:rsidR="00025FA9" w:rsidRDefault="0075152E">
      <w:pPr>
        <w:pStyle w:val="P68B1DB1-Normal30"/>
        <w:spacing w:line="240" w:lineRule="auto"/>
        <w:rPr>
          <w:noProof/>
        </w:rPr>
      </w:pPr>
      <w:r>
        <w:rPr>
          <w:noProof/>
        </w:rPr>
        <w:t>Ta naložba se izvede do 31. decembra 2025.</w:t>
      </w:r>
    </w:p>
    <w:p w14:paraId="652641AE" w14:textId="77777777" w:rsidR="00025FA9" w:rsidRDefault="00025FA9">
      <w:pPr>
        <w:spacing w:line="240" w:lineRule="auto"/>
        <w:rPr>
          <w:noProof/>
          <w:szCs w:val="24"/>
        </w:rPr>
        <w:sectPr w:rsidR="00025FA9" w:rsidSect="00756C74">
          <w:headerReference w:type="even" r:id="rId108"/>
          <w:headerReference w:type="default" r:id="rId109"/>
          <w:footerReference w:type="even" r:id="rId110"/>
          <w:footerReference w:type="default" r:id="rId111"/>
          <w:headerReference w:type="first" r:id="rId112"/>
          <w:footerReference w:type="first" r:id="rId113"/>
          <w:pgSz w:w="11907" w:h="16839"/>
          <w:pgMar w:top="1134" w:right="1134" w:bottom="1134" w:left="1134" w:header="567" w:footer="567" w:gutter="0"/>
          <w:cols w:space="720"/>
          <w:docGrid w:linePitch="326"/>
        </w:sectPr>
      </w:pPr>
    </w:p>
    <w:p w14:paraId="686F5A7F" w14:textId="267BA68E" w:rsidR="00025FA9" w:rsidRDefault="0075152E">
      <w:pPr>
        <w:pStyle w:val="P68B1DB1-Normal10"/>
        <w:pBdr>
          <w:top w:val="nil"/>
          <w:left w:val="nil"/>
          <w:bottom w:val="nil"/>
          <w:right w:val="nil"/>
          <w:between w:val="nil"/>
        </w:pBdr>
        <w:tabs>
          <w:tab w:val="left" w:pos="993"/>
        </w:tabs>
        <w:spacing w:line="240" w:lineRule="auto"/>
        <w:rPr>
          <w:rFonts w:ascii="Calibri" w:hAnsi="Calibri"/>
          <w:noProof/>
          <w:sz w:val="22"/>
        </w:rPr>
      </w:pPr>
      <w:r>
        <w:rPr>
          <w:noProof/>
        </w:rPr>
        <w:t xml:space="preserve">F.2. Mejniki, cilji, kazalniki in časovni razpored za spremljanje in izvajanje nepovratne finančne podpore </w:t>
      </w:r>
    </w:p>
    <w:tbl>
      <w:tblPr>
        <w:tblW w:w="15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84"/>
        <w:gridCol w:w="1075"/>
        <w:gridCol w:w="1377"/>
        <w:gridCol w:w="1392"/>
        <w:gridCol w:w="1276"/>
        <w:gridCol w:w="918"/>
        <w:gridCol w:w="678"/>
        <w:gridCol w:w="964"/>
        <w:gridCol w:w="772"/>
        <w:gridCol w:w="4025"/>
      </w:tblGrid>
      <w:tr w:rsidR="00025FA9" w14:paraId="57143DBC" w14:textId="77777777">
        <w:trPr>
          <w:trHeight w:val="246"/>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025FA9" w:rsidRDefault="0075152E">
            <w:pPr>
              <w:pStyle w:val="P68B1DB1-Normal11"/>
              <w:spacing w:line="240" w:lineRule="auto"/>
              <w:jc w:val="center"/>
              <w:rPr>
                <w:noProof/>
              </w:rPr>
            </w:pPr>
            <w:r>
              <w:rPr>
                <w:noProof/>
              </w:rPr>
              <w:t xml:space="preserve">Zap. št. NUM. </w:t>
            </w:r>
          </w:p>
        </w:tc>
        <w:tc>
          <w:tcPr>
            <w:tcW w:w="168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025FA9" w:rsidRDefault="0075152E">
            <w:pPr>
              <w:pStyle w:val="P68B1DB1-Normal11"/>
              <w:spacing w:line="240" w:lineRule="auto"/>
              <w:jc w:val="center"/>
              <w:rPr>
                <w:noProof/>
              </w:rPr>
            </w:pPr>
            <w:r>
              <w:rPr>
                <w:noProof/>
              </w:rPr>
              <w:t xml:space="preserve">Povezani ukrep (reforma ali naložbe)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025FA9" w:rsidRDefault="0075152E">
            <w:pPr>
              <w:pStyle w:val="P68B1DB1-Normal11"/>
              <w:spacing w:line="240" w:lineRule="auto"/>
              <w:jc w:val="center"/>
              <w:rPr>
                <w:noProof/>
              </w:rPr>
            </w:pPr>
            <w:r>
              <w:rPr>
                <w:noProof/>
              </w:rPr>
              <w:t xml:space="preserve">Mejnik/cilj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025FA9" w:rsidRDefault="0075152E">
            <w:pPr>
              <w:pStyle w:val="P68B1DB1-Normal11"/>
              <w:spacing w:line="240" w:lineRule="auto"/>
              <w:jc w:val="center"/>
              <w:rPr>
                <w:noProof/>
              </w:rPr>
            </w:pPr>
            <w:r>
              <w:rPr>
                <w:noProof/>
              </w:rPr>
              <w:t xml:space="preserve">Ime </w:t>
            </w:r>
          </w:p>
        </w:tc>
        <w:tc>
          <w:tcPr>
            <w:tcW w:w="13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w:t>
            </w:r>
          </w:p>
        </w:tc>
        <w:tc>
          <w:tcPr>
            <w:tcW w:w="28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025FA9" w:rsidRDefault="0075152E">
            <w:pPr>
              <w:pStyle w:val="P68B1DB1-Normal11"/>
              <w:spacing w:line="240" w:lineRule="auto"/>
              <w:jc w:val="center"/>
              <w:rPr>
                <w:noProof/>
              </w:rPr>
            </w:pPr>
            <w:r>
              <w:rPr>
                <w:noProof/>
              </w:rPr>
              <w:t xml:space="preserve">Okvirni časovni razpored za dokončanje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193494BC" w14:textId="77777777">
        <w:trPr>
          <w:trHeight w:val="326"/>
          <w:tblHeader/>
          <w:jc w:val="center"/>
        </w:trPr>
        <w:tc>
          <w:tcPr>
            <w:tcW w:w="841" w:type="dxa"/>
            <w:vMerge/>
            <w:vAlign w:val="center"/>
          </w:tcPr>
          <w:p w14:paraId="3E91276B"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684" w:type="dxa"/>
            <w:vMerge/>
            <w:vAlign w:val="center"/>
          </w:tcPr>
          <w:p w14:paraId="61A210B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75" w:type="dxa"/>
            <w:vMerge/>
            <w:vAlign w:val="center"/>
          </w:tcPr>
          <w:p w14:paraId="2167CB9E"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77" w:type="dxa"/>
            <w:vMerge/>
            <w:vAlign w:val="center"/>
          </w:tcPr>
          <w:p w14:paraId="25FB3A6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92" w:type="dxa"/>
            <w:vMerge/>
            <w:vAlign w:val="center"/>
          </w:tcPr>
          <w:p w14:paraId="31FC3844"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025FA9" w:rsidRDefault="0075152E">
            <w:pPr>
              <w:pStyle w:val="P68B1DB1-Normal11"/>
              <w:spacing w:line="240" w:lineRule="auto"/>
              <w:jc w:val="center"/>
              <w:rPr>
                <w:noProof/>
              </w:rPr>
            </w:pPr>
            <w:r>
              <w:rPr>
                <w:noProof/>
              </w:rPr>
              <w:t>Enota merjenja</w:t>
            </w:r>
          </w:p>
        </w:tc>
        <w:tc>
          <w:tcPr>
            <w:tcW w:w="91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025FA9" w:rsidRDefault="0075152E">
            <w:pPr>
              <w:pStyle w:val="P68B1DB1-Normal11"/>
              <w:spacing w:line="240" w:lineRule="auto"/>
              <w:jc w:val="center"/>
              <w:rPr>
                <w:noProof/>
              </w:rPr>
            </w:pPr>
            <w:r>
              <w:rPr>
                <w:noProof/>
              </w:rPr>
              <w:t>Izhodišče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025FA9" w:rsidRDefault="0075152E">
            <w:pPr>
              <w:pStyle w:val="P68B1DB1-Normal11"/>
              <w:spacing w:line="240" w:lineRule="auto"/>
              <w:jc w:val="center"/>
              <w:rPr>
                <w:noProof/>
              </w:rPr>
            </w:pPr>
            <w:r>
              <w:rPr>
                <w:noProof/>
              </w:rPr>
              <w:t>Cilj</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025FA9" w:rsidRDefault="0075152E">
            <w:pPr>
              <w:pStyle w:val="P68B1DB1-Normal11"/>
              <w:spacing w:line="240" w:lineRule="auto"/>
              <w:jc w:val="center"/>
              <w:rPr>
                <w:noProof/>
              </w:rPr>
            </w:pPr>
            <w:r>
              <w:rPr>
                <w:noProof/>
              </w:rPr>
              <w:t>Četrtina</w:t>
            </w:r>
          </w:p>
        </w:tc>
        <w:tc>
          <w:tcPr>
            <w:tcW w:w="77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025FA9" w:rsidRDefault="0075152E">
            <w:pPr>
              <w:pStyle w:val="P68B1DB1-Normal11"/>
              <w:spacing w:line="240" w:lineRule="auto"/>
              <w:jc w:val="center"/>
              <w:rPr>
                <w:noProof/>
              </w:rPr>
            </w:pPr>
            <w:r>
              <w:rPr>
                <w:noProof/>
              </w:rPr>
              <w:t>Leto</w:t>
            </w:r>
          </w:p>
        </w:tc>
        <w:tc>
          <w:tcPr>
            <w:tcW w:w="4025" w:type="dxa"/>
            <w:vMerge/>
            <w:vAlign w:val="center"/>
          </w:tcPr>
          <w:p w14:paraId="120D0990"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12050CD6"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3AA559" w14:textId="77777777" w:rsidR="00025FA9" w:rsidRDefault="0075152E">
            <w:pPr>
              <w:pStyle w:val="P68B1DB1-Normal19"/>
              <w:spacing w:before="0" w:after="0" w:line="240" w:lineRule="auto"/>
              <w:rPr>
                <w:noProof/>
              </w:rPr>
            </w:pPr>
            <w:r>
              <w:rPr>
                <w:noProof/>
              </w:rPr>
              <w:t>72</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E611E4" w14:textId="77777777" w:rsidR="00025FA9" w:rsidRDefault="0075152E">
            <w:pPr>
              <w:pStyle w:val="P68B1DB1-Normal19"/>
              <w:spacing w:before="0" w:after="0" w:line="240" w:lineRule="auto"/>
              <w:rPr>
                <w:noProof/>
              </w:rPr>
            </w:pPr>
            <w:r>
              <w:rPr>
                <w:noProof/>
              </w:rPr>
              <w:t>Reforma 1: Izvajanje novega gradbenega zakona in prostorskega zakona v praksi</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9010A" w14:textId="77777777" w:rsidR="00025FA9" w:rsidRDefault="0075152E">
            <w:pPr>
              <w:pStyle w:val="P68B1DB1-Normal19"/>
              <w:spacing w:before="0" w:after="0" w:line="240" w:lineRule="auto"/>
              <w:rPr>
                <w:noProof/>
              </w:rPr>
            </w:pPr>
            <w:r>
              <w:rPr>
                <w:noProof/>
              </w:rPr>
              <w:t>Mejnik</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B9B2BB" w14:textId="77777777" w:rsidR="00025FA9" w:rsidRDefault="0075152E">
            <w:pPr>
              <w:pStyle w:val="P68B1DB1-Normal19"/>
              <w:spacing w:before="0" w:after="0" w:line="240" w:lineRule="auto"/>
              <w:rPr>
                <w:noProof/>
              </w:rPr>
            </w:pPr>
            <w:r>
              <w:rPr>
                <w:noProof/>
              </w:rPr>
              <w:t xml:space="preserve">Začetek veljavnosti novega gradbenega zakona </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0A5818" w14:textId="77777777" w:rsidR="00025FA9" w:rsidRDefault="0075152E">
            <w:pPr>
              <w:pStyle w:val="P68B1DB1-Normal19"/>
              <w:spacing w:before="0" w:after="0" w:line="240" w:lineRule="auto"/>
              <w:rPr>
                <w:noProof/>
              </w:rPr>
            </w:pPr>
            <w:r>
              <w:rPr>
                <w:noProof/>
              </w:rPr>
              <w:t>Zakonska določba o začetku veljavnosti novega gradbenega zakona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E27858" w14:textId="77777777" w:rsidR="00025FA9" w:rsidRDefault="00025FA9">
            <w:pPr>
              <w:spacing w:before="0" w:after="0" w:line="240" w:lineRule="auto"/>
              <w:rPr>
                <w:rFonts w:eastAsia="Times New Roman"/>
                <w:noProof/>
                <w:color w:val="004300"/>
                <w:sz w:val="18"/>
                <w:szCs w:val="18"/>
              </w:rPr>
            </w:pP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2FA9D2" w14:textId="77777777" w:rsidR="00025FA9" w:rsidRDefault="00025FA9">
            <w:pPr>
              <w:spacing w:before="0" w:after="0" w:line="240" w:lineRule="auto"/>
              <w:rPr>
                <w:rFonts w:eastAsia="Times New Roman"/>
                <w:noProof/>
                <w:color w:val="004300"/>
                <w:sz w:val="18"/>
                <w:szCs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92E609" w14:textId="77777777" w:rsidR="00025FA9" w:rsidRDefault="00025FA9">
            <w:pPr>
              <w:spacing w:before="0" w:after="0" w:line="240" w:lineRule="auto"/>
              <w:rPr>
                <w:rFonts w:eastAsia="Times New Roman"/>
                <w:noProof/>
                <w:color w:val="004300"/>
                <w:sz w:val="18"/>
                <w:szCs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8FADC7" w14:textId="77777777" w:rsidR="00025FA9" w:rsidRDefault="0075152E">
            <w:pPr>
              <w:pStyle w:val="P68B1DB1-Normal19"/>
              <w:spacing w:before="0" w:after="0" w:line="240" w:lineRule="auto"/>
              <w:rPr>
                <w:noProof/>
              </w:rPr>
            </w:pPr>
            <w:r>
              <w:rPr>
                <w:noProof/>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0A8236" w14:textId="77777777" w:rsidR="00025FA9" w:rsidRDefault="0075152E">
            <w:pPr>
              <w:pStyle w:val="P68B1DB1-Normal19"/>
              <w:spacing w:before="0" w:after="0" w:line="240" w:lineRule="auto"/>
              <w:rPr>
                <w:noProof/>
              </w:rPr>
            </w:pPr>
            <w:r>
              <w:rPr>
                <w:noProof/>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22012" w14:textId="77777777" w:rsidR="00025FA9" w:rsidRDefault="0075152E">
            <w:pPr>
              <w:pStyle w:val="P68B1DB1-Normal19"/>
              <w:spacing w:before="0" w:after="0" w:line="240" w:lineRule="auto"/>
              <w:rPr>
                <w:noProof/>
              </w:rPr>
            </w:pPr>
            <w:r>
              <w:rPr>
                <w:noProof/>
              </w:rPr>
              <w:t>Veljati začne nov gradbeni zakon, ki bo pospešil postopek za izdajo gradbenega dovoljenja, digitalizacijo postopka in zmanjšanje števila regulativnih organov.</w:t>
            </w:r>
          </w:p>
        </w:tc>
      </w:tr>
      <w:tr w:rsidR="00025FA9" w14:paraId="3E2BFED0"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CA2D5B" w14:textId="77777777" w:rsidR="00025FA9" w:rsidRDefault="0075152E">
            <w:pPr>
              <w:pStyle w:val="P68B1DB1-Normal19"/>
              <w:spacing w:before="0" w:after="0" w:line="240" w:lineRule="auto"/>
              <w:rPr>
                <w:noProof/>
              </w:rPr>
            </w:pPr>
            <w:r>
              <w:rPr>
                <w:noProof/>
              </w:rPr>
              <w:t>73</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3ADE10" w14:textId="77777777" w:rsidR="00025FA9" w:rsidRDefault="0075152E">
            <w:pPr>
              <w:pStyle w:val="P68B1DB1-Normal19"/>
              <w:spacing w:before="0" w:after="0" w:line="240" w:lineRule="auto"/>
              <w:rPr>
                <w:noProof/>
              </w:rPr>
            </w:pPr>
            <w:r>
              <w:rPr>
                <w:noProof/>
              </w:rPr>
              <w:t>Reforma 1: Izvajanje novega gradbenega zakona in prostorskega zakona v praksi</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65FC21" w14:textId="4FAB4D7A" w:rsidR="00025FA9" w:rsidRDefault="0075152E">
            <w:pPr>
              <w:pStyle w:val="P68B1DB1-Normal19"/>
              <w:spacing w:before="0" w:after="0" w:line="240" w:lineRule="auto"/>
              <w:rPr>
                <w:noProof/>
              </w:rPr>
            </w:pPr>
            <w:r>
              <w:rPr>
                <w:noProof/>
              </w:rPr>
              <w:t>Tarča</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86629E" w14:textId="55A10EF3" w:rsidR="00025FA9" w:rsidRDefault="0075152E">
            <w:pPr>
              <w:pStyle w:val="P68B1DB1-Normal19"/>
              <w:spacing w:before="0" w:after="0" w:line="240" w:lineRule="auto"/>
              <w:rPr>
                <w:noProof/>
              </w:rPr>
            </w:pPr>
            <w:r>
              <w:rPr>
                <w:noProof/>
              </w:rPr>
              <w:t>Nakup opreme za gradbene organe</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821F24" w14:textId="193149BF" w:rsidR="00025FA9" w:rsidRDefault="00025FA9">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F17675" w14:textId="3685E278" w:rsidR="00025FA9" w:rsidRDefault="0075152E">
            <w:pPr>
              <w:pStyle w:val="P68B1DB1-Normal19"/>
              <w:spacing w:before="0" w:after="0" w:line="240" w:lineRule="auto"/>
              <w:rPr>
                <w:noProof/>
              </w:rPr>
            </w:pPr>
            <w:r>
              <w:rPr>
                <w:noProof/>
              </w:rPr>
              <w:t>Stavbni uradi ali občine</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5A19D5" w14:textId="641F755B" w:rsidR="00025FA9" w:rsidRDefault="0075152E">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9DC41E" w14:textId="10ECB211" w:rsidR="00025FA9" w:rsidRDefault="0075152E">
            <w:pPr>
              <w:pStyle w:val="P68B1DB1-Normal19"/>
              <w:spacing w:before="0" w:after="0" w:line="240" w:lineRule="auto"/>
              <w:rPr>
                <w:noProof/>
              </w:rPr>
            </w:pPr>
            <w:r>
              <w:rPr>
                <w:noProof/>
              </w:rPr>
              <w:t>620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79852C" w14:textId="77777777" w:rsidR="00025FA9" w:rsidRDefault="0075152E">
            <w:pPr>
              <w:pStyle w:val="P68B1DB1-Normal19"/>
              <w:spacing w:before="0" w:after="0" w:line="240" w:lineRule="auto"/>
              <w:rPr>
                <w:noProof/>
              </w:rPr>
            </w:pPr>
            <w:r>
              <w:rPr>
                <w:noProof/>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F6AD65" w14:textId="17D3D213" w:rsidR="00025FA9" w:rsidRDefault="0075152E">
            <w:pPr>
              <w:pStyle w:val="P68B1DB1-Normal19"/>
              <w:spacing w:before="0" w:after="0" w:line="240" w:lineRule="auto"/>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D8D747" w14:textId="6090EBC4" w:rsidR="00025FA9" w:rsidRDefault="00025FA9">
            <w:pPr>
              <w:spacing w:before="0" w:after="0" w:line="240" w:lineRule="auto"/>
              <w:rPr>
                <w:rFonts w:eastAsia="Times New Roman"/>
                <w:noProof/>
                <w:color w:val="004300"/>
                <w:sz w:val="18"/>
                <w:szCs w:val="18"/>
              </w:rPr>
            </w:pPr>
          </w:p>
          <w:p w14:paraId="55BA9A8D" w14:textId="074FBE67" w:rsidR="00025FA9" w:rsidRDefault="0075152E">
            <w:pPr>
              <w:pStyle w:val="P68B1DB1-Normal19"/>
              <w:spacing w:before="0" w:after="0" w:line="240" w:lineRule="auto"/>
              <w:rPr>
                <w:noProof/>
              </w:rPr>
            </w:pPr>
            <w:bookmarkStart w:id="4" w:name="_Hlk197939765"/>
            <w:r>
              <w:rPr>
                <w:noProof/>
              </w:rPr>
              <w:t>Opremo IT prejme vsaj 620 stavbnih uradov ali občin.</w:t>
            </w:r>
          </w:p>
          <w:bookmarkEnd w:id="4"/>
          <w:p w14:paraId="7766CF4F" w14:textId="4E3840BE" w:rsidR="00025FA9" w:rsidRDefault="00025FA9">
            <w:pPr>
              <w:spacing w:before="0" w:after="0" w:line="240" w:lineRule="auto"/>
              <w:rPr>
                <w:rFonts w:eastAsia="Times New Roman"/>
                <w:noProof/>
                <w:color w:val="004300"/>
                <w:sz w:val="18"/>
                <w:szCs w:val="18"/>
              </w:rPr>
            </w:pPr>
          </w:p>
        </w:tc>
      </w:tr>
      <w:tr w:rsidR="00025FA9" w14:paraId="5721AF02"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DB47CE" w14:textId="77777777" w:rsidR="00025FA9" w:rsidRDefault="0075152E">
            <w:pPr>
              <w:pStyle w:val="P68B1DB1-Normal19"/>
              <w:spacing w:before="0" w:after="0" w:line="240" w:lineRule="auto"/>
              <w:rPr>
                <w:noProof/>
              </w:rPr>
            </w:pPr>
            <w:r>
              <w:rPr>
                <w:noProof/>
              </w:rPr>
              <w:t>74</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5E864C" w14:textId="77777777" w:rsidR="00025FA9" w:rsidRDefault="0075152E">
            <w:pPr>
              <w:pStyle w:val="P68B1DB1-Normal19"/>
              <w:spacing w:before="0" w:after="0" w:line="240" w:lineRule="auto"/>
              <w:rPr>
                <w:noProof/>
              </w:rPr>
            </w:pPr>
            <w:r>
              <w:rPr>
                <w:noProof/>
              </w:rPr>
              <w:t>Reforma 1: Izvajanje novega gradbenega zakona in prostorskega zakona v praksi</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52F0FD" w14:textId="77777777" w:rsidR="00025FA9" w:rsidRDefault="0075152E">
            <w:pPr>
              <w:pStyle w:val="P68B1DB1-Normal19"/>
              <w:spacing w:before="0" w:after="0" w:line="240" w:lineRule="auto"/>
              <w:rPr>
                <w:noProof/>
              </w:rPr>
            </w:pPr>
            <w:r>
              <w:rPr>
                <w:noProof/>
              </w:rPr>
              <w:t>Tarča</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F422E2" w14:textId="2D99C753" w:rsidR="00025FA9" w:rsidRDefault="0075152E">
            <w:pPr>
              <w:pStyle w:val="P68B1DB1-Normal19"/>
              <w:spacing w:before="0" w:after="0" w:line="240" w:lineRule="auto"/>
              <w:rPr>
                <w:noProof/>
              </w:rPr>
            </w:pPr>
            <w:r>
              <w:rPr>
                <w:noProof/>
              </w:rPr>
              <w:t>Odstotek zaključenih postopkov izdaje dovoljenj</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EAED13" w14:textId="77777777" w:rsidR="00025FA9" w:rsidRDefault="00025FA9">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95DBD9" w14:textId="66554D92" w:rsidR="00025FA9" w:rsidRDefault="0075152E">
            <w:pPr>
              <w:pStyle w:val="P68B1DB1-Normal19"/>
              <w:spacing w:before="0" w:after="0" w:line="240" w:lineRule="auto"/>
              <w:rPr>
                <w:noProof/>
              </w:rPr>
            </w:pPr>
            <w:r>
              <w:rPr>
                <w:noProof/>
              </w:rPr>
              <w:t>Odstotek</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00DE5" w14:textId="2027F64A" w:rsidR="00025FA9" w:rsidRDefault="0075152E">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C1B98C" w14:textId="38204AAD" w:rsidR="00025FA9" w:rsidRDefault="0075152E">
            <w:pPr>
              <w:pStyle w:val="P68B1DB1-Normal19"/>
              <w:spacing w:before="0" w:after="0" w:line="240" w:lineRule="auto"/>
              <w:rPr>
                <w:noProof/>
              </w:rPr>
            </w:pPr>
            <w:r>
              <w:rPr>
                <w:noProof/>
              </w:rPr>
              <w:t>25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F801E8" w14:textId="49DDA7DD" w:rsidR="00025FA9" w:rsidRDefault="0075152E">
            <w:pPr>
              <w:pStyle w:val="P68B1DB1-Normal19"/>
              <w:spacing w:before="0" w:after="0" w:line="240" w:lineRule="auto"/>
              <w:rPr>
                <w:noProof/>
              </w:rPr>
            </w:pPr>
            <w:r>
              <w:rPr>
                <w:noProof/>
              </w:rPr>
              <w:t xml:space="preserve"> Q2</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DF727" w14:textId="577D9B08" w:rsidR="00025FA9" w:rsidRDefault="0075152E">
            <w:pPr>
              <w:pStyle w:val="P68B1DB1-Normal19"/>
              <w:spacing w:before="0" w:after="0" w:line="240" w:lineRule="auto"/>
              <w:rPr>
                <w:noProof/>
              </w:rPr>
            </w:pPr>
            <w:r>
              <w:rPr>
                <w:noProof/>
              </w:rPr>
              <w:t>2026</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AF4CC9" w14:textId="468009FF" w:rsidR="00025FA9" w:rsidRDefault="0075152E">
            <w:pPr>
              <w:pStyle w:val="P68B1DB1-Normal19"/>
              <w:spacing w:before="0" w:after="0" w:line="240" w:lineRule="auto"/>
              <w:rPr>
                <w:noProof/>
              </w:rPr>
            </w:pPr>
            <w:r>
              <w:rPr>
                <w:noProof/>
              </w:rPr>
              <w:t>Vsaj 25 % postopkov za izdajo dovoljenj, začetih med 1.7.2024 in 1.7.2025, se zaključi do 30. junija 2026.</w:t>
            </w:r>
          </w:p>
        </w:tc>
      </w:tr>
      <w:tr w:rsidR="00025FA9" w14:paraId="1A50D725"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E9F541" w14:textId="77777777" w:rsidR="00025FA9" w:rsidRDefault="0075152E">
            <w:pPr>
              <w:pStyle w:val="P68B1DB1-Normal19"/>
              <w:spacing w:before="0" w:after="0" w:line="240" w:lineRule="auto"/>
              <w:rPr>
                <w:noProof/>
              </w:rPr>
            </w:pPr>
            <w:r>
              <w:rPr>
                <w:noProof/>
              </w:rPr>
              <w:t>77</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728173" w14:textId="17D8A79B" w:rsidR="00025FA9" w:rsidRDefault="0075152E">
            <w:pPr>
              <w:pStyle w:val="P68B1DB1-Normal19"/>
              <w:spacing w:before="0" w:after="0" w:line="240" w:lineRule="auto"/>
              <w:rPr>
                <w:noProof/>
              </w:rPr>
            </w:pPr>
            <w:r>
              <w:rPr>
                <w:noProof/>
              </w:rPr>
              <w:t>Naložbo 1: Izkoriščanje prednosti digitalizacije na področju prostorskega načrtovanja in gradbene politike</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DCF384" w14:textId="0A1859BF" w:rsidR="00025FA9" w:rsidRDefault="0075152E">
            <w:pPr>
              <w:pStyle w:val="P68B1DB1-Normal19"/>
              <w:spacing w:before="0" w:after="0" w:line="240" w:lineRule="auto"/>
              <w:rPr>
                <w:noProof/>
              </w:rPr>
            </w:pPr>
            <w:r>
              <w:rPr>
                <w:noProof/>
              </w:rPr>
              <w:t>Tarča</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76E784" w14:textId="56EF2A02" w:rsidR="00025FA9" w:rsidRDefault="0075152E">
            <w:pPr>
              <w:pStyle w:val="P68B1DB1-Normal19"/>
              <w:spacing w:before="0" w:after="0" w:line="240" w:lineRule="auto"/>
              <w:rPr>
                <w:noProof/>
              </w:rPr>
            </w:pPr>
            <w:r>
              <w:rPr>
                <w:noProof/>
              </w:rPr>
              <w:t xml:space="preserve"> Novi ali nadgrajeni informacijski sistemi v postopku prostorskega načrtovanja ali izdaje gradbenih dovoljenj</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9CA79D" w14:textId="361634D0" w:rsidR="00025FA9" w:rsidRDefault="00025FA9">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D72B32" w14:textId="77E57777" w:rsidR="00025FA9" w:rsidRDefault="0075152E">
            <w:pPr>
              <w:pStyle w:val="P68B1DB1-Normal19"/>
              <w:spacing w:before="0" w:after="0" w:line="240" w:lineRule="auto"/>
              <w:rPr>
                <w:noProof/>
              </w:rPr>
            </w:pPr>
            <w:r>
              <w:rPr>
                <w:noProof/>
              </w:rPr>
              <w:t>Številka</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A0EBFE" w14:textId="33FB7A24" w:rsidR="00025FA9" w:rsidRDefault="0075152E">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8A260C" w14:textId="1209E899" w:rsidR="00025FA9" w:rsidRDefault="0075152E">
            <w:pPr>
              <w:pStyle w:val="P68B1DB1-Normal19"/>
              <w:spacing w:before="0" w:after="0" w:line="240" w:lineRule="auto"/>
              <w:rPr>
                <w:noProof/>
              </w:rPr>
            </w:pPr>
            <w:r>
              <w:rPr>
                <w:noProof/>
              </w:rPr>
              <w:t>6</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E26BBB" w14:textId="77777777" w:rsidR="00025FA9" w:rsidRDefault="0075152E">
            <w:pPr>
              <w:pStyle w:val="P68B1DB1-Normal19"/>
              <w:spacing w:before="0" w:after="0" w:line="240" w:lineRule="auto"/>
              <w:rPr>
                <w:noProof/>
              </w:rPr>
            </w:pPr>
            <w:r>
              <w:rPr>
                <w:noProof/>
              </w:rPr>
              <w:t>Q4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4BC8D1" w14:textId="6C9C68F8" w:rsidR="00025FA9" w:rsidRDefault="0075152E">
            <w:pPr>
              <w:pStyle w:val="P68B1DB1-Normal19"/>
              <w:spacing w:before="0" w:after="0" w:line="240" w:lineRule="auto"/>
              <w:rPr>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128B19" w14:textId="56F77C6C" w:rsidR="00025FA9" w:rsidRDefault="0075152E">
            <w:pPr>
              <w:pStyle w:val="P68B1DB1-Normal19"/>
              <w:spacing w:before="0" w:after="0" w:line="259" w:lineRule="auto"/>
              <w:rPr>
                <w:noProof/>
              </w:rPr>
            </w:pPr>
            <w:r>
              <w:rPr>
                <w:noProof/>
              </w:rPr>
              <w:t xml:space="preserve">Na področjih prostorskega načrtovanja in gradnje, ki dovoljujejo: </w:t>
            </w:r>
          </w:p>
          <w:p w14:paraId="324289EF" w14:textId="1D5AA4AA" w:rsidR="00025FA9" w:rsidRDefault="0075152E">
            <w:pPr>
              <w:pStyle w:val="P68B1DB1-Normal19"/>
              <w:spacing w:before="0" w:after="0"/>
              <w:rPr>
                <w:noProof/>
              </w:rPr>
            </w:pPr>
            <w:r>
              <w:rPr>
                <w:noProof/>
              </w:rPr>
              <w:t>Ti vključujejo vsaj:</w:t>
            </w:r>
          </w:p>
          <w:p w14:paraId="4A93794E" w14:textId="505E4F3B" w:rsidR="00025FA9" w:rsidRDefault="0075152E">
            <w:pPr>
              <w:pStyle w:val="P68B1DB1-ListParagraph31"/>
              <w:numPr>
                <w:ilvl w:val="0"/>
                <w:numId w:val="164"/>
              </w:numPr>
              <w:spacing w:before="0" w:after="0"/>
              <w:rPr>
                <w:noProof/>
              </w:rPr>
            </w:pPr>
            <w:r>
              <w:rPr>
                <w:noProof/>
              </w:rPr>
              <w:t>Portal graditelja</w:t>
            </w:r>
          </w:p>
          <w:p w14:paraId="6129C3FE" w14:textId="0C7E53EE" w:rsidR="00025FA9" w:rsidRDefault="0075152E">
            <w:pPr>
              <w:pStyle w:val="P68B1DB1-ListParagraph31"/>
              <w:numPr>
                <w:ilvl w:val="0"/>
                <w:numId w:val="164"/>
              </w:numPr>
              <w:pBdr>
                <w:top w:val="nil"/>
                <w:left w:val="nil"/>
                <w:bottom w:val="nil"/>
                <w:right w:val="nil"/>
                <w:between w:val="nil"/>
              </w:pBdr>
              <w:spacing w:before="0" w:after="0" w:line="360" w:lineRule="auto"/>
              <w:rPr>
                <w:noProof/>
              </w:rPr>
            </w:pPr>
            <w:r>
              <w:rPr>
                <w:noProof/>
              </w:rPr>
              <w:t>Državni prostorski geoportal</w:t>
            </w:r>
          </w:p>
        </w:tc>
      </w:tr>
    </w:tbl>
    <w:p w14:paraId="2A5A6130" w14:textId="77777777" w:rsidR="00025FA9" w:rsidRDefault="00025FA9">
      <w:pPr>
        <w:pBdr>
          <w:top w:val="nil"/>
          <w:left w:val="nil"/>
          <w:bottom w:val="nil"/>
          <w:right w:val="nil"/>
          <w:between w:val="nil"/>
        </w:pBdr>
        <w:spacing w:line="240" w:lineRule="auto"/>
        <w:rPr>
          <w:rFonts w:ascii="Calibri" w:hAnsi="Calibri"/>
          <w:noProof/>
          <w:color w:val="000000"/>
          <w:sz w:val="22"/>
        </w:rPr>
        <w:sectPr w:rsidR="00025FA9" w:rsidSect="00756C74">
          <w:headerReference w:type="even" r:id="rId114"/>
          <w:headerReference w:type="default" r:id="rId115"/>
          <w:footerReference w:type="even" r:id="rId116"/>
          <w:footerReference w:type="default" r:id="rId117"/>
          <w:headerReference w:type="first" r:id="rId118"/>
          <w:footerReference w:type="first" r:id="rId119"/>
          <w:pgSz w:w="16839" w:h="11907" w:orient="landscape"/>
          <w:pgMar w:top="1134" w:right="1134" w:bottom="1134" w:left="1134" w:header="567" w:footer="567" w:gutter="0"/>
          <w:cols w:space="720"/>
          <w:docGrid w:linePitch="326"/>
        </w:sectPr>
      </w:pPr>
    </w:p>
    <w:p w14:paraId="407BC5C0" w14:textId="5FEE0EE6" w:rsidR="00025FA9" w:rsidRDefault="0075152E">
      <w:pPr>
        <w:pStyle w:val="Heading1"/>
        <w:numPr>
          <w:ilvl w:val="0"/>
          <w:numId w:val="0"/>
        </w:numPr>
        <w:ind w:left="850" w:hanging="850"/>
        <w:rPr>
          <w:noProof/>
        </w:rPr>
      </w:pPr>
      <w:r>
        <w:rPr>
          <w:noProof/>
        </w:rPr>
        <w:t>G. KOMPONENTA 1.7: Digitalna preobrazba javne uprave</w:t>
      </w:r>
    </w:p>
    <w:p w14:paraId="699E8762" w14:textId="301BD30A" w:rsidR="00025FA9" w:rsidRDefault="0075152E">
      <w:pPr>
        <w:spacing w:line="240" w:lineRule="auto"/>
        <w:jc w:val="both"/>
        <w:rPr>
          <w:noProof/>
        </w:rPr>
      </w:pPr>
      <w:r>
        <w:rPr>
          <w:noProof/>
        </w:rPr>
        <w:t xml:space="preserve">Ta komponenta </w:t>
      </w:r>
      <w:r>
        <w:rPr>
          <w:rFonts w:eastAsia="Times New Roman"/>
          <w:noProof/>
        </w:rPr>
        <w:t xml:space="preserve">češkega načrta za okrevanje in odpornost </w:t>
      </w:r>
      <w:r>
        <w:rPr>
          <w:noProof/>
        </w:rPr>
        <w:t>obravnava izzive digitalizacije sistema javne uprave. Njegov cilj je povečati število in raven avtomatizacije digitalnih storitev, povečati kompetence in medresorsko usklajevanje ter sodelovanje pri pripravi in oblikovanju novih javnih sistemov in storitev. Njegov cilj je tudi izboljšati zaupanje državljanov in njihovo uporabo javnih storitev prek spletnih aplikacij. Komponenta ima koristi od sinergij s komponentama 1.1 in 1.2, ki obravnavata tudi vprašanje izboljšane digitalizacije javnega prostora.</w:t>
      </w:r>
    </w:p>
    <w:p w14:paraId="7E1232DF" w14:textId="13554BF4" w:rsidR="00025FA9" w:rsidRDefault="0075152E">
      <w:pPr>
        <w:spacing w:line="240" w:lineRule="auto"/>
        <w:jc w:val="both"/>
        <w:rPr>
          <w:noProof/>
        </w:rPr>
      </w:pPr>
      <w:r>
        <w:rPr>
          <w:rFonts w:eastAsia="Times New Roman"/>
          <w:noProof/>
          <w:color w:val="000000" w:themeColor="text1"/>
        </w:rPr>
        <w:t xml:space="preserve">Komponenta </w:t>
      </w:r>
      <w:r>
        <w:rPr>
          <w:rFonts w:eastAsia="Times New Roman"/>
          <w:noProof/>
        </w:rPr>
        <w:t xml:space="preserve">podpira obravnavanje </w:t>
      </w:r>
      <w:r>
        <w:rPr>
          <w:noProof/>
        </w:rPr>
        <w:t>priporočila 1 za posamezne države iz leta</w:t>
      </w:r>
      <w:r>
        <w:rPr>
          <w:rFonts w:eastAsia="Times New Roman"/>
          <w:noProof/>
        </w:rPr>
        <w:t>2023, v skladu s katerim Češka razširi</w:t>
      </w:r>
      <w:r>
        <w:rPr>
          <w:noProof/>
        </w:rPr>
        <w:t xml:space="preserve"> javne naložbe v digitalni prehod.</w:t>
      </w:r>
    </w:p>
    <w:p w14:paraId="15EAEA49" w14:textId="5909FFAA" w:rsidR="00025FA9" w:rsidRDefault="0075152E">
      <w:pPr>
        <w:spacing w:line="276" w:lineRule="auto"/>
        <w:jc w:val="both"/>
        <w:rPr>
          <w:noProof/>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6FA20A86" w14:textId="77777777" w:rsidR="00025FA9" w:rsidRDefault="00025FA9">
      <w:pPr>
        <w:spacing w:line="276" w:lineRule="auto"/>
        <w:jc w:val="both"/>
        <w:rPr>
          <w:noProof/>
          <w:sz w:val="22"/>
        </w:rPr>
      </w:pPr>
    </w:p>
    <w:p w14:paraId="14B4FA62" w14:textId="7539DB7F" w:rsidR="00025FA9" w:rsidRDefault="0075152E">
      <w:pPr>
        <w:pStyle w:val="P68B1DB1-Normal7"/>
        <w:spacing w:line="240" w:lineRule="auto"/>
        <w:jc w:val="both"/>
        <w:rPr>
          <w:noProof/>
        </w:rPr>
      </w:pPr>
      <w:r>
        <w:rPr>
          <w:noProof/>
        </w:rPr>
        <w:t>G.1. Opis reform in naložb za nepovratno finančno podporo</w:t>
      </w:r>
    </w:p>
    <w:p w14:paraId="678D5CAE" w14:textId="537DAED4" w:rsidR="00025FA9" w:rsidRDefault="0075152E">
      <w:pPr>
        <w:pStyle w:val="P68B1DB1-Normal9"/>
        <w:spacing w:line="240" w:lineRule="auto"/>
        <w:jc w:val="both"/>
        <w:rPr>
          <w:noProof/>
        </w:rPr>
      </w:pPr>
      <w:bookmarkStart w:id="5" w:name="_Hlk200450814"/>
      <w:r>
        <w:rPr>
          <w:noProof/>
        </w:rPr>
        <w:t>Reforma 1: Akt o upravljanju podatkov in nadzorovanem dostopu do podatkov</w:t>
      </w:r>
    </w:p>
    <w:bookmarkEnd w:id="5"/>
    <w:p w14:paraId="5A8EA1C2" w14:textId="0E5F66EB" w:rsidR="00025FA9" w:rsidRDefault="0075152E">
      <w:pPr>
        <w:pStyle w:val="P68B1DB1-Normal4"/>
        <w:spacing w:line="240" w:lineRule="auto"/>
        <w:jc w:val="both"/>
        <w:rPr>
          <w:noProof/>
        </w:rPr>
      </w:pPr>
      <w:r>
        <w:rPr>
          <w:noProof/>
        </w:rPr>
        <w:t xml:space="preserve">Cilj nove reforme je sprejetje akta o upravljanju podatkov in nadzorovanem dostopu do podatkov. Namen predlaganega akta je urediti osnovna načela in obveznosti glede upravljanja in katalogizacije podatkov v informacijskih sistemih javne uprave. </w:t>
      </w:r>
    </w:p>
    <w:p w14:paraId="53AC926E" w14:textId="66F91F98" w:rsidR="00025FA9" w:rsidRDefault="0075152E">
      <w:pPr>
        <w:pStyle w:val="P68B1DB1-Normal4"/>
        <w:spacing w:line="240" w:lineRule="auto"/>
        <w:jc w:val="both"/>
        <w:rPr>
          <w:noProof/>
        </w:rPr>
      </w:pPr>
      <w:r>
        <w:rPr>
          <w:noProof/>
        </w:rPr>
        <w:t>Reforma se izvede do 30. junija 2026.</w:t>
      </w:r>
    </w:p>
    <w:p w14:paraId="7F37D287" w14:textId="1DCCBFA0" w:rsidR="00025FA9" w:rsidRDefault="0075152E">
      <w:pPr>
        <w:pStyle w:val="P68B1DB1-Normal8"/>
        <w:spacing w:line="240" w:lineRule="auto"/>
        <w:jc w:val="both"/>
        <w:rPr>
          <w:bCs/>
          <w:noProof/>
        </w:rPr>
      </w:pPr>
      <w:r>
        <w:rPr>
          <w:noProof/>
        </w:rPr>
        <w:t>Naložbo 1: Poenotenje področij in vzpostavitev učne platforme</w:t>
      </w:r>
    </w:p>
    <w:p w14:paraId="19A2349D" w14:textId="3A9205EB" w:rsidR="00025FA9" w:rsidRDefault="0075152E">
      <w:pPr>
        <w:pStyle w:val="P68B1DB1-Normal5"/>
        <w:spacing w:line="240" w:lineRule="auto"/>
        <w:jc w:val="both"/>
        <w:rPr>
          <w:noProof/>
          <w:color w:val="000000" w:themeColor="text1"/>
        </w:rPr>
      </w:pPr>
      <w:r>
        <w:rPr>
          <w:noProof/>
        </w:rPr>
        <w:t>Cilj naložbe je izboljšati komunikacijo z vlado in zmanjšati tveganja za kibernetsko varnost z združevanjem vladnih področij in elektronskih sporočil ter vzpostavitvijo platforme za učenje o storitvah e-uprave.</w:t>
      </w:r>
    </w:p>
    <w:p w14:paraId="18C1D142" w14:textId="27904A43" w:rsidR="00025FA9" w:rsidRDefault="0075152E">
      <w:pPr>
        <w:pStyle w:val="P68B1DB1-Normal32"/>
        <w:jc w:val="both"/>
        <w:rPr>
          <w:noProof/>
        </w:rPr>
      </w:pPr>
      <w:r>
        <w:rPr>
          <w:noProof/>
        </w:rPr>
        <w:t>Naložba se izvede do 30. junija 2026.</w:t>
      </w:r>
    </w:p>
    <w:p w14:paraId="3612F204" w14:textId="4307B174" w:rsidR="00025FA9" w:rsidRDefault="0075152E">
      <w:pPr>
        <w:pStyle w:val="P68B1DB1-Normal8"/>
        <w:spacing w:line="240" w:lineRule="auto"/>
        <w:rPr>
          <w:rFonts w:eastAsia="Times New Roman"/>
          <w:noProof/>
        </w:rPr>
      </w:pPr>
      <w:r>
        <w:rPr>
          <w:noProof/>
        </w:rPr>
        <w:t>Naložbo 2:</w:t>
      </w:r>
      <w:r>
        <w:rPr>
          <w:rFonts w:eastAsia="Times New Roman"/>
          <w:noProof/>
          <w:color w:val="006100"/>
          <w:sz w:val="18"/>
          <w:szCs w:val="18"/>
        </w:rPr>
        <w:t xml:space="preserve"> </w:t>
      </w:r>
      <w:r>
        <w:rPr>
          <w:rFonts w:eastAsia="Times New Roman"/>
          <w:noProof/>
        </w:rPr>
        <w:t>Izboljšanje sistema upravljanja za digitalizirane storitve</w:t>
      </w:r>
    </w:p>
    <w:p w14:paraId="05F42B2C" w14:textId="4E5A33B8" w:rsidR="00025FA9" w:rsidRDefault="0075152E">
      <w:pPr>
        <w:pStyle w:val="P68B1DB1-Normal4"/>
        <w:spacing w:line="240" w:lineRule="auto"/>
        <w:jc w:val="both"/>
        <w:rPr>
          <w:noProof/>
        </w:rPr>
      </w:pPr>
      <w:r>
        <w:rPr>
          <w:noProof/>
        </w:rPr>
        <w:t>Cilj naložbe je optimizirati, reformirati in bolje upravljati zagotavljanje digitaliziranih storitev, vključno z njihovim načrtovanjem zmogljivosti in sporočanjem informacij strankam v javni upravi. Naložba je namenjena izboljšanju upravljanja digitaliziranih storitev javne uprave in se izvaja z:</w:t>
      </w:r>
    </w:p>
    <w:p w14:paraId="758CFEDF" w14:textId="1034F337" w:rsidR="00025FA9" w:rsidRDefault="0075152E">
      <w:pPr>
        <w:pStyle w:val="P68B1DB1-ListParagraph33"/>
        <w:numPr>
          <w:ilvl w:val="0"/>
          <w:numId w:val="379"/>
        </w:numPr>
        <w:spacing w:line="240" w:lineRule="auto"/>
        <w:jc w:val="both"/>
        <w:rPr>
          <w:noProof/>
        </w:rPr>
      </w:pPr>
      <w:r>
        <w:rPr>
          <w:noProof/>
        </w:rPr>
        <w:t>O ustanovitvi dveh delovnih skupin za nadzor projektov računalništva v oblaku in postopkov javnega naročanja za digitalizacijo v javni upravi</w:t>
      </w:r>
    </w:p>
    <w:p w14:paraId="5AB17A7A" w14:textId="57F613FA" w:rsidR="00025FA9" w:rsidRDefault="0075152E">
      <w:pPr>
        <w:pStyle w:val="P68B1DB1-ListParagraph33"/>
        <w:numPr>
          <w:ilvl w:val="0"/>
          <w:numId w:val="379"/>
        </w:numPr>
        <w:spacing w:line="240" w:lineRule="auto"/>
        <w:jc w:val="both"/>
        <w:rPr>
          <w:noProof/>
        </w:rPr>
      </w:pPr>
      <w:r>
        <w:rPr>
          <w:noProof/>
        </w:rPr>
        <w:t>Vzpostavitev dveh informacijskih sistemov za (1) usklajevanje in komunikacijo o digitalizaciji storitev javne uprave ter (2) dolgoročni sistem upravljanja za projekte IKT</w:t>
      </w:r>
    </w:p>
    <w:p w14:paraId="5D248497" w14:textId="29FB2001" w:rsidR="00025FA9" w:rsidRDefault="0075152E">
      <w:pPr>
        <w:pStyle w:val="P68B1DB1-ListParagraph34"/>
        <w:numPr>
          <w:ilvl w:val="0"/>
          <w:numId w:val="379"/>
        </w:numPr>
        <w:spacing w:line="240" w:lineRule="auto"/>
        <w:jc w:val="both"/>
        <w:rPr>
          <w:noProof/>
        </w:rPr>
      </w:pPr>
      <w:r>
        <w:rPr>
          <w:noProof/>
        </w:rPr>
        <w:t>Projekt optimizacije, ki opredeljuje najboljše prakse, kaže na izboljšave in nadaljnje ukrepe, ki jih je treba sprejeti, na podlagi analitičnega dela in posvetovanja z deležniki.</w:t>
      </w:r>
    </w:p>
    <w:p w14:paraId="396B64FF" w14:textId="1220D565" w:rsidR="00025FA9" w:rsidRDefault="0075152E">
      <w:pPr>
        <w:pStyle w:val="P68B1DB1-ListParagraph34"/>
        <w:numPr>
          <w:ilvl w:val="0"/>
          <w:numId w:val="379"/>
        </w:numPr>
        <w:spacing w:line="240" w:lineRule="auto"/>
        <w:jc w:val="both"/>
        <w:rPr>
          <w:noProof/>
        </w:rPr>
      </w:pPr>
      <w:r>
        <w:rPr>
          <w:noProof/>
        </w:rPr>
        <w:t>Poročilo o ustvarjanju pogojev za izvajanje denarnice EU za digitalno identiteto (EUDIW).  Cilj teh dejavnosti je izboljšati sistem upravljanja digitaliziranih storitev z ugotavljanjem pomanjkljivosti v obstoječih postopkih, uvajanjem novih rešitev, zbiranjem več podatkov ter zagotavljanjem večje preglednosti in boljšega usklajevanja.</w:t>
      </w:r>
    </w:p>
    <w:p w14:paraId="15ABA9D4" w14:textId="23ECE7B7" w:rsidR="00025FA9" w:rsidRDefault="0075152E">
      <w:pPr>
        <w:pStyle w:val="P68B1DB1-Normal4"/>
        <w:spacing w:line="240" w:lineRule="auto"/>
        <w:jc w:val="both"/>
        <w:rPr>
          <w:noProof/>
        </w:rPr>
      </w:pPr>
      <w:r>
        <w:rPr>
          <w:noProof/>
        </w:rPr>
        <w:t>Cilj teh dejavnosti je izboljšati sistem upravljanja digitaliziranih storitev z ugotavljanjem pomanjkljivosti obstoječih praks, uvajanjem novih rešitev, zbiranjem več podatkov ter zagotavljanjem boljšega pregleda informacij in boljšega usklajevanja.</w:t>
      </w:r>
    </w:p>
    <w:p w14:paraId="18244040" w14:textId="5BC33FBB" w:rsidR="00025FA9" w:rsidRDefault="0075152E">
      <w:pPr>
        <w:pStyle w:val="P68B1DB1-Normal32"/>
        <w:jc w:val="both"/>
        <w:rPr>
          <w:noProof/>
        </w:rPr>
      </w:pPr>
      <w:r>
        <w:rPr>
          <w:noProof/>
        </w:rPr>
        <w:t>Naložba se izvede do 30. junija 2026.</w:t>
      </w:r>
    </w:p>
    <w:p w14:paraId="767C2FE8" w14:textId="67CF5F31" w:rsidR="00025FA9" w:rsidRDefault="0075152E">
      <w:pPr>
        <w:pStyle w:val="P68B1DB1-Normal8"/>
        <w:spacing w:line="240" w:lineRule="auto"/>
        <w:jc w:val="both"/>
        <w:rPr>
          <w:noProof/>
        </w:rPr>
      </w:pPr>
      <w:r>
        <w:rPr>
          <w:noProof/>
        </w:rPr>
        <w:t>Naložba 3: Vzpostavitev kontaktnega centra za javno upravo</w:t>
      </w:r>
    </w:p>
    <w:p w14:paraId="668F3A6D" w14:textId="0B9053BA" w:rsidR="00025FA9" w:rsidRDefault="0075152E">
      <w:pPr>
        <w:spacing w:line="240" w:lineRule="auto"/>
        <w:jc w:val="both"/>
        <w:rPr>
          <w:noProof/>
        </w:rPr>
      </w:pPr>
      <w:r>
        <w:rPr>
          <w:noProof/>
        </w:rPr>
        <w:t xml:space="preserve">The objective of the investment is to set up and equip a contact centre </w:t>
      </w:r>
      <w:r>
        <w:rPr>
          <w:rFonts w:eastAsia="Times New Roman"/>
          <w:noProof/>
        </w:rPr>
        <w:t>for providing public administration services to clients including citizens and businesses. Kontaktni center zagotavlja informacije, nasvete in podporo pri elektronski predložitvi dokumentov za izbrane vladne storitve („</w:t>
      </w:r>
      <w:r>
        <w:rPr>
          <w:rFonts w:eastAsia="Times New Roman"/>
          <w:i/>
          <w:noProof/>
        </w:rPr>
        <w:t>agendy</w:t>
      </w:r>
      <w:r>
        <w:rPr>
          <w:rFonts w:eastAsia="Times New Roman"/>
          <w:noProof/>
        </w:rPr>
        <w:t>“).</w:t>
      </w:r>
    </w:p>
    <w:p w14:paraId="5FE60F04" w14:textId="40707374" w:rsidR="00025FA9" w:rsidRDefault="0075152E">
      <w:pPr>
        <w:spacing w:line="240" w:lineRule="auto"/>
        <w:jc w:val="both"/>
        <w:rPr>
          <w:noProof/>
        </w:rPr>
      </w:pPr>
      <w:r>
        <w:rPr>
          <w:noProof/>
        </w:rPr>
        <w:t>Naložba se izvede do 30. junija 2026.</w:t>
      </w:r>
    </w:p>
    <w:p w14:paraId="4110BBFD" w14:textId="648DCF1B" w:rsidR="00025FA9" w:rsidRDefault="0075152E">
      <w:pPr>
        <w:pStyle w:val="P68B1DB1-Normal8"/>
        <w:spacing w:line="240" w:lineRule="auto"/>
        <w:jc w:val="both"/>
        <w:rPr>
          <w:noProof/>
        </w:rPr>
      </w:pPr>
      <w:r>
        <w:rPr>
          <w:noProof/>
        </w:rPr>
        <w:t>Naložbo 4: Vzpostavitev centralne podatkovne infrastrukture</w:t>
      </w:r>
    </w:p>
    <w:p w14:paraId="3C173F2B" w14:textId="0A42FBDE" w:rsidR="00025FA9" w:rsidRDefault="0075152E">
      <w:pPr>
        <w:spacing w:line="240" w:lineRule="auto"/>
        <w:jc w:val="both"/>
        <w:rPr>
          <w:noProof/>
        </w:rPr>
      </w:pPr>
      <w:r>
        <w:rPr>
          <w:noProof/>
        </w:rPr>
        <w:t>Cilj naložbe je podpreti učinkovito uporabo informacijskih sistemov javne uprave ter prizadevanja za posodobitev in digitalizacijo storitev javne uprave. Naložba ustvari centralno podatkovno skladišče z izbranimi informacijami o izbranih drugih vladnih sistemih in storitvah, da se omogočita njihovo upravljanje in optimizacija.</w:t>
      </w:r>
    </w:p>
    <w:p w14:paraId="5A535F92" w14:textId="40707374" w:rsidR="00025FA9" w:rsidRDefault="0075152E">
      <w:pPr>
        <w:spacing w:line="240" w:lineRule="auto"/>
        <w:jc w:val="both"/>
        <w:rPr>
          <w:noProof/>
        </w:rPr>
      </w:pPr>
      <w:r>
        <w:rPr>
          <w:noProof/>
        </w:rPr>
        <w:t>Naložba se izvede do 30. junija 2026.</w:t>
      </w:r>
    </w:p>
    <w:p w14:paraId="481D9E6B" w14:textId="4B55FE25" w:rsidR="00025FA9" w:rsidRDefault="00025FA9">
      <w:pPr>
        <w:spacing w:line="240" w:lineRule="auto"/>
        <w:jc w:val="both"/>
        <w:rPr>
          <w:noProof/>
        </w:rPr>
        <w:sectPr w:rsidR="00025FA9" w:rsidSect="00756C74">
          <w:headerReference w:type="even" r:id="rId120"/>
          <w:headerReference w:type="default" r:id="rId121"/>
          <w:footerReference w:type="even" r:id="rId122"/>
          <w:footerReference w:type="default" r:id="rId123"/>
          <w:headerReference w:type="first" r:id="rId124"/>
          <w:footerReference w:type="first" r:id="rId125"/>
          <w:pgSz w:w="11907" w:h="16839"/>
          <w:pgMar w:top="1134" w:right="1134" w:bottom="1134" w:left="1134" w:header="567" w:footer="567" w:gutter="0"/>
          <w:cols w:space="720"/>
          <w:docGrid w:linePitch="326"/>
        </w:sectPr>
      </w:pPr>
    </w:p>
    <w:p w14:paraId="69034331" w14:textId="3D533F6F" w:rsidR="00025FA9" w:rsidRDefault="0075152E">
      <w:pPr>
        <w:pStyle w:val="P68B1DB1-Normal35"/>
        <w:keepNext/>
        <w:spacing w:before="360" w:line="240" w:lineRule="auto"/>
        <w:jc w:val="both"/>
        <w:rPr>
          <w:bCs/>
          <w:noProof/>
          <w:color w:val="000000"/>
        </w:rPr>
      </w:pPr>
      <w:r>
        <w:rPr>
          <w:noProof/>
        </w:rPr>
        <w:t>G.2. Mejniki, cilji, kazalniki in časovni razpored za spremljanje in izvajanje nepovratne finančne podpore</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85"/>
        <w:gridCol w:w="1368"/>
        <w:gridCol w:w="1073"/>
        <w:gridCol w:w="1283"/>
        <w:gridCol w:w="1574"/>
        <w:gridCol w:w="910"/>
        <w:gridCol w:w="930"/>
        <w:gridCol w:w="1003"/>
        <w:gridCol w:w="860"/>
        <w:gridCol w:w="676"/>
        <w:gridCol w:w="4196"/>
      </w:tblGrid>
      <w:tr w:rsidR="00025FA9" w14:paraId="276DE192" w14:textId="77777777">
        <w:trPr>
          <w:trHeight w:val="105"/>
          <w:tblHeader/>
        </w:trPr>
        <w:tc>
          <w:tcPr>
            <w:tcW w:w="653"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C8E2677" w14:textId="77777777" w:rsidR="00025FA9" w:rsidRDefault="0075152E">
            <w:pPr>
              <w:pStyle w:val="P68B1DB1-Normal36"/>
              <w:spacing w:line="240" w:lineRule="auto"/>
              <w:jc w:val="center"/>
              <w:rPr>
                <w:noProof/>
              </w:rPr>
            </w:pPr>
            <w:r>
              <w:rPr>
                <w:noProof/>
              </w:rPr>
              <w:t>Zap. št.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025FA9" w:rsidRDefault="0075152E">
            <w:pPr>
              <w:pStyle w:val="P68B1DB1-Normal36"/>
              <w:spacing w:line="240" w:lineRule="auto"/>
              <w:jc w:val="center"/>
              <w:rPr>
                <w:noProof/>
              </w:rPr>
            </w:pPr>
            <w:r>
              <w:rPr>
                <w:noProof/>
              </w:rPr>
              <w:t>Povezani ukrep (reforma ali naložbe)</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7E4E4560" w14:textId="77777777" w:rsidR="00025FA9" w:rsidRDefault="0075152E">
            <w:pPr>
              <w:pStyle w:val="P68B1DB1-Normal36"/>
              <w:spacing w:line="240" w:lineRule="auto"/>
              <w:jc w:val="center"/>
              <w:rPr>
                <w:noProof/>
              </w:rPr>
            </w:pPr>
            <w:r>
              <w:rPr>
                <w:noProof/>
              </w:rPr>
              <w:t>Mejnik/cilj</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025FA9" w:rsidRDefault="0075152E">
            <w:pPr>
              <w:pStyle w:val="P68B1DB1-Normal36"/>
              <w:spacing w:line="240" w:lineRule="auto"/>
              <w:jc w:val="center"/>
              <w:rPr>
                <w:noProof/>
              </w:rPr>
            </w:pPr>
            <w:r>
              <w:rPr>
                <w:noProof/>
              </w:rPr>
              <w:t>Ime</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738A3B7A" w14:textId="77777777" w:rsidR="00025FA9" w:rsidRDefault="0075152E">
            <w:pPr>
              <w:spacing w:line="240" w:lineRule="auto"/>
              <w:jc w:val="center"/>
              <w:rPr>
                <w:rFonts w:eastAsia="Times New Roman"/>
                <w:noProof/>
                <w:color w:val="000000" w:themeColor="text1"/>
                <w:sz w:val="18"/>
                <w:szCs w:val="18"/>
              </w:rPr>
            </w:pPr>
            <w:r>
              <w:rPr>
                <w:rFonts w:eastAsia="Times New Roman"/>
                <w:b/>
                <w:noProof/>
                <w:color w:val="000000" w:themeColor="text1"/>
                <w:sz w:val="18"/>
                <w:szCs w:val="18"/>
              </w:rPr>
              <w:t>Kakovostni kazalniki</w:t>
            </w:r>
            <w:r>
              <w:rPr>
                <w:noProof/>
              </w:rPr>
              <w:br/>
            </w:r>
            <w:r>
              <w:rPr>
                <w:rFonts w:eastAsia="Times New Roman"/>
                <w:b/>
                <w:noProof/>
                <w:color w:val="000000" w:themeColor="text1"/>
                <w:sz w:val="18"/>
                <w:szCs w:val="18"/>
              </w:rPr>
              <w:t xml:space="preserve"> (za mejnike)</w:t>
            </w:r>
          </w:p>
        </w:tc>
        <w:tc>
          <w:tcPr>
            <w:tcW w:w="2292" w:type="dxa"/>
            <w:gridSpan w:val="3"/>
            <w:tcBorders>
              <w:top w:val="single" w:sz="6" w:space="0" w:color="auto"/>
              <w:left w:val="single" w:sz="4"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025FA9" w:rsidRDefault="0075152E">
            <w:pPr>
              <w:spacing w:line="240" w:lineRule="auto"/>
              <w:jc w:val="center"/>
              <w:rPr>
                <w:rFonts w:eastAsia="Times New Roman"/>
                <w:noProof/>
                <w:color w:val="000000" w:themeColor="text1"/>
                <w:sz w:val="18"/>
                <w:szCs w:val="18"/>
              </w:rPr>
            </w:pPr>
            <w:r>
              <w:rPr>
                <w:rFonts w:eastAsia="Times New Roman"/>
                <w:b/>
                <w:noProof/>
                <w:color w:val="000000" w:themeColor="text1"/>
                <w:sz w:val="18"/>
                <w:szCs w:val="18"/>
              </w:rPr>
              <w:t>Kvantitativni kazalniki</w:t>
            </w:r>
            <w:r>
              <w:rPr>
                <w:noProof/>
              </w:rPr>
              <w:br/>
            </w:r>
            <w:r>
              <w:rPr>
                <w:rFonts w:eastAsia="Times New Roman"/>
                <w:b/>
                <w:noProof/>
                <w:color w:val="000000" w:themeColor="text1"/>
                <w:sz w:val="18"/>
                <w:szCs w:val="18"/>
              </w:rPr>
              <w:t xml:space="preserve"> (za cilje)</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025FA9" w:rsidRDefault="0075152E">
            <w:pPr>
              <w:pStyle w:val="P68B1DB1-Normal36"/>
              <w:spacing w:line="240" w:lineRule="auto"/>
              <w:jc w:val="center"/>
              <w:rPr>
                <w:noProof/>
              </w:rPr>
            </w:pPr>
            <w:r>
              <w:rPr>
                <w:noProof/>
              </w:rPr>
              <w:t>Okvirni časovni razpored za dokončanje</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025FA9" w:rsidRDefault="0075152E">
            <w:pPr>
              <w:pStyle w:val="P68B1DB1-Normal36"/>
              <w:spacing w:line="240" w:lineRule="auto"/>
              <w:jc w:val="center"/>
              <w:rPr>
                <w:noProof/>
              </w:rPr>
            </w:pPr>
            <w:r>
              <w:rPr>
                <w:noProof/>
              </w:rPr>
              <w:t>Opis in jasna opredelitev vsakega mejnika in cilja</w:t>
            </w:r>
          </w:p>
        </w:tc>
      </w:tr>
      <w:tr w:rsidR="00025FA9" w14:paraId="17C2C1BF" w14:textId="77777777">
        <w:trPr>
          <w:trHeight w:val="165"/>
          <w:tblHeader/>
        </w:trPr>
        <w:tc>
          <w:tcPr>
            <w:tcW w:w="653" w:type="dxa"/>
            <w:vMerge/>
            <w:tcBorders>
              <w:top w:val="single" w:sz="4" w:space="0" w:color="auto"/>
              <w:left w:val="single" w:sz="4" w:space="0" w:color="auto"/>
              <w:bottom w:val="single" w:sz="4" w:space="0" w:color="auto"/>
              <w:right w:val="single" w:sz="4" w:space="0" w:color="auto"/>
            </w:tcBorders>
            <w:vAlign w:val="center"/>
          </w:tcPr>
          <w:p w14:paraId="3D735962" w14:textId="77777777" w:rsidR="00025FA9" w:rsidRDefault="00025FA9">
            <w:pPr>
              <w:rPr>
                <w:noProof/>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025FA9" w:rsidRDefault="00025FA9">
            <w:pPr>
              <w:rPr>
                <w:noProof/>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8EB7008" w14:textId="77777777" w:rsidR="00025FA9" w:rsidRDefault="00025FA9">
            <w:pPr>
              <w:rPr>
                <w:noProof/>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025FA9" w:rsidRDefault="00025FA9">
            <w:pPr>
              <w:rPr>
                <w:noProof/>
              </w:rPr>
            </w:pPr>
          </w:p>
        </w:tc>
        <w:tc>
          <w:tcPr>
            <w:tcW w:w="1679" w:type="dxa"/>
            <w:vMerge/>
            <w:tcBorders>
              <w:top w:val="single" w:sz="4" w:space="0" w:color="auto"/>
              <w:left w:val="single" w:sz="4" w:space="0" w:color="auto"/>
              <w:bottom w:val="single" w:sz="4" w:space="0" w:color="auto"/>
              <w:right w:val="single" w:sz="4" w:space="0" w:color="auto"/>
            </w:tcBorders>
            <w:vAlign w:val="center"/>
          </w:tcPr>
          <w:p w14:paraId="3BBE4D35" w14:textId="77777777" w:rsidR="00025FA9" w:rsidRDefault="00025FA9">
            <w:pPr>
              <w:rPr>
                <w:noProof/>
              </w:rPr>
            </w:pPr>
          </w:p>
        </w:tc>
        <w:tc>
          <w:tcPr>
            <w:tcW w:w="860" w:type="dxa"/>
            <w:tcBorders>
              <w:top w:val="single" w:sz="6" w:space="0" w:color="auto"/>
              <w:left w:val="single" w:sz="4"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025FA9" w:rsidRDefault="0075152E">
            <w:pPr>
              <w:pStyle w:val="P68B1DB1-Normal36"/>
              <w:spacing w:line="240" w:lineRule="auto"/>
              <w:jc w:val="center"/>
              <w:rPr>
                <w:noProof/>
              </w:rPr>
            </w:pPr>
            <w:r>
              <w:rPr>
                <w:noProof/>
              </w:rPr>
              <w:t>Enota merjenja</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025FA9" w:rsidRDefault="0075152E">
            <w:pPr>
              <w:pStyle w:val="P68B1DB1-Normal36"/>
              <w:spacing w:line="240" w:lineRule="auto"/>
              <w:jc w:val="center"/>
              <w:rPr>
                <w:noProof/>
              </w:rPr>
            </w:pPr>
            <w:r>
              <w:rPr>
                <w:noProof/>
              </w:rPr>
              <w:t>Izhodišče</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025FA9" w:rsidRDefault="0075152E">
            <w:pPr>
              <w:pStyle w:val="P68B1DB1-Normal36"/>
              <w:spacing w:line="240" w:lineRule="auto"/>
              <w:jc w:val="center"/>
              <w:rPr>
                <w:noProof/>
              </w:rPr>
            </w:pPr>
            <w:r>
              <w:rPr>
                <w:noProof/>
              </w:rPr>
              <w:t>Cilj</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025FA9" w:rsidRDefault="0075152E">
            <w:pPr>
              <w:pStyle w:val="P68B1DB1-Normal36"/>
              <w:spacing w:line="240" w:lineRule="auto"/>
              <w:jc w:val="center"/>
              <w:rPr>
                <w:noProof/>
              </w:rPr>
            </w:pPr>
            <w:r>
              <w:rPr>
                <w:noProof/>
              </w:rPr>
              <w:t>Četrtina</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025FA9" w:rsidRDefault="0075152E">
            <w:pPr>
              <w:pStyle w:val="P68B1DB1-Normal36"/>
              <w:spacing w:line="240" w:lineRule="auto"/>
              <w:jc w:val="center"/>
              <w:rPr>
                <w:noProof/>
              </w:rPr>
            </w:pPr>
            <w:r>
              <w:rPr>
                <w:noProof/>
              </w:rPr>
              <w:t>Leto</w:t>
            </w:r>
          </w:p>
        </w:tc>
        <w:tc>
          <w:tcPr>
            <w:tcW w:w="4738" w:type="dxa"/>
            <w:vMerge/>
            <w:vAlign w:val="center"/>
          </w:tcPr>
          <w:p w14:paraId="5DBF879F" w14:textId="77777777" w:rsidR="00025FA9" w:rsidRDefault="00025FA9">
            <w:pPr>
              <w:rPr>
                <w:noProof/>
              </w:rPr>
            </w:pPr>
          </w:p>
        </w:tc>
      </w:tr>
      <w:tr w:rsidR="00025FA9" w14:paraId="407804CA" w14:textId="77777777">
        <w:trPr>
          <w:trHeight w:val="1845"/>
        </w:trPr>
        <w:tc>
          <w:tcPr>
            <w:tcW w:w="650"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750191F8" w14:textId="498CA189" w:rsidR="00025FA9" w:rsidRDefault="0075152E">
            <w:pPr>
              <w:pStyle w:val="P68B1DB1-Normal19"/>
              <w:spacing w:before="0" w:after="0" w:line="240" w:lineRule="auto"/>
              <w:rPr>
                <w:noProof/>
              </w:rPr>
            </w:pPr>
            <w:r>
              <w:rPr>
                <w:noProof/>
              </w:rPr>
              <w:t>347</w:t>
            </w:r>
          </w:p>
        </w:tc>
        <w:tc>
          <w:tcPr>
            <w:tcW w:w="1371"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21969D05" w14:textId="6DEFE571" w:rsidR="00025FA9" w:rsidRDefault="0075152E">
            <w:pPr>
              <w:pStyle w:val="P68B1DB1-Normal19"/>
              <w:spacing w:before="0" w:after="0" w:line="240" w:lineRule="auto"/>
              <w:rPr>
                <w:noProof/>
              </w:rPr>
            </w:pPr>
            <w:r>
              <w:rPr>
                <w:noProof/>
              </w:rPr>
              <w:t>Reforma 1: Akt o upravljanju podatkov in nadzorovanem dostopu do podatkov</w:t>
            </w:r>
          </w:p>
        </w:tc>
        <w:tc>
          <w:tcPr>
            <w:tcW w:w="1058"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33B4C7E" w14:textId="5BDCA1E1" w:rsidR="00025FA9" w:rsidRDefault="0075152E">
            <w:pPr>
              <w:pStyle w:val="P68B1DB1-Normal19"/>
              <w:spacing w:before="0" w:after="0" w:line="240" w:lineRule="auto"/>
              <w:rPr>
                <w:noProof/>
              </w:rPr>
            </w:pPr>
            <w:r>
              <w:rPr>
                <w:noProof/>
              </w:rPr>
              <w:t>Mejnik</w:t>
            </w:r>
          </w:p>
        </w:tc>
        <w:tc>
          <w:tcPr>
            <w:tcW w:w="1280"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8446E61" w14:textId="02BAFD5B" w:rsidR="00025FA9" w:rsidRDefault="0075152E">
            <w:pPr>
              <w:pStyle w:val="P68B1DB1-Normal19"/>
              <w:spacing w:before="0" w:after="0" w:line="240" w:lineRule="auto"/>
              <w:rPr>
                <w:noProof/>
              </w:rPr>
            </w:pPr>
            <w:r>
              <w:rPr>
                <w:noProof/>
              </w:rPr>
              <w:t>Začetek veljavnosti akta o upravljanju podatkov in nadzorovanem dostopu do podatkov</w:t>
            </w:r>
          </w:p>
        </w:tc>
        <w:tc>
          <w:tcPr>
            <w:tcW w:w="15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204363A7" w14:textId="7414B925" w:rsidR="00025FA9" w:rsidRDefault="0075152E">
            <w:pPr>
              <w:pStyle w:val="P68B1DB1-Normal19"/>
              <w:spacing w:before="0" w:after="0" w:line="240" w:lineRule="auto"/>
              <w:rPr>
                <w:noProof/>
              </w:rPr>
            </w:pPr>
            <w:r>
              <w:rPr>
                <w:noProof/>
              </w:rPr>
              <w:t xml:space="preserve">Določbe zakona </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817DCB" w14:textId="0838285A" w:rsidR="00025FA9" w:rsidRDefault="0075152E">
            <w:pPr>
              <w:pStyle w:val="P68B1DB1-Normal19"/>
              <w:spacing w:before="0" w:after="0" w:line="240" w:lineRule="auto"/>
              <w:rPr>
                <w:noProof/>
              </w:rPr>
            </w:pPr>
            <w:r>
              <w:rPr>
                <w:noProof/>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504CFB2" w14:textId="37D8DB6D" w:rsidR="00025FA9" w:rsidRDefault="0075152E">
            <w:pPr>
              <w:pStyle w:val="P68B1DB1-Normal19"/>
              <w:spacing w:before="0" w:after="0" w:line="240" w:lineRule="auto"/>
              <w:rPr>
                <w:noProof/>
              </w:rPr>
            </w:pPr>
            <w:r>
              <w:rPr>
                <w:noProof/>
              </w:rPr>
              <w:t xml:space="preserve"> </w:t>
            </w:r>
          </w:p>
        </w:tc>
        <w:tc>
          <w:tcPr>
            <w:tcW w:w="1045"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5AA5EE" w14:textId="2637C4AE" w:rsidR="00025FA9" w:rsidRDefault="0075152E">
            <w:pPr>
              <w:pStyle w:val="P68B1DB1-Normal19"/>
              <w:spacing w:before="0" w:after="0" w:line="240" w:lineRule="auto"/>
              <w:rPr>
                <w:noProof/>
              </w:rPr>
            </w:pPr>
            <w:r>
              <w:rPr>
                <w:noProof/>
              </w:rPr>
              <w:t xml:space="preserve"> </w:t>
            </w: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1136F8D" w14:textId="4B1F9568" w:rsidR="00025FA9" w:rsidRDefault="0075152E">
            <w:pPr>
              <w:pStyle w:val="P68B1DB1-Normal19"/>
              <w:spacing w:before="0" w:after="0" w:line="240" w:lineRule="auto"/>
              <w:rPr>
                <w:noProof/>
              </w:rPr>
            </w:pPr>
            <w:r>
              <w:rPr>
                <w:noProof/>
              </w:rPr>
              <w:t>Q2</w:t>
            </w:r>
          </w:p>
        </w:tc>
        <w:tc>
          <w:tcPr>
            <w:tcW w:w="6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51F26C9" w14:textId="7070F529" w:rsidR="00025FA9" w:rsidRDefault="0075152E">
            <w:pPr>
              <w:pStyle w:val="P68B1DB1-Normal19"/>
              <w:spacing w:before="0" w:after="0" w:line="240" w:lineRule="auto"/>
              <w:rPr>
                <w:noProof/>
              </w:rPr>
            </w:pPr>
            <w:r>
              <w:rPr>
                <w:noProof/>
              </w:rPr>
              <w:t>2026</w:t>
            </w:r>
          </w:p>
        </w:tc>
        <w:tc>
          <w:tcPr>
            <w:tcW w:w="432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4DC36B4" w14:textId="063A7A5C" w:rsidR="00025FA9" w:rsidRDefault="0075152E">
            <w:pPr>
              <w:pStyle w:val="P68B1DB1-Normal19"/>
              <w:spacing w:before="0" w:after="0" w:line="240" w:lineRule="auto"/>
              <w:rPr>
                <w:noProof/>
              </w:rPr>
            </w:pPr>
            <w:r>
              <w:rPr>
                <w:noProof/>
              </w:rPr>
              <w:t>Veljati začne akt o upravljanju podatkov in nadzorovanem dostopu do podatkov.</w:t>
            </w:r>
          </w:p>
          <w:p w14:paraId="0B3194D5" w14:textId="77777777" w:rsidR="00025FA9" w:rsidRDefault="0075152E">
            <w:pPr>
              <w:pStyle w:val="P68B1DB1-Normal19"/>
              <w:spacing w:before="0" w:after="0" w:line="240" w:lineRule="auto"/>
              <w:rPr>
                <w:noProof/>
              </w:rPr>
            </w:pPr>
            <w:r>
              <w:rPr>
                <w:noProof/>
              </w:rPr>
              <w:t>Zakon:</w:t>
            </w:r>
          </w:p>
          <w:p w14:paraId="78C4F847" w14:textId="2E6ABEA7" w:rsidR="00025FA9" w:rsidRDefault="0075152E">
            <w:pPr>
              <w:pStyle w:val="P68B1DB1-ListParagraph31"/>
              <w:numPr>
                <w:ilvl w:val="0"/>
                <w:numId w:val="396"/>
              </w:numPr>
              <w:spacing w:before="0" w:after="0" w:line="240" w:lineRule="auto"/>
              <w:rPr>
                <w:noProof/>
              </w:rPr>
            </w:pPr>
            <w:r>
              <w:rPr>
                <w:noProof/>
              </w:rPr>
              <w:t>vzpostavitev nacionalnega geoportala, ki pomaga pri dostopu do podatkov o geoprostorskih informacijah</w:t>
            </w:r>
          </w:p>
          <w:p w14:paraId="0827663B" w14:textId="6C85E6DD" w:rsidR="00025FA9" w:rsidRDefault="0075152E">
            <w:pPr>
              <w:pStyle w:val="P68B1DB1-ListParagraph31"/>
              <w:numPr>
                <w:ilvl w:val="0"/>
                <w:numId w:val="396"/>
              </w:numPr>
              <w:spacing w:before="0" w:after="0" w:line="240" w:lineRule="auto"/>
              <w:rPr>
                <w:noProof/>
              </w:rPr>
            </w:pPr>
            <w:r>
              <w:rPr>
                <w:noProof/>
              </w:rPr>
              <w:t>obveznost javnih organov, da svoje podatke dokumentirajo in opišejo z obveznimi standardi.</w:t>
            </w:r>
          </w:p>
          <w:p w14:paraId="6A899769" w14:textId="7C40C040" w:rsidR="00025FA9" w:rsidRDefault="0075152E">
            <w:pPr>
              <w:pStyle w:val="P68B1DB1-ListParagraph31"/>
              <w:numPr>
                <w:ilvl w:val="0"/>
                <w:numId w:val="396"/>
              </w:numPr>
              <w:spacing w:before="0" w:after="0" w:line="240" w:lineRule="auto"/>
              <w:rPr>
                <w:noProof/>
              </w:rPr>
            </w:pPr>
            <w:r>
              <w:rPr>
                <w:noProof/>
              </w:rPr>
              <w:t>ustvariti pravico raziskovalcev in drugih do dostopa do podatkov za raziskovalne in politične namene, če so izpolnjeni zakonsko določeni pogoji, tudi če so podatki sicer zaščiteni (na primer zaradi varstva osebnih podatkov)</w:t>
            </w:r>
          </w:p>
          <w:p w14:paraId="3B8276E7" w14:textId="3E35AEF4" w:rsidR="00025FA9" w:rsidRDefault="0075152E">
            <w:pPr>
              <w:pStyle w:val="P68B1DB1-ListParagraph31"/>
              <w:numPr>
                <w:ilvl w:val="0"/>
                <w:numId w:val="396"/>
              </w:numPr>
              <w:spacing w:before="0" w:after="0" w:line="240" w:lineRule="auto"/>
              <w:rPr>
                <w:noProof/>
              </w:rPr>
            </w:pPr>
            <w:r>
              <w:rPr>
                <w:noProof/>
              </w:rPr>
              <w:t>vzpostavitev pravne podlage za povezovanje, ponovno uporabo in izmenjavo podatkov med javnimi organi za raziskovalne in politične namene</w:t>
            </w:r>
          </w:p>
          <w:p w14:paraId="45E64B2D" w14:textId="757D6EE0" w:rsidR="00025FA9" w:rsidRDefault="0075152E">
            <w:pPr>
              <w:pStyle w:val="P68B1DB1-Normal19"/>
              <w:spacing w:before="0" w:after="0" w:line="240" w:lineRule="auto"/>
              <w:rPr>
                <w:noProof/>
              </w:rPr>
            </w:pPr>
            <w:r>
              <w:rPr>
                <w:noProof/>
              </w:rPr>
              <w:t>Na podlagi ustreznih utemeljitev se lahko uporabi prehodno obdobje. To prehodno obdobje se začne do avgusta 2026 in je povezano s tehničnimi ali tehnološkimi omejitvami.</w:t>
            </w:r>
          </w:p>
        </w:tc>
      </w:tr>
      <w:tr w:rsidR="00025FA9" w14:paraId="4E4B7229"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FBCD08F" w14:textId="275DB89A" w:rsidR="00025FA9" w:rsidRDefault="0075152E">
            <w:pPr>
              <w:pStyle w:val="P68B1DB1-Normal19"/>
              <w:spacing w:before="0" w:after="0" w:line="240" w:lineRule="auto"/>
              <w:rPr>
                <w:noProof/>
              </w:rPr>
            </w:pPr>
            <w:r>
              <w:rPr>
                <w:noProof/>
              </w:rPr>
              <w:t>256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0C72BC5D" w14:textId="1451D4AA" w:rsidR="00025FA9" w:rsidRDefault="0075152E">
            <w:pPr>
              <w:pStyle w:val="P68B1DB1-Normal19"/>
              <w:spacing w:before="0" w:after="0" w:line="240" w:lineRule="auto"/>
              <w:rPr>
                <w:noProof/>
              </w:rPr>
            </w:pPr>
            <w:r>
              <w:rPr>
                <w:noProof/>
              </w:rPr>
              <w:t>Naložbo 2: Izboljšanje sistema upravljanja za digitalizirane storitve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E427013" w14:textId="3D86C9F8" w:rsidR="00025FA9" w:rsidRDefault="0075152E">
            <w:pPr>
              <w:pStyle w:val="P68B1DB1-Normal19"/>
              <w:spacing w:before="0" w:after="0" w:line="240" w:lineRule="auto"/>
              <w:rPr>
                <w:noProof/>
              </w:rPr>
            </w:pPr>
            <w:r>
              <w:rPr>
                <w:noProof/>
              </w:rPr>
              <w:t>Mejnik</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B7AE16E" w14:textId="346CEE68" w:rsidR="00025FA9" w:rsidRDefault="0075152E">
            <w:pPr>
              <w:pStyle w:val="P68B1DB1-Normal19"/>
              <w:spacing w:before="0" w:after="0" w:line="257" w:lineRule="auto"/>
              <w:rPr>
                <w:noProof/>
              </w:rPr>
            </w:pPr>
            <w:r>
              <w:rPr>
                <w:noProof/>
              </w:rPr>
              <w:t>Ustanovitev delovnih skupin</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2DA379" w14:textId="7C310D8E" w:rsidR="00025FA9" w:rsidRDefault="0075152E">
            <w:pPr>
              <w:pStyle w:val="P68B1DB1-Normal19"/>
              <w:spacing w:before="0" w:after="0" w:line="240" w:lineRule="auto"/>
              <w:rPr>
                <w:noProof/>
              </w:rPr>
            </w:pPr>
            <w:r>
              <w:rPr>
                <w:noProof/>
              </w:rPr>
              <w:t>Ustanovljene delovne skupine</w:t>
            </w:r>
          </w:p>
          <w:p w14:paraId="02C6A033" w14:textId="27B71954" w:rsidR="00025FA9" w:rsidRDefault="00025FA9">
            <w:pPr>
              <w:spacing w:before="0" w:after="0" w:line="240" w:lineRule="auto"/>
              <w:rPr>
                <w:rFonts w:eastAsia="Times New Roman"/>
                <w:noProof/>
                <w:color w:val="004300"/>
                <w:sz w:val="18"/>
                <w:szCs w:val="18"/>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03E7C0A" w14:textId="0C59B736" w:rsidR="00025FA9" w:rsidRDefault="00025FA9">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79A83A3" w14:textId="5AD92C10" w:rsidR="00025FA9" w:rsidRDefault="00025FA9">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43A0349" w14:textId="19CF4ECF" w:rsidR="00025FA9" w:rsidRDefault="00025FA9">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D1303C3" w14:textId="5CA76F14" w:rsidR="00025FA9" w:rsidRDefault="0075152E">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EA10DDD" w14:textId="3D91650B" w:rsidR="00025FA9" w:rsidRDefault="0075152E">
            <w:pPr>
              <w:pStyle w:val="P68B1DB1-Normal19"/>
              <w:spacing w:before="0" w:after="0" w:line="240" w:lineRule="auto"/>
              <w:rPr>
                <w:noProof/>
              </w:rPr>
            </w:pPr>
            <w:r>
              <w:rPr>
                <w:noProof/>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F44B49D" w14:textId="77777777" w:rsidR="00025FA9" w:rsidRDefault="0075152E">
            <w:pPr>
              <w:pStyle w:val="P68B1DB1-Normal19"/>
              <w:spacing w:before="0" w:after="0" w:line="257" w:lineRule="auto"/>
              <w:rPr>
                <w:noProof/>
              </w:rPr>
            </w:pPr>
            <w:r>
              <w:rPr>
                <w:noProof/>
              </w:rPr>
              <w:t>V okviru Vladnega sveta za informacijsko družbo se ustanovijo naslednje delovne skupine:</w:t>
            </w:r>
          </w:p>
          <w:p w14:paraId="75870FAA" w14:textId="77777777" w:rsidR="00025FA9" w:rsidRDefault="0075152E">
            <w:pPr>
              <w:pStyle w:val="P68B1DB1-ListParagraph31"/>
              <w:numPr>
                <w:ilvl w:val="0"/>
                <w:numId w:val="269"/>
              </w:numPr>
              <w:spacing w:before="0" w:after="0" w:line="257" w:lineRule="auto"/>
              <w:rPr>
                <w:noProof/>
              </w:rPr>
            </w:pPr>
            <w:r>
              <w:rPr>
                <w:noProof/>
              </w:rPr>
              <w:t>Delovna skupina za računalništvo v oblaku</w:t>
            </w:r>
          </w:p>
          <w:p w14:paraId="7BF35373" w14:textId="747988EE" w:rsidR="00025FA9" w:rsidRDefault="0075152E">
            <w:pPr>
              <w:pStyle w:val="P68B1DB1-ListParagraph31"/>
              <w:numPr>
                <w:ilvl w:val="0"/>
                <w:numId w:val="269"/>
              </w:numPr>
              <w:spacing w:before="0" w:after="0" w:line="257" w:lineRule="auto"/>
              <w:rPr>
                <w:noProof/>
              </w:rPr>
            </w:pPr>
            <w:r>
              <w:rPr>
                <w:noProof/>
              </w:rPr>
              <w:t>Delovna skupina za javna naročila</w:t>
            </w:r>
          </w:p>
        </w:tc>
      </w:tr>
      <w:tr w:rsidR="00025FA9" w14:paraId="5E36F12A"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8F6DD7" w14:textId="18C249AC" w:rsidR="00025FA9" w:rsidRDefault="0075152E">
            <w:pPr>
              <w:pStyle w:val="P68B1DB1-Normal19"/>
              <w:spacing w:before="0" w:after="0" w:line="240" w:lineRule="auto"/>
              <w:rPr>
                <w:noProof/>
              </w:rPr>
            </w:pPr>
            <w:r>
              <w:rPr>
                <w:noProof/>
              </w:rPr>
              <w:t>257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A75A674" w14:textId="1D6918B4" w:rsidR="00025FA9" w:rsidRDefault="0075152E">
            <w:pPr>
              <w:pStyle w:val="P68B1DB1-Normal19"/>
              <w:spacing w:before="0" w:after="0" w:line="240" w:lineRule="auto"/>
              <w:rPr>
                <w:noProof/>
              </w:rPr>
            </w:pPr>
            <w:r>
              <w:rPr>
                <w:noProof/>
              </w:rPr>
              <w:t>Naložbo 1: Poenotenje področij in vzpostavitev učne platforme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E7F5F58" w14:textId="77777777" w:rsidR="00025FA9" w:rsidRDefault="0075152E">
            <w:pPr>
              <w:pStyle w:val="P68B1DB1-Normal19"/>
              <w:spacing w:before="0" w:after="0" w:line="240" w:lineRule="auto"/>
              <w:rPr>
                <w:noProof/>
              </w:rPr>
            </w:pPr>
            <w:r>
              <w:rPr>
                <w:noProof/>
              </w:rPr>
              <w:t>Mejnik</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7799D71" w14:textId="77777777" w:rsidR="00025FA9" w:rsidRDefault="0075152E">
            <w:pPr>
              <w:pStyle w:val="P68B1DB1-Normal19"/>
              <w:spacing w:before="0" w:after="0" w:line="240" w:lineRule="auto"/>
              <w:rPr>
                <w:noProof/>
              </w:rPr>
            </w:pPr>
            <w:r>
              <w:rPr>
                <w:noProof/>
              </w:rPr>
              <w:t>Posodobitev sistema projektiranja</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F99D628" w14:textId="519CD118" w:rsidR="00025FA9" w:rsidRDefault="0075152E">
            <w:pPr>
              <w:pStyle w:val="P68B1DB1-Normal19"/>
              <w:spacing w:before="0" w:after="0" w:line="240" w:lineRule="auto"/>
              <w:rPr>
                <w:noProof/>
              </w:rPr>
            </w:pPr>
            <w:r>
              <w:rPr>
                <w:noProof/>
              </w:rPr>
              <w:t>Izvedeni ukrepi</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BB9C220" w14:textId="77777777" w:rsidR="00025FA9" w:rsidRDefault="00025FA9">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05940BC" w14:textId="77777777" w:rsidR="00025FA9" w:rsidRDefault="00025FA9">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B15308F" w14:textId="77777777" w:rsidR="00025FA9" w:rsidRDefault="00025FA9">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6F4A3A3" w14:textId="77777777" w:rsidR="00025FA9" w:rsidRDefault="0075152E">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23654D8" w14:textId="77777777" w:rsidR="00025FA9" w:rsidRDefault="0075152E">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DA77F70" w14:textId="77777777" w:rsidR="00025FA9" w:rsidRDefault="0075152E">
            <w:pPr>
              <w:pStyle w:val="P68B1DB1-Normal19"/>
              <w:spacing w:before="0" w:after="0"/>
              <w:rPr>
                <w:noProof/>
              </w:rPr>
            </w:pPr>
            <w:r>
              <w:rPr>
                <w:noProof/>
              </w:rPr>
              <w:t xml:space="preserve">Izvedejo se naslednji ukrepi: </w:t>
            </w:r>
          </w:p>
          <w:p w14:paraId="5DD0CD2B" w14:textId="77777777" w:rsidR="00025FA9" w:rsidRDefault="0075152E">
            <w:pPr>
              <w:pStyle w:val="P68B1DB1-ListParagraph31"/>
              <w:numPr>
                <w:ilvl w:val="0"/>
                <w:numId w:val="268"/>
              </w:numPr>
              <w:spacing w:before="0" w:after="0"/>
              <w:rPr>
                <w:noProof/>
              </w:rPr>
            </w:pPr>
            <w:r>
              <w:rPr>
                <w:noProof/>
              </w:rPr>
              <w:t xml:space="preserve">Vsa spletišča centralnih vladnih organov so na domeni *.gov.cz. </w:t>
            </w:r>
          </w:p>
          <w:p w14:paraId="2B72B6E4" w14:textId="77777777" w:rsidR="00025FA9" w:rsidRDefault="0075152E">
            <w:pPr>
              <w:pStyle w:val="P68B1DB1-ListParagraph31"/>
              <w:numPr>
                <w:ilvl w:val="0"/>
                <w:numId w:val="268"/>
              </w:numPr>
              <w:spacing w:before="0" w:after="0"/>
              <w:rPr>
                <w:noProof/>
              </w:rPr>
            </w:pPr>
            <w:r>
              <w:rPr>
                <w:noProof/>
              </w:rPr>
              <w:t>Vsa elektronska sporočila centralnih vladnih organov se prenesejo na domeno *.gov.cz.</w:t>
            </w:r>
          </w:p>
          <w:p w14:paraId="76BA2554" w14:textId="15B71379" w:rsidR="00025FA9" w:rsidRDefault="0075152E">
            <w:pPr>
              <w:pStyle w:val="P68B1DB1-ListParagraph31"/>
              <w:numPr>
                <w:ilvl w:val="0"/>
                <w:numId w:val="268"/>
              </w:numPr>
              <w:spacing w:before="0" w:after="0"/>
              <w:rPr>
                <w:noProof/>
              </w:rPr>
            </w:pPr>
            <w:r>
              <w:rPr>
                <w:noProof/>
              </w:rPr>
              <w:t>Pripravijo se vsaj trije priročniki o digitalni komunikaciji med državljani in vlado, ki so na voljo na spletu.</w:t>
            </w:r>
          </w:p>
        </w:tc>
      </w:tr>
      <w:tr w:rsidR="00025FA9" w14:paraId="2A80B961"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CCEB697" w14:textId="122682AA" w:rsidR="00025FA9" w:rsidRDefault="0075152E">
            <w:pPr>
              <w:pStyle w:val="P68B1DB1-Normal19"/>
              <w:spacing w:before="0" w:after="0" w:line="240" w:lineRule="auto"/>
              <w:rPr>
                <w:noProof/>
              </w:rPr>
            </w:pPr>
            <w:r>
              <w:rPr>
                <w:noProof/>
              </w:rPr>
              <w:t>258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13FB2FF" w14:textId="2F8DC3E8" w:rsidR="00025FA9" w:rsidRDefault="0075152E">
            <w:pPr>
              <w:pStyle w:val="P68B1DB1-Normal19"/>
              <w:spacing w:before="0" w:after="0" w:line="240" w:lineRule="auto"/>
              <w:rPr>
                <w:noProof/>
              </w:rPr>
            </w:pPr>
            <w:r>
              <w:rPr>
                <w:noProof/>
              </w:rPr>
              <w:t>Naložbo 2: Izboljšanje sistema upravljanja za digitalizirane storitve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3C2A918" w14:textId="77777777" w:rsidR="00025FA9" w:rsidRDefault="0075152E">
            <w:pPr>
              <w:pStyle w:val="P68B1DB1-Normal19"/>
              <w:spacing w:before="0" w:after="0" w:line="240" w:lineRule="auto"/>
              <w:rPr>
                <w:noProof/>
              </w:rPr>
            </w:pPr>
            <w:r>
              <w:rPr>
                <w:noProof/>
              </w:rPr>
              <w:t>Mejnik</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DDDC9FE" w14:textId="42E735E4" w:rsidR="00025FA9" w:rsidRDefault="0075152E">
            <w:pPr>
              <w:pStyle w:val="P68B1DB1-Normal19"/>
              <w:tabs>
                <w:tab w:val="left" w:pos="479"/>
              </w:tabs>
              <w:spacing w:before="0" w:after="0" w:line="257" w:lineRule="auto"/>
              <w:rPr>
                <w:noProof/>
              </w:rPr>
            </w:pPr>
            <w:r>
              <w:rPr>
                <w:noProof/>
              </w:rPr>
              <w:t>Posodobitev upravljanja IKT v javni upravi</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09B1208" w14:textId="7B8416D0" w:rsidR="00025FA9" w:rsidRDefault="0075152E">
            <w:pPr>
              <w:pStyle w:val="P68B1DB1-Normal19"/>
              <w:spacing w:before="0" w:after="0" w:line="240" w:lineRule="auto"/>
              <w:rPr>
                <w:noProof/>
              </w:rPr>
            </w:pPr>
            <w:r>
              <w:rPr>
                <w:noProof/>
              </w:rPr>
              <w:t>Izvedeni ukrepi</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80F8105" w14:textId="77777777" w:rsidR="00025FA9" w:rsidRDefault="00025FA9">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D55491" w14:textId="77777777" w:rsidR="00025FA9" w:rsidRDefault="00025FA9">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B5A26B5" w14:textId="77777777" w:rsidR="00025FA9" w:rsidRDefault="00025FA9">
            <w:pPr>
              <w:spacing w:before="0" w:after="0" w:line="240" w:lineRule="auto"/>
              <w:rPr>
                <w:rFonts w:eastAsia="Times New Roman"/>
                <w:noProof/>
                <w:color w:val="004300"/>
                <w:sz w:val="18"/>
                <w:szCs w:val="18"/>
              </w:rPr>
            </w:pPr>
          </w:p>
          <w:p w14:paraId="33C38576" w14:textId="77777777" w:rsidR="00025FA9" w:rsidRDefault="00025FA9">
            <w:pPr>
              <w:spacing w:before="0" w:after="0"/>
              <w:rPr>
                <w:rFonts w:eastAsia="Times New Roman"/>
                <w:noProof/>
                <w:color w:val="004300"/>
                <w:sz w:val="18"/>
                <w:szCs w:val="18"/>
              </w:rPr>
            </w:pPr>
          </w:p>
          <w:p w14:paraId="32FC0AC4" w14:textId="77777777" w:rsidR="00025FA9" w:rsidRDefault="00025FA9">
            <w:pPr>
              <w:spacing w:before="0" w:after="0"/>
              <w:rPr>
                <w:rFonts w:eastAsia="Times New Roman"/>
                <w:noProof/>
                <w:color w:val="004300"/>
                <w:sz w:val="18"/>
                <w:szCs w:val="18"/>
              </w:rPr>
            </w:pPr>
          </w:p>
          <w:p w14:paraId="5023BB07" w14:textId="77777777" w:rsidR="00025FA9" w:rsidRDefault="00025FA9">
            <w:pPr>
              <w:spacing w:before="0" w:after="0"/>
              <w:rPr>
                <w:rFonts w:eastAsia="Times New Roman"/>
                <w:noProof/>
                <w:color w:val="004300"/>
                <w:sz w:val="18"/>
                <w:szCs w:val="18"/>
              </w:rPr>
            </w:pPr>
          </w:p>
          <w:p w14:paraId="53404D10" w14:textId="77777777" w:rsidR="00025FA9" w:rsidRDefault="00025FA9">
            <w:pPr>
              <w:spacing w:before="0" w:after="0"/>
              <w:rPr>
                <w:rFonts w:eastAsia="Times New Roman"/>
                <w:noProof/>
                <w:color w:val="004300"/>
                <w:sz w:val="18"/>
                <w:szCs w:val="18"/>
              </w:rPr>
            </w:pPr>
          </w:p>
          <w:p w14:paraId="0419F78D" w14:textId="05CAE1AD" w:rsidR="00025FA9" w:rsidRDefault="00025FA9">
            <w:pPr>
              <w:spacing w:before="0" w:after="0"/>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33A8A87" w14:textId="77777777" w:rsidR="00025FA9" w:rsidRDefault="0075152E">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7E140A0" w14:textId="77777777" w:rsidR="00025FA9" w:rsidRDefault="0075152E">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83656F0" w14:textId="77777777" w:rsidR="00025FA9" w:rsidRDefault="0075152E">
            <w:pPr>
              <w:pStyle w:val="P68B1DB1-Normal19"/>
              <w:spacing w:before="0" w:after="0"/>
              <w:contextualSpacing/>
              <w:rPr>
                <w:noProof/>
              </w:rPr>
            </w:pPr>
            <w:r>
              <w:rPr>
                <w:noProof/>
              </w:rPr>
              <w:t>Izvedejo se naslednji ukrepi:</w:t>
            </w:r>
          </w:p>
          <w:p w14:paraId="2F15CD46" w14:textId="77777777" w:rsidR="00025FA9" w:rsidRDefault="0075152E">
            <w:pPr>
              <w:pStyle w:val="P68B1DB1-ListParagraph31"/>
              <w:numPr>
                <w:ilvl w:val="0"/>
                <w:numId w:val="267"/>
              </w:numPr>
              <w:spacing w:before="0" w:after="0"/>
              <w:rPr>
                <w:noProof/>
              </w:rPr>
            </w:pPr>
            <w:r>
              <w:rPr>
                <w:noProof/>
              </w:rPr>
              <w:t>Dva informacijska sistema delujeta. To je i) platforma za komuniciranje, usklajevanje in prednostno razvrščanje; in ii) sistem IKT za dolgoročno upravljanje.</w:t>
            </w:r>
          </w:p>
          <w:p w14:paraId="0C5F5190" w14:textId="77777777" w:rsidR="00025FA9" w:rsidRDefault="0075152E">
            <w:pPr>
              <w:pStyle w:val="P68B1DB1-ListParagraph31"/>
              <w:numPr>
                <w:ilvl w:val="0"/>
                <w:numId w:val="267"/>
              </w:numPr>
              <w:spacing w:before="0" w:after="0"/>
              <w:rPr>
                <w:noProof/>
              </w:rPr>
            </w:pPr>
            <w:r>
              <w:rPr>
                <w:noProof/>
              </w:rPr>
              <w:t>Poročilo o dejavnostih, vključno z metodologijami, analitičnimi dokumenti, akcijskimi načrti, posvetovanji in nadzorom, podprtimi s tem ukrepom, je na voljo na spletu. V poročilu se opredelijo primeri optimizacije postopkov in vključijo vsaj pridobljene izkušnje, vključno z dobrimi praksami in vidnimi neuspehi.</w:t>
            </w:r>
          </w:p>
          <w:p w14:paraId="7FC10243" w14:textId="2B155E9E" w:rsidR="00025FA9" w:rsidRDefault="0075152E">
            <w:pPr>
              <w:pStyle w:val="P68B1DB1-ListParagraph31"/>
              <w:numPr>
                <w:ilvl w:val="0"/>
                <w:numId w:val="267"/>
              </w:numPr>
              <w:spacing w:before="0" w:after="0"/>
              <w:rPr>
                <w:noProof/>
              </w:rPr>
            </w:pPr>
            <w:r>
              <w:rPr>
                <w:noProof/>
              </w:rPr>
              <w:t xml:space="preserve">Poročilo o ustvarjanju pogojev za izvajanje EUDIW na Češkem je na voljo na spletu in vključuje akcijski načrt za izvajanje. </w:t>
            </w:r>
          </w:p>
        </w:tc>
      </w:tr>
      <w:tr w:rsidR="00025FA9" w14:paraId="22611B32"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7548D97" w14:textId="0909B7E6" w:rsidR="00025FA9" w:rsidRDefault="0075152E">
            <w:pPr>
              <w:pStyle w:val="P68B1DB1-Normal19"/>
              <w:spacing w:before="0" w:after="0" w:line="240" w:lineRule="auto"/>
              <w:rPr>
                <w:noProof/>
              </w:rPr>
            </w:pPr>
            <w:r>
              <w:rPr>
                <w:noProof/>
              </w:rPr>
              <w:t>259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F0CFE3" w14:textId="3F27BC69" w:rsidR="00025FA9" w:rsidRDefault="0075152E">
            <w:pPr>
              <w:pStyle w:val="P68B1DB1-Normal19"/>
              <w:spacing w:before="0" w:after="0" w:line="240" w:lineRule="auto"/>
              <w:rPr>
                <w:noProof/>
              </w:rPr>
            </w:pPr>
            <w:r>
              <w:rPr>
                <w:noProof/>
              </w:rPr>
              <w:t>Naložba 3: Vzpostavitev kontaktnega centra za javno upravo</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2219B3E" w14:textId="2822A782" w:rsidR="00025FA9" w:rsidRDefault="0075152E">
            <w:pPr>
              <w:pStyle w:val="P68B1DB1-Normal19"/>
              <w:spacing w:before="0" w:after="0" w:line="240" w:lineRule="auto"/>
              <w:rPr>
                <w:noProof/>
              </w:rPr>
            </w:pPr>
            <w:r>
              <w:rPr>
                <w:noProof/>
              </w:rPr>
              <w:t>Mejnik</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E4D4283" w14:textId="1F2B8C38" w:rsidR="00025FA9" w:rsidRDefault="0075152E">
            <w:pPr>
              <w:pStyle w:val="P68B1DB1-Normal19"/>
              <w:spacing w:before="0" w:after="0" w:line="257" w:lineRule="auto"/>
              <w:rPr>
                <w:noProof/>
              </w:rPr>
            </w:pPr>
            <w:r>
              <w:rPr>
                <w:noProof/>
              </w:rPr>
              <w:t>Delovanje kontaktnega centra za javno upravo</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4FD5CC7" w14:textId="4A3FB85E" w:rsidR="00025FA9" w:rsidRDefault="0075152E">
            <w:pPr>
              <w:pStyle w:val="P68B1DB1-Normal19"/>
              <w:spacing w:before="0" w:after="0" w:line="240" w:lineRule="auto"/>
              <w:rPr>
                <w:noProof/>
              </w:rPr>
            </w:pPr>
            <w:r>
              <w:rPr>
                <w:noProof/>
              </w:rPr>
              <w:t>Kontaktni center deluje in je na voljo strankam</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6DD192E" w14:textId="77777777" w:rsidR="00025FA9" w:rsidRDefault="00025FA9">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B1BE036" w14:textId="77777777" w:rsidR="00025FA9" w:rsidRDefault="00025FA9">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75640B" w14:textId="77777777" w:rsidR="00025FA9" w:rsidRDefault="00025FA9">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D8BA71A" w14:textId="77777777" w:rsidR="00025FA9" w:rsidRDefault="0075152E">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196779F" w14:textId="77777777" w:rsidR="00025FA9" w:rsidRDefault="0075152E">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3CCB2E3" w14:textId="77777777" w:rsidR="00025FA9" w:rsidRDefault="0075152E">
            <w:pPr>
              <w:pStyle w:val="P68B1DB1-Normal19"/>
              <w:spacing w:before="0" w:after="0" w:line="240" w:lineRule="auto"/>
              <w:rPr>
                <w:noProof/>
              </w:rPr>
            </w:pPr>
            <w:r>
              <w:rPr>
                <w:noProof/>
              </w:rPr>
              <w:t>Center za stike javne uprave zagotavlja storitve za javnost. V celoti deluje in zagotavlja informacije, nasvete in podporo pri elektronski predložitvi dokumentov za vsaj 10 vladnih služb („agendy“). Stranke lahko stopijo v stik s centrom.</w:t>
            </w:r>
          </w:p>
          <w:p w14:paraId="37D285BB" w14:textId="3EF792CB" w:rsidR="00025FA9" w:rsidRDefault="0075152E">
            <w:pPr>
              <w:pStyle w:val="P68B1DB1-Normal19"/>
              <w:spacing w:before="0" w:after="0" w:line="240" w:lineRule="auto"/>
              <w:rPr>
                <w:noProof/>
              </w:rPr>
            </w:pPr>
            <w:r>
              <w:rPr>
                <w:noProof/>
              </w:rPr>
              <w:t>Izvede se kampanja ozaveščanja o razpoložljivosti kontaktnega centra in navodil, opredeljenih v naložbi 1.</w:t>
            </w:r>
          </w:p>
        </w:tc>
      </w:tr>
      <w:tr w:rsidR="00025FA9" w14:paraId="5CE91C41" w14:textId="77777777">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25D12DA" w14:textId="6CE25D24" w:rsidR="00025FA9" w:rsidRDefault="0075152E">
            <w:pPr>
              <w:pStyle w:val="P68B1DB1-Normal19"/>
              <w:spacing w:before="0" w:after="0" w:line="240" w:lineRule="auto"/>
              <w:rPr>
                <w:noProof/>
              </w:rPr>
            </w:pPr>
            <w:r>
              <w:rPr>
                <w:noProof/>
              </w:rPr>
              <w:t>260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7A8E5D3" w14:textId="4C791891" w:rsidR="00025FA9" w:rsidRDefault="0075152E">
            <w:pPr>
              <w:pStyle w:val="P68B1DB1-Normal19"/>
              <w:spacing w:before="0" w:after="0" w:line="240" w:lineRule="auto"/>
              <w:rPr>
                <w:noProof/>
              </w:rPr>
            </w:pPr>
            <w:r>
              <w:rPr>
                <w:noProof/>
              </w:rPr>
              <w:t>Naložbo 4: Vzpostavitev centralne podatkovne infrastrukture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31A9714" w14:textId="4A1CB161" w:rsidR="00025FA9" w:rsidRDefault="0075152E">
            <w:pPr>
              <w:pStyle w:val="P68B1DB1-Normal19"/>
              <w:spacing w:before="0" w:after="0" w:line="240" w:lineRule="auto"/>
              <w:rPr>
                <w:noProof/>
              </w:rPr>
            </w:pPr>
            <w:r>
              <w:rPr>
                <w:noProof/>
              </w:rPr>
              <w:t>Mejnik</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E22B78E" w14:textId="77777777" w:rsidR="00025FA9" w:rsidRDefault="0075152E">
            <w:pPr>
              <w:pStyle w:val="P68B1DB1-Normal19"/>
              <w:spacing w:before="0" w:after="0" w:line="257" w:lineRule="auto"/>
              <w:rPr>
                <w:noProof/>
              </w:rPr>
            </w:pPr>
            <w:r>
              <w:rPr>
                <w:noProof/>
              </w:rPr>
              <w:t>Delovanje centralnega skladišča podatkov</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4E87B88" w14:textId="4F9C529C" w:rsidR="00025FA9" w:rsidRDefault="0075152E">
            <w:pPr>
              <w:pStyle w:val="P68B1DB1-Normal19"/>
              <w:spacing w:before="0" w:after="0" w:line="257" w:lineRule="auto"/>
              <w:rPr>
                <w:noProof/>
              </w:rPr>
            </w:pPr>
            <w:r>
              <w:rPr>
                <w:noProof/>
              </w:rPr>
              <w:t>Delovanje centralnega skladišča podatkov in zagotavljanje informacij uporabnikom</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5D7EC0B" w14:textId="77777777" w:rsidR="00025FA9" w:rsidRDefault="00025FA9">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874175" w14:textId="77777777" w:rsidR="00025FA9" w:rsidRDefault="00025FA9">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AE6E8B6" w14:textId="77777777" w:rsidR="00025FA9" w:rsidRDefault="00025FA9">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7A8BB3" w14:textId="77777777" w:rsidR="00025FA9" w:rsidRDefault="0075152E">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34E15FC" w14:textId="77777777" w:rsidR="00025FA9" w:rsidRDefault="0075152E">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5AE5B16" w14:textId="503FC6DE" w:rsidR="00025FA9" w:rsidRDefault="0075152E">
            <w:pPr>
              <w:pStyle w:val="P68B1DB1-Normal19"/>
              <w:spacing w:before="0" w:after="0" w:line="240" w:lineRule="auto"/>
              <w:rPr>
                <w:noProof/>
              </w:rPr>
            </w:pPr>
            <w:r>
              <w:rPr>
                <w:noProof/>
              </w:rPr>
              <w:t>Centralno podatkovno skladišče deluje. Zbira in obdeluje podatke o delovanju vsaj desetih vladnih informacijskih sistemov in uspešnosti vsaj 25 vladnih služb („agendy“). Podatki o uspešnosti vladnih služb so na voljo kot odprti podatki.</w:t>
            </w:r>
          </w:p>
        </w:tc>
      </w:tr>
    </w:tbl>
    <w:p w14:paraId="6C87E10B" w14:textId="77777777" w:rsidR="00025FA9" w:rsidRDefault="00025FA9">
      <w:pPr>
        <w:keepNext/>
        <w:spacing w:before="360" w:line="240" w:lineRule="auto"/>
        <w:jc w:val="both"/>
        <w:rPr>
          <w:b/>
          <w:noProof/>
          <w:color w:val="000000"/>
          <w:szCs w:val="24"/>
          <w:u w:val="single"/>
        </w:rPr>
      </w:pPr>
    </w:p>
    <w:p w14:paraId="6D1920C6" w14:textId="77777777" w:rsidR="00025FA9" w:rsidRDefault="00025FA9">
      <w:pPr>
        <w:keepNext/>
        <w:spacing w:before="360" w:line="240" w:lineRule="auto"/>
        <w:jc w:val="both"/>
        <w:rPr>
          <w:b/>
          <w:noProof/>
          <w:color w:val="000000"/>
          <w:szCs w:val="24"/>
          <w:u w:val="single"/>
        </w:rPr>
      </w:pPr>
    </w:p>
    <w:p w14:paraId="263685EB" w14:textId="4F117DEF" w:rsidR="00025FA9" w:rsidRDefault="00025FA9">
      <w:pPr>
        <w:keepNext/>
        <w:spacing w:before="360" w:line="240" w:lineRule="auto"/>
        <w:jc w:val="both"/>
        <w:rPr>
          <w:b/>
          <w:smallCaps/>
          <w:noProof/>
        </w:rPr>
        <w:sectPr w:rsidR="00025FA9" w:rsidSect="00756C74">
          <w:headerReference w:type="even" r:id="rId126"/>
          <w:headerReference w:type="default" r:id="rId127"/>
          <w:footerReference w:type="even" r:id="rId128"/>
          <w:footerReference w:type="default" r:id="rId129"/>
          <w:headerReference w:type="first" r:id="rId130"/>
          <w:footerReference w:type="first" r:id="rId131"/>
          <w:pgSz w:w="16839" w:h="11907" w:orient="landscape"/>
          <w:pgMar w:top="1134" w:right="1134" w:bottom="1134" w:left="1134" w:header="567" w:footer="567" w:gutter="0"/>
          <w:cols w:space="720"/>
          <w:docGrid w:linePitch="326"/>
        </w:sectPr>
      </w:pPr>
    </w:p>
    <w:p w14:paraId="684F317F" w14:textId="07E624A0" w:rsidR="00025FA9" w:rsidRDefault="0075152E">
      <w:pPr>
        <w:pStyle w:val="P68B1DB1-Normal2"/>
        <w:keepNext/>
        <w:tabs>
          <w:tab w:val="left" w:pos="850"/>
        </w:tabs>
        <w:spacing w:before="360" w:line="240" w:lineRule="auto"/>
        <w:jc w:val="both"/>
        <w:outlineLvl w:val="0"/>
        <w:rPr>
          <w:bCs/>
          <w:noProof/>
        </w:rPr>
      </w:pPr>
      <w:r>
        <w:rPr>
          <w:noProof/>
        </w:rPr>
        <w:t>H. KOMPONENTA 2.1: Trajnostni prevoz</w:t>
      </w:r>
    </w:p>
    <w:p w14:paraId="412AC4C8" w14:textId="77777777" w:rsidR="00025FA9" w:rsidRDefault="0075152E">
      <w:pPr>
        <w:pStyle w:val="NormalWeb"/>
        <w:rPr>
          <w:noProof/>
        </w:rPr>
      </w:pPr>
      <w:r>
        <w:rPr>
          <w:noProof/>
        </w:rPr>
        <w:t xml:space="preserve">Ta komponenta </w:t>
      </w:r>
      <w:r>
        <w:rPr>
          <w:rFonts w:eastAsia="Times New Roman"/>
          <w:noProof/>
        </w:rPr>
        <w:t xml:space="preserve">češkega načrta za okrevanje in odpornost </w:t>
      </w:r>
      <w:r>
        <w:rPr>
          <w:noProof/>
        </w:rPr>
        <w:t>obravnava izzive digitalizacije prometa, elektromobilnosti v železniškem prometu, povečanja deleža železniškega prometa v tovornem in potniškem prometu, povečanja pomena aktivne mobilnosti v mestih, izboljšanja prometne varnosti ter zmanjšanja vpliva prometa na okolje in javno zdravje. Komponenta ima koristi od sinergij s komponento 2.4, ki obravnava vprašanje alternativnega pogona v cestnem prometu in mestnem avtobusnem prevozu.</w:t>
      </w:r>
    </w:p>
    <w:p w14:paraId="20CBF8DC" w14:textId="77777777" w:rsidR="00025FA9" w:rsidRDefault="0075152E">
      <w:pPr>
        <w:pStyle w:val="NormalWeb"/>
        <w:rPr>
          <w:noProof/>
        </w:rPr>
      </w:pPr>
      <w:r>
        <w:rPr>
          <w:noProof/>
        </w:rPr>
        <w:t xml:space="preserve">Komponenta podpira obravnavanje priporočila za posamezno državo št. 3 iz leta 2019, v skladu s katerim naj Češka ekonomsko politiko, povezano z naložbami, osredotoči na promet, zlasti na njegovo trajnostnost, digitalno infrastrukturo ter nizkoogljični in energetski prehod, vključno z energijsko učinkovitostjo, ob upoštevanju regionalnih razlik ( </w:t>
      </w:r>
      <w:r>
        <w:rPr>
          <w:rFonts w:eastAsia="Times New Roman"/>
          <w:noProof/>
        </w:rPr>
        <w:t>priporočilo 3 za posamezno državo št. 3 iz leta 2019) in</w:t>
      </w:r>
      <w:r>
        <w:rPr>
          <w:noProof/>
        </w:rPr>
        <w:t xml:space="preserve"> priporočila za posamezne države št. 3 2020, v skladu s katerim si Češka prizadeva za naložbe v zeleni in digitalni prehod, zlasti v visokozmogljivo digitalno infrastrukturo in tehnologije, čisto in učinkovito proizvodnjo in rabo energije ter trajnostno prometno infrastrukturo, tudi v premogovniških regijah (specifično priporočilo št. 3 iz leta 2020). </w:t>
      </w:r>
    </w:p>
    <w:p w14:paraId="4C16DF58" w14:textId="258B67B4" w:rsidR="00025FA9" w:rsidRDefault="0075152E">
      <w:pPr>
        <w:spacing w:line="240" w:lineRule="auto"/>
        <w:jc w:val="both"/>
        <w:rPr>
          <w:noProof/>
        </w:rPr>
      </w:pPr>
      <w:r>
        <w:rPr>
          <w:rFonts w:eastAsia="Times New Roman"/>
          <w:noProof/>
        </w:rPr>
        <w:t xml:space="preserve">Pričakuje se, da noben ukrep v tej komponenti ne bo bistveno škodoval okoljskim ciljem v smislu člena 17 Uredbe (EU) 2020/852, ob upoštevanju opisa ukrepov in blažilnih korakov iz načrta v skladu s tehničnimi smernicami za načelo, da se ne škoduje bistveno (2021/C58/01). </w:t>
      </w:r>
      <w:r>
        <w:rPr>
          <w:noProof/>
        </w:rPr>
        <w:t>Zlasti se vsaj 70 % gradbenih odpadkov in odpadkov iz rušenja objektov pripravi za ponovno uporabo ali recikliranje.</w:t>
      </w:r>
    </w:p>
    <w:p w14:paraId="17EABB45" w14:textId="77777777" w:rsidR="00025FA9" w:rsidRDefault="00025FA9">
      <w:pPr>
        <w:spacing w:line="240" w:lineRule="auto"/>
        <w:jc w:val="both"/>
        <w:rPr>
          <w:noProof/>
        </w:rPr>
      </w:pPr>
    </w:p>
    <w:p w14:paraId="2483217D" w14:textId="42668BE0" w:rsidR="00025FA9" w:rsidRDefault="0075152E">
      <w:pPr>
        <w:pStyle w:val="P68B1DB1-Normal7"/>
        <w:spacing w:line="240" w:lineRule="auto"/>
        <w:rPr>
          <w:noProof/>
        </w:rPr>
      </w:pPr>
      <w:r>
        <w:rPr>
          <w:noProof/>
        </w:rPr>
        <w:t>H.1 Opis reform in naložb za nepovratno finančno podporo</w:t>
      </w:r>
    </w:p>
    <w:p w14:paraId="55A88F2D" w14:textId="0C3911F0" w:rsidR="00025FA9" w:rsidRDefault="0075152E">
      <w:pPr>
        <w:pStyle w:val="P68B1DB1-Normal26"/>
        <w:spacing w:line="240" w:lineRule="auto"/>
        <w:rPr>
          <w:noProof/>
        </w:rPr>
      </w:pPr>
      <w:r>
        <w:rPr>
          <w:noProof/>
        </w:rPr>
        <w:t>Reforma 1: Razvoj alternativ energetsko in prostorsko intenzivnemu cestnemu prometu</w:t>
      </w:r>
    </w:p>
    <w:p w14:paraId="3E89983A" w14:textId="77777777" w:rsidR="00025FA9" w:rsidRDefault="0075152E">
      <w:pPr>
        <w:pStyle w:val="P68B1DB1-Normal30"/>
        <w:spacing w:line="240" w:lineRule="auto"/>
        <w:rPr>
          <w:noProof/>
        </w:rPr>
      </w:pPr>
      <w:r>
        <w:rPr>
          <w:noProof/>
        </w:rPr>
        <w:t>Cilj ukrepa je spodbujati večjo uporabo energetsko učinkovitejših načinov prevoza za redne in težke prometne tokove. To se doseže z naslednjimi ukrepi:</w:t>
      </w:r>
    </w:p>
    <w:p w14:paraId="3FA1AB9B" w14:textId="77777777" w:rsidR="00025FA9" w:rsidRDefault="0075152E">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Posamezna mesta z več kot 40000 prebivalci izvajajo postopek načrta za trajnostno mobilnost v mestih. Predstavniški organi mest do 30. junija 2023 odobrijo vse načrte za trajnostno mobilnost v mestih. Če poenostavljeni načrt za trajnostno mobilnost v mestih že obstaja, se pripravi nova različica na podlagi koncepta mobilnosti v mestih in aktivne mobilnosti (UAMC), ki ga je odobrila vlada. Vsebuje vse zahtevane dele UAMC in temelji na analizah, ki jih zahteva UAMC, kot so modeliranje prometa in raziskave. </w:t>
      </w:r>
    </w:p>
    <w:p w14:paraId="38413E8A" w14:textId="5CFEFF1A" w:rsidR="00025FA9" w:rsidRDefault="0075152E">
      <w:pPr>
        <w:pStyle w:val="P68B1DB1-Normal16"/>
        <w:numPr>
          <w:ilvl w:val="0"/>
          <w:numId w:val="153"/>
        </w:numPr>
        <w:pBdr>
          <w:top w:val="nil"/>
          <w:left w:val="nil"/>
          <w:bottom w:val="nil"/>
          <w:right w:val="nil"/>
          <w:between w:val="nil"/>
        </w:pBdr>
        <w:spacing w:after="0" w:line="259" w:lineRule="auto"/>
        <w:ind w:left="360"/>
        <w:jc w:val="both"/>
        <w:rPr>
          <w:noProof/>
          <w:color w:val="000000"/>
        </w:rPr>
      </w:pPr>
      <w:r>
        <w:rPr>
          <w:noProof/>
        </w:rPr>
        <w:t xml:space="preserve">Koncept tovornega prometa, ki določa pogoje za povečanje deleža železniškega tovornega prometa v skupnem obsegu prevoza za obdobje 2024–2030, se odobri z resolucijo vlade Češke republike do 31. decembra 2023. Koncept se osredotoča na podpiranje multimodalnega prometa, izboljšanje storitev tovornega prometa in zmanjšanje vpliva tovornega prometa na okolje, javno zdravje in svetovne podnebne spremembe. </w:t>
      </w:r>
    </w:p>
    <w:p w14:paraId="3A08F6D2" w14:textId="4FEB41E2" w:rsidR="00025FA9" w:rsidRDefault="0075152E">
      <w:pPr>
        <w:pStyle w:val="P68B1DB1-Normal16"/>
        <w:numPr>
          <w:ilvl w:val="0"/>
          <w:numId w:val="153"/>
        </w:numPr>
        <w:pBdr>
          <w:top w:val="nil"/>
          <w:left w:val="nil"/>
          <w:bottom w:val="nil"/>
          <w:right w:val="nil"/>
          <w:between w:val="nil"/>
        </w:pBdr>
        <w:spacing w:after="160" w:line="259" w:lineRule="auto"/>
        <w:ind w:left="360"/>
        <w:jc w:val="both"/>
        <w:rPr>
          <w:noProof/>
          <w:color w:val="000000"/>
        </w:rPr>
      </w:pPr>
      <w:r>
        <w:rPr>
          <w:noProof/>
        </w:rPr>
        <w:t>Vsi izvajalci javnega prevoza (država, regije in mesta, ki upravljajo javni prevoz) do 31. decembra 2023 odobrijo petletni načrt prevoznih storitev na podlagi koncepta javnega prevoza, ki ga je odobrila vlada.</w:t>
      </w:r>
    </w:p>
    <w:p w14:paraId="3950D275" w14:textId="34DD35CC" w:rsidR="00025FA9" w:rsidRDefault="0075152E">
      <w:pPr>
        <w:pStyle w:val="P68B1DB1-Normal5"/>
        <w:numPr>
          <w:ilvl w:val="0"/>
          <w:numId w:val="153"/>
        </w:numPr>
        <w:spacing w:after="160" w:line="259" w:lineRule="auto"/>
        <w:ind w:left="360"/>
        <w:jc w:val="both"/>
        <w:rPr>
          <w:noProof/>
          <w:sz w:val="22"/>
        </w:rPr>
      </w:pPr>
      <w:r>
        <w:rPr>
          <w:noProof/>
        </w:rPr>
        <w:t>Učinek reforme na uspešnost železniškega potniškega prometa se sporoči do 31. decembra 2025.</w:t>
      </w:r>
    </w:p>
    <w:p w14:paraId="450A8A2A" w14:textId="667CEEB2" w:rsidR="00025FA9" w:rsidRDefault="0075152E">
      <w:pPr>
        <w:pStyle w:val="P68B1DB1-Normal30"/>
        <w:spacing w:line="240" w:lineRule="auto"/>
        <w:rPr>
          <w:rFonts w:ascii="Calibri" w:hAnsi="Calibri"/>
          <w:noProof/>
          <w:sz w:val="22"/>
        </w:rPr>
      </w:pPr>
      <w:r>
        <w:rPr>
          <w:b/>
          <w:noProof/>
        </w:rPr>
        <w:t>Naložbo 1: Uporaba sodobnih tehnologij za železniško infrastrukturo</w:t>
      </w:r>
      <w:r>
        <w:rPr>
          <w:noProof/>
        </w:rPr>
        <w:t xml:space="preserve"> </w:t>
      </w:r>
    </w:p>
    <w:p w14:paraId="40633ACF" w14:textId="3941C1A2" w:rsidR="00025FA9" w:rsidRDefault="0075152E">
      <w:pPr>
        <w:pStyle w:val="NormalWeb"/>
        <w:rPr>
          <w:noProof/>
        </w:rPr>
      </w:pPr>
      <w:r>
        <w:rPr>
          <w:noProof/>
        </w:rPr>
        <w:t>Cilj naložbe je prispevati k digitalizaciji železniškega prometa, da se izboljšata varnost prometa in kakovost zagotovljenih storitev, optimizira zmogljivost železniške infrastrukture in zagotovi mednarodna interoperabilnost. Naložba 1 se doseže z naslednjimi ukrepi:</w:t>
      </w:r>
    </w:p>
    <w:p w14:paraId="39D3F0F7" w14:textId="77777777" w:rsidR="00025FA9" w:rsidRDefault="0075152E">
      <w:pPr>
        <w:pStyle w:val="P68B1DB1-Normal30"/>
        <w:numPr>
          <w:ilvl w:val="0"/>
          <w:numId w:val="152"/>
        </w:numPr>
        <w:spacing w:after="0" w:line="259" w:lineRule="auto"/>
        <w:ind w:left="360"/>
        <w:jc w:val="both"/>
        <w:rPr>
          <w:rFonts w:eastAsia="Times New Roman"/>
          <w:noProof/>
        </w:rPr>
      </w:pPr>
      <w:r>
        <w:rPr>
          <w:noProof/>
        </w:rPr>
        <w:t>Opredelitev sklopa projektov 41 km prog, zajetih v Globalni sistem mobilnih komunikacij – železnice (GSM-R), 20 na novo nameščenih ali zanesljivejših baznih oddajnikov-oddajnih postaj (BTS) ter uvajanje novih tehnologij in opreme za upravljanje železniškega prometa do 30. junija 2022.</w:t>
      </w:r>
    </w:p>
    <w:p w14:paraId="12CFFE70" w14:textId="77777777" w:rsidR="00025FA9" w:rsidRDefault="0075152E">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Dokončanje dveh projektov iz vnaprej določenega sklopa projektov v zgornji alinei do 30. junija 2024. </w:t>
      </w:r>
    </w:p>
    <w:p w14:paraId="5060C5D6" w14:textId="547E3C8E" w:rsidR="00025FA9" w:rsidRDefault="0075152E">
      <w:pPr>
        <w:numPr>
          <w:ilvl w:val="0"/>
          <w:numId w:val="152"/>
        </w:numPr>
        <w:pBdr>
          <w:top w:val="nil"/>
          <w:left w:val="nil"/>
          <w:bottom w:val="nil"/>
          <w:right w:val="nil"/>
          <w:between w:val="nil"/>
        </w:pBdr>
        <w:spacing w:after="0" w:line="259" w:lineRule="auto"/>
        <w:ind w:left="360"/>
        <w:jc w:val="both"/>
        <w:rPr>
          <w:rFonts w:ascii="Calibri" w:hAnsi="Calibri"/>
          <w:noProof/>
        </w:rPr>
      </w:pPr>
      <w:r>
        <w:rPr>
          <w:noProof/>
        </w:rPr>
        <w:t>Dokončanje šestih dodatnih projektov iz vnaprej določenega sklopa projektov v zgornji alinei, s čimer se bo do 31. decembra 2024 dokončalo skupno 41 km prog, ki jih pokriva GSM-R, 20 na novo nameščenih ali zanesljivejših BTS ter uvedba novih tehnologij in opreme za upravljanje železniškega prometa.</w:t>
      </w:r>
    </w:p>
    <w:p w14:paraId="39567AD8" w14:textId="3C9B49D9" w:rsidR="00025FA9" w:rsidRDefault="0075152E">
      <w:pPr>
        <w:pStyle w:val="P68B1DB1-Normal4"/>
        <w:numPr>
          <w:ilvl w:val="0"/>
          <w:numId w:val="152"/>
        </w:numPr>
        <w:spacing w:after="0" w:line="259" w:lineRule="auto"/>
        <w:ind w:left="360"/>
        <w:rPr>
          <w:noProof/>
        </w:rPr>
      </w:pPr>
      <w:r>
        <w:rPr>
          <w:noProof/>
        </w:rPr>
        <w:t xml:space="preserve">Zaključek pokritosti 67,6 km regionalnih prog z regionalno opremo za zaščito vlakov ETCS (združljivo s TSI vodenje-upravljanje in signalizacija (CCS)). Zaključi se do 30. junija 2026. </w:t>
      </w:r>
    </w:p>
    <w:p w14:paraId="2B927098" w14:textId="77777777" w:rsidR="00025FA9" w:rsidRDefault="0075152E">
      <w:pPr>
        <w:pStyle w:val="P68B1DB1-Normal26"/>
        <w:spacing w:line="240" w:lineRule="auto"/>
        <w:jc w:val="both"/>
        <w:rPr>
          <w:noProof/>
        </w:rPr>
      </w:pPr>
      <w:r>
        <w:rPr>
          <w:noProof/>
        </w:rPr>
        <w:t xml:space="preserve">Naložbo 2: Elektrifikacija železnic </w:t>
      </w:r>
    </w:p>
    <w:p w14:paraId="2BF6467F" w14:textId="460EEC84" w:rsidR="00025FA9" w:rsidRDefault="0075152E">
      <w:pPr>
        <w:pStyle w:val="NormalWeb"/>
        <w:rPr>
          <w:noProof/>
        </w:rPr>
      </w:pPr>
      <w:r>
        <w:rPr>
          <w:noProof/>
        </w:rPr>
        <w:t>Cilj ukrepa je povečati delež prometa z nefosilnimi gorivi z elektrifikacijo prog in zagotavljanjem vlečne moči na elektronapajalnih postajah. Z naložbo se ustvarijo tudi pogoji za prihranke energije v prometnem sistemu. To se doseže z naslednjimi ukrepi:</w:t>
      </w:r>
    </w:p>
    <w:p w14:paraId="21FB305C" w14:textId="77777777" w:rsidR="00025FA9" w:rsidRDefault="0075152E">
      <w:pPr>
        <w:pStyle w:val="P68B1DB1-Normal30"/>
        <w:numPr>
          <w:ilvl w:val="0"/>
          <w:numId w:val="152"/>
        </w:numPr>
        <w:spacing w:after="0" w:line="259" w:lineRule="auto"/>
        <w:ind w:left="360"/>
        <w:jc w:val="both"/>
        <w:rPr>
          <w:rFonts w:eastAsia="Times New Roman"/>
          <w:noProof/>
          <w:sz w:val="22"/>
        </w:rPr>
      </w:pPr>
      <w:r>
        <w:rPr>
          <w:noProof/>
        </w:rPr>
        <w:t>Opredelitev sklopa projektov 39,7 km elektrificiranih prog in štirih vlečnih napajalnih postaj s povečano ali novozgrajeno električno energijo do 30. junija 2022.</w:t>
      </w:r>
    </w:p>
    <w:p w14:paraId="3C7AF211" w14:textId="77777777" w:rsidR="00025FA9" w:rsidRDefault="0075152E">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Dokončanje dveh projektov iz vnaprej določenega sklopa projektov v zgornji alinei do 30. junija 2023.</w:t>
      </w:r>
    </w:p>
    <w:p w14:paraId="6D2F6A84" w14:textId="595AD8BE" w:rsidR="00025FA9" w:rsidRDefault="0075152E">
      <w:pPr>
        <w:pStyle w:val="P68B1DB1-Normal30"/>
        <w:numPr>
          <w:ilvl w:val="0"/>
          <w:numId w:val="152"/>
        </w:numPr>
        <w:pBdr>
          <w:top w:val="nil"/>
          <w:left w:val="nil"/>
          <w:bottom w:val="nil"/>
          <w:right w:val="nil"/>
          <w:between w:val="nil"/>
        </w:pBdr>
        <w:spacing w:after="160" w:line="259" w:lineRule="auto"/>
        <w:ind w:left="360"/>
        <w:jc w:val="both"/>
        <w:rPr>
          <w:rFonts w:eastAsia="Times New Roman"/>
          <w:noProof/>
        </w:rPr>
      </w:pPr>
      <w:r>
        <w:rPr>
          <w:noProof/>
        </w:rPr>
        <w:t>Dokončanje šestih dodatnih projektov iz vnaprej določenega sklopa projektov v zgornji alinei, s čimer se bo do 30. junija 2024 dokončalo skupno 39,7 km elektrificiranih prog in štirih vlečnih napajalnih postaj s povečano močjo ali novozgrajenih.</w:t>
      </w:r>
    </w:p>
    <w:p w14:paraId="09D2E5EB" w14:textId="4E900B2A" w:rsidR="00025FA9" w:rsidRDefault="0075152E">
      <w:pPr>
        <w:pStyle w:val="P68B1DB1-Normal26"/>
        <w:spacing w:line="240" w:lineRule="auto"/>
        <w:jc w:val="both"/>
        <w:rPr>
          <w:noProof/>
        </w:rPr>
      </w:pPr>
      <w:r>
        <w:rPr>
          <w:noProof/>
        </w:rPr>
        <w:t>Naložba 3: Izboljšanje okolja (podpora železniški infrastrukturi)</w:t>
      </w:r>
    </w:p>
    <w:p w14:paraId="7ACB2A14" w14:textId="3D5BCCBB" w:rsidR="00025FA9" w:rsidRDefault="0075152E">
      <w:pPr>
        <w:pStyle w:val="NormalWeb"/>
        <w:rPr>
          <w:noProof/>
        </w:rPr>
      </w:pPr>
      <w:r>
        <w:rPr>
          <w:noProof/>
        </w:rPr>
        <w:t>Cilj ukrepa je varstvo okolja in podnebja s prispevanjem k povečanju deleža železniškega prometa v tovornem in potniškem prometu ter izboljšanjem energijske učinkovitosti železniških postaj. Ta naložba se osredotoča na razvojne projekte železniške infrastrukture, pri čemer se med drugim upošteva ustrezen dostop do storitev za prikrajšane in ranljive osebe. Projekti se osredotočajo na odseke omrežja, pomembne za primestni promet, ter projekte za nadgradnjo železniških vozlišč in stavb na postajah v multimodalnih potniških terminalih. Poleg tega se podpira ogrevanje bencinskih stavb. To se doseže z naslednjimi ukrepi:</w:t>
      </w:r>
    </w:p>
    <w:p w14:paraId="5F1A4CEE" w14:textId="77777777" w:rsidR="00025FA9" w:rsidRDefault="0075152E">
      <w:pPr>
        <w:pStyle w:val="P68B1DB1-Normal30"/>
        <w:numPr>
          <w:ilvl w:val="0"/>
          <w:numId w:val="152"/>
        </w:numPr>
        <w:pBdr>
          <w:top w:val="nil"/>
          <w:left w:val="nil"/>
          <w:bottom w:val="nil"/>
          <w:right w:val="nil"/>
          <w:between w:val="nil"/>
        </w:pBdr>
        <w:spacing w:after="0" w:line="259" w:lineRule="auto"/>
        <w:ind w:left="360"/>
        <w:jc w:val="both"/>
        <w:rPr>
          <w:noProof/>
        </w:rPr>
      </w:pPr>
      <w:r>
        <w:rPr>
          <w:noProof/>
        </w:rPr>
        <w:t>Opredelitev sklopa projektov 121,88 km posodobljenih prog, devetih posodobljenih železniških postaj z obnovljenimi tiri in varnih, dostopnih peronov brez ovir ter več kot 35 postaj z manjšo energetsko intenzivnostjo, da bi do 30. junija 2022 v povprečju dosegli vsaj 30-odstotno zmanjšanje neposrednih in posrednih emisij toplogrednih plinov v primerjavi s predhodnimi emisijami ter večje udobje in boljše storitve za potnike.</w:t>
      </w:r>
    </w:p>
    <w:p w14:paraId="0F06367B" w14:textId="77777777" w:rsidR="00025FA9" w:rsidRDefault="0075152E">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Zaključek 26 projektov iz vnaprej določenega sklopa projektov v zgornji alinei do 31. decembra 2022.</w:t>
      </w:r>
    </w:p>
    <w:p w14:paraId="7C64D55C" w14:textId="654082E8" w:rsidR="00025FA9" w:rsidRDefault="0075152E">
      <w:pPr>
        <w:pStyle w:val="P68B1DB1-Normal30"/>
        <w:numPr>
          <w:ilvl w:val="0"/>
          <w:numId w:val="152"/>
        </w:numPr>
        <w:pBdr>
          <w:top w:val="nil"/>
          <w:left w:val="nil"/>
          <w:bottom w:val="nil"/>
          <w:right w:val="nil"/>
          <w:between w:val="nil"/>
        </w:pBdr>
        <w:spacing w:after="160" w:line="259" w:lineRule="auto"/>
        <w:ind w:left="360"/>
        <w:jc w:val="both"/>
        <w:rPr>
          <w:rFonts w:eastAsia="Times New Roman"/>
          <w:noProof/>
        </w:rPr>
      </w:pPr>
      <w:r>
        <w:rPr>
          <w:noProof/>
        </w:rPr>
        <w:t>Dokončanje dodatnih 11 projektov iz vnaprej določenega sklopa projektov v zgornji alinei do 31. decembra 2023.</w:t>
      </w:r>
    </w:p>
    <w:p w14:paraId="3BCCCF59" w14:textId="469C52E4" w:rsidR="00025FA9" w:rsidRDefault="0075152E">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Dokončanje dodatnih 19 projektov iz vnaprej določenega sklopa projektov v zgornji alinei, s čimer se bo dokončalo skupno 121,88 km posodobljenih prog, devet posodobljenih železniških postaj z obnovljenimi tiri in varnimi, dostopnimi peroni brez ovir ter več kot 35 postajnih stavb z manjšo energijsko intenzivnostjo, da bi se do 30. junija 2025 v povprečju doseglo vsaj 30-odstotno zmanjšanje neposrednih in posrednih emisij toplogrednih plinov v primerjavi s predhodnimi emisijami ter večje udobje in boljše storitve za potnike.</w:t>
      </w:r>
    </w:p>
    <w:p w14:paraId="435A31F8" w14:textId="77777777" w:rsidR="00025FA9" w:rsidRDefault="0075152E">
      <w:pPr>
        <w:pStyle w:val="P68B1DB1-Normal26"/>
        <w:spacing w:line="240" w:lineRule="auto"/>
        <w:jc w:val="both"/>
        <w:rPr>
          <w:noProof/>
        </w:rPr>
      </w:pPr>
      <w:r>
        <w:rPr>
          <w:noProof/>
        </w:rPr>
        <w:t xml:space="preserve">Naložbo 4: Varnost cestnega in železniškega prometa </w:t>
      </w:r>
    </w:p>
    <w:p w14:paraId="763BC132" w14:textId="3CF608C3" w:rsidR="00025FA9" w:rsidRDefault="0075152E">
      <w:pPr>
        <w:pStyle w:val="NormalWeb"/>
        <w:rPr>
          <w:noProof/>
        </w:rPr>
      </w:pPr>
      <w:r>
        <w:rPr>
          <w:noProof/>
        </w:rPr>
        <w:t>Cilj ukrepa je izboljšati varnost v prometu s sprejetjem konkretnih varnostnih ukrepov na železniških prehodih ter izboljšati stanje mostov in konstrukcij predorov. V mestih in strnjenih naseljih se izvedejo naložbe za zmanjšanje deleža posameznih voženj z avtomobilom ter povečanje deleža javnega prevoza in aktivnih načinov prevoza, ki lahko med drugim vključujejo pešce in kolesarje. Del naložbe je tudi gradnja kolesarskih stez in poti brez ovir za pešce, da bi se izboljšala varnost ranljivih udeležencev v prometu v okviru spodbujanja aktivne mobilnosti, zlasti v mestih. To se doseže z naslednjimi ukrepi:</w:t>
      </w:r>
    </w:p>
    <w:p w14:paraId="6D6F8DA7" w14:textId="77777777" w:rsidR="00025FA9" w:rsidRDefault="0075152E">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Dokončanje projektov s 45 nivojskimi prehodi z večjo varnostjo (tj. z novo nameščenim ali posodobljenim sistemom opozarjanja na bliskovno svetlobo ali mehansko varnostno napravo), 25 km zgrajenih kolesarskih stez, stranskih poti in poti brez ovir ter 3 posodobljenimi železniškimi mostovi ali predori do 30. junija 2022.</w:t>
      </w:r>
    </w:p>
    <w:p w14:paraId="6B9A2E7C" w14:textId="77777777" w:rsidR="00025FA9" w:rsidRDefault="0075152E">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Dokončanje projektov, ki vključujejo 115 dodatnih nivojskih prehodov z večjo varnostjo (tj. z novo nameščenim ali posodobljenim sistemom opozarjanja na bliskovno svetlobo ali mehansko varnostno napravo), 24 dodatnih km zgrajenih kolesarskih stez, stranskih poti in poti brez ovir ter 3 dodatne posodobljene železniške mostove ali predore do 31. decembra 2022.</w:t>
      </w:r>
    </w:p>
    <w:p w14:paraId="14F63DC4" w14:textId="77777777" w:rsidR="00025FA9" w:rsidRDefault="0075152E">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 xml:space="preserve">Dokončanje projektov, ki vključujejo 131 dodatnih nivojskih prehodov z večjo varnostjo (tj. z novo nameščenim ali posodobljenim sistemom opozarjanja na bliskovno svetlobo ali mehansko varnostno napravo) in 1 dodatnim posodobljenim železniškim mostom ali predorom do 31. decembra 2024. </w:t>
      </w:r>
    </w:p>
    <w:p w14:paraId="53570ADD" w14:textId="2A804E4A" w:rsidR="00025FA9" w:rsidRDefault="0075152E">
      <w:pPr>
        <w:numPr>
          <w:ilvl w:val="0"/>
          <w:numId w:val="152"/>
        </w:numPr>
        <w:pBdr>
          <w:top w:val="nil"/>
          <w:left w:val="nil"/>
          <w:bottom w:val="nil"/>
          <w:right w:val="nil"/>
          <w:between w:val="nil"/>
        </w:pBdr>
        <w:spacing w:after="160" w:line="259" w:lineRule="auto"/>
        <w:ind w:left="360"/>
        <w:jc w:val="both"/>
        <w:rPr>
          <w:b/>
          <w:noProof/>
        </w:rPr>
      </w:pPr>
      <w:r>
        <w:rPr>
          <w:noProof/>
        </w:rPr>
        <w:t>Dokončanje projektov, ki vključujejo 36 dodatnih km zgrajenih kolesarskih stez, stranskih poti in poti brez ovir ter 1 dodaten posodobljen železniški most ali predor do 31. decembra 2023.</w:t>
      </w:r>
    </w:p>
    <w:p w14:paraId="77DA11F0" w14:textId="38AFC4D4" w:rsidR="00025FA9" w:rsidRDefault="00025FA9">
      <w:pPr>
        <w:rPr>
          <w:b/>
          <w:noProof/>
        </w:rPr>
      </w:pPr>
    </w:p>
    <w:p w14:paraId="4C24B93E" w14:textId="77777777" w:rsidR="00025FA9" w:rsidRDefault="00025FA9">
      <w:pPr>
        <w:rPr>
          <w:rFonts w:ascii="Calibri" w:hAnsi="Calibri"/>
          <w:noProof/>
          <w:sz w:val="22"/>
        </w:rPr>
        <w:sectPr w:rsidR="00025FA9" w:rsidSect="00756C74">
          <w:headerReference w:type="even" r:id="rId132"/>
          <w:headerReference w:type="default" r:id="rId133"/>
          <w:footerReference w:type="even" r:id="rId134"/>
          <w:footerReference w:type="default" r:id="rId135"/>
          <w:headerReference w:type="first" r:id="rId136"/>
          <w:footerReference w:type="first" r:id="rId137"/>
          <w:pgSz w:w="11907" w:h="16839"/>
          <w:pgMar w:top="1134" w:right="1134" w:bottom="1134" w:left="1134" w:header="567" w:footer="567" w:gutter="0"/>
          <w:cols w:space="720"/>
          <w:docGrid w:linePitch="326"/>
        </w:sectPr>
      </w:pPr>
    </w:p>
    <w:p w14:paraId="28DF4B56" w14:textId="03EBF537" w:rsidR="00025FA9" w:rsidRDefault="0075152E">
      <w:pPr>
        <w:pStyle w:val="P68B1DB1-Normal35"/>
        <w:pBdr>
          <w:top w:val="nil"/>
          <w:left w:val="nil"/>
          <w:bottom w:val="nil"/>
          <w:right w:val="nil"/>
          <w:between w:val="nil"/>
        </w:pBdr>
        <w:tabs>
          <w:tab w:val="left" w:pos="993"/>
        </w:tabs>
        <w:spacing w:line="240" w:lineRule="auto"/>
        <w:rPr>
          <w:rFonts w:ascii="Calibri" w:hAnsi="Calibri"/>
          <w:noProof/>
          <w:color w:val="000000"/>
          <w:sz w:val="22"/>
        </w:rPr>
      </w:pPr>
      <w:r>
        <w:rPr>
          <w:noProof/>
        </w:rPr>
        <w:t xml:space="preserve">H.2. Mejniki, cilji, kazalniki in časovni razpored za spremljanje in izvajanje nepovratne finančne podpore </w:t>
      </w:r>
    </w:p>
    <w:tbl>
      <w:tblPr>
        <w:tblW w:w="15567" w:type="dxa"/>
        <w:jc w:val="center"/>
        <w:tblLayout w:type="fixed"/>
        <w:tblLook w:val="0400" w:firstRow="0" w:lastRow="0" w:firstColumn="0" w:lastColumn="0" w:noHBand="0" w:noVBand="1"/>
      </w:tblPr>
      <w:tblGrid>
        <w:gridCol w:w="709"/>
        <w:gridCol w:w="1984"/>
        <w:gridCol w:w="1134"/>
        <w:gridCol w:w="1412"/>
        <w:gridCol w:w="1276"/>
        <w:gridCol w:w="1577"/>
        <w:gridCol w:w="1401"/>
        <w:gridCol w:w="1417"/>
        <w:gridCol w:w="851"/>
        <w:gridCol w:w="850"/>
        <w:gridCol w:w="2956"/>
      </w:tblGrid>
      <w:tr w:rsidR="00025FA9" w14:paraId="4C2E1F82" w14:textId="77777777">
        <w:trPr>
          <w:trHeight w:val="685"/>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025FA9" w:rsidRDefault="0075152E">
            <w:pPr>
              <w:pStyle w:val="P68B1DB1-Normal11"/>
              <w:spacing w:line="240" w:lineRule="auto"/>
              <w:jc w:val="center"/>
              <w:rPr>
                <w:noProof/>
              </w:rPr>
            </w:pPr>
            <w:r>
              <w:rPr>
                <w:noProof/>
              </w:rPr>
              <w:t xml:space="preserve">Zap. št. NUM.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025FA9" w:rsidRDefault="0075152E">
            <w:pPr>
              <w:pStyle w:val="P68B1DB1-Normal11"/>
              <w:spacing w:line="240" w:lineRule="auto"/>
              <w:jc w:val="center"/>
              <w:rPr>
                <w:noProof/>
              </w:rPr>
            </w:pPr>
            <w:r>
              <w:rPr>
                <w:noProof/>
              </w:rPr>
              <w:t>Povezani ukrep (reforma ali naložbe)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025FA9" w:rsidRDefault="0075152E">
            <w:pPr>
              <w:pStyle w:val="P68B1DB1-Normal11"/>
              <w:spacing w:line="240" w:lineRule="auto"/>
              <w:jc w:val="center"/>
              <w:rPr>
                <w:noProof/>
              </w:rPr>
            </w:pPr>
            <w:r>
              <w:rPr>
                <w:noProof/>
              </w:rPr>
              <w:t>Mejnik/cilj</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025FA9" w:rsidRDefault="0075152E">
            <w:pPr>
              <w:pStyle w:val="P68B1DB1-Normal11"/>
              <w:spacing w:line="240" w:lineRule="auto"/>
              <w:jc w:val="center"/>
              <w:rPr>
                <w:noProof/>
              </w:rPr>
            </w:pPr>
            <w:r>
              <w:rPr>
                <w:noProof/>
              </w:rPr>
              <w:t>Ime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EBDF9D"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 </w:t>
            </w:r>
          </w:p>
        </w:tc>
        <w:tc>
          <w:tcPr>
            <w:tcW w:w="4395"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2EE4C6B"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025FA9" w:rsidRDefault="0075152E">
            <w:pPr>
              <w:pStyle w:val="P68B1DB1-Normal11"/>
              <w:spacing w:line="240" w:lineRule="auto"/>
              <w:jc w:val="center"/>
              <w:rPr>
                <w:noProof/>
              </w:rPr>
            </w:pPr>
            <w:r>
              <w:rPr>
                <w:noProof/>
              </w:rPr>
              <w:t xml:space="preserve">Okvirni časovni razpored za dokončanje </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025FA9" w:rsidRDefault="0075152E">
            <w:pPr>
              <w:pStyle w:val="P68B1DB1-Normal11"/>
              <w:spacing w:line="240" w:lineRule="auto"/>
              <w:jc w:val="center"/>
              <w:rPr>
                <w:noProof/>
              </w:rPr>
            </w:pPr>
            <w:r>
              <w:rPr>
                <w:noProof/>
              </w:rPr>
              <w:t xml:space="preserve">Opis in jasna opredelitev vsakega mejnika in cilja </w:t>
            </w:r>
          </w:p>
        </w:tc>
      </w:tr>
      <w:tr w:rsidR="00025FA9" w14:paraId="46DAD40F" w14:textId="77777777">
        <w:trPr>
          <w:trHeight w:val="75"/>
          <w:tblHeader/>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7BA614"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F1DAA"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22611DA"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9DA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5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42B7F81E" w14:textId="77777777" w:rsidR="00025FA9" w:rsidRDefault="0075152E">
            <w:pPr>
              <w:pStyle w:val="P68B1DB1-Normal11"/>
              <w:spacing w:line="240" w:lineRule="auto"/>
              <w:jc w:val="center"/>
              <w:rPr>
                <w:noProof/>
              </w:rPr>
            </w:pPr>
            <w:r>
              <w:rPr>
                <w:noProof/>
              </w:rPr>
              <w:t>Enota merjenja</w:t>
            </w:r>
          </w:p>
        </w:tc>
        <w:tc>
          <w:tcPr>
            <w:tcW w:w="140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025FA9" w:rsidRDefault="0075152E">
            <w:pPr>
              <w:pStyle w:val="P68B1DB1-Normal11"/>
              <w:spacing w:line="240" w:lineRule="auto"/>
              <w:jc w:val="center"/>
              <w:rPr>
                <w:noProof/>
              </w:rPr>
            </w:pPr>
            <w:r>
              <w:rPr>
                <w:noProof/>
              </w:rPr>
              <w:t>Izhodišče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025FA9" w:rsidRDefault="0075152E">
            <w:pPr>
              <w:pStyle w:val="P68B1DB1-Normal11"/>
              <w:spacing w:line="240" w:lineRule="auto"/>
              <w:jc w:val="center"/>
              <w:rPr>
                <w:noProof/>
              </w:rPr>
            </w:pPr>
            <w:r>
              <w:rPr>
                <w:noProof/>
              </w:rPr>
              <w:t>Cilj</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025FA9" w:rsidRDefault="0075152E">
            <w:pPr>
              <w:pStyle w:val="P68B1DB1-Normal11"/>
              <w:spacing w:line="240" w:lineRule="auto"/>
              <w:jc w:val="center"/>
              <w:rPr>
                <w:noProof/>
              </w:rPr>
            </w:pPr>
            <w:r>
              <w:rPr>
                <w:noProof/>
              </w:rPr>
              <w:t>Četrtina</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025FA9" w:rsidRDefault="0075152E">
            <w:pPr>
              <w:pStyle w:val="P68B1DB1-Normal11"/>
              <w:spacing w:line="240" w:lineRule="auto"/>
              <w:jc w:val="center"/>
              <w:rPr>
                <w:noProof/>
              </w:rPr>
            </w:pPr>
            <w:r>
              <w:rPr>
                <w:noProof/>
              </w:rPr>
              <w:t>Leto</w:t>
            </w:r>
          </w:p>
        </w:tc>
        <w:tc>
          <w:tcPr>
            <w:tcW w:w="2956" w:type="dxa"/>
            <w:vMerge/>
            <w:tcBorders>
              <w:top w:val="single" w:sz="4" w:space="0" w:color="auto"/>
              <w:bottom w:val="single" w:sz="4" w:space="0" w:color="auto"/>
              <w:right w:val="single" w:sz="4" w:space="0" w:color="auto"/>
            </w:tcBorders>
            <w:vAlign w:val="center"/>
          </w:tcPr>
          <w:p w14:paraId="0F5B911E"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4F695F6C" w14:textId="77777777">
        <w:trPr>
          <w:trHeight w:val="945"/>
          <w:jc w:val="center"/>
        </w:trPr>
        <w:tc>
          <w:tcPr>
            <w:tcW w:w="7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54062B13" w14:textId="77777777" w:rsidR="00025FA9" w:rsidRDefault="0075152E">
            <w:pPr>
              <w:pStyle w:val="P68B1DB1-Normal19"/>
              <w:spacing w:before="0" w:after="0" w:line="240" w:lineRule="auto"/>
              <w:rPr>
                <w:noProof/>
              </w:rPr>
            </w:pPr>
            <w:r>
              <w:rPr>
                <w:noProof/>
              </w:rPr>
              <w:t>78</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BAF59C3" w14:textId="77777777" w:rsidR="00025FA9" w:rsidRDefault="0075152E">
            <w:pPr>
              <w:pStyle w:val="P68B1DB1-Normal19"/>
              <w:spacing w:before="0" w:after="0" w:line="240" w:lineRule="auto"/>
              <w:rPr>
                <w:noProof/>
              </w:rPr>
            </w:pPr>
            <w:r>
              <w:rPr>
                <w:noProof/>
              </w:rPr>
              <w:t>Reforma 1: Ustvarjanje alternativ energetskemu in vesoljskemu cestnemu prometu</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11349DB" w14:textId="77777777" w:rsidR="00025FA9" w:rsidRDefault="0075152E">
            <w:pPr>
              <w:pStyle w:val="P68B1DB1-Normal19"/>
              <w:spacing w:before="0" w:after="0" w:line="240" w:lineRule="auto"/>
              <w:rPr>
                <w:noProof/>
              </w:rPr>
            </w:pPr>
            <w:r>
              <w:rPr>
                <w:noProof/>
              </w:rPr>
              <w:t>Mejnik</w:t>
            </w:r>
          </w:p>
        </w:tc>
        <w:tc>
          <w:tcPr>
            <w:tcW w:w="141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C05435B" w14:textId="77777777" w:rsidR="00025FA9" w:rsidRDefault="0075152E">
            <w:pPr>
              <w:pStyle w:val="P68B1DB1-Normal19"/>
              <w:spacing w:before="0" w:after="0" w:line="259" w:lineRule="auto"/>
              <w:rPr>
                <w:noProof/>
              </w:rPr>
            </w:pPr>
            <w:r>
              <w:rPr>
                <w:noProof/>
              </w:rPr>
              <w:t>Odobritev načrtov mobilnosti</w:t>
            </w:r>
          </w:p>
        </w:tc>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0F5CA02" w14:textId="77777777" w:rsidR="00025FA9" w:rsidRDefault="0075152E">
            <w:pPr>
              <w:pStyle w:val="P68B1DB1-Normal19"/>
              <w:spacing w:before="0" w:after="0" w:line="240" w:lineRule="auto"/>
              <w:rPr>
                <w:noProof/>
              </w:rPr>
            </w:pPr>
            <w:r>
              <w:rPr>
                <w:noProof/>
              </w:rPr>
              <w:t>Odobritev načrta s strani predstavniških organov mesta</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53814C"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420E4"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BEB455"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18CAC4"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278949" w14:textId="77777777" w:rsidR="00025FA9" w:rsidRDefault="0075152E">
            <w:pPr>
              <w:pStyle w:val="P68B1DB1-Normal19"/>
              <w:spacing w:before="0" w:after="0" w:line="240" w:lineRule="auto"/>
              <w:rPr>
                <w:noProof/>
              </w:rPr>
            </w:pPr>
            <w:r>
              <w:rPr>
                <w:noProof/>
              </w:rPr>
              <w:t>2023</w:t>
            </w:r>
          </w:p>
        </w:tc>
        <w:tc>
          <w:tcPr>
            <w:tcW w:w="295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7CA8552" w14:textId="47084746" w:rsidR="00025FA9" w:rsidRDefault="0075152E">
            <w:pPr>
              <w:pStyle w:val="P68B1DB1-Normal19"/>
              <w:spacing w:before="0" w:after="0" w:line="240" w:lineRule="auto"/>
              <w:rPr>
                <w:noProof/>
              </w:rPr>
            </w:pPr>
            <w:r>
              <w:rPr>
                <w:noProof/>
              </w:rPr>
              <w:t>Vsa mesta z zakonsko določenim statusom Češke (mesta z več kot 40000 prebivalci) imajo načrt za trajnostno mobilnost v mestih, ki ga odobrijo predstavniški organi mesta na podlagi koncepta mestne in aktivne mobilnosti, ki ga je odobrila vlada.</w:t>
            </w:r>
          </w:p>
        </w:tc>
      </w:tr>
      <w:tr w:rsidR="00025FA9" w14:paraId="0A3CBE6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7E9AC3" w14:textId="77777777" w:rsidR="00025FA9" w:rsidRDefault="0075152E">
            <w:pPr>
              <w:pStyle w:val="P68B1DB1-Normal19"/>
              <w:spacing w:before="0" w:after="0" w:line="240" w:lineRule="auto"/>
              <w:rPr>
                <w:noProof/>
              </w:rPr>
            </w:pPr>
            <w:r>
              <w:rPr>
                <w:noProof/>
              </w:rPr>
              <w:t>79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03ED3A" w14:textId="77777777" w:rsidR="00025FA9" w:rsidRDefault="0075152E">
            <w:pPr>
              <w:pStyle w:val="P68B1DB1-Normal19"/>
              <w:spacing w:before="0" w:after="0" w:line="240" w:lineRule="auto"/>
              <w:rPr>
                <w:noProof/>
              </w:rPr>
            </w:pPr>
            <w:r>
              <w:rPr>
                <w:noProof/>
              </w:rPr>
              <w:t>Reforma 1: Ustvarjanje alternativ energetskemu in vesoljskemu cestnemu prometu</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B0A15C" w14:textId="77777777"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2B37B8" w14:textId="77777777" w:rsidR="00025FA9" w:rsidRDefault="0075152E">
            <w:pPr>
              <w:pStyle w:val="P68B1DB1-Normal19"/>
              <w:spacing w:before="0" w:after="0" w:line="259" w:lineRule="auto"/>
              <w:rPr>
                <w:noProof/>
              </w:rPr>
            </w:pPr>
            <w:r>
              <w:rPr>
                <w:noProof/>
              </w:rPr>
              <w:t>Odobritev in začetek veljavnosti novega koncepta tovornega prometa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53388" w14:textId="77777777" w:rsidR="00025FA9" w:rsidRDefault="0075152E">
            <w:pPr>
              <w:pStyle w:val="P68B1DB1-Normal19"/>
              <w:spacing w:before="0" w:after="0" w:line="240" w:lineRule="auto"/>
              <w:rPr>
                <w:noProof/>
              </w:rPr>
            </w:pPr>
            <w:r>
              <w:rPr>
                <w:noProof/>
              </w:rPr>
              <w:t>Odobritev s strani vlade</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96D041"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C04487"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11ACB5"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1B8867"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4C9994"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ACAB84" w14:textId="5B183D66" w:rsidR="00025FA9" w:rsidRDefault="0075152E">
            <w:pPr>
              <w:pStyle w:val="P68B1DB1-Normal19"/>
              <w:spacing w:before="0" w:after="0" w:line="240" w:lineRule="auto"/>
              <w:rPr>
                <w:noProof/>
              </w:rPr>
            </w:pPr>
            <w:r>
              <w:rPr>
                <w:noProof/>
              </w:rPr>
              <w:t>Vlada odobri nov koncept tovornega prometa, ki določa pogoje za povečanje deleža železniškega tovornega prometa v skupnem obsegu prevoza za obdobje 2024–2030. Koncept se osredotoča na podpiranje multimodalnega prometa, izboljšanje storitev tovornega prometa in zmanjšanje vpliva tovornega prometa na okolje, javno zdravje in svetovne podnebne spremembe.</w:t>
            </w:r>
          </w:p>
        </w:tc>
      </w:tr>
      <w:tr w:rsidR="00025FA9" w14:paraId="0D98E19A"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61018E" w14:textId="77777777" w:rsidR="00025FA9" w:rsidRDefault="0075152E">
            <w:pPr>
              <w:pStyle w:val="P68B1DB1-Normal19"/>
              <w:spacing w:before="0" w:after="0" w:line="240" w:lineRule="auto"/>
              <w:rPr>
                <w:noProof/>
              </w:rPr>
            </w:pPr>
            <w:r>
              <w:rPr>
                <w:noProof/>
              </w:rPr>
              <w:t>80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858EC2" w14:textId="77777777" w:rsidR="00025FA9" w:rsidRDefault="0075152E">
            <w:pPr>
              <w:pStyle w:val="P68B1DB1-Normal19"/>
              <w:spacing w:before="0" w:after="0" w:line="240" w:lineRule="auto"/>
              <w:rPr>
                <w:noProof/>
              </w:rPr>
            </w:pPr>
            <w:r>
              <w:rPr>
                <w:noProof/>
              </w:rPr>
              <w:t>Reforma 1: Ustvarjanje alternativ energetskemu in vesoljskemu cestnemu prometu</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C29115" w14:textId="77777777"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44759F" w14:textId="77777777" w:rsidR="00025FA9" w:rsidRDefault="0075152E">
            <w:pPr>
              <w:pStyle w:val="P68B1DB1-Normal19"/>
              <w:spacing w:before="0" w:after="0" w:line="240" w:lineRule="auto"/>
              <w:rPr>
                <w:noProof/>
              </w:rPr>
            </w:pPr>
            <w:r>
              <w:rPr>
                <w:noProof/>
              </w:rPr>
              <w:t>Odobritev načrtov prevoznih storitev.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6127EE" w14:textId="77777777" w:rsidR="00025FA9" w:rsidRDefault="0075152E">
            <w:pPr>
              <w:pStyle w:val="P68B1DB1-Normal19"/>
              <w:spacing w:before="0" w:after="0" w:line="240" w:lineRule="auto"/>
              <w:rPr>
                <w:noProof/>
              </w:rPr>
            </w:pPr>
            <w:r>
              <w:rPr>
                <w:noProof/>
              </w:rPr>
              <w:t>Odobritev izvajalcev javnega prevoza</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5DE22"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677DD0"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528EFE"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449EFC"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C93F500"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2AD778" w14:textId="77777777" w:rsidR="00025FA9" w:rsidRDefault="0075152E">
            <w:pPr>
              <w:pStyle w:val="P68B1DB1-Normal19"/>
              <w:spacing w:before="0" w:after="0" w:line="240" w:lineRule="auto"/>
              <w:rPr>
                <w:noProof/>
              </w:rPr>
            </w:pPr>
            <w:r>
              <w:rPr>
                <w:noProof/>
              </w:rPr>
              <w:t>Vsi izvajalci javnega prevoza (država, regije in mesta, ki upravljajo javni prevoz) odobrijo petletni načrt prevoznih storitev, ki temelji na konceptu javnega prevoza, ki ga je odobrila vlada.</w:t>
            </w:r>
          </w:p>
        </w:tc>
      </w:tr>
      <w:tr w:rsidR="00025FA9" w14:paraId="337141D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137D9A" w14:textId="4EE4BA47" w:rsidR="00025FA9" w:rsidRDefault="0075152E">
            <w:pPr>
              <w:pStyle w:val="P68B1DB1-Normal19"/>
              <w:spacing w:before="0" w:after="0" w:line="240" w:lineRule="auto"/>
              <w:rPr>
                <w:noProof/>
              </w:rPr>
            </w:pPr>
            <w:r>
              <w:rPr>
                <w:noProof/>
              </w:rPr>
              <w:t>81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C660AD" w14:textId="77777777" w:rsidR="00025FA9" w:rsidRDefault="0075152E">
            <w:pPr>
              <w:pStyle w:val="P68B1DB1-Normal19"/>
              <w:spacing w:before="0" w:after="0" w:line="240" w:lineRule="auto"/>
              <w:rPr>
                <w:noProof/>
              </w:rPr>
            </w:pPr>
            <w:r>
              <w:rPr>
                <w:noProof/>
              </w:rPr>
              <w:t>Reforma 1: Ustvarjanje alternativ energetskemu in vesoljskemu cestnemu prometu</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779D9E"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E6AF42" w14:textId="607FFEDC" w:rsidR="00025FA9" w:rsidRDefault="0075152E">
            <w:pPr>
              <w:pStyle w:val="P68B1DB1-Normal19"/>
              <w:spacing w:before="0" w:after="0" w:line="240" w:lineRule="auto"/>
              <w:rPr>
                <w:noProof/>
              </w:rPr>
            </w:pPr>
            <w:r>
              <w:rPr>
                <w:noProof/>
              </w:rPr>
              <w:t>   Povečanje števila potniških kilometrov v železniškem potniškem prometu</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DE504A"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BB1480" w14:textId="2961271F" w:rsidR="00025FA9" w:rsidRDefault="0075152E">
            <w:pPr>
              <w:pStyle w:val="P68B1DB1-Normal19"/>
              <w:spacing w:before="0" w:after="0" w:line="240" w:lineRule="auto"/>
              <w:rPr>
                <w:noProof/>
              </w:rPr>
            </w:pPr>
            <w:r>
              <w:rPr>
                <w:noProof/>
              </w:rPr>
              <w:t xml:space="preserve"> milijoni potniških kilometrov v železniškem potniškem prometu</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E68BD" w14:textId="6D49C6A3" w:rsidR="00025FA9" w:rsidRDefault="0075152E">
            <w:pPr>
              <w:pStyle w:val="P68B1DB1-Normal19"/>
              <w:spacing w:before="0" w:after="0" w:line="240" w:lineRule="auto"/>
              <w:rPr>
                <w:noProof/>
              </w:rPr>
            </w:pPr>
            <w:r>
              <w:rPr>
                <w:noProof/>
              </w:rPr>
              <w:t xml:space="preserve"> 10,286.00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D4E66A" w14:textId="2DBC6F01" w:rsidR="00025FA9" w:rsidRDefault="0075152E">
            <w:pPr>
              <w:pStyle w:val="P68B1DB1-Normal19"/>
              <w:spacing w:before="0" w:after="0" w:line="240" w:lineRule="auto"/>
              <w:rPr>
                <w:noProof/>
              </w:rPr>
            </w:pPr>
            <w:r>
              <w:rPr>
                <w:noProof/>
              </w:rPr>
              <w:t xml:space="preserve"> 10,961.55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983C7C"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5541EE" w14:textId="564A81A8" w:rsidR="00025FA9" w:rsidRDefault="0075152E">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CF1BFB" w14:textId="3A82319C" w:rsidR="00025FA9" w:rsidRDefault="0075152E">
            <w:pPr>
              <w:pStyle w:val="P68B1DB1-Normal19"/>
              <w:spacing w:before="0" w:after="0" w:line="240" w:lineRule="auto"/>
              <w:rPr>
                <w:noProof/>
              </w:rPr>
            </w:pPr>
            <w:r>
              <w:rPr>
                <w:noProof/>
              </w:rPr>
              <w:t xml:space="preserve">Rezultat reforme bo povečanje skupnega števila potniških kilometrov v železniškem potniškem prometu za 675 milijonov, merjeno do leta 2024, v primerjavi z osnovnim scenarijem v letu 2018. </w:t>
            </w:r>
          </w:p>
        </w:tc>
      </w:tr>
      <w:tr w:rsidR="00025FA9" w14:paraId="03B65D3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72D19" w14:textId="77777777" w:rsidR="00025FA9" w:rsidRDefault="0075152E">
            <w:pPr>
              <w:pStyle w:val="P68B1DB1-Normal19"/>
              <w:spacing w:before="0" w:after="0" w:line="240" w:lineRule="auto"/>
              <w:rPr>
                <w:noProof/>
              </w:rPr>
            </w:pPr>
            <w:r>
              <w:rPr>
                <w:noProof/>
              </w:rPr>
              <w:t>82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89CBB6" w14:textId="77777777" w:rsidR="00025FA9" w:rsidRDefault="0075152E">
            <w:pPr>
              <w:pStyle w:val="P68B1DB1-Normal19"/>
              <w:spacing w:before="0" w:after="0" w:line="240" w:lineRule="auto"/>
              <w:rPr>
                <w:noProof/>
              </w:rPr>
            </w:pPr>
            <w:r>
              <w:rPr>
                <w:noProof/>
              </w:rPr>
              <w:t>Reforma 1: Ustvarjanje alternativ energetskemu in vesoljskemu cestnemu prometu</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58BE5D" w14:textId="578E33EC"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8BC6EF" w14:textId="76848576" w:rsidR="00025FA9" w:rsidRDefault="0075152E">
            <w:pPr>
              <w:pStyle w:val="P68B1DB1-Normal19"/>
              <w:spacing w:before="0" w:after="0" w:line="240" w:lineRule="auto"/>
              <w:rPr>
                <w:noProof/>
              </w:rPr>
            </w:pPr>
            <w:r>
              <w:rPr>
                <w:noProof/>
              </w:rPr>
              <w:t xml:space="preserve"> Integracija prevoza potnikov v Srednji Bohemiji</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5B8DCC" w14:textId="27142E59" w:rsidR="00025FA9" w:rsidRDefault="0075152E">
            <w:pPr>
              <w:pStyle w:val="P68B1DB1-Normal19"/>
              <w:spacing w:before="0" w:after="0" w:line="240" w:lineRule="auto"/>
              <w:rPr>
                <w:noProof/>
              </w:rPr>
            </w:pPr>
            <w:r>
              <w:rPr>
                <w:noProof/>
              </w:rPr>
              <w:t>Dokončanje povezovanja storitev potniškega prevoza v Srednji Bohemiji s praškim prevozom</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5BB62E" w14:textId="5500FA00"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68F248" w14:textId="433E866C"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37978" w14:textId="6BF689AA"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F7A4BF"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77F70C" w14:textId="5596ED40" w:rsidR="00025FA9" w:rsidRDefault="0075152E">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4D6207" w14:textId="44263A7B" w:rsidR="00025FA9" w:rsidRDefault="0075152E">
            <w:pPr>
              <w:pStyle w:val="P68B1DB1-Normal19"/>
              <w:spacing w:before="0" w:after="0" w:line="240" w:lineRule="auto"/>
              <w:rPr>
                <w:noProof/>
              </w:rPr>
            </w:pPr>
            <w:r>
              <w:rPr>
                <w:noProof/>
              </w:rPr>
              <w:t xml:space="preserve">Dokonča se povezovanje potniškega prometa osrednje Bohemije z javnim prevozom glavnega mesta Praga, vključno z vsemi storitvami javnega prevoza (avtobusi in regionalni vlaki) v vseh okrožjih osrednje Češke regije. </w:t>
            </w:r>
          </w:p>
        </w:tc>
      </w:tr>
      <w:tr w:rsidR="00025FA9" w14:paraId="2CD34970"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23DDEE" w14:textId="77777777" w:rsidR="00025FA9" w:rsidRDefault="0075152E">
            <w:pPr>
              <w:pStyle w:val="P68B1DB1-Normal19"/>
              <w:spacing w:before="0" w:after="0" w:line="240" w:lineRule="auto"/>
              <w:rPr>
                <w:noProof/>
              </w:rPr>
            </w:pPr>
            <w:r>
              <w:rPr>
                <w:noProof/>
              </w:rPr>
              <w:t>83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05B51A" w14:textId="45AA1DA2" w:rsidR="00025FA9" w:rsidRDefault="0075152E">
            <w:pPr>
              <w:pStyle w:val="P68B1DB1-Normal19"/>
              <w:spacing w:before="0" w:after="0" w:line="240" w:lineRule="auto"/>
              <w:rPr>
                <w:noProof/>
              </w:rPr>
            </w:pPr>
            <w:r>
              <w:rPr>
                <w:noProof/>
              </w:rPr>
              <w:t>Naložbo 1: Nove tehnologije in digitalizacija železniške infrastrukture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015E6A" w14:textId="77777777"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8FFCA5" w14:textId="77777777" w:rsidR="00025FA9" w:rsidRDefault="0075152E">
            <w:pPr>
              <w:pStyle w:val="P68B1DB1-Normal19"/>
              <w:spacing w:before="0" w:after="0" w:line="240" w:lineRule="auto"/>
              <w:rPr>
                <w:noProof/>
              </w:rPr>
            </w:pPr>
            <w:r>
              <w:rPr>
                <w:noProof/>
              </w:rPr>
              <w:t>Opredelitev sklopa projektov za naložbo 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DC349C" w14:textId="77777777" w:rsidR="00025FA9" w:rsidRDefault="0075152E">
            <w:pPr>
              <w:pStyle w:val="P68B1DB1-Normal19"/>
              <w:spacing w:before="0" w:after="0" w:line="240" w:lineRule="auto"/>
              <w:rPr>
                <w:noProof/>
              </w:rPr>
            </w:pPr>
            <w:r>
              <w:rPr>
                <w:noProof/>
              </w:rPr>
              <w:t>Opredelitev sklopa projektov s strani ministrstva za promet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DB2961"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CF2682"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0532E1"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7D998F"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78E928"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954DB7" w14:textId="77777777" w:rsidR="00025FA9" w:rsidRDefault="0075152E">
            <w:pPr>
              <w:pStyle w:val="P68B1DB1-Normal19"/>
              <w:spacing w:before="0" w:after="0" w:line="240" w:lineRule="auto"/>
              <w:rPr>
                <w:noProof/>
              </w:rPr>
            </w:pPr>
            <w:r>
              <w:rPr>
                <w:noProof/>
              </w:rPr>
              <w:t>Opredelitev sklopa projektov 41 km prog, zajetih v Globalni sistem mobilnih komunikacij – železnica (GSM-R), 20 na novo nameščenih ali zanesljivejših baznih oddajnikov-oddajnih postaj (BTS) ter uvajanje novih tehnologij in opreme za upravljanje železniškega prometa.</w:t>
            </w:r>
          </w:p>
        </w:tc>
      </w:tr>
      <w:tr w:rsidR="00025FA9" w14:paraId="632192A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B50D01" w14:textId="77777777" w:rsidR="00025FA9" w:rsidRDefault="0075152E">
            <w:pPr>
              <w:pStyle w:val="P68B1DB1-Normal19"/>
              <w:spacing w:before="0" w:after="0" w:line="240" w:lineRule="auto"/>
              <w:rPr>
                <w:noProof/>
              </w:rPr>
            </w:pPr>
            <w:r>
              <w:rPr>
                <w:noProof/>
              </w:rPr>
              <w:t>84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C0A57E" w14:textId="308F5AC7" w:rsidR="00025FA9" w:rsidRDefault="0075152E">
            <w:pPr>
              <w:pStyle w:val="P68B1DB1-Normal19"/>
              <w:spacing w:before="0" w:after="0" w:line="240" w:lineRule="auto"/>
              <w:rPr>
                <w:noProof/>
              </w:rPr>
            </w:pPr>
            <w:r>
              <w:rPr>
                <w:noProof/>
              </w:rPr>
              <w:t>Naložbo 1: Nove tehnologije in digitalizacija železniške infrastrukture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99D394"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569188" w14:textId="77777777" w:rsidR="00025FA9" w:rsidRDefault="0075152E">
            <w:pPr>
              <w:pStyle w:val="P68B1DB1-Normal19"/>
              <w:spacing w:before="0" w:after="0" w:line="240" w:lineRule="auto"/>
              <w:rPr>
                <w:noProof/>
              </w:rPr>
            </w:pPr>
            <w:r>
              <w:rPr>
                <w:noProof/>
              </w:rPr>
              <w:t>Zaključek dveh projektov iz vnaprej določenega sklopa projektov.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19F42A"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B89625"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64EDB3"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FFA0DB" w14:textId="77777777" w:rsidR="00025FA9" w:rsidRDefault="0075152E">
            <w:pPr>
              <w:pStyle w:val="P68B1DB1-Normal19"/>
              <w:spacing w:before="0" w:after="0" w:line="240" w:lineRule="auto"/>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CAA735"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7D7831" w14:textId="77777777" w:rsidR="00025FA9" w:rsidRDefault="0075152E">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78C4C4" w14:textId="77777777" w:rsidR="00025FA9" w:rsidRDefault="0075152E">
            <w:pPr>
              <w:pStyle w:val="P68B1DB1-Normal19"/>
              <w:spacing w:before="0" w:after="0" w:line="240" w:lineRule="auto"/>
              <w:rPr>
                <w:noProof/>
              </w:rPr>
            </w:pPr>
            <w:r>
              <w:rPr>
                <w:noProof/>
              </w:rPr>
              <w:t>Dokončanje dveh projektov iz vnaprej določenega sklopa projektov 41 km prog, zajetih v Globalni sistem mobilnih komunikacij – železnica (GSM-R), 20 na novo nameščenih ali zanesljivejših baznih oddajnikov-oddajnih postaj (BTS) ter uvajanje novih tehnologij in opreme za upravljanje železniškega prometa.</w:t>
            </w:r>
          </w:p>
        </w:tc>
      </w:tr>
      <w:tr w:rsidR="00025FA9" w14:paraId="4F33EE2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40FD3" w14:textId="77777777" w:rsidR="00025FA9" w:rsidRDefault="0075152E">
            <w:pPr>
              <w:pStyle w:val="P68B1DB1-Normal19"/>
              <w:spacing w:before="0" w:after="0" w:line="240" w:lineRule="auto"/>
              <w:rPr>
                <w:noProof/>
              </w:rPr>
            </w:pPr>
            <w:r>
              <w:rPr>
                <w:noProof/>
              </w:rPr>
              <w:t>85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DFCE7F" w14:textId="48426092" w:rsidR="00025FA9" w:rsidRDefault="0075152E">
            <w:pPr>
              <w:pStyle w:val="P68B1DB1-Normal19"/>
              <w:spacing w:before="0" w:after="0" w:line="240" w:lineRule="auto"/>
              <w:rPr>
                <w:noProof/>
              </w:rPr>
            </w:pPr>
            <w:r>
              <w:rPr>
                <w:noProof/>
              </w:rPr>
              <w:t>Naložbo 1: Nove tehnologije in digitalizacija železniške infrastrukture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01A47F"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10651E" w14:textId="77777777" w:rsidR="00025FA9" w:rsidRDefault="0075152E">
            <w:pPr>
              <w:pStyle w:val="P68B1DB1-Normal19"/>
              <w:spacing w:before="0" w:after="0" w:line="240" w:lineRule="auto"/>
              <w:rPr>
                <w:noProof/>
              </w:rPr>
            </w:pPr>
            <w:r>
              <w:rPr>
                <w:noProof/>
              </w:rPr>
              <w:t>Zaključek šestih dodatnih projektov iz vnaprej določenega sklopa projektov.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040698"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7DAEC4"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A65BDC" w14:textId="77777777" w:rsidR="00025FA9" w:rsidRDefault="0075152E">
            <w:pPr>
              <w:pStyle w:val="P68B1DB1-Normal19"/>
              <w:spacing w:before="0" w:after="0" w:line="240" w:lineRule="auto"/>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1EEBC6" w14:textId="77777777" w:rsidR="00025FA9" w:rsidRDefault="0075152E">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7F780"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EECAE8" w14:textId="77777777" w:rsidR="00025FA9" w:rsidRDefault="0075152E">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EB0538" w14:textId="77777777" w:rsidR="00025FA9" w:rsidRDefault="0075152E">
            <w:pPr>
              <w:pStyle w:val="P68B1DB1-Normal19"/>
              <w:spacing w:before="0" w:after="0" w:line="240" w:lineRule="auto"/>
              <w:rPr>
                <w:noProof/>
              </w:rPr>
            </w:pPr>
            <w:r>
              <w:rPr>
                <w:noProof/>
              </w:rPr>
              <w:t>Dokončanje šestih dodatnih projektov (skupaj 8) iz vnaprej določenega sklopa projektov 41 km prog, zajetih v Globalni sistem mobilnih komunikacij – železnica (GSM-R), 20 na novo nameščenih ali zanesljivejših baznih oddajno-sprejemnih postaj (BTS) ter uvajanje novih tehnologij in opreme za upravljanje železniškega prometa.</w:t>
            </w:r>
          </w:p>
        </w:tc>
      </w:tr>
      <w:tr w:rsidR="00025FA9" w14:paraId="378F13E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FD215" w14:textId="73AAD100" w:rsidR="00025FA9" w:rsidRDefault="0075152E">
            <w:pPr>
              <w:pStyle w:val="P68B1DB1-Normal19"/>
              <w:spacing w:before="0" w:after="0" w:line="240" w:lineRule="auto"/>
              <w:rPr>
                <w:noProof/>
              </w:rPr>
            </w:pPr>
            <w:r>
              <w:rPr>
                <w:noProof/>
              </w:rPr>
              <w:t>348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DB6D10" w14:textId="5F9C7194" w:rsidR="00025FA9" w:rsidRDefault="0075152E">
            <w:pPr>
              <w:pStyle w:val="P68B1DB1-Normal19"/>
              <w:spacing w:before="0" w:after="0" w:line="240" w:lineRule="auto"/>
              <w:rPr>
                <w:noProof/>
              </w:rPr>
            </w:pPr>
            <w:r>
              <w:rPr>
                <w:noProof/>
              </w:rPr>
              <w:t>Naložbo 1: Uporaba sodobnih tehnologij za železniško infrastrukturo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F3B4FC" w14:textId="6FF8BB4E"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730DE6" w14:textId="6B5C32C2" w:rsidR="00025FA9" w:rsidRDefault="0075152E">
            <w:pPr>
              <w:pStyle w:val="P68B1DB1-Normal19"/>
              <w:spacing w:before="0" w:after="0" w:line="240" w:lineRule="auto"/>
              <w:rPr>
                <w:noProof/>
              </w:rPr>
            </w:pPr>
            <w:r>
              <w:rPr>
                <w:noProof/>
              </w:rPr>
              <w:t xml:space="preserve"> Dokončanje pokritosti 67,6 km prog z ETCS.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E90F0A"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2CE58" w14:textId="15BF7C19" w:rsidR="00025FA9" w:rsidRDefault="0075152E">
            <w:pPr>
              <w:pStyle w:val="P68B1DB1-Normal19"/>
              <w:spacing w:before="0" w:after="0" w:line="240" w:lineRule="auto"/>
              <w:rPr>
                <w:noProof/>
              </w:rPr>
            </w:pPr>
            <w:r>
              <w:rPr>
                <w:noProof/>
              </w:rPr>
              <w:t>kilometre</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E2EC65"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93C424" w14:textId="1203F3B6" w:rsidR="00025FA9" w:rsidRDefault="0075152E">
            <w:pPr>
              <w:pStyle w:val="P68B1DB1-Normal19"/>
              <w:spacing w:before="0" w:after="0" w:line="240" w:lineRule="auto"/>
              <w:rPr>
                <w:noProof/>
              </w:rPr>
            </w:pPr>
            <w:r>
              <w:rPr>
                <w:noProof/>
              </w:rPr>
              <w:t xml:space="preserve">67.6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D89709" w14:textId="7C9E0C6F"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26F4B5" w14:textId="102680DA" w:rsidR="00025FA9" w:rsidRDefault="0075152E">
            <w:pPr>
              <w:pStyle w:val="P68B1DB1-Normal19"/>
              <w:spacing w:before="0" w:after="0" w:line="240" w:lineRule="auto"/>
              <w:rPr>
                <w:noProof/>
              </w:rPr>
            </w:pPr>
            <w:r>
              <w:rPr>
                <w:noProof/>
              </w:rPr>
              <w:t>2026</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6A5B0" w14:textId="7B20D48C" w:rsidR="00025FA9" w:rsidRDefault="0075152E">
            <w:pPr>
              <w:pStyle w:val="P68B1DB1-Normal19"/>
              <w:spacing w:before="0" w:after="0" w:line="240" w:lineRule="auto"/>
              <w:rPr>
                <w:noProof/>
              </w:rPr>
            </w:pPr>
            <w:r>
              <w:rPr>
                <w:noProof/>
              </w:rPr>
              <w:t>Dokončanje pokritosti 67,6 km regionalnih prog z regionalno opremo ETCS za zaščito vlakov.</w:t>
            </w:r>
          </w:p>
        </w:tc>
      </w:tr>
      <w:tr w:rsidR="00025FA9" w14:paraId="2B92C4EB" w14:textId="77777777">
        <w:trPr>
          <w:trHeight w:val="29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43A8C8" w14:textId="77777777" w:rsidR="00025FA9" w:rsidRDefault="0075152E">
            <w:pPr>
              <w:pStyle w:val="P68B1DB1-Normal19"/>
              <w:spacing w:before="0" w:after="0" w:line="240" w:lineRule="auto"/>
              <w:rPr>
                <w:noProof/>
              </w:rPr>
            </w:pPr>
            <w:r>
              <w:rPr>
                <w:noProof/>
              </w:rPr>
              <w:t>86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AEC1FF" w14:textId="77777777" w:rsidR="00025FA9" w:rsidRDefault="0075152E">
            <w:pPr>
              <w:pStyle w:val="P68B1DB1-Normal19"/>
              <w:spacing w:before="0" w:after="0" w:line="240" w:lineRule="auto"/>
              <w:rPr>
                <w:noProof/>
              </w:rPr>
            </w:pPr>
            <w:r>
              <w:rPr>
                <w:noProof/>
              </w:rPr>
              <w:t>Naložbo 2: Elektrifikacija železnic</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5161A" w14:textId="77777777"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3D9B58" w14:textId="77777777" w:rsidR="00025FA9" w:rsidRDefault="0075152E">
            <w:pPr>
              <w:pStyle w:val="P68B1DB1-Normal19"/>
              <w:spacing w:before="0" w:after="0" w:line="240" w:lineRule="auto"/>
              <w:rPr>
                <w:noProof/>
              </w:rPr>
            </w:pPr>
            <w:r>
              <w:rPr>
                <w:noProof/>
              </w:rPr>
              <w:t>Opredelitev sklopa projektov za naložbo 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7D45C6" w14:textId="77777777" w:rsidR="00025FA9" w:rsidRDefault="0075152E">
            <w:pPr>
              <w:pStyle w:val="P68B1DB1-Normal19"/>
              <w:spacing w:before="0" w:after="0" w:line="240" w:lineRule="auto"/>
              <w:rPr>
                <w:noProof/>
              </w:rPr>
            </w:pPr>
            <w:r>
              <w:rPr>
                <w:noProof/>
              </w:rPr>
              <w:t>Opredelitev sklopa projektov s strani ministrstva za promet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EAAFB9"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640A2C"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E71C24"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2F68F7"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DACE67"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2D3D3A" w14:textId="77777777" w:rsidR="00025FA9" w:rsidRDefault="0075152E">
            <w:pPr>
              <w:pStyle w:val="P68B1DB1-Normal19"/>
              <w:spacing w:before="0" w:after="0" w:line="240" w:lineRule="auto"/>
              <w:rPr>
                <w:noProof/>
              </w:rPr>
            </w:pPr>
            <w:r>
              <w:rPr>
                <w:noProof/>
              </w:rPr>
              <w:t>Opredelitev sklopa projektov, ki zajemajo 39,7 km elektrificiranih prog in 4 vlečne napajalne postaje s povečano močjo ali novozgrajene.</w:t>
            </w:r>
          </w:p>
        </w:tc>
      </w:tr>
      <w:tr w:rsidR="00025FA9" w14:paraId="2111B60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9945F6" w14:textId="77777777" w:rsidR="00025FA9" w:rsidRDefault="0075152E">
            <w:pPr>
              <w:pStyle w:val="P68B1DB1-Normal19"/>
              <w:spacing w:before="0" w:after="0" w:line="240" w:lineRule="auto"/>
              <w:rPr>
                <w:noProof/>
              </w:rPr>
            </w:pPr>
            <w:r>
              <w:rPr>
                <w:noProof/>
              </w:rPr>
              <w:t>87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1DB8FE" w14:textId="77777777" w:rsidR="00025FA9" w:rsidRDefault="0075152E">
            <w:pPr>
              <w:pStyle w:val="P68B1DB1-Normal19"/>
              <w:spacing w:before="0" w:after="0" w:line="240" w:lineRule="auto"/>
              <w:rPr>
                <w:noProof/>
              </w:rPr>
            </w:pPr>
            <w:r>
              <w:rPr>
                <w:noProof/>
              </w:rPr>
              <w:t>Naložbo 2: Elektrifikacija železnic</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4EE52D"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BAE7C1" w14:textId="77777777" w:rsidR="00025FA9" w:rsidRDefault="0075152E">
            <w:pPr>
              <w:pStyle w:val="P68B1DB1-Normal19"/>
              <w:spacing w:before="0" w:after="0" w:line="240" w:lineRule="auto"/>
              <w:rPr>
                <w:noProof/>
              </w:rPr>
            </w:pPr>
            <w:r>
              <w:rPr>
                <w:noProof/>
              </w:rPr>
              <w:t xml:space="preserve">Zaključek dveh projektov iz vnaprej določenega sklopa projektov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59D36C"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1096D2"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76E627"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686DA4" w14:textId="77777777" w:rsidR="00025FA9" w:rsidRDefault="0075152E">
            <w:pPr>
              <w:pStyle w:val="P68B1DB1-Normal19"/>
              <w:spacing w:before="0" w:after="0" w:line="240" w:lineRule="auto"/>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2EFA4"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F02FDB"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68D721" w14:textId="77777777" w:rsidR="00025FA9" w:rsidRDefault="0075152E">
            <w:pPr>
              <w:pStyle w:val="P68B1DB1-Normal19"/>
              <w:spacing w:before="0" w:after="0" w:line="240" w:lineRule="auto"/>
              <w:rPr>
                <w:noProof/>
              </w:rPr>
            </w:pPr>
            <w:r>
              <w:rPr>
                <w:noProof/>
              </w:rPr>
              <w:t>Dokončanje dveh projektov iz vnaprej določenega sklopa projektov, ki obsegata 39,7 km elektrificiranih prog in 4 vlečne napajalne postaje s povečano močjo ali novozgrajene.</w:t>
            </w:r>
          </w:p>
        </w:tc>
      </w:tr>
      <w:tr w:rsidR="00025FA9" w14:paraId="273C591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81D8E1" w14:textId="77777777" w:rsidR="00025FA9" w:rsidRDefault="0075152E">
            <w:pPr>
              <w:pStyle w:val="P68B1DB1-Normal19"/>
              <w:spacing w:before="0" w:after="0" w:line="240" w:lineRule="auto"/>
              <w:rPr>
                <w:noProof/>
              </w:rPr>
            </w:pPr>
            <w:r>
              <w:rPr>
                <w:noProof/>
              </w:rPr>
              <w:t>88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6A0681" w14:textId="77777777" w:rsidR="00025FA9" w:rsidRDefault="0075152E">
            <w:pPr>
              <w:pStyle w:val="P68B1DB1-Normal19"/>
              <w:spacing w:before="0" w:after="0" w:line="240" w:lineRule="auto"/>
              <w:rPr>
                <w:noProof/>
              </w:rPr>
            </w:pPr>
            <w:r>
              <w:rPr>
                <w:noProof/>
              </w:rPr>
              <w:t>Naložbo 2: Elektrifikacija železnic</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8869BD"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4D60A3" w14:textId="77777777" w:rsidR="00025FA9" w:rsidRDefault="0075152E">
            <w:pPr>
              <w:pStyle w:val="P68B1DB1-Normal19"/>
              <w:spacing w:before="0" w:after="0" w:line="240" w:lineRule="auto"/>
              <w:rPr>
                <w:noProof/>
              </w:rPr>
            </w:pPr>
            <w:r>
              <w:rPr>
                <w:noProof/>
              </w:rPr>
              <w:t xml:space="preserve">Zaključek šestih dodatnih projektov iz vnaprej določenega sklopa projektov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81130C"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C4984A"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131C10" w14:textId="77777777" w:rsidR="00025FA9" w:rsidRDefault="0075152E">
            <w:pPr>
              <w:pStyle w:val="P68B1DB1-Normal19"/>
              <w:spacing w:before="0" w:after="0" w:line="240" w:lineRule="auto"/>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2848BC" w14:textId="77777777" w:rsidR="00025FA9" w:rsidRDefault="0075152E">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7B339B"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779CF2" w14:textId="77777777" w:rsidR="00025FA9" w:rsidRDefault="0075152E">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CCF60" w14:textId="73784E9A" w:rsidR="00025FA9" w:rsidRDefault="0075152E">
            <w:pPr>
              <w:pStyle w:val="P68B1DB1-Normal19"/>
              <w:spacing w:before="0" w:after="0" w:line="240" w:lineRule="auto"/>
              <w:rPr>
                <w:noProof/>
              </w:rPr>
            </w:pPr>
            <w:r>
              <w:rPr>
                <w:noProof/>
              </w:rPr>
              <w:t>Dokončanje šestih dodatnih projektov (skupaj 8) iz vnaprej določenega sklopa projektov, ki zajemajo 39,7 km elektrificiranih prog in 4 vlečne napajalne postaje s povečano močjo ali novozgrajene.</w:t>
            </w:r>
          </w:p>
        </w:tc>
      </w:tr>
      <w:tr w:rsidR="00025FA9" w14:paraId="6706350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327835" w14:textId="77777777" w:rsidR="00025FA9" w:rsidRDefault="0075152E">
            <w:pPr>
              <w:pStyle w:val="P68B1DB1-Normal19"/>
              <w:spacing w:before="0" w:after="0" w:line="240" w:lineRule="auto"/>
              <w:rPr>
                <w:noProof/>
              </w:rPr>
            </w:pPr>
            <w:r>
              <w:rPr>
                <w:noProof/>
              </w:rPr>
              <w:t>89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3A7394" w14:textId="77777777" w:rsidR="00025FA9" w:rsidRDefault="0075152E">
            <w:pPr>
              <w:pStyle w:val="P68B1DB1-Normal19"/>
              <w:spacing w:before="0" w:after="0" w:line="240" w:lineRule="auto"/>
              <w:rPr>
                <w:noProof/>
              </w:rPr>
            </w:pPr>
            <w:r>
              <w:rPr>
                <w:noProof/>
              </w:rPr>
              <w:t>Naložba 3: Izboljšanje okolja (podpora železniški infrastrukturi)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70C4F1" w14:textId="77777777" w:rsidR="00025FA9" w:rsidRDefault="0075152E">
            <w:pPr>
              <w:pStyle w:val="P68B1DB1-Normal19"/>
              <w:spacing w:before="0" w:after="0" w:line="240" w:lineRule="auto"/>
              <w:rPr>
                <w:noProof/>
              </w:rPr>
            </w:pPr>
            <w:r>
              <w:rPr>
                <w:noProof/>
              </w:rPr>
              <w:t>Mejnik</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4012AA" w14:textId="77777777" w:rsidR="00025FA9" w:rsidRDefault="0075152E">
            <w:pPr>
              <w:pStyle w:val="P68B1DB1-Normal19"/>
              <w:spacing w:before="0" w:after="0" w:line="240" w:lineRule="auto"/>
              <w:rPr>
                <w:noProof/>
              </w:rPr>
            </w:pPr>
            <w:r>
              <w:rPr>
                <w:noProof/>
              </w:rPr>
              <w:t>Opredelitev sklopa projektov za naložbo 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18D7AE" w14:textId="77777777" w:rsidR="00025FA9" w:rsidRDefault="0075152E">
            <w:pPr>
              <w:pStyle w:val="P68B1DB1-Normal19"/>
              <w:spacing w:before="0" w:after="0" w:line="240" w:lineRule="auto"/>
              <w:rPr>
                <w:noProof/>
              </w:rPr>
            </w:pPr>
            <w:r>
              <w:rPr>
                <w:noProof/>
              </w:rPr>
              <w:t>Opredelitev sklopa projektov s strani ministrstva za promet</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16F278" w14:textId="77777777" w:rsidR="00025FA9" w:rsidRDefault="00025FA9">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60D1A4" w14:textId="77777777" w:rsidR="00025FA9" w:rsidRDefault="00025FA9">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575792"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C75175"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8CD20B"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62AFFC" w14:textId="47A91D17" w:rsidR="00025FA9" w:rsidRDefault="0075152E">
            <w:pPr>
              <w:pStyle w:val="P68B1DB1-Normal19"/>
              <w:spacing w:before="0" w:after="0" w:line="240" w:lineRule="auto"/>
              <w:rPr>
                <w:noProof/>
              </w:rPr>
            </w:pPr>
            <w:r>
              <w:rPr>
                <w:noProof/>
              </w:rPr>
              <w:t>Opredelitev sklopa projektov, ki zajemajo 121,88 km posodobljenih prog,9 posodobljenih železniških postaj z obnovljenimi progami in varno dostopnimi peroni brez ovir ter 35 postaj z manjšo energetsko intenzivnostjo, večjim udobjem in boljšimi storitvami za potnike.</w:t>
            </w:r>
          </w:p>
        </w:tc>
      </w:tr>
      <w:tr w:rsidR="00025FA9" w14:paraId="42F072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2D4F9E" w14:textId="77777777" w:rsidR="00025FA9" w:rsidRDefault="0075152E">
            <w:pPr>
              <w:pStyle w:val="P68B1DB1-Normal19"/>
              <w:spacing w:before="0" w:after="0" w:line="240" w:lineRule="auto"/>
              <w:rPr>
                <w:noProof/>
              </w:rPr>
            </w:pPr>
            <w:r>
              <w:rPr>
                <w:noProof/>
              </w:rPr>
              <w:t>90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5446D4" w14:textId="77777777" w:rsidR="00025FA9" w:rsidRDefault="0075152E">
            <w:pPr>
              <w:pStyle w:val="P68B1DB1-Normal19"/>
              <w:spacing w:before="0" w:after="0" w:line="240" w:lineRule="auto"/>
              <w:rPr>
                <w:noProof/>
              </w:rPr>
            </w:pPr>
            <w:r>
              <w:rPr>
                <w:noProof/>
              </w:rPr>
              <w:t>Naložba 3: Izboljšanje okolja (podpora železniški infrastrukturi)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2DF22F"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B0AD45" w14:textId="77777777" w:rsidR="00025FA9" w:rsidRDefault="0075152E">
            <w:pPr>
              <w:pStyle w:val="P68B1DB1-Normal19"/>
              <w:spacing w:before="0" w:after="0" w:line="240" w:lineRule="auto"/>
              <w:rPr>
                <w:noProof/>
              </w:rPr>
            </w:pPr>
            <w:r>
              <w:rPr>
                <w:noProof/>
              </w:rPr>
              <w:t xml:space="preserve">Zaključek 26 projektov iz vnaprej določenega sklopa projektov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F412BF"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801729"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053757"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28EE54" w14:textId="77777777" w:rsidR="00025FA9" w:rsidRDefault="0075152E">
            <w:pPr>
              <w:pStyle w:val="P68B1DB1-Normal19"/>
              <w:spacing w:before="0" w:after="0" w:line="240" w:lineRule="auto"/>
              <w:rPr>
                <w:noProof/>
              </w:rPr>
            </w:pPr>
            <w:r>
              <w:rPr>
                <w:noProof/>
              </w:rPr>
              <w:t>26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BF1BF"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85EF13"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3178B4" w14:textId="3DCDD7BE" w:rsidR="00025FA9" w:rsidRDefault="0075152E">
            <w:pPr>
              <w:pStyle w:val="P68B1DB1-Normal19"/>
              <w:spacing w:before="0" w:after="0" w:line="240" w:lineRule="auto"/>
              <w:rPr>
                <w:noProof/>
              </w:rPr>
            </w:pPr>
            <w:r>
              <w:rPr>
                <w:noProof/>
              </w:rPr>
              <w:t>Zaključek 26 projektov iz vnaprej določenega sklopa projektov, ki zajemajo 121,88 km posodobljenih prog, 9 posodobljenih železniških postaj z obnovljenimi progami in varno dostopnimi peroni brez ovir ter 35 postaj z manjšo energetsko intenzivnostjo, večjim udobjem in boljšimi storitvami za potnike.</w:t>
            </w:r>
          </w:p>
        </w:tc>
      </w:tr>
      <w:tr w:rsidR="00025FA9" w14:paraId="5AF3D9CC"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59DC15" w14:textId="77777777" w:rsidR="00025FA9" w:rsidRDefault="0075152E">
            <w:pPr>
              <w:pStyle w:val="P68B1DB1-Normal19"/>
              <w:spacing w:before="0" w:after="0" w:line="240" w:lineRule="auto"/>
              <w:rPr>
                <w:noProof/>
              </w:rPr>
            </w:pPr>
            <w:r>
              <w:rPr>
                <w:noProof/>
              </w:rPr>
              <w:t>91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5CC508" w14:textId="77777777" w:rsidR="00025FA9" w:rsidRDefault="0075152E">
            <w:pPr>
              <w:pStyle w:val="P68B1DB1-Normal19"/>
              <w:spacing w:before="0" w:after="0" w:line="240" w:lineRule="auto"/>
              <w:rPr>
                <w:noProof/>
              </w:rPr>
            </w:pPr>
            <w:r>
              <w:rPr>
                <w:noProof/>
              </w:rPr>
              <w:t>Naložba 3: Izboljšanje okolja (podpora železniški infrastrukturi)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FF8E9C"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0ED42E" w14:textId="1CDA6C71" w:rsidR="00025FA9" w:rsidRDefault="0075152E">
            <w:pPr>
              <w:pStyle w:val="P68B1DB1-Normal19"/>
              <w:spacing w:before="0" w:after="0" w:line="240" w:lineRule="auto"/>
              <w:rPr>
                <w:noProof/>
              </w:rPr>
            </w:pPr>
            <w:r>
              <w:rPr>
                <w:noProof/>
              </w:rPr>
              <w:t xml:space="preserve">Zaključek 11 dodatnih projektov iz vnaprej določenega sklopa projektov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EEDCEE"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9E3F71" w14:textId="77777777"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F4DFF7" w14:textId="77777777" w:rsidR="00025FA9" w:rsidRDefault="0075152E">
            <w:pPr>
              <w:pStyle w:val="P68B1DB1-Normal19"/>
              <w:spacing w:before="0" w:after="0" w:line="240" w:lineRule="auto"/>
              <w:rPr>
                <w:noProof/>
              </w:rPr>
            </w:pPr>
            <w:r>
              <w:rPr>
                <w:noProof/>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40E1C5" w14:textId="027EEB6B" w:rsidR="00025FA9" w:rsidRDefault="0075152E">
            <w:pPr>
              <w:pStyle w:val="P68B1DB1-Normal19"/>
              <w:spacing w:before="0" w:after="0" w:line="240" w:lineRule="auto"/>
              <w:rPr>
                <w:noProof/>
              </w:rPr>
            </w:pPr>
            <w:r>
              <w:rPr>
                <w:noProof/>
              </w:rPr>
              <w:t>37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2210A4"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E547C1"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FEB1B3" w14:textId="750C061D" w:rsidR="00025FA9" w:rsidRDefault="0075152E">
            <w:pPr>
              <w:pStyle w:val="P68B1DB1-Normal19"/>
              <w:spacing w:before="0" w:after="0" w:line="240" w:lineRule="auto"/>
              <w:rPr>
                <w:noProof/>
              </w:rPr>
            </w:pPr>
            <w:r>
              <w:rPr>
                <w:noProof/>
              </w:rPr>
              <w:t>Dokončanje 11 dodatnih projektov iz vnaprej določenega sklopa projektov, ki zajemajo 121,88 km prog, ki so posodobljene, operativno izboljšane ali odpornejše na naravne vplive, 9 posodobljenih železniških postaj z obnovljenimi progami, ki so varno dostopne brez ovir, ter 35 postaj z manjšo energijsko intenzivnostjo, povečanim udobjem in boljšimi storitvami za potnike.</w:t>
            </w:r>
          </w:p>
        </w:tc>
      </w:tr>
      <w:tr w:rsidR="00025FA9" w14:paraId="0EADC1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A7E3AE" w14:textId="5DF57F33" w:rsidR="00025FA9" w:rsidRDefault="0075152E">
            <w:pPr>
              <w:pStyle w:val="P68B1DB1-Normal19"/>
              <w:spacing w:before="0" w:after="0" w:line="240" w:lineRule="auto"/>
              <w:rPr>
                <w:noProof/>
              </w:rPr>
            </w:pPr>
            <w:r>
              <w:rPr>
                <w:noProof/>
              </w:rPr>
              <w:t>261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D657FC" w14:textId="01F6442C" w:rsidR="00025FA9" w:rsidRDefault="0075152E">
            <w:pPr>
              <w:pStyle w:val="P68B1DB1-Normal19"/>
              <w:spacing w:before="0" w:after="0" w:line="240" w:lineRule="auto"/>
              <w:rPr>
                <w:noProof/>
              </w:rPr>
            </w:pPr>
            <w:r>
              <w:rPr>
                <w:noProof/>
              </w:rPr>
              <w:t>Naložba 3: Izboljšanje okolja (podpora železniški infrastrukturi)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FA4D38" w14:textId="5FA205C1"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711BC2" w14:textId="65C398AD" w:rsidR="00025FA9" w:rsidRDefault="0075152E">
            <w:pPr>
              <w:pStyle w:val="P68B1DB1-Normal19"/>
              <w:spacing w:before="0" w:after="0" w:line="240" w:lineRule="auto"/>
              <w:rPr>
                <w:noProof/>
              </w:rPr>
            </w:pPr>
            <w:r>
              <w:rPr>
                <w:noProof/>
              </w:rPr>
              <w:t>Zaključek 19 dodatnih projektov iz vnaprej določenega sklopa projektov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42C714"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DC2FCA" w14:textId="1BC51458" w:rsidR="00025FA9" w:rsidRDefault="0075152E">
            <w:pPr>
              <w:pStyle w:val="P68B1DB1-Normal19"/>
              <w:spacing w:before="0" w:after="0" w:line="240" w:lineRule="auto"/>
              <w:rPr>
                <w:noProof/>
              </w:rPr>
            </w:pPr>
            <w:r>
              <w:rPr>
                <w:noProof/>
              </w:rPr>
              <w:t>Število projektov</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225D61" w14:textId="72AA323B" w:rsidR="00025FA9" w:rsidRDefault="0075152E">
            <w:pPr>
              <w:pStyle w:val="P68B1DB1-Normal19"/>
              <w:spacing w:before="0" w:after="0" w:line="240" w:lineRule="auto"/>
              <w:rPr>
                <w:noProof/>
              </w:rPr>
            </w:pPr>
            <w:r>
              <w:rPr>
                <w:noProof/>
              </w:rPr>
              <w:t>37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653BF6" w14:textId="0655FF78" w:rsidR="00025FA9" w:rsidRDefault="0075152E">
            <w:pPr>
              <w:pStyle w:val="P68B1DB1-Normal19"/>
              <w:spacing w:before="0" w:after="0" w:line="240" w:lineRule="auto"/>
              <w:rPr>
                <w:noProof/>
              </w:rPr>
            </w:pPr>
            <w:r>
              <w:rPr>
                <w:noProof/>
              </w:rPr>
              <w:t>56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A3198" w14:textId="35870043"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D7D45" w14:textId="1721D87E" w:rsidR="00025FA9" w:rsidRDefault="0075152E">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8B8D05" w14:textId="42230C7A" w:rsidR="00025FA9" w:rsidRDefault="0075152E">
            <w:pPr>
              <w:pStyle w:val="P68B1DB1-Normal19"/>
              <w:spacing w:before="0" w:after="0" w:line="240" w:lineRule="auto"/>
              <w:rPr>
                <w:noProof/>
              </w:rPr>
            </w:pPr>
            <w:r>
              <w:rPr>
                <w:noProof/>
              </w:rPr>
              <w:t>Dokončanje 19 dodatnih projektov iz vnaprej določenega sklopa projektov, ki zajemajo 121,88 km prog, ki so posodobljene, operativno izboljšane ali odpornejše na naravne vplive, 9 posodobljenih železniških postaj z obnovljenimi progami, ki so varno dostopne brez ovir, in 35 postaj z manjšo energijsko intenzivnostjo, povečanim udobjem in boljšimi storitvami za potnike.</w:t>
            </w:r>
          </w:p>
        </w:tc>
      </w:tr>
      <w:tr w:rsidR="00025FA9" w14:paraId="65019E1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F742AC" w14:textId="77777777" w:rsidR="00025FA9" w:rsidRDefault="0075152E">
            <w:pPr>
              <w:pStyle w:val="P68B1DB1-Normal19"/>
              <w:spacing w:before="0" w:after="0" w:line="240" w:lineRule="auto"/>
              <w:rPr>
                <w:noProof/>
              </w:rPr>
            </w:pPr>
            <w:r>
              <w:rPr>
                <w:noProof/>
              </w:rPr>
              <w:t>92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C598FA"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8A7628"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E38D02" w14:textId="77777777" w:rsidR="00025FA9" w:rsidRDefault="0075152E">
            <w:pPr>
              <w:pStyle w:val="P68B1DB1-Normal19"/>
              <w:spacing w:before="0" w:after="0" w:line="240" w:lineRule="auto"/>
              <w:rPr>
                <w:noProof/>
              </w:rPr>
            </w:pPr>
            <w:r>
              <w:rPr>
                <w:noProof/>
              </w:rPr>
              <w:t>Dokončanje nivojskih prehodov z večjo varnostjo</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A57392"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4F8CF8" w14:textId="77777777" w:rsidR="00025FA9" w:rsidRDefault="0075152E">
            <w:pPr>
              <w:pStyle w:val="P68B1DB1-Normal19"/>
              <w:spacing w:before="0" w:after="0" w:line="240" w:lineRule="auto"/>
              <w:rPr>
                <w:noProof/>
              </w:rPr>
            </w:pPr>
            <w:r>
              <w:rPr>
                <w:noProof/>
              </w:rPr>
              <w:t>Število nivojskih prehodov z večjo varnostjo</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DFD346"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B8DB5A" w14:textId="77777777" w:rsidR="00025FA9" w:rsidRDefault="0075152E">
            <w:pPr>
              <w:pStyle w:val="P68B1DB1-Normal19"/>
              <w:spacing w:before="0" w:after="0" w:line="240" w:lineRule="auto"/>
              <w:rPr>
                <w:noProof/>
              </w:rPr>
            </w:pPr>
            <w:r>
              <w:rPr>
                <w:noProof/>
              </w:rPr>
              <w:t>45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3EB02"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1B6100"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651C75" w14:textId="77777777" w:rsidR="00025FA9" w:rsidRDefault="0075152E">
            <w:pPr>
              <w:pStyle w:val="P68B1DB1-Normal19"/>
              <w:spacing w:before="0" w:after="0" w:line="240" w:lineRule="auto"/>
              <w:rPr>
                <w:noProof/>
              </w:rPr>
            </w:pPr>
            <w:r>
              <w:rPr>
                <w:noProof/>
              </w:rPr>
              <w:t>Nivojski prehodi z višjo stopnjo zaščite, z novo nameščenim ali posodobljenim sistemom za opozarjanje na bliskovno svetlobo ali mehansko varnostno napravo.</w:t>
            </w:r>
          </w:p>
        </w:tc>
      </w:tr>
      <w:tr w:rsidR="00025FA9" w14:paraId="17F496F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1A3C90" w14:textId="77777777" w:rsidR="00025FA9" w:rsidRDefault="0075152E">
            <w:pPr>
              <w:pStyle w:val="P68B1DB1-Normal19"/>
              <w:spacing w:before="0" w:after="0" w:line="240" w:lineRule="auto"/>
              <w:rPr>
                <w:noProof/>
              </w:rPr>
            </w:pPr>
            <w:r>
              <w:rPr>
                <w:noProof/>
              </w:rPr>
              <w:t>93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204E1"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D1F7CB"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1BE83B" w14:textId="77777777" w:rsidR="00025FA9" w:rsidRDefault="0075152E">
            <w:pPr>
              <w:pStyle w:val="P68B1DB1-Normal19"/>
              <w:spacing w:before="0" w:after="0" w:line="240" w:lineRule="auto"/>
              <w:rPr>
                <w:noProof/>
              </w:rPr>
            </w:pPr>
            <w:r>
              <w:rPr>
                <w:noProof/>
              </w:rPr>
              <w:t>Dokončanje grajenih kolesarskih stez, stranskih poti in poti brez ovir</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A91633"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C5522F" w14:textId="77777777" w:rsidR="00025FA9" w:rsidRDefault="0075152E">
            <w:pPr>
              <w:pStyle w:val="P68B1DB1-Normal19"/>
              <w:spacing w:before="0" w:after="0" w:line="240" w:lineRule="auto"/>
              <w:rPr>
                <w:noProof/>
              </w:rPr>
            </w:pPr>
            <w:r>
              <w:rPr>
                <w:noProof/>
              </w:rPr>
              <w:t>Dolžina grajenih kolesarskih stez, bočnih poti, poti brez ovir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EE9CA1"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FBB83D" w14:textId="77777777" w:rsidR="00025FA9" w:rsidRDefault="0075152E">
            <w:pPr>
              <w:pStyle w:val="P68B1DB1-Normal19"/>
              <w:spacing w:before="0" w:after="0" w:line="240" w:lineRule="auto"/>
              <w:rPr>
                <w:noProof/>
              </w:rPr>
            </w:pPr>
            <w:r>
              <w:rPr>
                <w:noProof/>
              </w:rPr>
              <w:t>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D7B76D"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A4C46F"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10CF7B" w14:textId="77777777" w:rsidR="00025FA9" w:rsidRDefault="0075152E">
            <w:pPr>
              <w:pStyle w:val="P68B1DB1-Normal19"/>
              <w:spacing w:before="0" w:after="0" w:line="240" w:lineRule="auto"/>
              <w:rPr>
                <w:noProof/>
              </w:rPr>
            </w:pPr>
            <w:r>
              <w:rPr>
                <w:noProof/>
              </w:rPr>
              <w:t>Dolžina zgrajene kolesarske steze/bočne/brez ovir.</w:t>
            </w:r>
          </w:p>
        </w:tc>
      </w:tr>
      <w:tr w:rsidR="00025FA9" w14:paraId="0F945DD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4FA605" w14:textId="77777777" w:rsidR="00025FA9" w:rsidRDefault="0075152E">
            <w:pPr>
              <w:pStyle w:val="P68B1DB1-Normal19"/>
              <w:spacing w:before="0" w:after="0" w:line="240" w:lineRule="auto"/>
              <w:rPr>
                <w:noProof/>
              </w:rPr>
            </w:pPr>
            <w:r>
              <w:rPr>
                <w:noProof/>
              </w:rPr>
              <w:t>94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A0DB12"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00FF6F"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53FA26" w14:textId="77777777" w:rsidR="00025FA9" w:rsidRDefault="0075152E">
            <w:pPr>
              <w:pStyle w:val="P68B1DB1-Normal19"/>
              <w:spacing w:before="0" w:after="0" w:line="240" w:lineRule="auto"/>
              <w:rPr>
                <w:noProof/>
              </w:rPr>
            </w:pPr>
            <w:r>
              <w:rPr>
                <w:noProof/>
              </w:rPr>
              <w:t>Dokončanje posodobljenih železniških mostov ali predorov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B05FD2"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58B0DE" w14:textId="41254F86" w:rsidR="00025FA9" w:rsidRDefault="0075152E">
            <w:pPr>
              <w:pStyle w:val="P68B1DB1-Normal19"/>
              <w:spacing w:before="0" w:after="0" w:line="240" w:lineRule="auto"/>
              <w:rPr>
                <w:noProof/>
              </w:rPr>
            </w:pPr>
            <w:r>
              <w:rPr>
                <w:noProof/>
              </w:rPr>
              <w:t>Število moderniziranih umetnih železniških konstrukcij (mostovi/predori)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85E341" w14:textId="77777777" w:rsidR="00025FA9" w:rsidRDefault="0075152E">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6C0DB4" w14:textId="77777777" w:rsidR="00025FA9" w:rsidRDefault="0075152E">
            <w:pPr>
              <w:pStyle w:val="P68B1DB1-Normal19"/>
              <w:spacing w:before="0" w:after="0" w:line="240" w:lineRule="auto"/>
              <w:rPr>
                <w:noProof/>
              </w:rPr>
            </w:pPr>
            <w:r>
              <w:rPr>
                <w:noProof/>
              </w:rPr>
              <w:t>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68B1C"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23670B"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3501D6" w14:textId="77777777" w:rsidR="00025FA9" w:rsidRDefault="0075152E">
            <w:pPr>
              <w:pStyle w:val="P68B1DB1-Normal19"/>
              <w:spacing w:before="0" w:after="0" w:line="240" w:lineRule="auto"/>
              <w:rPr>
                <w:noProof/>
              </w:rPr>
            </w:pPr>
            <w:r>
              <w:rPr>
                <w:noProof/>
              </w:rPr>
              <w:t>Posodobljena umetna železniška struktura za operativno fazo.</w:t>
            </w:r>
          </w:p>
        </w:tc>
      </w:tr>
      <w:tr w:rsidR="00025FA9" w14:paraId="33DB930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E1A912" w14:textId="77777777" w:rsidR="00025FA9" w:rsidRDefault="0075152E">
            <w:pPr>
              <w:pStyle w:val="P68B1DB1-Normal19"/>
              <w:spacing w:before="0" w:after="0" w:line="240" w:lineRule="auto"/>
              <w:rPr>
                <w:noProof/>
              </w:rPr>
            </w:pPr>
            <w:r>
              <w:rPr>
                <w:noProof/>
              </w:rPr>
              <w:t>95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2003CF"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3F0818"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267023" w14:textId="77777777" w:rsidR="00025FA9" w:rsidRDefault="0075152E">
            <w:pPr>
              <w:pStyle w:val="P68B1DB1-Normal19"/>
              <w:spacing w:before="0" w:after="0" w:line="240" w:lineRule="auto"/>
              <w:rPr>
                <w:noProof/>
              </w:rPr>
            </w:pPr>
            <w:r>
              <w:rPr>
                <w:noProof/>
              </w:rPr>
              <w:t>Dokončanje posodobljenih železniških mostov ali predorov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A8CC74"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B83A89" w14:textId="526D2B5C" w:rsidR="00025FA9" w:rsidRDefault="0075152E">
            <w:pPr>
              <w:pStyle w:val="P68B1DB1-Normal19"/>
              <w:spacing w:before="0" w:after="0" w:line="240" w:lineRule="auto"/>
              <w:rPr>
                <w:noProof/>
              </w:rPr>
            </w:pPr>
            <w:r>
              <w:rPr>
                <w:noProof/>
              </w:rPr>
              <w:t>Število moderniziranih umetnih železniških konstrukcij (mostovi/predori)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AA5CAE" w14:textId="77777777" w:rsidR="00025FA9" w:rsidRDefault="0075152E">
            <w:pPr>
              <w:pStyle w:val="P68B1DB1-Normal19"/>
              <w:spacing w:before="0" w:after="0" w:line="240" w:lineRule="auto"/>
              <w:rPr>
                <w:noProof/>
              </w:rPr>
            </w:pPr>
            <w:r>
              <w:rPr>
                <w:noProof/>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B260EB" w14:textId="77777777" w:rsidR="00025FA9" w:rsidRDefault="0075152E">
            <w:pPr>
              <w:pStyle w:val="P68B1DB1-Normal19"/>
              <w:spacing w:before="0" w:after="0" w:line="240" w:lineRule="auto"/>
              <w:rPr>
                <w:noProof/>
              </w:rPr>
            </w:pPr>
            <w:r>
              <w:rPr>
                <w:noProof/>
              </w:rPr>
              <w:t>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3CEBD0"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2F7F99"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F0625" w14:textId="77777777" w:rsidR="00025FA9" w:rsidRDefault="0075152E">
            <w:pPr>
              <w:pStyle w:val="P68B1DB1-Normal19"/>
              <w:spacing w:before="0" w:after="0" w:line="240" w:lineRule="auto"/>
              <w:rPr>
                <w:noProof/>
              </w:rPr>
            </w:pPr>
            <w:r>
              <w:rPr>
                <w:noProof/>
              </w:rPr>
              <w:t>Posodobljena umetna železniška struktura za operativno fazo.</w:t>
            </w:r>
          </w:p>
        </w:tc>
      </w:tr>
      <w:tr w:rsidR="00025FA9" w14:paraId="32D166D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A56338" w14:textId="77777777" w:rsidR="00025FA9" w:rsidRDefault="0075152E">
            <w:pPr>
              <w:pStyle w:val="P68B1DB1-Normal19"/>
              <w:spacing w:before="0" w:after="0" w:line="240" w:lineRule="auto"/>
              <w:rPr>
                <w:noProof/>
              </w:rPr>
            </w:pPr>
            <w:r>
              <w:rPr>
                <w:noProof/>
              </w:rPr>
              <w:t>96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DC1ABC"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FA6B67"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F6FE60" w14:textId="77777777" w:rsidR="00025FA9" w:rsidRDefault="0075152E">
            <w:pPr>
              <w:pStyle w:val="P68B1DB1-Normal19"/>
              <w:spacing w:before="0" w:after="0" w:line="240" w:lineRule="auto"/>
              <w:rPr>
                <w:noProof/>
              </w:rPr>
            </w:pPr>
            <w:r>
              <w:rPr>
                <w:noProof/>
              </w:rPr>
              <w:t>Dokončanje nivojskih prehodov z večjo varnostjo</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8965F1"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18A9D1" w14:textId="77777777" w:rsidR="00025FA9" w:rsidRDefault="0075152E">
            <w:pPr>
              <w:pStyle w:val="P68B1DB1-Normal19"/>
              <w:spacing w:before="0" w:after="0" w:line="240" w:lineRule="auto"/>
              <w:rPr>
                <w:noProof/>
              </w:rPr>
            </w:pPr>
            <w:r>
              <w:rPr>
                <w:noProof/>
              </w:rPr>
              <w:t>Število nivojskih prehodov z večjo varnostjo</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37738B" w14:textId="77777777" w:rsidR="00025FA9" w:rsidRDefault="0075152E">
            <w:pPr>
              <w:pStyle w:val="P68B1DB1-Normal19"/>
              <w:spacing w:before="0" w:after="0" w:line="240" w:lineRule="auto"/>
              <w:rPr>
                <w:noProof/>
              </w:rPr>
            </w:pPr>
            <w:r>
              <w:rPr>
                <w:noProof/>
              </w:rPr>
              <w:t>45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58734F" w14:textId="77777777" w:rsidR="00025FA9" w:rsidRDefault="0075152E">
            <w:pPr>
              <w:pStyle w:val="P68B1DB1-Normal19"/>
              <w:spacing w:before="0" w:after="0" w:line="240" w:lineRule="auto"/>
              <w:rPr>
                <w:noProof/>
              </w:rPr>
            </w:pPr>
            <w:r>
              <w:rPr>
                <w:noProof/>
              </w:rPr>
              <w:t>160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C9968"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A6006E"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6B20AE" w14:textId="77777777" w:rsidR="00025FA9" w:rsidRDefault="0075152E">
            <w:pPr>
              <w:pStyle w:val="P68B1DB1-Normal19"/>
              <w:spacing w:before="0" w:after="0" w:line="240" w:lineRule="auto"/>
              <w:rPr>
                <w:noProof/>
              </w:rPr>
            </w:pPr>
            <w:r>
              <w:rPr>
                <w:noProof/>
              </w:rPr>
              <w:t>Nivojski prehodi z višjo stopnjo zaščite, z novo nameščenim ali posodobljenim sistemom za opozarjanje na bliskovno svetlobo ali mehansko varnostno napravo.</w:t>
            </w:r>
          </w:p>
        </w:tc>
      </w:tr>
      <w:tr w:rsidR="00025FA9" w14:paraId="0AF45A52"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2FF5A" w14:textId="77777777" w:rsidR="00025FA9" w:rsidRDefault="0075152E">
            <w:pPr>
              <w:pStyle w:val="P68B1DB1-Normal19"/>
              <w:spacing w:before="0" w:after="0" w:line="240" w:lineRule="auto"/>
              <w:rPr>
                <w:noProof/>
              </w:rPr>
            </w:pPr>
            <w:r>
              <w:rPr>
                <w:noProof/>
              </w:rPr>
              <w:t>97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EAF0D8"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265D71"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DBA320" w14:textId="77777777" w:rsidR="00025FA9" w:rsidRDefault="0075152E">
            <w:pPr>
              <w:pStyle w:val="P68B1DB1-Normal19"/>
              <w:spacing w:before="0" w:after="0" w:line="240" w:lineRule="auto"/>
              <w:rPr>
                <w:noProof/>
              </w:rPr>
            </w:pPr>
            <w:r>
              <w:rPr>
                <w:noProof/>
              </w:rPr>
              <w:t>Dokončanje grajenih kolesarskih stez, stranskih poti in poti brez ovir</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0DCBC1"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4E8FBE" w14:textId="77777777" w:rsidR="00025FA9" w:rsidRDefault="0075152E">
            <w:pPr>
              <w:pStyle w:val="P68B1DB1-Normal19"/>
              <w:spacing w:before="0" w:after="0" w:line="240" w:lineRule="auto"/>
              <w:rPr>
                <w:noProof/>
              </w:rPr>
            </w:pPr>
            <w:r>
              <w:rPr>
                <w:noProof/>
              </w:rPr>
              <w:t>Dolžina grajenih kolesarskih stez, bočnih poti, poti brez ovir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ED43B1" w14:textId="77777777" w:rsidR="00025FA9" w:rsidRDefault="0075152E">
            <w:pPr>
              <w:pStyle w:val="P68B1DB1-Normal19"/>
              <w:spacing w:before="0" w:after="0" w:line="240" w:lineRule="auto"/>
              <w:rPr>
                <w:noProof/>
              </w:rPr>
            </w:pPr>
            <w:r>
              <w:rPr>
                <w:noProof/>
              </w:rPr>
              <w:t>25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AA4B5" w14:textId="77777777" w:rsidR="00025FA9" w:rsidRDefault="0075152E">
            <w:pPr>
              <w:pStyle w:val="P68B1DB1-Normal19"/>
              <w:spacing w:before="0" w:after="0" w:line="240" w:lineRule="auto"/>
              <w:rPr>
                <w:noProof/>
              </w:rPr>
            </w:pPr>
            <w:r>
              <w:rPr>
                <w:noProof/>
              </w:rPr>
              <w:t>49</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9D9191"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E62B0A" w14:textId="77777777" w:rsidR="00025FA9" w:rsidRDefault="0075152E">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0DDD6D" w14:textId="77777777" w:rsidR="00025FA9" w:rsidRDefault="0075152E">
            <w:pPr>
              <w:pStyle w:val="P68B1DB1-Normal19"/>
              <w:spacing w:before="0" w:after="0" w:line="240" w:lineRule="auto"/>
              <w:rPr>
                <w:noProof/>
              </w:rPr>
            </w:pPr>
            <w:r>
              <w:rPr>
                <w:noProof/>
              </w:rPr>
              <w:t>Dolžina zgrajene kolesarske steze/bočne/brez ovire.</w:t>
            </w:r>
          </w:p>
        </w:tc>
      </w:tr>
      <w:tr w:rsidR="00025FA9" w14:paraId="36B6665E" w14:textId="77777777">
        <w:trPr>
          <w:trHeight w:val="6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39A659" w14:textId="77777777" w:rsidR="00025FA9" w:rsidRDefault="0075152E">
            <w:pPr>
              <w:pStyle w:val="P68B1DB1-Normal19"/>
              <w:spacing w:before="0" w:after="0" w:line="240" w:lineRule="auto"/>
              <w:rPr>
                <w:noProof/>
              </w:rPr>
            </w:pPr>
            <w:r>
              <w:rPr>
                <w:noProof/>
              </w:rPr>
              <w:t>98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AF84C4"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852446"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CD7FCC" w14:textId="77777777" w:rsidR="00025FA9" w:rsidRDefault="0075152E">
            <w:pPr>
              <w:pStyle w:val="P68B1DB1-Normal19"/>
              <w:spacing w:before="0" w:after="0" w:line="240" w:lineRule="auto"/>
              <w:rPr>
                <w:noProof/>
              </w:rPr>
            </w:pPr>
            <w:r>
              <w:rPr>
                <w:noProof/>
              </w:rPr>
              <w:t>Dokončanje nivojskih prehodov z večjo varnostjo</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ACA44E"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280D17" w14:textId="77777777" w:rsidR="00025FA9" w:rsidRDefault="0075152E">
            <w:pPr>
              <w:pStyle w:val="P68B1DB1-Normal19"/>
              <w:spacing w:before="0" w:after="0" w:line="240" w:lineRule="auto"/>
              <w:rPr>
                <w:noProof/>
              </w:rPr>
            </w:pPr>
            <w:r>
              <w:rPr>
                <w:noProof/>
              </w:rPr>
              <w:t>Število nivojskih prehodov z večjo varnostjo</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8B1381" w14:textId="77777777" w:rsidR="00025FA9" w:rsidRDefault="0075152E">
            <w:pPr>
              <w:pStyle w:val="P68B1DB1-Normal19"/>
              <w:spacing w:before="0" w:after="0" w:line="240" w:lineRule="auto"/>
              <w:rPr>
                <w:noProof/>
              </w:rPr>
            </w:pPr>
            <w:r>
              <w:rPr>
                <w:noProof/>
              </w:rPr>
              <w:t>160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4782849" w14:textId="77777777" w:rsidR="00025FA9" w:rsidRDefault="0075152E">
            <w:pPr>
              <w:pStyle w:val="P68B1DB1-Normal19"/>
              <w:spacing w:before="0" w:after="0" w:line="240" w:lineRule="auto"/>
              <w:rPr>
                <w:noProof/>
              </w:rPr>
            </w:pPr>
            <w:r>
              <w:rPr>
                <w:noProof/>
              </w:rPr>
              <w:t>291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AE4C10"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A8EFF5" w14:textId="77777777" w:rsidR="00025FA9" w:rsidRDefault="0075152E">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A644A" w14:textId="77777777" w:rsidR="00025FA9" w:rsidRDefault="0075152E">
            <w:pPr>
              <w:pStyle w:val="P68B1DB1-Normal19"/>
              <w:spacing w:before="0" w:after="0" w:line="240" w:lineRule="auto"/>
              <w:rPr>
                <w:noProof/>
              </w:rPr>
            </w:pPr>
            <w:r>
              <w:rPr>
                <w:noProof/>
              </w:rPr>
              <w:t>Nivojski prehodi z višjo stopnjo zaščite, z novo nameščenim ali posodobljenim sistemom za opozarjanje na bliskovno svetlobo ali mehansko varnostno napravo.</w:t>
            </w:r>
          </w:p>
        </w:tc>
      </w:tr>
      <w:tr w:rsidR="00025FA9" w14:paraId="2359C55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81E4D1" w14:textId="77777777" w:rsidR="00025FA9" w:rsidRDefault="0075152E">
            <w:pPr>
              <w:pStyle w:val="P68B1DB1-Normal19"/>
              <w:spacing w:before="0" w:after="0" w:line="240" w:lineRule="auto"/>
              <w:rPr>
                <w:noProof/>
              </w:rPr>
            </w:pPr>
            <w:r>
              <w:rPr>
                <w:noProof/>
              </w:rPr>
              <w:t>99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33D00A"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C0C641"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82956A" w14:textId="77777777" w:rsidR="00025FA9" w:rsidRDefault="0075152E">
            <w:pPr>
              <w:pStyle w:val="P68B1DB1-Normal19"/>
              <w:spacing w:before="0" w:after="0" w:line="240" w:lineRule="auto"/>
              <w:rPr>
                <w:noProof/>
              </w:rPr>
            </w:pPr>
            <w:r>
              <w:rPr>
                <w:noProof/>
              </w:rPr>
              <w:t>Dokončanje posodobljenih železniških mostov ali predorov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AAC945"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813AA" w14:textId="4F689F1F" w:rsidR="00025FA9" w:rsidRDefault="0075152E">
            <w:pPr>
              <w:pStyle w:val="P68B1DB1-Normal19"/>
              <w:spacing w:before="0" w:after="0" w:line="240" w:lineRule="auto"/>
              <w:rPr>
                <w:noProof/>
              </w:rPr>
            </w:pPr>
            <w:r>
              <w:rPr>
                <w:noProof/>
              </w:rPr>
              <w:t>Število moderniziranih umetnih železniških konstrukcij (mostovi/predori)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17320E" w14:textId="77777777" w:rsidR="00025FA9" w:rsidRDefault="0075152E">
            <w:pPr>
              <w:pStyle w:val="P68B1DB1-Normal19"/>
              <w:spacing w:before="0" w:after="0" w:line="240" w:lineRule="auto"/>
              <w:rPr>
                <w:noProof/>
              </w:rPr>
            </w:pPr>
            <w:r>
              <w:rPr>
                <w:noProof/>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E82000" w14:textId="77777777" w:rsidR="00025FA9" w:rsidRDefault="0075152E">
            <w:pPr>
              <w:pStyle w:val="P68B1DB1-Normal19"/>
              <w:spacing w:before="0" w:after="0" w:line="240" w:lineRule="auto"/>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205C78"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88317A"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DECC8A" w14:textId="77777777" w:rsidR="00025FA9" w:rsidRDefault="0075152E">
            <w:pPr>
              <w:pStyle w:val="P68B1DB1-Normal19"/>
              <w:spacing w:before="0" w:after="0" w:line="240" w:lineRule="auto"/>
              <w:rPr>
                <w:noProof/>
              </w:rPr>
            </w:pPr>
            <w:r>
              <w:rPr>
                <w:noProof/>
              </w:rPr>
              <w:t>Posodobljena umetna železniška struktura za operativno fazo.</w:t>
            </w:r>
          </w:p>
        </w:tc>
      </w:tr>
      <w:tr w:rsidR="00025FA9" w14:paraId="70CA72E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F37F94" w14:textId="77777777" w:rsidR="00025FA9" w:rsidRDefault="0075152E">
            <w:pPr>
              <w:pStyle w:val="P68B1DB1-Normal19"/>
              <w:spacing w:before="0" w:after="0" w:line="240" w:lineRule="auto"/>
              <w:rPr>
                <w:noProof/>
              </w:rPr>
            </w:pPr>
            <w:r>
              <w:rPr>
                <w:noProof/>
              </w:rPr>
              <w:t>100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7231B9"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EA61B2"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B2BB2F" w14:textId="77777777" w:rsidR="00025FA9" w:rsidRDefault="0075152E">
            <w:pPr>
              <w:pStyle w:val="P68B1DB1-Normal19"/>
              <w:spacing w:before="0" w:after="0" w:line="240" w:lineRule="auto"/>
              <w:rPr>
                <w:noProof/>
              </w:rPr>
            </w:pPr>
            <w:r>
              <w:rPr>
                <w:noProof/>
              </w:rPr>
              <w:t>Dokončanje grajenih kolesarskih stez, stranskih poti in poti brez ovir</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C3EBE3"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D604D" w14:textId="77777777" w:rsidR="00025FA9" w:rsidRDefault="0075152E">
            <w:pPr>
              <w:pStyle w:val="P68B1DB1-Normal19"/>
              <w:spacing w:before="0" w:after="0" w:line="240" w:lineRule="auto"/>
              <w:rPr>
                <w:noProof/>
              </w:rPr>
            </w:pPr>
            <w:r>
              <w:rPr>
                <w:noProof/>
              </w:rPr>
              <w:t>Dolžina grajenih kolesarskih stez, bočnih poti, poti brez ovir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A40EC3" w14:textId="77777777" w:rsidR="00025FA9" w:rsidRDefault="0075152E">
            <w:pPr>
              <w:pStyle w:val="P68B1DB1-Normal19"/>
              <w:spacing w:before="0" w:after="0" w:line="240" w:lineRule="auto"/>
              <w:rPr>
                <w:noProof/>
              </w:rPr>
            </w:pPr>
            <w:r>
              <w:rPr>
                <w:noProof/>
              </w:rPr>
              <w:t>49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D72FCC" w14:textId="77777777" w:rsidR="00025FA9" w:rsidRDefault="0075152E">
            <w:pPr>
              <w:pStyle w:val="P68B1DB1-Normal19"/>
              <w:spacing w:before="0" w:after="0" w:line="240" w:lineRule="auto"/>
              <w:rPr>
                <w:noProof/>
              </w:rPr>
            </w:pPr>
            <w:r>
              <w:rPr>
                <w:noProof/>
              </w:rPr>
              <w:t>85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18099"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F3F1A"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E4BA43" w14:textId="77777777" w:rsidR="00025FA9" w:rsidRDefault="0075152E">
            <w:pPr>
              <w:pStyle w:val="P68B1DB1-Normal19"/>
              <w:spacing w:before="0" w:after="0" w:line="240" w:lineRule="auto"/>
              <w:rPr>
                <w:noProof/>
              </w:rPr>
            </w:pPr>
            <w:r>
              <w:rPr>
                <w:noProof/>
              </w:rPr>
              <w:t>Dolžina zgrajene kolesarske steze/bočne/brez ovir.</w:t>
            </w:r>
          </w:p>
        </w:tc>
      </w:tr>
      <w:tr w:rsidR="00025FA9" w14:paraId="56B5717A" w14:textId="77777777">
        <w:trPr>
          <w:trHeight w:val="439"/>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A61A13" w14:textId="77777777" w:rsidR="00025FA9" w:rsidRDefault="0075152E">
            <w:pPr>
              <w:pStyle w:val="P68B1DB1-Normal19"/>
              <w:spacing w:before="0" w:after="0" w:line="240" w:lineRule="auto"/>
              <w:rPr>
                <w:noProof/>
              </w:rPr>
            </w:pPr>
            <w:r>
              <w:rPr>
                <w:noProof/>
              </w:rPr>
              <w:t>101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4319F3" w14:textId="77777777" w:rsidR="00025FA9" w:rsidRDefault="0075152E">
            <w:pPr>
              <w:pStyle w:val="P68B1DB1-Normal19"/>
              <w:spacing w:before="0" w:after="0" w:line="240" w:lineRule="auto"/>
              <w:rPr>
                <w:noProof/>
              </w:rPr>
            </w:pPr>
            <w:r>
              <w:rPr>
                <w:noProof/>
              </w:rPr>
              <w:t>Naložbo 4: Varnost v cestnem in železniškem prometu (železniški prehodi, mostovi in predori, kolesarske steze in poti brez ovir)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77152" w14:textId="77777777" w:rsidR="00025FA9" w:rsidRDefault="0075152E">
            <w:pPr>
              <w:pStyle w:val="P68B1DB1-Normal19"/>
              <w:spacing w:before="0" w:after="0" w:line="240" w:lineRule="auto"/>
              <w:rPr>
                <w:noProof/>
              </w:rPr>
            </w:pPr>
            <w:r>
              <w:rPr>
                <w:noProof/>
              </w:rPr>
              <w:t>Tarča</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D31BF3" w14:textId="77777777" w:rsidR="00025FA9" w:rsidRDefault="0075152E">
            <w:pPr>
              <w:pStyle w:val="P68B1DB1-Normal19"/>
              <w:spacing w:before="0" w:after="0" w:line="240" w:lineRule="auto"/>
              <w:rPr>
                <w:noProof/>
              </w:rPr>
            </w:pPr>
            <w:r>
              <w:rPr>
                <w:noProof/>
              </w:rPr>
              <w:t>Dokončanje posodobljenih železniških mostov ali predorov</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E405DC" w14:textId="77777777" w:rsidR="00025FA9" w:rsidRDefault="00025FA9">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C16E75" w14:textId="7BAD4120" w:rsidR="00025FA9" w:rsidRDefault="0075152E">
            <w:pPr>
              <w:pStyle w:val="P68B1DB1-Normal19"/>
              <w:spacing w:before="0" w:after="0" w:line="240" w:lineRule="auto"/>
              <w:rPr>
                <w:noProof/>
              </w:rPr>
            </w:pPr>
            <w:r>
              <w:rPr>
                <w:noProof/>
              </w:rPr>
              <w:t>Število moderniziranih umetnih železniških konstrukcij (mostovi/predori)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B77EC8" w14:textId="77777777" w:rsidR="00025FA9" w:rsidRDefault="0075152E">
            <w:pPr>
              <w:pStyle w:val="P68B1DB1-Normal19"/>
              <w:spacing w:before="0" w:after="0" w:line="240" w:lineRule="auto"/>
              <w:rPr>
                <w:noProof/>
              </w:rPr>
            </w:pPr>
            <w:r>
              <w:rPr>
                <w:noProof/>
              </w:rPr>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87974C" w14:textId="77777777" w:rsidR="00025FA9" w:rsidRDefault="0075152E">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C413E0"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3B6D57" w14:textId="77777777" w:rsidR="00025FA9" w:rsidRDefault="0075152E">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DE6AD7" w14:textId="77777777" w:rsidR="00025FA9" w:rsidRDefault="0075152E">
            <w:pPr>
              <w:pStyle w:val="P68B1DB1-Normal19"/>
              <w:pageBreakBefore/>
              <w:spacing w:before="0" w:after="0" w:line="240" w:lineRule="auto"/>
              <w:rPr>
                <w:noProof/>
              </w:rPr>
            </w:pPr>
            <w:r>
              <w:rPr>
                <w:noProof/>
              </w:rPr>
              <w:t>Posodobljena umetna železniška struktura za operativno fazo.</w:t>
            </w:r>
          </w:p>
        </w:tc>
      </w:tr>
    </w:tbl>
    <w:p w14:paraId="7ED7133A" w14:textId="77777777" w:rsidR="00025FA9" w:rsidRDefault="00025FA9">
      <w:pPr>
        <w:spacing w:line="240" w:lineRule="auto"/>
        <w:jc w:val="both"/>
        <w:rPr>
          <w:b/>
          <w:noProof/>
          <w:szCs w:val="24"/>
          <w:u w:val="single"/>
          <w:shd w:val="clear" w:color="auto" w:fill="E6E6E6"/>
        </w:rPr>
        <w:sectPr w:rsidR="00025FA9" w:rsidSect="00756C74">
          <w:headerReference w:type="even" r:id="rId138"/>
          <w:headerReference w:type="default" r:id="rId139"/>
          <w:footerReference w:type="even" r:id="rId140"/>
          <w:footerReference w:type="default" r:id="rId141"/>
          <w:headerReference w:type="first" r:id="rId142"/>
          <w:footerReference w:type="first" r:id="rId143"/>
          <w:pgSz w:w="16839" w:h="11907" w:orient="landscape"/>
          <w:pgMar w:top="1134" w:right="1134" w:bottom="1134" w:left="1134" w:header="567" w:footer="567" w:gutter="0"/>
          <w:cols w:space="720"/>
          <w:docGrid w:linePitch="326"/>
        </w:sectPr>
      </w:pPr>
    </w:p>
    <w:p w14:paraId="3EA4120E" w14:textId="238C41FE" w:rsidR="00025FA9" w:rsidRDefault="0075152E">
      <w:pPr>
        <w:pStyle w:val="P68B1DB1-Normal2"/>
        <w:keepNext/>
        <w:tabs>
          <w:tab w:val="left" w:pos="850"/>
        </w:tabs>
        <w:spacing w:before="360" w:line="240" w:lineRule="auto"/>
        <w:jc w:val="both"/>
        <w:outlineLvl w:val="0"/>
        <w:rPr>
          <w:bCs/>
          <w:noProof/>
        </w:rPr>
      </w:pPr>
      <w:r>
        <w:rPr>
          <w:noProof/>
        </w:rPr>
        <w:t xml:space="preserve">I. KOMPONENTA 2.2: Zmanjšanje porabe energije v javnem sektorju </w:t>
      </w:r>
    </w:p>
    <w:p w14:paraId="37557788" w14:textId="77777777" w:rsidR="00025FA9" w:rsidRDefault="0075152E">
      <w:pPr>
        <w:pStyle w:val="NormalWeb"/>
        <w:rPr>
          <w:noProof/>
        </w:rPr>
      </w:pPr>
      <w:r>
        <w:rPr>
          <w:noProof/>
        </w:rPr>
        <w:t xml:space="preserve">Ta komponenta </w:t>
      </w:r>
      <w:r>
        <w:rPr>
          <w:rFonts w:eastAsia="Times New Roman"/>
          <w:noProof/>
        </w:rPr>
        <w:t xml:space="preserve">češkega načrta za okrevanje in odpornost </w:t>
      </w:r>
      <w:r>
        <w:rPr>
          <w:noProof/>
        </w:rPr>
        <w:t xml:space="preserve">obravnava izziv energijske učinkovitosti v javnem sektorju s prenovo državnih in javnih stavb ter posodobitvijo javne razsvetljave. </w:t>
      </w:r>
    </w:p>
    <w:p w14:paraId="64D76B14" w14:textId="77777777" w:rsidR="00025FA9" w:rsidRDefault="0075152E">
      <w:pPr>
        <w:pStyle w:val="NormalWeb"/>
        <w:rPr>
          <w:noProof/>
        </w:rPr>
      </w:pPr>
      <w:r>
        <w:rPr>
          <w:noProof/>
        </w:rPr>
        <w:t xml:space="preserve">Komponenta odraža zaveze Češke za izboljšanje energijske učinkovitosti nacionalnega gospodarstva do leta 2030. Njen cilj je zmanjšati porabo končne energije v zadevnih državnih in javnih stavbah, povečati število visokokakovostnih prenov v javnem sektorju in zmanjšati porabo končne energije pri javni razsvetljavi. </w:t>
      </w:r>
    </w:p>
    <w:p w14:paraId="3733D3D4" w14:textId="77777777" w:rsidR="00025FA9" w:rsidRDefault="0075152E">
      <w:pPr>
        <w:pStyle w:val="NormalWeb"/>
        <w:rPr>
          <w:noProof/>
          <w:sz w:val="22"/>
        </w:rPr>
      </w:pPr>
      <w:r>
        <w:rPr>
          <w:noProof/>
        </w:rPr>
        <w:t>Komponenta podpira obravnavanje priporočil za posamezne države o nizkoogljičnem in energetskem prehodu, vključno z energijsko učinkovitostjo (priporočilo za posamezne države št. 3 iz leta 2019), ter o čisti in učinkoviti proizvodnji in rabi energije (priporočilo za posamezne države št. 3 iz leta 2020).</w:t>
      </w:r>
    </w:p>
    <w:p w14:paraId="2146149F" w14:textId="36971219" w:rsidR="00025FA9" w:rsidRDefault="0075152E">
      <w:pPr>
        <w:pStyle w:val="NormalWeb"/>
        <w:rPr>
          <w:noProof/>
        </w:rPr>
      </w:pPr>
      <w:r>
        <w:rPr>
          <w:noProof/>
        </w:rPr>
        <w:t xml:space="preserve">Pričakuje se, da noben ukrep v tej komponenti ne bo bistveno škodoval okoljskim ciljem v smislu člena 17 Uredbe (EU) 2020/852, ob upoštevanju opisa ukrepov in blažilnih korakov iz načrta v skladu s tehničnimi smernicami za načelo, da se ne škoduje bistveno (2021/C58/01). Zlasti pri izboljšanju energijske učinkovitosti državnih in javnih stavb se vsaj 70 % gradbenih odpadkov in odpadkov iz rušenja objektov pripravi za ponovno uporabo ali recikliranje. </w:t>
      </w:r>
    </w:p>
    <w:p w14:paraId="5C9E088B" w14:textId="77777777" w:rsidR="00025FA9" w:rsidRDefault="00025FA9">
      <w:pPr>
        <w:spacing w:line="240" w:lineRule="auto"/>
        <w:jc w:val="both"/>
        <w:rPr>
          <w:noProof/>
          <w:szCs w:val="24"/>
        </w:rPr>
      </w:pPr>
    </w:p>
    <w:p w14:paraId="1891D727" w14:textId="612C5092" w:rsidR="00025FA9" w:rsidRDefault="0075152E">
      <w:pPr>
        <w:pStyle w:val="P68B1DB1-Normal7"/>
        <w:spacing w:line="240" w:lineRule="auto"/>
        <w:jc w:val="both"/>
        <w:rPr>
          <w:noProof/>
          <w:szCs w:val="24"/>
        </w:rPr>
      </w:pPr>
      <w:r>
        <w:rPr>
          <w:noProof/>
        </w:rPr>
        <w:t>I</w:t>
      </w:r>
      <w:r>
        <w:rPr>
          <w:noProof/>
          <w:szCs w:val="24"/>
        </w:rPr>
        <w:t>.1. Opis reform in naložb za nepovratno finančno podporo</w:t>
      </w:r>
    </w:p>
    <w:p w14:paraId="2DF7C045" w14:textId="77777777" w:rsidR="00025FA9" w:rsidRDefault="0075152E">
      <w:pPr>
        <w:pStyle w:val="P68B1DB1-Normal26"/>
        <w:spacing w:line="240" w:lineRule="auto"/>
        <w:jc w:val="both"/>
        <w:rPr>
          <w:noProof/>
        </w:rPr>
      </w:pPr>
      <w:r>
        <w:rPr>
          <w:noProof/>
        </w:rPr>
        <w:t>Naložbo 1: Izboljšanje energetske učinkovitosti državnih stavb</w:t>
      </w:r>
    </w:p>
    <w:p w14:paraId="5396018F" w14:textId="6881B504" w:rsidR="00025FA9" w:rsidRDefault="0075152E">
      <w:pPr>
        <w:pStyle w:val="NormalWeb"/>
        <w:rPr>
          <w:noProof/>
        </w:rPr>
      </w:pPr>
      <w:r>
        <w:rPr>
          <w:noProof/>
        </w:rPr>
        <w:t>Cilj te naložbe je zmanjšati porabo končne energije v stavbah državne uprave, ki dolgoročno ne izpolnjujejo minimalnih zahtev glede energijske učinkovitosti, ter povečati število visokokakovostnih in zmerno temeljitih ali temeljitih prenov. Financirajo se samo projekti</w:t>
      </w:r>
      <w:r>
        <w:rPr>
          <w:rFonts w:eastAsia="Times New Roman"/>
          <w:noProof/>
        </w:rPr>
        <w:t>, ki v povprečju</w:t>
      </w:r>
      <w:r>
        <w:rPr>
          <w:noProof/>
        </w:rPr>
        <w:t xml:space="preserve"> dosežejo zmanjšanje porabe primarne energije za vsaj 30 % ali zmanjšanje emisij CO2 za 30 %. </w:t>
      </w:r>
    </w:p>
    <w:p w14:paraId="237AAC09" w14:textId="087B1E90" w:rsidR="00025FA9" w:rsidRDefault="0075152E">
      <w:pPr>
        <w:pStyle w:val="P68B1DB1-Normal30"/>
        <w:tabs>
          <w:tab w:val="left" w:pos="1402"/>
        </w:tabs>
        <w:spacing w:before="0" w:after="300" w:line="280" w:lineRule="exact"/>
        <w:jc w:val="both"/>
        <w:rPr>
          <w:rFonts w:eastAsia="Segoe UI" w:cs="Segoe UI"/>
          <w:noProof/>
          <w:color w:val="000000"/>
        </w:rPr>
      </w:pPr>
      <w:r>
        <w:rPr>
          <w:noProof/>
        </w:rPr>
        <w:t xml:space="preserve">Cilj naložbe je podpreti vsaj 32 projektov prenove stavb, vključno z izolacijo stavb, </w:t>
      </w:r>
      <w:r>
        <w:rPr>
          <w:rFonts w:eastAsia="Segoe UI"/>
          <w:noProof/>
          <w:color w:val="000000"/>
        </w:rPr>
        <w:t xml:space="preserve">izmenjavo in prenovo oken </w:t>
      </w:r>
      <w:r>
        <w:rPr>
          <w:noProof/>
        </w:rPr>
        <w:t>in vrat, namestitvijo sistemov na podlagi obnovljivih virov energije ali izvajanjem ukrepov za izboljšanje notranjega okolja, ki dokazano vplivajo na energijsko učinkovitost stavb.</w:t>
      </w:r>
    </w:p>
    <w:p w14:paraId="34268A2C" w14:textId="7B713619" w:rsidR="00025FA9" w:rsidRDefault="0075152E">
      <w:pPr>
        <w:tabs>
          <w:tab w:val="left" w:pos="1402"/>
        </w:tabs>
        <w:spacing w:before="0" w:after="300" w:line="280" w:lineRule="exact"/>
        <w:jc w:val="both"/>
        <w:rPr>
          <w:noProof/>
        </w:rPr>
      </w:pPr>
      <w:r>
        <w:rPr>
          <w:noProof/>
        </w:rPr>
        <w:t xml:space="preserve">Pogodbe za 75 % projektov se sklenejo do 31. decembra 2024. </w:t>
      </w:r>
    </w:p>
    <w:p w14:paraId="458F769A" w14:textId="77777777" w:rsidR="00025FA9" w:rsidRDefault="0075152E">
      <w:pPr>
        <w:pStyle w:val="P68B1DB1-Normal30"/>
        <w:tabs>
          <w:tab w:val="left" w:pos="1402"/>
        </w:tabs>
        <w:spacing w:before="0" w:after="300" w:line="280" w:lineRule="exact"/>
        <w:jc w:val="both"/>
        <w:rPr>
          <w:noProof/>
        </w:rPr>
      </w:pPr>
      <w:r>
        <w:rPr>
          <w:noProof/>
        </w:rPr>
        <w:t>Za boljšo pripravo na to naložbo ministrstvo za industrijo in trgovino do 31. decembra 2021 sprejme in objavi vzorčno pogodbo za storitve metod pogodbenega zagotavljanja prihranka energije z jamstvom. Njegov cilj je spodbujati izvajanje projektov s poudarkom na čim večjem donosu prihrankov energije v primerjavi s porabljenimi sredstvi.</w:t>
      </w:r>
    </w:p>
    <w:p w14:paraId="2BC5C9C3" w14:textId="2ABCD514" w:rsidR="00025FA9" w:rsidRDefault="0075152E">
      <w:pPr>
        <w:pStyle w:val="NormalWeb"/>
        <w:rPr>
          <w:noProof/>
        </w:rPr>
      </w:pPr>
      <w:r>
        <w:rPr>
          <w:noProof/>
        </w:rPr>
        <w:t xml:space="preserve">Naložba se izvede do 31. marca 2026. </w:t>
      </w:r>
    </w:p>
    <w:p w14:paraId="5771DA35" w14:textId="77777777" w:rsidR="00025FA9" w:rsidRDefault="00025FA9">
      <w:pPr>
        <w:spacing w:line="240" w:lineRule="auto"/>
        <w:jc w:val="both"/>
        <w:rPr>
          <w:b/>
          <w:noProof/>
          <w:szCs w:val="24"/>
        </w:rPr>
        <w:sectPr w:rsidR="00025FA9" w:rsidSect="00756C74">
          <w:headerReference w:type="even" r:id="rId144"/>
          <w:headerReference w:type="default" r:id="rId145"/>
          <w:footerReference w:type="even" r:id="rId146"/>
          <w:footerReference w:type="default" r:id="rId147"/>
          <w:headerReference w:type="first" r:id="rId148"/>
          <w:footerReference w:type="first" r:id="rId149"/>
          <w:pgSz w:w="11907" w:h="16839"/>
          <w:pgMar w:top="1134" w:right="1134" w:bottom="1134" w:left="1134" w:header="567" w:footer="567" w:gutter="0"/>
          <w:cols w:space="720"/>
          <w:docGrid w:linePitch="326"/>
        </w:sectPr>
      </w:pPr>
    </w:p>
    <w:p w14:paraId="5DDA132F" w14:textId="77777777" w:rsidR="00025FA9" w:rsidRDefault="0075152E">
      <w:pPr>
        <w:pStyle w:val="P68B1DB1-Normal26"/>
        <w:spacing w:line="240" w:lineRule="auto"/>
        <w:jc w:val="both"/>
        <w:rPr>
          <w:noProof/>
        </w:rPr>
      </w:pPr>
      <w:r>
        <w:rPr>
          <w:noProof/>
        </w:rPr>
        <w:t>Naložbo 2: Izboljšanje energetske učinkovitosti sistemov javne razsvetljave</w:t>
      </w:r>
    </w:p>
    <w:p w14:paraId="121EC7A5" w14:textId="1A697292" w:rsidR="00025FA9" w:rsidRDefault="0075152E">
      <w:pPr>
        <w:pStyle w:val="NormalWeb"/>
        <w:rPr>
          <w:noProof/>
        </w:rPr>
      </w:pPr>
      <w:r>
        <w:rPr>
          <w:noProof/>
        </w:rPr>
        <w:t xml:space="preserve">Cilj te naložbe je omogočiti prenovo javne razsvetljave v različnih občinah na Češkem in povezavo teh prenov z drugimi pametnimi elementi, ki lahko med drugim vključujejo podporo razvoju elektromobilnosti. </w:t>
      </w:r>
    </w:p>
    <w:p w14:paraId="41DDC90D" w14:textId="45DACE80" w:rsidR="00025FA9" w:rsidRDefault="0075152E">
      <w:pPr>
        <w:pStyle w:val="NormalWeb"/>
        <w:rPr>
          <w:noProof/>
        </w:rPr>
      </w:pPr>
      <w:r>
        <w:rPr>
          <w:noProof/>
        </w:rPr>
        <w:t>Financirajo se samo projekti</w:t>
      </w:r>
      <w:r>
        <w:rPr>
          <w:rFonts w:eastAsia="Times New Roman"/>
          <w:noProof/>
        </w:rPr>
        <w:t>, ki v povprečju</w:t>
      </w:r>
      <w:r>
        <w:rPr>
          <w:noProof/>
        </w:rPr>
        <w:t xml:space="preserve"> dosežejo zmanjšanje porabe primarne energije za vsaj 30 % ali zmanjšanje emisij CO2 za 30 %.</w:t>
      </w:r>
    </w:p>
    <w:p w14:paraId="7476D5D4" w14:textId="7B83C0DD" w:rsidR="00025FA9" w:rsidRDefault="0075152E">
      <w:pPr>
        <w:spacing w:line="240" w:lineRule="auto"/>
        <w:jc w:val="both"/>
        <w:rPr>
          <w:noProof/>
          <w:szCs w:val="24"/>
        </w:rPr>
      </w:pPr>
      <w:r>
        <w:rPr>
          <w:noProof/>
          <w:szCs w:val="24"/>
        </w:rPr>
        <w:t xml:space="preserve">Naložba vključuje podporo vsaj 800 projektov prenove sistemov javne razsvetljave v različnih občinah na Češkem, pri čemer se 80 % teh projektov podpiše do 31. decembra 2024. Naložba vključuje obnovo sistemov razsvetljave in </w:t>
      </w:r>
      <w:r>
        <w:rPr>
          <w:noProof/>
        </w:rPr>
        <w:t>pridobitev ali optimizacijo sistema upravljanja</w:t>
      </w:r>
      <w:r>
        <w:rPr>
          <w:noProof/>
          <w:szCs w:val="24"/>
        </w:rPr>
        <w:t>.</w:t>
      </w:r>
    </w:p>
    <w:p w14:paraId="0DF62B9E" w14:textId="088ADCB1" w:rsidR="00025FA9" w:rsidRDefault="0075152E">
      <w:pPr>
        <w:pStyle w:val="NormalWeb"/>
        <w:rPr>
          <w:noProof/>
        </w:rPr>
      </w:pPr>
      <w:r>
        <w:rPr>
          <w:noProof/>
        </w:rPr>
        <w:t>Za boljšo pripravo te naložbe ministrstvo za industrijo in trgovino sprejme in objavi programsko dokumentacijo do 31. decembra 2021. Določa časovni razpored in pogoje za podporo ukrepom za prenovo sistemov javne razsvetljave, vključno s pametnimi elementi.</w:t>
      </w:r>
    </w:p>
    <w:p w14:paraId="37F3FAC8" w14:textId="77777777" w:rsidR="00025FA9" w:rsidRDefault="0075152E">
      <w:pPr>
        <w:pStyle w:val="NormalWeb"/>
        <w:rPr>
          <w:noProof/>
        </w:rPr>
      </w:pPr>
      <w:r>
        <w:rPr>
          <w:noProof/>
        </w:rPr>
        <w:t>Naložba se izvede do 31. marca 2026.</w:t>
      </w:r>
    </w:p>
    <w:p w14:paraId="25E88ED8" w14:textId="77777777" w:rsidR="00025FA9" w:rsidRDefault="0075152E">
      <w:pPr>
        <w:pStyle w:val="P68B1DB1-Normal26"/>
        <w:spacing w:line="240" w:lineRule="auto"/>
        <w:jc w:val="both"/>
        <w:rPr>
          <w:noProof/>
        </w:rPr>
      </w:pPr>
      <w:r>
        <w:rPr>
          <w:noProof/>
        </w:rPr>
        <w:t xml:space="preserve">Naložba 3: Izboljšanje energetske učinkovitosti javnih stavb </w:t>
      </w:r>
    </w:p>
    <w:p w14:paraId="1EF02137" w14:textId="75E96FC6" w:rsidR="00025FA9" w:rsidRDefault="0075152E">
      <w:pPr>
        <w:pStyle w:val="pf0"/>
        <w:jc w:val="both"/>
        <w:rPr>
          <w:noProof/>
        </w:rPr>
      </w:pPr>
      <w:r>
        <w:rPr>
          <w:noProof/>
        </w:rPr>
        <w:t>Cilj te naložbe je zmanjšati porabo končne energije v javnih stavbah, ki dolgoročno ne izpolnjujejo minimalnih zahtev glede energijske učinkovitosti, ter povečati število visokokakovostnih in zmerno temeljitih ali temeljitih prenov. Financirajo se samo projekti, ki v povprečju dosežejo zmanjšanje porabe primarne energije za vsaj 30 % ali zmanjšanje emisij CO2 za 30 %.</w:t>
      </w:r>
    </w:p>
    <w:p w14:paraId="1332ED31" w14:textId="4EAD210A" w:rsidR="00025FA9" w:rsidRDefault="0075152E">
      <w:pPr>
        <w:pStyle w:val="P68B1DB1-Normal30"/>
        <w:tabs>
          <w:tab w:val="left" w:pos="1402"/>
        </w:tabs>
        <w:spacing w:before="0" w:after="300" w:line="280" w:lineRule="exact"/>
        <w:jc w:val="both"/>
        <w:rPr>
          <w:rFonts w:eastAsia="Segoe UI" w:cs="Segoe UI"/>
          <w:noProof/>
          <w:color w:val="000000"/>
        </w:rPr>
      </w:pPr>
      <w:r>
        <w:rPr>
          <w:noProof/>
        </w:rPr>
        <w:t>Cilj naložbe je podpreti vsaj 220 projektov prenove stavb, vključno z izolacijo stavb, izmenjavo in prenovo oken in vrat, namestitvijo sistemov na podlagi obnovljivih virov energije ali izvajanjem ukrepov za izboljšanje notranjega okolja, ki dokazano vplivajo na energijsko učinkovitost stavb.</w:t>
      </w:r>
    </w:p>
    <w:p w14:paraId="23C21F7C" w14:textId="4A8C7DB3" w:rsidR="00025FA9" w:rsidRDefault="0075152E">
      <w:pPr>
        <w:pStyle w:val="NormalWeb"/>
        <w:rPr>
          <w:noProof/>
        </w:rPr>
      </w:pPr>
      <w:r>
        <w:rPr>
          <w:noProof/>
        </w:rPr>
        <w:t>Pogodbe za 75 % ciljnega cilja 220 projektov (tj. 165 projektov) se sklenejo do 31. decembra 2023.</w:t>
      </w:r>
    </w:p>
    <w:p w14:paraId="693E91BD" w14:textId="643597E8" w:rsidR="00025FA9" w:rsidRDefault="0075152E">
      <w:pPr>
        <w:pStyle w:val="NormalWeb"/>
        <w:rPr>
          <w:noProof/>
        </w:rPr>
      </w:pPr>
      <w:r>
        <w:rPr>
          <w:noProof/>
        </w:rPr>
        <w:t xml:space="preserve">Naložba se izvede do 31. marca 2026. </w:t>
      </w:r>
    </w:p>
    <w:p w14:paraId="2069FA9F" w14:textId="77777777" w:rsidR="00025FA9" w:rsidRDefault="00025FA9">
      <w:pPr>
        <w:spacing w:line="240" w:lineRule="auto"/>
        <w:rPr>
          <w:rFonts w:ascii="Calibri" w:hAnsi="Calibri"/>
          <w:noProof/>
          <w:sz w:val="22"/>
        </w:rPr>
        <w:sectPr w:rsidR="00025FA9" w:rsidSect="00756C74">
          <w:headerReference w:type="even" r:id="rId150"/>
          <w:headerReference w:type="default" r:id="rId151"/>
          <w:footerReference w:type="even" r:id="rId152"/>
          <w:footerReference w:type="default" r:id="rId153"/>
          <w:headerReference w:type="first" r:id="rId154"/>
          <w:footerReference w:type="first" r:id="rId155"/>
          <w:pgSz w:w="11907" w:h="16839"/>
          <w:pgMar w:top="1134" w:right="1134" w:bottom="1134" w:left="1134" w:header="567" w:footer="567" w:gutter="0"/>
          <w:cols w:space="720"/>
          <w:docGrid w:linePitch="326"/>
        </w:sectPr>
      </w:pPr>
    </w:p>
    <w:p w14:paraId="1A96A60D" w14:textId="2C42163C" w:rsidR="00025FA9" w:rsidRDefault="0075152E">
      <w:pPr>
        <w:pStyle w:val="P68B1DB1-Normal35"/>
        <w:pBdr>
          <w:top w:val="nil"/>
          <w:left w:val="nil"/>
          <w:bottom w:val="nil"/>
          <w:right w:val="nil"/>
          <w:between w:val="nil"/>
        </w:pBdr>
        <w:tabs>
          <w:tab w:val="left" w:pos="993"/>
        </w:tabs>
        <w:spacing w:line="240" w:lineRule="auto"/>
        <w:rPr>
          <w:noProof/>
          <w:color w:val="006100"/>
          <w:sz w:val="15"/>
          <w:szCs w:val="15"/>
        </w:rPr>
      </w:pPr>
      <w:r>
        <w:rPr>
          <w:noProof/>
        </w:rPr>
        <w:t xml:space="preserve">I.2. Mejniki, cilji, kazalniki in časovni razpored za spremljanje in izvajanje nepovratne finančne podpore </w:t>
      </w:r>
    </w:p>
    <w:tbl>
      <w:tblPr>
        <w:tblW w:w="1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66"/>
        <w:gridCol w:w="992"/>
        <w:gridCol w:w="1827"/>
        <w:gridCol w:w="1407"/>
        <w:gridCol w:w="1031"/>
        <w:gridCol w:w="1031"/>
        <w:gridCol w:w="1031"/>
        <w:gridCol w:w="949"/>
        <w:gridCol w:w="706"/>
        <w:gridCol w:w="4226"/>
      </w:tblGrid>
      <w:tr w:rsidR="00025FA9" w14:paraId="04818075" w14:textId="77777777">
        <w:trPr>
          <w:trHeight w:val="75"/>
          <w:tblHeader/>
          <w:jc w:val="center"/>
        </w:trPr>
        <w:tc>
          <w:tcPr>
            <w:tcW w:w="70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6CF4BA" w14:textId="77777777" w:rsidR="00025FA9" w:rsidRDefault="0075152E">
            <w:pPr>
              <w:pStyle w:val="P68B1DB1-Normal11"/>
              <w:spacing w:line="240" w:lineRule="auto"/>
              <w:jc w:val="center"/>
              <w:rPr>
                <w:noProof/>
              </w:rPr>
            </w:pPr>
            <w:r>
              <w:rPr>
                <w:noProof/>
              </w:rPr>
              <w:t xml:space="preserve">Zap. št. NUM. </w:t>
            </w:r>
          </w:p>
        </w:tc>
        <w:tc>
          <w:tcPr>
            <w:tcW w:w="1266"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EF5394C" w14:textId="77777777" w:rsidR="00025FA9" w:rsidRDefault="0075152E">
            <w:pPr>
              <w:pStyle w:val="P68B1DB1-Normal11"/>
              <w:spacing w:line="240" w:lineRule="auto"/>
              <w:jc w:val="center"/>
              <w:rPr>
                <w:noProof/>
              </w:rPr>
            </w:pPr>
            <w:r>
              <w:rPr>
                <w:noProof/>
              </w:rPr>
              <w:t xml:space="preserve">Povezani ukrep (reforma ali naložbe)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0A3D526" w14:textId="77777777" w:rsidR="00025FA9" w:rsidRDefault="0075152E">
            <w:pPr>
              <w:pStyle w:val="P68B1DB1-Normal11"/>
              <w:spacing w:line="240" w:lineRule="auto"/>
              <w:jc w:val="center"/>
              <w:rPr>
                <w:noProof/>
              </w:rPr>
            </w:pPr>
            <w:r>
              <w:rPr>
                <w:noProof/>
              </w:rPr>
              <w:t>Mejnik/cilj</w:t>
            </w:r>
          </w:p>
        </w:tc>
        <w:tc>
          <w:tcPr>
            <w:tcW w:w="182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8350A04" w14:textId="77777777" w:rsidR="00025FA9" w:rsidRDefault="0075152E">
            <w:pPr>
              <w:pStyle w:val="P68B1DB1-Normal11"/>
              <w:spacing w:line="240" w:lineRule="auto"/>
              <w:jc w:val="center"/>
              <w:rPr>
                <w:noProof/>
              </w:rPr>
            </w:pPr>
            <w:r>
              <w:rPr>
                <w:noProof/>
              </w:rPr>
              <w:t>Ime</w:t>
            </w:r>
          </w:p>
        </w:tc>
        <w:tc>
          <w:tcPr>
            <w:tcW w:w="140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5CE14FF"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w:t>
            </w:r>
          </w:p>
        </w:tc>
        <w:tc>
          <w:tcPr>
            <w:tcW w:w="309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08306F"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65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2B36FC33" w14:textId="77777777" w:rsidR="00025FA9" w:rsidRDefault="0075152E">
            <w:pPr>
              <w:pStyle w:val="P68B1DB1-Normal11"/>
              <w:spacing w:line="240" w:lineRule="auto"/>
              <w:jc w:val="center"/>
              <w:rPr>
                <w:noProof/>
              </w:rPr>
            </w:pPr>
            <w:r>
              <w:rPr>
                <w:noProof/>
              </w:rPr>
              <w:t xml:space="preserve">Okvirni časovni razpored za dokončanje </w:t>
            </w:r>
          </w:p>
        </w:tc>
        <w:tc>
          <w:tcPr>
            <w:tcW w:w="4226" w:type="dxa"/>
            <w:vMerge w:val="restart"/>
            <w:tcBorders>
              <w:top w:val="single" w:sz="8" w:space="0" w:color="000000" w:themeColor="text1"/>
              <w:left w:val="nil"/>
              <w:right w:val="single" w:sz="8" w:space="0" w:color="000000" w:themeColor="text1"/>
            </w:tcBorders>
            <w:shd w:val="clear" w:color="auto" w:fill="BDD7EE"/>
            <w:vAlign w:val="center"/>
          </w:tcPr>
          <w:p w14:paraId="7775FD40"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067B3A51" w14:textId="77777777">
        <w:trPr>
          <w:trHeight w:val="600"/>
          <w:tblHeader/>
          <w:jc w:val="center"/>
        </w:trPr>
        <w:tc>
          <w:tcPr>
            <w:tcW w:w="709" w:type="dxa"/>
            <w:vMerge/>
            <w:vAlign w:val="center"/>
          </w:tcPr>
          <w:p w14:paraId="7729B3E2"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66" w:type="dxa"/>
            <w:vMerge/>
            <w:vAlign w:val="center"/>
          </w:tcPr>
          <w:p w14:paraId="15E6EBD3"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vMerge/>
            <w:vAlign w:val="center"/>
          </w:tcPr>
          <w:p w14:paraId="56F1C7E8"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827" w:type="dxa"/>
            <w:vMerge/>
            <w:vAlign w:val="center"/>
          </w:tcPr>
          <w:p w14:paraId="148EE959"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07" w:type="dxa"/>
            <w:vMerge/>
            <w:vAlign w:val="center"/>
          </w:tcPr>
          <w:p w14:paraId="499ABB8C"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019B6E3" w14:textId="77777777" w:rsidR="00025FA9" w:rsidRDefault="0075152E">
            <w:pPr>
              <w:pStyle w:val="P68B1DB1-Normal11"/>
              <w:spacing w:line="240" w:lineRule="auto"/>
              <w:jc w:val="center"/>
              <w:rPr>
                <w:noProof/>
              </w:rPr>
            </w:pPr>
            <w:r>
              <w:rPr>
                <w:noProof/>
              </w:rPr>
              <w:t>Enota merjenja</w:t>
            </w:r>
          </w:p>
        </w:tc>
        <w:tc>
          <w:tcPr>
            <w:tcW w:w="103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0589F1D1" w14:textId="77777777" w:rsidR="00025FA9" w:rsidRDefault="0075152E">
            <w:pPr>
              <w:pStyle w:val="P68B1DB1-Normal11"/>
              <w:spacing w:line="240" w:lineRule="auto"/>
              <w:jc w:val="center"/>
              <w:rPr>
                <w:noProof/>
              </w:rPr>
            </w:pPr>
            <w:r>
              <w:rPr>
                <w:noProof/>
              </w:rPr>
              <w:t>Izhodišče</w:t>
            </w:r>
          </w:p>
        </w:tc>
        <w:tc>
          <w:tcPr>
            <w:tcW w:w="103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80EA01E" w14:textId="77777777" w:rsidR="00025FA9" w:rsidRDefault="0075152E">
            <w:pPr>
              <w:pStyle w:val="P68B1DB1-Normal11"/>
              <w:spacing w:line="240" w:lineRule="auto"/>
              <w:jc w:val="center"/>
              <w:rPr>
                <w:noProof/>
              </w:rPr>
            </w:pPr>
            <w:r>
              <w:rPr>
                <w:noProof/>
              </w:rPr>
              <w:t>Cilj</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421536D" w14:textId="77777777" w:rsidR="00025FA9" w:rsidRDefault="0075152E">
            <w:pPr>
              <w:pStyle w:val="P68B1DB1-Normal11"/>
              <w:spacing w:line="240" w:lineRule="auto"/>
              <w:jc w:val="center"/>
              <w:rPr>
                <w:noProof/>
              </w:rPr>
            </w:pPr>
            <w:r>
              <w:rPr>
                <w:noProof/>
              </w:rPr>
              <w:t>Četrtina</w:t>
            </w:r>
          </w:p>
        </w:tc>
        <w:tc>
          <w:tcPr>
            <w:tcW w:w="706"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0D8A3CBD" w14:textId="77777777" w:rsidR="00025FA9" w:rsidRDefault="0075152E">
            <w:pPr>
              <w:pStyle w:val="P68B1DB1-Normal11"/>
              <w:spacing w:line="240" w:lineRule="auto"/>
              <w:jc w:val="center"/>
              <w:rPr>
                <w:noProof/>
              </w:rPr>
            </w:pPr>
            <w:r>
              <w:rPr>
                <w:noProof/>
              </w:rPr>
              <w:t>Leto</w:t>
            </w:r>
          </w:p>
        </w:tc>
        <w:tc>
          <w:tcPr>
            <w:tcW w:w="4226" w:type="dxa"/>
            <w:vMerge/>
            <w:vAlign w:val="center"/>
          </w:tcPr>
          <w:p w14:paraId="0B48E4B9"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395A8C2E"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78F63D" w14:textId="77777777" w:rsidR="00025FA9" w:rsidRDefault="0075152E">
            <w:pPr>
              <w:pStyle w:val="P68B1DB1-Normal19"/>
              <w:spacing w:before="0" w:after="0" w:line="240" w:lineRule="auto"/>
              <w:rPr>
                <w:noProof/>
              </w:rPr>
            </w:pPr>
            <w:r>
              <w:rPr>
                <w:noProof/>
              </w:rPr>
              <w:t>102</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8B6091" w14:textId="77777777" w:rsidR="00025FA9" w:rsidRDefault="0075152E">
            <w:pPr>
              <w:pStyle w:val="P68B1DB1-Normal19"/>
              <w:spacing w:before="0" w:after="0" w:line="240" w:lineRule="auto"/>
              <w:rPr>
                <w:noProof/>
              </w:rPr>
            </w:pPr>
            <w:r>
              <w:rPr>
                <w:noProof/>
              </w:rPr>
              <w:t xml:space="preserve">Naložbo 1: Izboljšanje energetske učinkovitosti državnih stavb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0495C9" w14:textId="77777777" w:rsidR="00025FA9" w:rsidRDefault="0075152E">
            <w:pPr>
              <w:pStyle w:val="P68B1DB1-Normal19"/>
              <w:spacing w:before="0" w:after="0" w:line="240" w:lineRule="auto"/>
              <w:rPr>
                <w:noProof/>
              </w:rPr>
            </w:pPr>
            <w:r>
              <w:rPr>
                <w:noProof/>
              </w:rPr>
              <w:t>Mejnik</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F30448" w14:textId="77777777" w:rsidR="00025FA9" w:rsidRDefault="0075152E">
            <w:pPr>
              <w:pStyle w:val="P68B1DB1-Normal19"/>
              <w:spacing w:before="0" w:after="0" w:line="240" w:lineRule="auto"/>
              <w:rPr>
                <w:noProof/>
              </w:rPr>
            </w:pPr>
            <w:r>
              <w:rPr>
                <w:noProof/>
              </w:rPr>
              <w:t xml:space="preserve">Sprejetje vzorčne pogodbe s strani ministrstva za industrijo in trgovino za storitve metode pogodbenega zagotavljanja prihranka energije z jamstvom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F803D7" w14:textId="77777777" w:rsidR="00025FA9" w:rsidRDefault="0075152E">
            <w:pPr>
              <w:pStyle w:val="P68B1DB1-Normal19"/>
              <w:spacing w:before="0" w:after="0" w:line="240" w:lineRule="auto"/>
              <w:rPr>
                <w:noProof/>
              </w:rPr>
            </w:pPr>
            <w:r>
              <w:rPr>
                <w:noProof/>
              </w:rPr>
              <w:t xml:space="preserve">Objava vzorčne pogodbe na spletni strani ministrstva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B8261A"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9A6280"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C1A50A" w14:textId="77777777" w:rsidR="00025FA9" w:rsidRDefault="00025FA9">
            <w:pPr>
              <w:spacing w:before="0" w:after="0" w:line="240" w:lineRule="auto"/>
              <w:rPr>
                <w:rFonts w:eastAsia="Times New Roman"/>
                <w:noProof/>
                <w:color w:val="004300"/>
                <w:sz w:val="18"/>
                <w:szCs w:val="18"/>
              </w:rPr>
            </w:pP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E530A0" w14:textId="77777777" w:rsidR="00025FA9" w:rsidRDefault="0075152E">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87223E" w14:textId="77777777" w:rsidR="00025FA9" w:rsidRDefault="0075152E">
            <w:pPr>
              <w:pStyle w:val="P68B1DB1-Normal19"/>
              <w:spacing w:before="0" w:after="0" w:line="240" w:lineRule="auto"/>
              <w:rPr>
                <w:noProof/>
              </w:rPr>
            </w:pPr>
            <w:r>
              <w:rPr>
                <w:noProof/>
              </w:rPr>
              <w:t>2021</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39A69A" w14:textId="77777777" w:rsidR="00025FA9" w:rsidRDefault="0075152E">
            <w:pPr>
              <w:pStyle w:val="P68B1DB1-Normal19"/>
              <w:spacing w:before="0" w:after="0" w:line="240" w:lineRule="auto"/>
              <w:rPr>
                <w:noProof/>
              </w:rPr>
            </w:pPr>
            <w:r>
              <w:rPr>
                <w:noProof/>
              </w:rPr>
              <w:t>Ministrstvo za industrijo in trgovino sprejme vzorčno pogodbo za storitve metode pogodbenega zagotavljanja prihranka energije z jamstvom, da bi spodbudilo izvajanje projektov s poudarkom na čim večjem donosu prihrankov energije v primerjavi s porabljenimi sredstvi.</w:t>
            </w:r>
          </w:p>
          <w:p w14:paraId="60B92202" w14:textId="77777777" w:rsidR="00025FA9" w:rsidRDefault="0075152E">
            <w:pPr>
              <w:pStyle w:val="P68B1DB1-Normal19"/>
              <w:spacing w:before="0" w:after="0" w:line="240" w:lineRule="auto"/>
              <w:rPr>
                <w:noProof/>
              </w:rPr>
            </w:pPr>
            <w:r>
              <w:rPr>
                <w:noProof/>
              </w:rPr>
              <w:t xml:space="preserve">Vzorec pogodbe se objavi na spletni strani ministrstva.  </w:t>
            </w:r>
          </w:p>
        </w:tc>
      </w:tr>
      <w:tr w:rsidR="00025FA9" w14:paraId="189E4835" w14:textId="77777777">
        <w:trPr>
          <w:trHeight w:val="573"/>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C0984D" w14:textId="4E3DDB0D" w:rsidR="00025FA9" w:rsidRDefault="0075152E">
            <w:pPr>
              <w:pStyle w:val="P68B1DB1-Normal19"/>
              <w:spacing w:before="0" w:after="0" w:line="240" w:lineRule="auto"/>
              <w:rPr>
                <w:noProof/>
              </w:rPr>
            </w:pPr>
            <w:r>
              <w:rPr>
                <w:noProof/>
              </w:rPr>
              <w:t>103</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9FA8C6" w14:textId="77777777" w:rsidR="00025FA9" w:rsidRDefault="0075152E">
            <w:pPr>
              <w:pStyle w:val="P68B1DB1-Normal19"/>
              <w:spacing w:before="0" w:after="0" w:line="240" w:lineRule="auto"/>
              <w:rPr>
                <w:noProof/>
              </w:rPr>
            </w:pPr>
            <w:r>
              <w:rPr>
                <w:noProof/>
              </w:rPr>
              <w:t xml:space="preserve">Naložbo 1: Izboljšanje energetske učinkovitosti državnih stavb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1A95DC"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40245" w14:textId="2ACB7884" w:rsidR="00025FA9" w:rsidRDefault="0075152E">
            <w:pPr>
              <w:pStyle w:val="P68B1DB1-Normal19"/>
              <w:spacing w:before="0" w:after="0" w:line="240" w:lineRule="auto"/>
              <w:rPr>
                <w:noProof/>
              </w:rPr>
            </w:pPr>
            <w:r>
              <w:rPr>
                <w:noProof/>
              </w:rPr>
              <w:t>Podpisani sklepi o dodelitvi nepovratnih sredstev za 75 % podprtih projektov prenove stavb, ki dosegajo vsaj 30 % prihrankov primarne energije</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07F9E3"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A7E17" w14:textId="77777777" w:rsidR="00025FA9" w:rsidRDefault="0075152E">
            <w:pPr>
              <w:pStyle w:val="P68B1DB1-Normal19"/>
              <w:spacing w:before="0" w:after="0" w:line="240" w:lineRule="auto"/>
              <w:rPr>
                <w:noProof/>
              </w:rPr>
            </w:pPr>
            <w:r>
              <w:rPr>
                <w:noProof/>
              </w:rPr>
              <w:t xml:space="preserve">Odstotek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93FF50"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B67A6D" w14:textId="77777777" w:rsidR="00025FA9" w:rsidRDefault="0075152E">
            <w:pPr>
              <w:pStyle w:val="P68B1DB1-Normal19"/>
              <w:spacing w:before="0" w:after="0" w:line="240" w:lineRule="auto"/>
              <w:rPr>
                <w:noProof/>
              </w:rPr>
            </w:pPr>
            <w:r>
              <w:rPr>
                <w:noProof/>
              </w:rPr>
              <w:t>75</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8383AF" w14:textId="54F92677" w:rsidR="00025FA9" w:rsidRDefault="0075152E">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5FB37B" w14:textId="1FB8238D" w:rsidR="00025FA9" w:rsidRDefault="0075152E">
            <w:pPr>
              <w:pStyle w:val="P68B1DB1-Normal19"/>
              <w:spacing w:before="0" w:after="0" w:line="240" w:lineRule="auto"/>
              <w:rPr>
                <w:noProof/>
              </w:rPr>
            </w:pPr>
            <w:r>
              <w:rPr>
                <w:noProof/>
              </w:rPr>
              <w:t>2024</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754688" w14:textId="478D91A7" w:rsidR="00025FA9" w:rsidRDefault="0075152E">
            <w:pPr>
              <w:pStyle w:val="P68B1DB1-Normal19"/>
              <w:spacing w:before="0" w:after="0" w:line="240" w:lineRule="auto"/>
              <w:rPr>
                <w:noProof/>
              </w:rPr>
            </w:pPr>
            <w:r>
              <w:rPr>
                <w:noProof/>
              </w:rPr>
              <w:t xml:space="preserve">V okviru tega ukrepa se podpre skupno vsaj 32 projektov prenove stavb. Cilj se doseže pri 75 % projektov s podpisanimi sklepi o dodelitvi nepovratnih sredstev (tj. najmanj 24). Projekti se predložijo ministrstvu za infrastrukturo in promet v okviru stalnega razpisa in se ocenijo na podlagi določenih meril po preglednem izbirnem postopku. </w:t>
            </w:r>
          </w:p>
          <w:p w14:paraId="4B1FA8DF" w14:textId="2874BDE2" w:rsidR="00025FA9" w:rsidRDefault="0075152E">
            <w:pPr>
              <w:pStyle w:val="P68B1DB1-Normal19"/>
              <w:spacing w:before="0" w:after="0" w:line="240" w:lineRule="auto"/>
              <w:rPr>
                <w:noProof/>
              </w:rPr>
            </w:pPr>
            <w:bookmarkStart w:id="6" w:name="_Hlk198296970"/>
            <w:r>
              <w:rPr>
                <w:noProof/>
              </w:rPr>
              <w:t>Za izvajanje se izberejo samo projekti, ki v povprečju dosežejo zmanjšanje porabe primarne energije za vsaj 30 % ali zmanjšanje emisij CO2 za 30 %</w:t>
            </w:r>
            <w:bookmarkEnd w:id="6"/>
            <w:r>
              <w:rPr>
                <w:noProof/>
              </w:rPr>
              <w:t>. Cilj 75 % se nanaša na projekte s podpisanimi sklepi o dodelitvi nepovratnih sredstev. Naložbe v zamenjave kotlov z zemeljskim plinom kot virom energije so omejene na največ 20 % skupne dodelitve.</w:t>
            </w:r>
          </w:p>
        </w:tc>
      </w:tr>
      <w:tr w:rsidR="00025FA9" w14:paraId="58D01BF7"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44E0E4" w14:textId="0226C26B" w:rsidR="00025FA9" w:rsidRDefault="0075152E">
            <w:pPr>
              <w:pStyle w:val="P68B1DB1-Normal19"/>
              <w:spacing w:before="0" w:after="0" w:line="240" w:lineRule="auto"/>
              <w:rPr>
                <w:noProof/>
              </w:rPr>
            </w:pPr>
            <w:r>
              <w:rPr>
                <w:noProof/>
              </w:rPr>
              <w:t>104</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7430D0" w14:textId="77777777" w:rsidR="00025FA9" w:rsidRDefault="0075152E">
            <w:pPr>
              <w:pStyle w:val="P68B1DB1-Normal19"/>
              <w:spacing w:before="0" w:after="0" w:line="240" w:lineRule="auto"/>
              <w:rPr>
                <w:noProof/>
              </w:rPr>
            </w:pPr>
            <w:r>
              <w:rPr>
                <w:noProof/>
              </w:rPr>
              <w:t>Naložbo 1: Izboljšanje energetske učinkovitosti državnih stavb</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19F49"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C899F2" w14:textId="77777777" w:rsidR="00025FA9" w:rsidRDefault="0075152E">
            <w:pPr>
              <w:pStyle w:val="P68B1DB1-Normal19"/>
              <w:spacing w:before="0" w:after="0" w:line="240" w:lineRule="auto"/>
              <w:rPr>
                <w:noProof/>
              </w:rPr>
            </w:pPr>
            <w:r>
              <w:rPr>
                <w:noProof/>
              </w:rPr>
              <w:t xml:space="preserve">Zmanjšanje porabe energije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C6BE5D"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81F3BD" w14:textId="77777777" w:rsidR="00025FA9" w:rsidRDefault="0075152E">
            <w:pPr>
              <w:pStyle w:val="P68B1DB1-Normal19"/>
              <w:spacing w:before="0" w:after="0" w:line="240" w:lineRule="auto"/>
              <w:rPr>
                <w:noProof/>
              </w:rPr>
            </w:pPr>
            <w:r>
              <w:rPr>
                <w:noProof/>
              </w:rPr>
              <w:t>Prihranki energije v tera joulih na leto</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708089"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FFF0AB" w14:textId="21A547EB" w:rsidR="00025FA9" w:rsidRDefault="0075152E">
            <w:pPr>
              <w:pStyle w:val="P68B1DB1-Normal19"/>
              <w:spacing w:before="0" w:after="0" w:line="240" w:lineRule="auto"/>
              <w:rPr>
                <w:noProof/>
              </w:rPr>
            </w:pPr>
            <w:r>
              <w:rPr>
                <w:noProof/>
              </w:rPr>
              <w:t>42</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C0B559" w14:textId="77E65082" w:rsidR="00025FA9" w:rsidRDefault="0075152E">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FA0062" w14:textId="77777777" w:rsidR="00025FA9" w:rsidRDefault="0075152E">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ED7C8D" w14:textId="02306F9E" w:rsidR="00025FA9" w:rsidRDefault="0075152E">
            <w:pPr>
              <w:pStyle w:val="P68B1DB1-Normal19"/>
              <w:spacing w:before="0" w:after="0" w:line="240" w:lineRule="auto"/>
              <w:rPr>
                <w:noProof/>
              </w:rPr>
            </w:pPr>
            <w:r>
              <w:rPr>
                <w:noProof/>
              </w:rPr>
              <w:t>Cilj se doseže z zmanjšanjem porabe energije v državnih stavbah za 42 TJ/leto do 31. marca 2026 kot rezultat prenove stavb, kar se dokaže z energijskimi izkaznicami. Poraba energije se zmanjša v primerjavi s scenarijem brez sprememb (tj. brez podpore na podlagi Uredbe (EU) 2021/241). Količina prihranjene energije se določi z merjenjem ali oceno porabe pred izvajanjem ukrepa za izboljšanje energetske učinkovitosti in po njem, pri čemer se zagotovi normalizacija zunanjih pogojev, ki vplivajo na porabo energije.</w:t>
            </w:r>
          </w:p>
        </w:tc>
      </w:tr>
      <w:tr w:rsidR="00025FA9" w14:paraId="0AD0541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CDBE67" w14:textId="77777777" w:rsidR="00025FA9" w:rsidRDefault="0075152E">
            <w:pPr>
              <w:pStyle w:val="P68B1DB1-Normal19"/>
              <w:spacing w:before="0" w:after="0" w:line="240" w:lineRule="auto"/>
              <w:rPr>
                <w:noProof/>
              </w:rPr>
            </w:pPr>
            <w:r>
              <w:rPr>
                <w:noProof/>
              </w:rPr>
              <w:t>105</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0E4FEE" w14:textId="77777777" w:rsidR="00025FA9" w:rsidRDefault="0075152E">
            <w:pPr>
              <w:pStyle w:val="P68B1DB1-Normal19"/>
              <w:spacing w:before="0" w:after="0" w:line="240" w:lineRule="auto"/>
              <w:rPr>
                <w:noProof/>
              </w:rPr>
            </w:pPr>
            <w:r>
              <w:rPr>
                <w:noProof/>
              </w:rPr>
              <w:t>Naložbo 2: Izboljšanje energetske učinkovitosti sistemov javne razsvetljave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1D477C" w14:textId="77777777" w:rsidR="00025FA9" w:rsidRDefault="0075152E">
            <w:pPr>
              <w:pStyle w:val="P68B1DB1-Normal19"/>
              <w:spacing w:before="0" w:after="0" w:line="240" w:lineRule="auto"/>
              <w:rPr>
                <w:noProof/>
              </w:rPr>
            </w:pPr>
            <w:r>
              <w:rPr>
                <w:noProof/>
              </w:rPr>
              <w:t>Mejnik</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4C3AB5" w14:textId="1736C496" w:rsidR="00025FA9" w:rsidRDefault="0075152E">
            <w:pPr>
              <w:pStyle w:val="P68B1DB1-Normal19"/>
              <w:spacing w:before="0" w:after="0" w:line="240" w:lineRule="auto"/>
              <w:rPr>
                <w:noProof/>
              </w:rPr>
            </w:pPr>
            <w:r>
              <w:rPr>
                <w:noProof/>
              </w:rPr>
              <w:t>Sprejetje programske dokumentacije s strani ministrstva za industrijo in trgovino v zvezi z ukrepi za prenovo sistemov javne razsvetljave</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7529B7" w14:textId="77777777" w:rsidR="00025FA9" w:rsidRDefault="0075152E">
            <w:pPr>
              <w:pStyle w:val="P68B1DB1-Normal19"/>
              <w:spacing w:before="0" w:after="0" w:line="240" w:lineRule="auto"/>
              <w:rPr>
                <w:noProof/>
              </w:rPr>
            </w:pPr>
            <w:r>
              <w:rPr>
                <w:noProof/>
              </w:rPr>
              <w:t>Objava programske dokumentacije na spletni strani ministrstva</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CE23F9"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470723"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E990F9" w14:textId="77777777" w:rsidR="00025FA9" w:rsidRDefault="00025FA9">
            <w:pPr>
              <w:spacing w:before="0" w:after="0" w:line="240" w:lineRule="auto"/>
              <w:rPr>
                <w:rFonts w:eastAsia="Times New Roman"/>
                <w:noProof/>
                <w:color w:val="004300"/>
                <w:sz w:val="18"/>
                <w:szCs w:val="18"/>
              </w:rPr>
            </w:pP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6B7054" w14:textId="77777777" w:rsidR="00025FA9" w:rsidRDefault="0075152E">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C1387C" w14:textId="77777777" w:rsidR="00025FA9" w:rsidRDefault="0075152E">
            <w:pPr>
              <w:pStyle w:val="P68B1DB1-Normal19"/>
              <w:spacing w:before="0" w:after="0" w:line="240" w:lineRule="auto"/>
              <w:rPr>
                <w:noProof/>
              </w:rPr>
            </w:pPr>
            <w:r>
              <w:rPr>
                <w:noProof/>
              </w:rPr>
              <w:t>2021</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A0AB17" w14:textId="77777777" w:rsidR="00025FA9" w:rsidRDefault="0075152E">
            <w:pPr>
              <w:pStyle w:val="P68B1DB1-Normal19"/>
              <w:spacing w:before="0" w:after="0" w:line="259" w:lineRule="auto"/>
              <w:rPr>
                <w:noProof/>
              </w:rPr>
            </w:pPr>
            <w:r>
              <w:rPr>
                <w:noProof/>
              </w:rPr>
              <w:t>Programsko dokumentacijo pripravi Ministrstvo za industrijo in trgovino in se objavi na spletni strani ministrstva. Določa časovni razpored in pogoje za podporo ukrepom za prenovo sistemov javne razsvetljave, vključno s pametnimi elementi, glede na cilj doseganja vsaj 30-odstotnega prihranka primarne energije.</w:t>
            </w:r>
          </w:p>
        </w:tc>
      </w:tr>
      <w:tr w:rsidR="00025FA9" w14:paraId="429E530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37D6AA" w14:textId="64B8672D" w:rsidR="00025FA9" w:rsidRDefault="0075152E">
            <w:pPr>
              <w:pStyle w:val="P68B1DB1-Normal19"/>
              <w:spacing w:before="0" w:after="0" w:line="240" w:lineRule="auto"/>
              <w:rPr>
                <w:noProof/>
              </w:rPr>
            </w:pPr>
            <w:r>
              <w:rPr>
                <w:noProof/>
              </w:rPr>
              <w:t>106</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333ACE" w14:textId="77777777" w:rsidR="00025FA9" w:rsidRDefault="0075152E">
            <w:pPr>
              <w:pStyle w:val="P68B1DB1-Normal19"/>
              <w:spacing w:before="0" w:after="0" w:line="240" w:lineRule="auto"/>
              <w:rPr>
                <w:noProof/>
              </w:rPr>
            </w:pPr>
            <w:r>
              <w:rPr>
                <w:noProof/>
              </w:rPr>
              <w:t>Naložbo 2: Izboljšanje energetske učinkovitosti sistemov javne razsvetljave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63E534"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CB2D1" w14:textId="2EF171C4" w:rsidR="00025FA9" w:rsidRDefault="0075152E">
            <w:pPr>
              <w:pStyle w:val="P68B1DB1-Normal19"/>
              <w:spacing w:before="0" w:after="0" w:line="240" w:lineRule="auto"/>
              <w:rPr>
                <w:noProof/>
              </w:rPr>
            </w:pPr>
            <w:r>
              <w:rPr>
                <w:noProof/>
              </w:rPr>
              <w:t>Sklepi o dodelitvi nepovratnih sredstev, podpisani za 80 % projektov za prenovo sistemov javne razsvetljave, ki dosegajo vsaj 30 % prihrankov primarne energije</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44B4DF"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DBAAA5" w14:textId="77777777" w:rsidR="00025FA9" w:rsidRDefault="0075152E">
            <w:pPr>
              <w:pStyle w:val="P68B1DB1-Normal19"/>
              <w:spacing w:before="0" w:after="0" w:line="240" w:lineRule="auto"/>
              <w:rPr>
                <w:noProof/>
              </w:rPr>
            </w:pPr>
            <w:r>
              <w:rPr>
                <w:noProof/>
              </w:rPr>
              <w:t xml:space="preserve">Odstotek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2E81C3"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34FF90" w14:textId="77777777" w:rsidR="00025FA9" w:rsidRDefault="0075152E">
            <w:pPr>
              <w:pStyle w:val="P68B1DB1-Normal19"/>
              <w:spacing w:before="0" w:after="0" w:line="240" w:lineRule="auto"/>
              <w:rPr>
                <w:noProof/>
              </w:rPr>
            </w:pPr>
            <w:r>
              <w:rPr>
                <w:noProof/>
              </w:rPr>
              <w:t>80</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3D1C76" w14:textId="77777777" w:rsidR="00025FA9" w:rsidRDefault="0075152E">
            <w:pPr>
              <w:pStyle w:val="P68B1DB1-Normal19"/>
              <w:spacing w:before="0" w:after="0" w:line="240" w:lineRule="auto"/>
              <w:rPr>
                <w:noProof/>
              </w:rPr>
            </w:pPr>
            <w:r>
              <w:rPr>
                <w:noProof/>
              </w:rPr>
              <w:t xml:space="preserve">Q4 </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79E34F" w14:textId="77777777" w:rsidR="00025FA9" w:rsidRDefault="0075152E">
            <w:pPr>
              <w:pStyle w:val="P68B1DB1-Normal19"/>
              <w:spacing w:before="0" w:after="0" w:line="240" w:lineRule="auto"/>
              <w:rPr>
                <w:noProof/>
              </w:rPr>
            </w:pPr>
            <w:r>
              <w:rPr>
                <w:noProof/>
              </w:rPr>
              <w:t>2024</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124510" w14:textId="2838ECE9" w:rsidR="00025FA9" w:rsidRDefault="0075152E">
            <w:pPr>
              <w:pStyle w:val="P68B1DB1-Normal19"/>
              <w:spacing w:before="0" w:after="0" w:line="240" w:lineRule="auto"/>
              <w:rPr>
                <w:noProof/>
              </w:rPr>
            </w:pPr>
            <w:r>
              <w:rPr>
                <w:noProof/>
              </w:rPr>
              <w:t>V okviru tega ukrepa se podpre skupno najmanj 800 projektov prenove sistemov javne razsvetljave. Cilj se doseže ob podpisu sklepov o nepovratnih sredstvih za 80 % teh sklepov (tj. 640) do 31. decembra 2024. Projekti se ocenijo in izberejo vsako leto na podlagi določenih meril in po preglednem izbirnem postopku.</w:t>
            </w:r>
          </w:p>
          <w:p w14:paraId="48F037ED" w14:textId="418A6634" w:rsidR="00025FA9" w:rsidRDefault="0075152E">
            <w:pPr>
              <w:pStyle w:val="P68B1DB1-Normal19"/>
              <w:spacing w:before="0" w:after="0" w:line="240" w:lineRule="auto"/>
              <w:rPr>
                <w:noProof/>
              </w:rPr>
            </w:pPr>
            <w:r>
              <w:rPr>
                <w:noProof/>
              </w:rPr>
              <w:t>Cilj 80 % se nanaša na projekte, za katere je bil podpisan sklep o dodelitvi nepovratnih sredstev.</w:t>
            </w:r>
          </w:p>
        </w:tc>
      </w:tr>
      <w:tr w:rsidR="00025FA9" w14:paraId="7B2EA6B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E3AB13" w14:textId="77777777" w:rsidR="00025FA9" w:rsidRDefault="0075152E">
            <w:pPr>
              <w:pStyle w:val="P68B1DB1-Normal19"/>
              <w:spacing w:before="0" w:after="0" w:line="240" w:lineRule="auto"/>
              <w:rPr>
                <w:noProof/>
              </w:rPr>
            </w:pPr>
            <w:r>
              <w:rPr>
                <w:noProof/>
              </w:rPr>
              <w:t>107</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26E3F4" w14:textId="77777777" w:rsidR="00025FA9" w:rsidRDefault="0075152E">
            <w:pPr>
              <w:pStyle w:val="P68B1DB1-Normal19"/>
              <w:spacing w:before="0" w:after="0" w:line="240" w:lineRule="auto"/>
              <w:rPr>
                <w:noProof/>
              </w:rPr>
            </w:pPr>
            <w:r>
              <w:rPr>
                <w:noProof/>
              </w:rPr>
              <w:t>Naložbo 2: Izboljšanje energetske učinkovitosti sistemov javne razsvetljave</w:t>
            </w:r>
          </w:p>
          <w:p w14:paraId="6203B844" w14:textId="77777777" w:rsidR="00025FA9" w:rsidRDefault="00025FA9">
            <w:pPr>
              <w:spacing w:before="0" w:after="0" w:line="240" w:lineRule="auto"/>
              <w:rPr>
                <w:rFonts w:eastAsia="Times New Roman"/>
                <w:noProof/>
                <w:color w:val="004300"/>
                <w:sz w:val="18"/>
                <w:szCs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C1047C"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D5E595" w14:textId="77777777" w:rsidR="00025FA9" w:rsidRDefault="0075152E">
            <w:pPr>
              <w:pStyle w:val="P68B1DB1-Normal19"/>
              <w:spacing w:before="0" w:after="0" w:line="240" w:lineRule="auto"/>
              <w:rPr>
                <w:noProof/>
              </w:rPr>
            </w:pPr>
            <w:r>
              <w:rPr>
                <w:noProof/>
              </w:rPr>
              <w:t xml:space="preserve">Zmanjšanje porabe energije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D56B7B"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892C2A" w14:textId="77777777" w:rsidR="00025FA9" w:rsidRDefault="0075152E">
            <w:pPr>
              <w:pStyle w:val="P68B1DB1-Normal19"/>
              <w:spacing w:before="0" w:after="0" w:line="240" w:lineRule="auto"/>
              <w:rPr>
                <w:noProof/>
              </w:rPr>
            </w:pPr>
            <w:r>
              <w:rPr>
                <w:noProof/>
              </w:rPr>
              <w:t>Prihranki energije v tera joulih na leto</w:t>
            </w:r>
          </w:p>
          <w:p w14:paraId="65704955"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BA284F"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A91DCA" w14:textId="77777777" w:rsidR="00025FA9" w:rsidRDefault="0075152E">
            <w:pPr>
              <w:pStyle w:val="P68B1DB1-Normal19"/>
              <w:spacing w:before="0" w:after="0" w:line="240" w:lineRule="auto"/>
              <w:rPr>
                <w:noProof/>
              </w:rPr>
            </w:pPr>
            <w:r>
              <w:rPr>
                <w:noProof/>
              </w:rPr>
              <w:t>286</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E8A5F9" w14:textId="77777777" w:rsidR="00025FA9" w:rsidRDefault="0075152E">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42841" w14:textId="77777777" w:rsidR="00025FA9" w:rsidRDefault="0075152E">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F94DE8" w14:textId="757FA1CB" w:rsidR="00025FA9" w:rsidRDefault="0075152E">
            <w:pPr>
              <w:pStyle w:val="P68B1DB1-Normal19"/>
              <w:spacing w:before="0" w:after="0" w:line="240" w:lineRule="auto"/>
              <w:rPr>
                <w:noProof/>
              </w:rPr>
            </w:pPr>
            <w:r>
              <w:rPr>
                <w:noProof/>
              </w:rPr>
              <w:t xml:space="preserve">Cilj se doseže z zmanjšanjem porabe energije za 286 TJ/leto do 31. marca 2026 kot rezultat obnove javne razsvetljave, kar se dokaže z energetskimi izkaznicami. Poraba energije se zmanjša v primerjavi s scenarijem brez sprememb (tj. brez podpore na podlagi Uredbe (EU) 2021/241). Količina prihranjene energije se določi z merjenjem ali oceno porabe pred izvajanjem ukrepa za izboljšanje energetske učinkovitosti in po njem, pri čemer se zagotovi normalizacija zunanjih pogojev, ki vplivajo na porabo energije.   </w:t>
            </w:r>
          </w:p>
        </w:tc>
      </w:tr>
      <w:tr w:rsidR="00025FA9" w14:paraId="3EDA0E2F" w14:textId="77777777">
        <w:trPr>
          <w:trHeight w:val="33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BE3709" w14:textId="77777777" w:rsidR="00025FA9" w:rsidRDefault="0075152E">
            <w:pPr>
              <w:pStyle w:val="P68B1DB1-Normal19"/>
              <w:spacing w:before="0" w:after="0" w:line="240" w:lineRule="auto"/>
              <w:rPr>
                <w:noProof/>
              </w:rPr>
            </w:pPr>
            <w:bookmarkStart w:id="7" w:name="_Hlk167256652"/>
            <w:r>
              <w:rPr>
                <w:noProof/>
              </w:rPr>
              <w:t>108</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52209F" w14:textId="77777777" w:rsidR="00025FA9" w:rsidRDefault="0075152E">
            <w:pPr>
              <w:pStyle w:val="P68B1DB1-Normal19"/>
              <w:spacing w:before="0" w:after="0" w:line="240" w:lineRule="auto"/>
              <w:rPr>
                <w:noProof/>
              </w:rPr>
            </w:pPr>
            <w:r>
              <w:rPr>
                <w:noProof/>
              </w:rPr>
              <w:t>Naložba 3: Izboljšanje energetske učinkovitosti javnih stavb</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BA511F"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C6F88B" w14:textId="201CD61F" w:rsidR="00025FA9" w:rsidRDefault="0075152E">
            <w:pPr>
              <w:pStyle w:val="P68B1DB1-Normal19"/>
              <w:spacing w:before="0" w:after="0" w:line="240" w:lineRule="auto"/>
              <w:rPr>
                <w:noProof/>
              </w:rPr>
            </w:pPr>
            <w:r>
              <w:rPr>
                <w:noProof/>
              </w:rPr>
              <w:t>Oddaja 75 % javnih naročil za projekte prenove stavb, ki dosegajo vsaj 30 % prihrankov primarne energije</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399DA7"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61C923" w14:textId="77777777" w:rsidR="00025FA9" w:rsidRDefault="0075152E">
            <w:pPr>
              <w:pStyle w:val="P68B1DB1-Normal19"/>
              <w:spacing w:before="0" w:after="0" w:line="240" w:lineRule="auto"/>
              <w:rPr>
                <w:noProof/>
              </w:rPr>
            </w:pPr>
            <w:r>
              <w:rPr>
                <w:noProof/>
              </w:rPr>
              <w:t xml:space="preserve">Odstotek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6E29C4"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52D2E" w14:textId="77777777" w:rsidR="00025FA9" w:rsidRDefault="0075152E">
            <w:pPr>
              <w:pStyle w:val="P68B1DB1-Normal19"/>
              <w:spacing w:before="0" w:after="0" w:line="240" w:lineRule="auto"/>
              <w:rPr>
                <w:noProof/>
              </w:rPr>
            </w:pPr>
            <w:r>
              <w:rPr>
                <w:noProof/>
              </w:rPr>
              <w:t>75</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E3038B" w14:textId="77777777" w:rsidR="00025FA9" w:rsidRDefault="0075152E">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0BD06E" w14:textId="77777777" w:rsidR="00025FA9" w:rsidRDefault="0075152E">
            <w:pPr>
              <w:pStyle w:val="P68B1DB1-Normal19"/>
              <w:spacing w:before="0" w:after="0" w:line="240" w:lineRule="auto"/>
              <w:rPr>
                <w:noProof/>
              </w:rPr>
            </w:pPr>
            <w:r>
              <w:rPr>
                <w:noProof/>
              </w:rPr>
              <w:t>2023</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47B2DA" w14:textId="56BB4F0B" w:rsidR="00025FA9" w:rsidRDefault="0075152E">
            <w:pPr>
              <w:pStyle w:val="P68B1DB1-Normal19"/>
              <w:spacing w:before="0" w:after="0" w:line="240" w:lineRule="auto"/>
              <w:rPr>
                <w:noProof/>
              </w:rPr>
            </w:pPr>
            <w:r>
              <w:rPr>
                <w:noProof/>
              </w:rPr>
              <w:t xml:space="preserve">V okviru tega ukrepa se podpre skupno vsaj 220 projektov prenove stavb. Cilj se doseže s 75 % od 220 projektov z izdanimi pravnimi akti (tj. vsaj 165 projektov) do 31. decembra 2023. Projekti se predložijo državnemu okoljskemu skladu v okviru stalnega razpisa in se ocenjujejo na podlagi določenih meril po preglednem izbirnem postopku. </w:t>
            </w:r>
          </w:p>
          <w:p w14:paraId="13A51317" w14:textId="7886799B" w:rsidR="00025FA9" w:rsidRDefault="0075152E">
            <w:pPr>
              <w:pStyle w:val="P68B1DB1-Normal19"/>
              <w:spacing w:before="0" w:after="0" w:line="240" w:lineRule="auto"/>
              <w:rPr>
                <w:noProof/>
              </w:rPr>
            </w:pPr>
            <w:r>
              <w:rPr>
                <w:noProof/>
              </w:rPr>
              <w:t xml:space="preserve">Za izvajanje se izberejo samo projekti, ki v povprečju dosežejo zmanjšanje porabe primarne energije za vsaj 30 % ali zmanjšanje emisij CO2 za 30 %. Cilj 75 % se nanaša na projekte z izdanimi pravnimi akti. Naložbe v zamenjave kotlov, vključno s tistimi, ki kot vir energije uporabljajo zemeljski plin, so omejene na največ 20 % skupne dodelitve. </w:t>
            </w:r>
          </w:p>
        </w:tc>
      </w:tr>
      <w:bookmarkEnd w:id="7"/>
      <w:tr w:rsidR="00025FA9" w14:paraId="38CC5739" w14:textId="77777777">
        <w:trPr>
          <w:trHeight w:val="57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5EEDBA" w14:textId="77777777" w:rsidR="00025FA9" w:rsidRDefault="0075152E">
            <w:pPr>
              <w:pStyle w:val="P68B1DB1-Normal19"/>
              <w:spacing w:before="0" w:after="0" w:line="240" w:lineRule="auto"/>
              <w:rPr>
                <w:noProof/>
              </w:rPr>
            </w:pPr>
            <w:r>
              <w:rPr>
                <w:noProof/>
              </w:rPr>
              <w:t>109</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D2CB71" w14:textId="77777777" w:rsidR="00025FA9" w:rsidRDefault="0075152E">
            <w:pPr>
              <w:pStyle w:val="P68B1DB1-Normal19"/>
              <w:spacing w:before="0" w:after="0" w:line="240" w:lineRule="auto"/>
              <w:rPr>
                <w:noProof/>
              </w:rPr>
            </w:pPr>
            <w:r>
              <w:rPr>
                <w:noProof/>
              </w:rPr>
              <w:t>Naložba 3: Izboljšanje energetske učinkovitosti javnih stavb</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D383D7" w14:textId="77777777" w:rsidR="00025FA9" w:rsidRDefault="0075152E">
            <w:pPr>
              <w:pStyle w:val="P68B1DB1-Normal19"/>
              <w:spacing w:before="0" w:after="0" w:line="240" w:lineRule="auto"/>
              <w:rPr>
                <w:noProof/>
              </w:rPr>
            </w:pPr>
            <w:r>
              <w:rPr>
                <w:noProof/>
              </w:rPr>
              <w:t>Tarča</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75CE7D" w14:textId="77777777" w:rsidR="00025FA9" w:rsidRDefault="0075152E">
            <w:pPr>
              <w:pStyle w:val="P68B1DB1-Normal19"/>
              <w:spacing w:before="0" w:after="0" w:line="240" w:lineRule="auto"/>
              <w:rPr>
                <w:noProof/>
              </w:rPr>
            </w:pPr>
            <w:r>
              <w:rPr>
                <w:noProof/>
              </w:rPr>
              <w:t>Zmanjšanje porabe energije</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7F3CCC" w14:textId="77777777" w:rsidR="00025FA9" w:rsidRDefault="00025FA9">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4C181A" w14:textId="77777777" w:rsidR="00025FA9" w:rsidRDefault="0075152E">
            <w:pPr>
              <w:pStyle w:val="P68B1DB1-Normal19"/>
              <w:spacing w:before="0" w:after="0" w:line="240" w:lineRule="auto"/>
              <w:rPr>
                <w:noProof/>
              </w:rPr>
            </w:pPr>
            <w:r>
              <w:rPr>
                <w:noProof/>
              </w:rPr>
              <w:t>Prihranki energije v tera joulih na leto</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458DEA" w14:textId="77777777" w:rsidR="00025FA9" w:rsidRDefault="0075152E">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621622" w14:textId="254BB98D" w:rsidR="00025FA9" w:rsidRDefault="0075152E">
            <w:pPr>
              <w:pStyle w:val="P68B1DB1-Normal19"/>
              <w:spacing w:before="0" w:after="0" w:line="240" w:lineRule="auto"/>
              <w:rPr>
                <w:noProof/>
              </w:rPr>
            </w:pPr>
            <w:r>
              <w:rPr>
                <w:noProof/>
              </w:rPr>
              <w:t>410</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F8052C" w14:textId="5A7CDCAC" w:rsidR="00025FA9" w:rsidRDefault="0075152E">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EB3556" w14:textId="77777777" w:rsidR="00025FA9" w:rsidRDefault="0075152E">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A019A" w14:textId="60F60DD0" w:rsidR="00025FA9" w:rsidRDefault="0075152E">
            <w:pPr>
              <w:pStyle w:val="P68B1DB1-Normal19"/>
              <w:spacing w:before="0" w:after="0" w:line="240" w:lineRule="auto"/>
              <w:rPr>
                <w:noProof/>
              </w:rPr>
            </w:pPr>
            <w:r>
              <w:rPr>
                <w:noProof/>
              </w:rPr>
              <w:t>Cilj se doseže z zmanjšanjem porabe energije v državnih stavbah za 410 TJ/leto do 31. marca 2026 kot rezultat prenove stavb, kar se dokaže z energijskimi izkaznicami. Poraba energije se zmanjša v primerjavi s scenarijem brez sprememb (tj. brez podpore na podlagi Uredbe (EU) 2021/241). Količina prihranjene energije se določi z merjenjem in/ali oceno porabe pred izvajanjem ukrepa za izboljšanje energetske učinkovitosti in po njem, pri čemer se zagotovi normalizacija zunanjih pogojev, ki vplivajo na porabo energije.</w:t>
            </w:r>
          </w:p>
        </w:tc>
      </w:tr>
    </w:tbl>
    <w:p w14:paraId="123AFD4D" w14:textId="77777777" w:rsidR="00025FA9" w:rsidRDefault="00025FA9">
      <w:pPr>
        <w:pBdr>
          <w:top w:val="nil"/>
          <w:left w:val="nil"/>
          <w:bottom w:val="nil"/>
          <w:right w:val="nil"/>
          <w:between w:val="nil"/>
        </w:pBdr>
        <w:spacing w:line="240" w:lineRule="auto"/>
        <w:rPr>
          <w:noProof/>
          <w:color w:val="006100"/>
          <w:sz w:val="15"/>
          <w:szCs w:val="15"/>
        </w:rPr>
        <w:sectPr w:rsidR="00025FA9" w:rsidSect="00756C74">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134" w:right="1134" w:bottom="1134" w:left="1134" w:header="567" w:footer="567" w:gutter="0"/>
          <w:cols w:space="720"/>
          <w:docGrid w:linePitch="326"/>
        </w:sectPr>
      </w:pPr>
    </w:p>
    <w:p w14:paraId="7C143368" w14:textId="6994548E" w:rsidR="00025FA9" w:rsidRDefault="0075152E">
      <w:pPr>
        <w:pStyle w:val="P68B1DB1-Normal2"/>
        <w:keepNext/>
        <w:tabs>
          <w:tab w:val="left" w:pos="850"/>
        </w:tabs>
        <w:spacing w:line="240" w:lineRule="auto"/>
        <w:jc w:val="both"/>
        <w:outlineLvl w:val="0"/>
        <w:rPr>
          <w:noProof/>
        </w:rPr>
      </w:pPr>
      <w:r>
        <w:rPr>
          <w:noProof/>
        </w:rPr>
        <w:t xml:space="preserve">J. KOMPONENTA 2.3: Prehod na čistejše vire energije </w:t>
      </w:r>
    </w:p>
    <w:p w14:paraId="2E052514" w14:textId="77777777" w:rsidR="00025FA9" w:rsidRDefault="0075152E">
      <w:pPr>
        <w:pStyle w:val="P68B1DB1-Normal3"/>
        <w:spacing w:line="240" w:lineRule="auto"/>
        <w:jc w:val="both"/>
        <w:rPr>
          <w:noProof/>
        </w:rPr>
      </w:pPr>
      <w:r>
        <w:rPr>
          <w:noProof/>
        </w:rPr>
        <w:t>Ta komponenta češkega načrta za okrevanje in odpornost prispeva k reševanju izziva prehoda s fosilnih goriv na nizkoemisijske in brezemisijske vire energije, kot je fotovoltaična energija. Njen cilj je zmanjšati intenzivnost emisij češkega gospodarstva in emisij onesnaževal ter posodobiti distribucijsko omrežje toplotne energije, zlasti z zamenjavo pare z vročo vodo, kar bo privedlo do prihrankov pri primarnih virih energije.</w:t>
      </w:r>
    </w:p>
    <w:p w14:paraId="166C3354" w14:textId="77777777" w:rsidR="00025FA9" w:rsidRDefault="0075152E">
      <w:pPr>
        <w:pStyle w:val="NormalWeb"/>
        <w:rPr>
          <w:rFonts w:eastAsia="Times New Roman"/>
          <w:noProof/>
          <w:color w:val="000000"/>
        </w:rPr>
      </w:pPr>
      <w:r>
        <w:rPr>
          <w:rFonts w:eastAsia="Times New Roman"/>
          <w:noProof/>
        </w:rPr>
        <w:t>Reforme in naložbe podpirajo obravnavanje priporočila 3 za posamezno</w:t>
      </w:r>
      <w:r>
        <w:rPr>
          <w:noProof/>
        </w:rPr>
        <w:t>državo</w:t>
      </w:r>
      <w:r>
        <w:rPr>
          <w:rFonts w:eastAsia="Times New Roman"/>
          <w:noProof/>
        </w:rPr>
        <w:t xml:space="preserve"> iz leta 2019, v skladu s katerim Češka ekonomsko politiko, povezano z naložbami, osredotoči na nizkoogljični in energetski prehod, vključno z energijsko učinkovitostjo, ob upoštevanju regionalnih razlik in priporočila za posamezno</w:t>
      </w:r>
      <w:r>
        <w:rPr>
          <w:noProof/>
        </w:rPr>
        <w:t xml:space="preserve">državo št. 3 2020, v skladu s katerim Češka naložbe osredotoči na zeleni in digitalni prehod, zlasti na čisto in učinkovito proizvodnjo in uporabo energije, tudi v premogovniških regijah. </w:t>
      </w:r>
    </w:p>
    <w:p w14:paraId="669613CF" w14:textId="77777777"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4117EC50" w14:textId="6C927183" w:rsidR="00025FA9" w:rsidRDefault="00025FA9">
      <w:pPr>
        <w:spacing w:line="240" w:lineRule="auto"/>
        <w:jc w:val="both"/>
        <w:rPr>
          <w:rFonts w:eastAsia="Times New Roman"/>
          <w:i/>
          <w:noProof/>
          <w:color w:val="000000"/>
          <w:szCs w:val="24"/>
        </w:rPr>
      </w:pPr>
    </w:p>
    <w:p w14:paraId="4DD1887C" w14:textId="79FB25E5" w:rsidR="00025FA9" w:rsidRDefault="0075152E">
      <w:pPr>
        <w:pStyle w:val="P68B1DB1-Normal37"/>
        <w:spacing w:line="240" w:lineRule="auto"/>
        <w:jc w:val="both"/>
        <w:rPr>
          <w:bCs/>
          <w:i/>
          <w:iCs/>
          <w:noProof/>
          <w:color w:val="4F81BD"/>
        </w:rPr>
      </w:pPr>
      <w:r>
        <w:rPr>
          <w:noProof/>
        </w:rPr>
        <w:t>J.1. Opis reform in naložb za nepovratno finančno podporo</w:t>
      </w:r>
    </w:p>
    <w:p w14:paraId="7A6DEB90" w14:textId="3503CDA7" w:rsidR="00025FA9" w:rsidRDefault="0075152E">
      <w:pPr>
        <w:pStyle w:val="P68B1DB1-Normal27"/>
        <w:spacing w:line="240" w:lineRule="auto"/>
        <w:jc w:val="both"/>
        <w:rPr>
          <w:noProof/>
        </w:rPr>
      </w:pPr>
      <w:r>
        <w:rPr>
          <w:noProof/>
        </w:rPr>
        <w:t xml:space="preserve">Reforma 1: Posodobitev distribucije toplote v sistemih daljinskega ogrevanja </w:t>
      </w:r>
    </w:p>
    <w:p w14:paraId="65F2F071" w14:textId="77777777" w:rsidR="00025FA9" w:rsidRDefault="0075152E">
      <w:pPr>
        <w:pStyle w:val="P68B1DB1-Normal32"/>
        <w:spacing w:line="259" w:lineRule="auto"/>
        <w:jc w:val="both"/>
        <w:rPr>
          <w:rFonts w:ascii="Calibri" w:hAnsi="Calibri"/>
          <w:noProof/>
        </w:rPr>
      </w:pPr>
      <w:r>
        <w:rPr>
          <w:noProof/>
        </w:rPr>
        <w:t xml:space="preserve">Cilj tega ukrepa je razogljičenje daljinskega ogrevanja, zlasti s povečanjem energijske učinkovitosti, prehodom z zgorevanja premoga na obnovljive vire energije, zgorevanjem zemeljskega plina, biomase in odpadkov ter zmanjšanjem emisij toplogrednih plinov in onesnaževal. </w:t>
      </w:r>
    </w:p>
    <w:p w14:paraId="33FF0614" w14:textId="77777777" w:rsidR="00025FA9" w:rsidRDefault="0075152E">
      <w:pPr>
        <w:pStyle w:val="P68B1DB1-Normal32"/>
        <w:spacing w:line="259" w:lineRule="auto"/>
        <w:jc w:val="both"/>
        <w:rPr>
          <w:rFonts w:ascii="Calibri" w:hAnsi="Calibri"/>
          <w:noProof/>
        </w:rPr>
      </w:pPr>
      <w:r>
        <w:rPr>
          <w:noProof/>
        </w:rPr>
        <w:t>Izvede in objavi se ocena poti k razogljičenju daljinskega ogrevanja na Češkem. Ta ocena usmerja naložbe, ki se financirajo v okviru te komponente češkega načrta za okrevanje in odpornost.</w:t>
      </w:r>
    </w:p>
    <w:p w14:paraId="5D4B18A5" w14:textId="79BAEED5" w:rsidR="00025FA9" w:rsidRDefault="0075152E">
      <w:pPr>
        <w:pStyle w:val="P68B1DB1-Normal5"/>
        <w:spacing w:line="259" w:lineRule="auto"/>
        <w:jc w:val="both"/>
        <w:rPr>
          <w:noProof/>
          <w:szCs w:val="24"/>
        </w:rPr>
      </w:pPr>
      <w:r>
        <w:rPr>
          <w:noProof/>
        </w:rPr>
        <w:t>Reforma se izvede do 31. decembra 2023.</w:t>
      </w:r>
    </w:p>
    <w:p w14:paraId="24FD5BBE" w14:textId="35F2918B" w:rsidR="00025FA9" w:rsidRDefault="0075152E">
      <w:pPr>
        <w:pStyle w:val="P68B1DB1-Normal27"/>
        <w:spacing w:line="240" w:lineRule="auto"/>
        <w:jc w:val="both"/>
        <w:rPr>
          <w:noProof/>
        </w:rPr>
      </w:pPr>
      <w:r>
        <w:rPr>
          <w:noProof/>
        </w:rPr>
        <w:t>Reforma 2: Posodobitev distribucije toplote v sistemih daljinskega ogrevanja</w:t>
      </w:r>
    </w:p>
    <w:p w14:paraId="26B54DC9" w14:textId="77777777" w:rsidR="00025FA9" w:rsidRDefault="0075152E">
      <w:pPr>
        <w:pStyle w:val="P68B1DB1-Normal3"/>
        <w:spacing w:line="240" w:lineRule="auto"/>
        <w:jc w:val="both"/>
        <w:rPr>
          <w:noProof/>
        </w:rPr>
      </w:pPr>
      <w:r>
        <w:rPr>
          <w:noProof/>
        </w:rPr>
        <w:t>Cilj tega ukrepa je spodbujanje naložb v biomaso, ki</w:t>
      </w:r>
      <w:r>
        <w:rPr>
          <w:b/>
          <w:noProof/>
        </w:rPr>
        <w:t xml:space="preserve"> </w:t>
      </w:r>
      <w:r>
        <w:rPr>
          <w:noProof/>
        </w:rPr>
        <w:t xml:space="preserve">temeljijo na odpadkih in ostankih biomase, ki jih je mogoče pridobivati na trajnosten način, s spremljajočimi ukrepi za zmanjšanje emisij. </w:t>
      </w:r>
    </w:p>
    <w:p w14:paraId="1475CF9F" w14:textId="77777777" w:rsidR="00025FA9" w:rsidRDefault="0075152E">
      <w:pPr>
        <w:pStyle w:val="P68B1DB1-Normal3"/>
        <w:spacing w:line="259" w:lineRule="auto"/>
        <w:jc w:val="both"/>
        <w:rPr>
          <w:noProof/>
        </w:rPr>
      </w:pPr>
      <w:r>
        <w:rPr>
          <w:noProof/>
        </w:rPr>
        <w:t>Objavi se ocena začrtanih potekov trajnostne rabe bioenergije in oskrbe z biomaso na Češkem ter njenih vplivov na rabo zemljišč, spremembo rabe zemljišč in gozdarske ponore ter biotsko raznovrstnost ter njen vpliv na kakovost zraka za obdobje 2020–2030. Ta ocena usmerja naložbe v bioenergijo, ki se financirajo v okviru komponent 2.2, 2.3 in 2.5 češkega načrta za okrevanje in odpornost.</w:t>
      </w:r>
    </w:p>
    <w:p w14:paraId="06AAB1B3" w14:textId="13696D33" w:rsidR="00025FA9" w:rsidRDefault="0075152E">
      <w:pPr>
        <w:pStyle w:val="P68B1DB1-Normal4"/>
        <w:spacing w:line="259" w:lineRule="auto"/>
        <w:jc w:val="both"/>
        <w:rPr>
          <w:noProof/>
        </w:rPr>
      </w:pPr>
      <w:r>
        <w:rPr>
          <w:noProof/>
        </w:rPr>
        <w:t xml:space="preserve">Reforma se </w:t>
      </w:r>
      <w:r>
        <w:rPr>
          <w:noProof/>
          <w:color w:val="000000" w:themeColor="text1"/>
        </w:rPr>
        <w:t>izvede</w:t>
      </w:r>
      <w:r>
        <w:rPr>
          <w:noProof/>
        </w:rPr>
        <w:t xml:space="preserve"> do 31. decembra 2023.</w:t>
      </w:r>
      <w:r>
        <w:rPr>
          <w:b/>
          <w:noProof/>
        </w:rPr>
        <w:t xml:space="preserve"> </w:t>
      </w:r>
    </w:p>
    <w:p w14:paraId="5D6FD693" w14:textId="4D44197B" w:rsidR="00025FA9" w:rsidRDefault="0075152E">
      <w:pPr>
        <w:pStyle w:val="P68B1DB1-Normal4"/>
        <w:spacing w:line="259" w:lineRule="auto"/>
        <w:jc w:val="both"/>
        <w:rPr>
          <w:noProof/>
          <w:szCs w:val="24"/>
        </w:rPr>
      </w:pPr>
      <w:r>
        <w:rPr>
          <w:noProof/>
          <w:sz w:val="22"/>
        </w:rPr>
        <w:br w:type="page"/>
      </w:r>
      <w:r>
        <w:rPr>
          <w:b/>
          <w:noProof/>
          <w:szCs w:val="24"/>
        </w:rPr>
        <w:t>Naložbo 1: Razvoj novih fotovoltaičnih virov energije</w:t>
      </w:r>
      <w:r>
        <w:rPr>
          <w:noProof/>
          <w:szCs w:val="24"/>
        </w:rPr>
        <w:t xml:space="preserve"> </w:t>
      </w:r>
    </w:p>
    <w:p w14:paraId="2687A83C"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Cilj tega ukrepa je nadomestiti vsaj del virov energije iz premoga z viri fotovoltaične energije. </w:t>
      </w:r>
    </w:p>
    <w:p w14:paraId="3D4DCFAD" w14:textId="28CF335D" w:rsidR="00025FA9" w:rsidRDefault="0075152E">
      <w:pPr>
        <w:pStyle w:val="P68B1DB1-Normal5"/>
        <w:pBdr>
          <w:top w:val="nil"/>
          <w:left w:val="nil"/>
          <w:bottom w:val="nil"/>
          <w:right w:val="nil"/>
          <w:between w:val="nil"/>
        </w:pBdr>
        <w:spacing w:line="240" w:lineRule="auto"/>
        <w:jc w:val="both"/>
        <w:rPr>
          <w:noProof/>
        </w:rPr>
      </w:pPr>
      <w:r>
        <w:rPr>
          <w:noProof/>
        </w:rPr>
        <w:t xml:space="preserve">Namestijo se nove zmogljivosti virov fotovoltaične energije 270 MWp, ki začnejo obratovati. Projekti vključujejo gradnjo fotovoltaičnih elektrarn na strehah stavb podjetij, vključno z zavetišči (ki lahko med drugim vključujejo zavetišča za avtomobile, gradbene stroje ali shranjevanje materiala). Podpira se lahko tudi kopičenje energije. </w:t>
      </w:r>
    </w:p>
    <w:p w14:paraId="3F1B6025" w14:textId="1010036E" w:rsidR="00025FA9" w:rsidRDefault="0075152E">
      <w:pPr>
        <w:pStyle w:val="P68B1DB1-Normal16"/>
        <w:pBdr>
          <w:top w:val="nil"/>
          <w:left w:val="nil"/>
          <w:bottom w:val="nil"/>
          <w:right w:val="nil"/>
          <w:between w:val="nil"/>
        </w:pBdr>
        <w:spacing w:line="240" w:lineRule="auto"/>
        <w:jc w:val="both"/>
        <w:rPr>
          <w:rFonts w:eastAsia="Times New Roman"/>
          <w:noProof/>
          <w:color w:val="000000"/>
        </w:rPr>
      </w:pPr>
      <w:r>
        <w:rPr>
          <w:noProof/>
        </w:rPr>
        <w:t xml:space="preserve">Ta naložba se izvede do 31. </w:t>
      </w:r>
      <w:r>
        <w:rPr>
          <w:rFonts w:eastAsia="Times New Roman"/>
          <w:noProof/>
        </w:rPr>
        <w:t xml:space="preserve">decembra </w:t>
      </w:r>
      <w:r>
        <w:rPr>
          <w:noProof/>
        </w:rPr>
        <w:t>202</w:t>
      </w:r>
      <w:r>
        <w:rPr>
          <w:rFonts w:eastAsia="Times New Roman"/>
          <w:noProof/>
        </w:rPr>
        <w:t>4</w:t>
      </w:r>
      <w:r>
        <w:rPr>
          <w:noProof/>
        </w:rPr>
        <w:t>.</w:t>
      </w:r>
    </w:p>
    <w:p w14:paraId="18443699" w14:textId="599662DB" w:rsidR="00025FA9" w:rsidRDefault="0075152E">
      <w:pPr>
        <w:pStyle w:val="P68B1DB1-Normal9"/>
        <w:jc w:val="both"/>
        <w:rPr>
          <w:noProof/>
        </w:rPr>
      </w:pPr>
      <w:r>
        <w:rPr>
          <w:noProof/>
        </w:rPr>
        <w:t>Naložbo 2: Posodobitev distribucije toplote v sistemih daljinskega ogrevanja</w:t>
      </w:r>
    </w:p>
    <w:p w14:paraId="0BEF462E" w14:textId="77777777" w:rsidR="00025FA9" w:rsidRDefault="0075152E">
      <w:pPr>
        <w:pStyle w:val="P68B1DB1-Normal3"/>
        <w:spacing w:line="240" w:lineRule="auto"/>
        <w:jc w:val="both"/>
        <w:rPr>
          <w:noProof/>
        </w:rPr>
      </w:pPr>
      <w:r>
        <w:rPr>
          <w:noProof/>
        </w:rPr>
        <w:t>Cilj tega ukrepa je do leta 2030</w:t>
      </w:r>
      <w:r>
        <w:rPr>
          <w:b/>
          <w:noProof/>
        </w:rPr>
        <w:t xml:space="preserve"> </w:t>
      </w:r>
      <w:r>
        <w:rPr>
          <w:noProof/>
        </w:rPr>
        <w:t xml:space="preserve">zmanjšati zgorevanje premoga za proizvodnjo toplote (in s tem povezano proizvodnjo električne energije) v skladu s sprejeto oceno </w:t>
      </w:r>
      <w:r>
        <w:rPr>
          <w:noProof/>
          <w:shd w:val="clear" w:color="auto" w:fill="FFFFFF"/>
        </w:rPr>
        <w:t>razogljičenja daljinskega ogrevanja na Češkem v okviru reforme 1 te komponente,</w:t>
      </w:r>
      <w:r>
        <w:rPr>
          <w:noProof/>
        </w:rPr>
        <w:t xml:space="preserve"> zlasti z visoko učinkovitostjo daljinskega ogrevanja ter zmanjšanjem emisij toplogrednih plinov in onesnaževal z zamenjavo distribucijskih omrežij na osnovi pare z omrežji za distribucijo tople vode.</w:t>
      </w:r>
    </w:p>
    <w:p w14:paraId="105B0614" w14:textId="37607B00" w:rsidR="00025FA9" w:rsidRDefault="0075152E">
      <w:pPr>
        <w:pStyle w:val="P68B1DB1-Normal3"/>
        <w:spacing w:line="240" w:lineRule="auto"/>
        <w:jc w:val="both"/>
        <w:rPr>
          <w:noProof/>
        </w:rPr>
      </w:pPr>
      <w:r>
        <w:rPr>
          <w:noProof/>
        </w:rPr>
        <w:t>Zadevni razpisi za podporo modernizaciji distribucije toplote v sistemih daljinskega ogrevanja vključujejo zlasti pogoj, da se prenova obrata za proizvodnjo toplote in električne energije začne v treh letih po posodobitvi omrežja, da se zagotovi skladnost z opredelitvijo „učinkovitega daljinskega ogrevanja in hlajenja“ iz člena 2(41) Direktive 2012/27/EU („sistem daljinskega ogrevanja ali hlajenja, ki uporablja vsaj 50 % energije iz obnovljivih virov, 50 % odvečne toplote, 75 % toplote iz soproizvodnje ali 50 % kombinacije take energije in toplote“). Razpisi vključujejo tudi pogoj, da ti obrati za proizvodnjo toplote ne uporabljajo trdnih fosilnih goriv kot vira toplote, razen tistih, ki izpolnjujejo naslednja merila za proizvodnjo toplote na osnovi zemeljskega plina:</w:t>
      </w:r>
    </w:p>
    <w:p w14:paraId="5CAE4A36" w14:textId="6D7CE708" w:rsidR="00025FA9" w:rsidRDefault="0075152E">
      <w:pPr>
        <w:pStyle w:val="P68B1DB1-ListParagraph38"/>
        <w:numPr>
          <w:ilvl w:val="0"/>
          <w:numId w:val="350"/>
        </w:numPr>
        <w:spacing w:line="240" w:lineRule="auto"/>
        <w:jc w:val="both"/>
        <w:rPr>
          <w:noProof/>
        </w:rPr>
      </w:pPr>
      <w:r>
        <w:rPr>
          <w:noProof/>
        </w:rPr>
        <w:t>So omrežja del sistemov „učinkovitega daljinskega ogrevanja in hlajenja“ (kot so opredeljeni v členu 2(41) Direktive 2012/27/EU) in</w:t>
      </w:r>
    </w:p>
    <w:p w14:paraId="756407D5" w14:textId="5E225EA6" w:rsidR="00025FA9" w:rsidRDefault="0075152E">
      <w:pPr>
        <w:pStyle w:val="P68B1DB1-ListParagraph38"/>
        <w:numPr>
          <w:ilvl w:val="0"/>
          <w:numId w:val="350"/>
        </w:numPr>
        <w:spacing w:line="240" w:lineRule="auto"/>
        <w:jc w:val="both"/>
        <w:rPr>
          <w:noProof/>
        </w:rPr>
      </w:pPr>
      <w:r>
        <w:rPr>
          <w:noProof/>
        </w:rPr>
        <w:t>Toploto/hlad pridobivajo iz obratov, ki so primerni za prihodnost ter prilagodljivi in učinkoviti na plin in katerih emisije toplogrednih plinov so v ekonomski življenjski dobi obrata nižje od 250 gCO2e/kWh.</w:t>
      </w:r>
    </w:p>
    <w:p w14:paraId="198D6E44" w14:textId="77777777" w:rsidR="00025FA9" w:rsidRDefault="0075152E">
      <w:pPr>
        <w:pStyle w:val="P68B1DB1-Normal3"/>
        <w:spacing w:line="240" w:lineRule="auto"/>
        <w:jc w:val="both"/>
        <w:rPr>
          <w:noProof/>
        </w:rPr>
      </w:pPr>
      <w:r>
        <w:rPr>
          <w:noProof/>
        </w:rPr>
        <w:t>Če se biomasa uporablja kot vir goriva, je naložba v skladu s trajnostnimi merili in merili za prihranek emisij toplogrednih plinov iz člena 29 Direktive 2018/2001 o spodbujanju uporabe energije iz obnovljivih virov (v nadaljnjem besedilu: direktiva o energiji iz obnovljivih virov, v nadaljnjem besedilu: direktiva o spodbujanju uporabe energije iz obnovljivih virov). Uporabijo se samo odpadki iz biomase in ostanki, ki jih je mogoče pridobivati na trajnosten način, naložbe pa spremljajo ukrepi za zmanjšanje emisij. </w:t>
      </w:r>
    </w:p>
    <w:p w14:paraId="61CBF227" w14:textId="77777777" w:rsidR="00025FA9" w:rsidRDefault="0075152E">
      <w:pPr>
        <w:pStyle w:val="P68B1DB1-Normal3"/>
        <w:spacing w:line="240" w:lineRule="auto"/>
        <w:jc w:val="both"/>
        <w:rPr>
          <w:noProof/>
        </w:rPr>
      </w:pPr>
      <w:r>
        <w:rPr>
          <w:noProof/>
        </w:rPr>
        <w:t xml:space="preserve">Zagotovi se skladnost z ustrezno okoljsko zakonodajo EU in nacionalno okoljsko zakonodajo, tako da so emisije enake ali nižje od ravni emisij, povezanih z mejnimi vrednostmi sklepov o najboljših razpoložljivih tehnologijah (v skladu z direktivo o industrijskih emisijah). </w:t>
      </w:r>
    </w:p>
    <w:p w14:paraId="6815BEFF" w14:textId="77777777" w:rsidR="00025FA9" w:rsidRDefault="0075152E">
      <w:pPr>
        <w:pStyle w:val="P68B1DB1-Normal3"/>
        <w:spacing w:line="240" w:lineRule="auto"/>
        <w:jc w:val="both"/>
        <w:rPr>
          <w:noProof/>
        </w:rPr>
      </w:pPr>
      <w:r>
        <w:rPr>
          <w:noProof/>
        </w:rPr>
        <w:t xml:space="preserve">Naložba se </w:t>
      </w:r>
      <w:r>
        <w:rPr>
          <w:noProof/>
          <w:color w:val="000000"/>
        </w:rPr>
        <w:t>izvede</w:t>
      </w:r>
      <w:r>
        <w:rPr>
          <w:noProof/>
        </w:rPr>
        <w:t xml:space="preserve"> z naslednjimi ukrepi:</w:t>
      </w:r>
    </w:p>
    <w:p w14:paraId="254D2E01" w14:textId="77777777" w:rsidR="00025FA9" w:rsidRDefault="0075152E">
      <w:pPr>
        <w:pStyle w:val="P68B1DB1-Normal3"/>
        <w:numPr>
          <w:ilvl w:val="0"/>
          <w:numId w:val="173"/>
        </w:numPr>
        <w:spacing w:line="240" w:lineRule="auto"/>
        <w:ind w:left="360"/>
        <w:jc w:val="both"/>
        <w:rPr>
          <w:noProof/>
        </w:rPr>
      </w:pPr>
      <w:r>
        <w:rPr>
          <w:noProof/>
        </w:rPr>
        <w:t>Češka do 30. junija 2024 pred zaključkom naložbe v omrežje predloži konkreten načrt za naložbe v obrate za proizvodnjo toplote in električne energije, vključno s pogodbenimi obveznostmi češke vlade, da naroči zadevno delo.</w:t>
      </w:r>
    </w:p>
    <w:p w14:paraId="1CEAAF63" w14:textId="77777777" w:rsidR="00025FA9" w:rsidRDefault="0075152E">
      <w:pPr>
        <w:pStyle w:val="P68B1DB1-Normal3"/>
        <w:numPr>
          <w:ilvl w:val="0"/>
          <w:numId w:val="173"/>
        </w:numPr>
        <w:spacing w:line="240" w:lineRule="auto"/>
        <w:ind w:left="360"/>
        <w:jc w:val="both"/>
        <w:rPr>
          <w:noProof/>
        </w:rPr>
      </w:pPr>
      <w:r>
        <w:rPr>
          <w:noProof/>
        </w:rPr>
        <w:t>Doseganje prihrankov primarne energije v višini 245 327 GJ zaradi posodobitve omrežij za distribucijo toplote do 31. marca 2026.</w:t>
      </w:r>
    </w:p>
    <w:p w14:paraId="72572654" w14:textId="77777777" w:rsidR="00025FA9" w:rsidRDefault="00025FA9">
      <w:pPr>
        <w:spacing w:before="0" w:after="160" w:line="259" w:lineRule="auto"/>
        <w:jc w:val="both"/>
        <w:rPr>
          <w:rFonts w:eastAsia="Times New Roman"/>
          <w:noProof/>
          <w:szCs w:val="24"/>
        </w:rPr>
        <w:sectPr w:rsidR="00025FA9" w:rsidSect="00756C74">
          <w:headerReference w:type="even" r:id="rId162"/>
          <w:headerReference w:type="default" r:id="rId163"/>
          <w:footerReference w:type="even" r:id="rId164"/>
          <w:footerReference w:type="default" r:id="rId165"/>
          <w:headerReference w:type="first" r:id="rId166"/>
          <w:footerReference w:type="first" r:id="rId167"/>
          <w:pgSz w:w="11907" w:h="16839"/>
          <w:pgMar w:top="1134" w:right="1134" w:bottom="1134" w:left="1134" w:header="567" w:footer="567" w:gutter="0"/>
          <w:cols w:space="720"/>
          <w:docGrid w:linePitch="326"/>
        </w:sectPr>
      </w:pPr>
    </w:p>
    <w:p w14:paraId="35D6E851" w14:textId="67C8A417" w:rsidR="00025FA9" w:rsidRDefault="0075152E">
      <w:pPr>
        <w:pStyle w:val="P68B1DB1-Normal39"/>
        <w:pBdr>
          <w:top w:val="nil"/>
          <w:left w:val="nil"/>
          <w:bottom w:val="nil"/>
          <w:right w:val="nil"/>
          <w:between w:val="nil"/>
        </w:pBdr>
        <w:tabs>
          <w:tab w:val="left" w:pos="993"/>
        </w:tabs>
        <w:spacing w:line="240" w:lineRule="auto"/>
        <w:jc w:val="both"/>
        <w:rPr>
          <w:noProof/>
          <w:color w:val="000000"/>
        </w:rPr>
      </w:pPr>
      <w:r>
        <w:rPr>
          <w:noProof/>
        </w:rPr>
        <w:t xml:space="preserve">J.2. Mejniki, cilji, kazalniki in časovni razpored za spremljanje in izvajanje nepovratne finančne podpore </w:t>
      </w:r>
    </w:p>
    <w:tbl>
      <w:tblPr>
        <w:tblW w:w="15594" w:type="dxa"/>
        <w:jc w:val="center"/>
        <w:tblLayout w:type="fixed"/>
        <w:tblLook w:val="0400" w:firstRow="0" w:lastRow="0" w:firstColumn="0" w:lastColumn="0" w:noHBand="0" w:noVBand="1"/>
      </w:tblPr>
      <w:tblGrid>
        <w:gridCol w:w="704"/>
        <w:gridCol w:w="1276"/>
        <w:gridCol w:w="992"/>
        <w:gridCol w:w="1559"/>
        <w:gridCol w:w="1134"/>
        <w:gridCol w:w="1362"/>
        <w:gridCol w:w="906"/>
        <w:gridCol w:w="993"/>
        <w:gridCol w:w="850"/>
        <w:gridCol w:w="731"/>
        <w:gridCol w:w="5087"/>
      </w:tblGrid>
      <w:tr w:rsidR="00025FA9" w14:paraId="088E29AA" w14:textId="77777777">
        <w:trPr>
          <w:trHeight w:val="7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025FA9" w:rsidRDefault="0075152E">
            <w:pPr>
              <w:pStyle w:val="P68B1DB1-Normal11"/>
              <w:spacing w:line="240" w:lineRule="auto"/>
              <w:jc w:val="center"/>
              <w:rPr>
                <w:noProof/>
              </w:rPr>
            </w:pPr>
            <w:r>
              <w:rPr>
                <w:noProof/>
              </w:rPr>
              <w:t>Zap. št.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025FA9" w:rsidRDefault="0075152E">
            <w:pPr>
              <w:pStyle w:val="P68B1DB1-Normal11"/>
              <w:spacing w:line="240" w:lineRule="auto"/>
              <w:jc w:val="center"/>
              <w:rPr>
                <w:noProof/>
              </w:rPr>
            </w:pPr>
            <w:r>
              <w:rPr>
                <w:noProof/>
              </w:rPr>
              <w:t>Povezani ukrep (reforma ali naložbe)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025FA9" w:rsidRDefault="0075152E">
            <w:pPr>
              <w:pStyle w:val="P68B1DB1-Normal11"/>
              <w:spacing w:line="240" w:lineRule="auto"/>
              <w:jc w:val="center"/>
              <w:rPr>
                <w:noProof/>
              </w:rPr>
            </w:pPr>
            <w:r>
              <w:rPr>
                <w:noProof/>
              </w:rPr>
              <w:t xml:space="preserve">Mejnik/cilj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025FA9" w:rsidRDefault="0075152E">
            <w:pPr>
              <w:pStyle w:val="P68B1DB1-Normal11"/>
              <w:spacing w:line="240" w:lineRule="auto"/>
              <w:jc w:val="center"/>
              <w:rPr>
                <w:noProof/>
              </w:rPr>
            </w:pPr>
            <w:r>
              <w:rPr>
                <w:noProof/>
              </w:rPr>
              <w:t xml:space="preserve">Ime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w:t>
            </w:r>
          </w:p>
        </w:tc>
        <w:tc>
          <w:tcPr>
            <w:tcW w:w="326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58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025FA9" w:rsidRDefault="0075152E">
            <w:pPr>
              <w:pStyle w:val="P68B1DB1-Normal11"/>
              <w:spacing w:line="240" w:lineRule="auto"/>
              <w:jc w:val="center"/>
              <w:rPr>
                <w:noProof/>
              </w:rPr>
            </w:pPr>
            <w:r>
              <w:rPr>
                <w:noProof/>
              </w:rPr>
              <w:t xml:space="preserve">Okvirni časovni razpored za dokončanje </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2C9752B3" w14:textId="77777777">
        <w:trPr>
          <w:trHeight w:val="60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0E10F16" w14:textId="77777777" w:rsidR="00025FA9" w:rsidRDefault="00025FA9">
            <w:pPr>
              <w:spacing w:line="240" w:lineRule="auto"/>
              <w:jc w:val="center"/>
              <w:rPr>
                <w:rFonts w:eastAsia="Times New Roman"/>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50C9EE6" w14:textId="77777777" w:rsidR="00025FA9" w:rsidRDefault="00025FA9">
            <w:pPr>
              <w:spacing w:line="240" w:lineRule="auto"/>
              <w:jc w:val="center"/>
              <w:rPr>
                <w:rFonts w:eastAsia="Times New Roman"/>
                <w:noProof/>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038CA94" w14:textId="77777777" w:rsidR="00025FA9" w:rsidRDefault="00025FA9">
            <w:pPr>
              <w:spacing w:line="240" w:lineRule="auto"/>
              <w:jc w:val="center"/>
              <w:rPr>
                <w:rFonts w:eastAsia="Times New Roman"/>
                <w:noProof/>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DC04E42" w14:textId="77777777" w:rsidR="00025FA9" w:rsidRDefault="00025FA9">
            <w:pPr>
              <w:spacing w:line="240" w:lineRule="auto"/>
              <w:jc w:val="center"/>
              <w:rPr>
                <w:rFonts w:eastAsia="Times New Roman"/>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5870030" w14:textId="77777777" w:rsidR="00025FA9" w:rsidRDefault="00025FA9">
            <w:pPr>
              <w:spacing w:line="240" w:lineRule="auto"/>
              <w:jc w:val="center"/>
              <w:rPr>
                <w:rFonts w:eastAsia="Times New Roman"/>
                <w:noProof/>
                <w:sz w:val="18"/>
                <w:szCs w:val="18"/>
              </w:rPr>
            </w:pPr>
          </w:p>
        </w:tc>
        <w:tc>
          <w:tcPr>
            <w:tcW w:w="1362"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025FA9" w:rsidRDefault="0075152E">
            <w:pPr>
              <w:pStyle w:val="P68B1DB1-Normal11"/>
              <w:spacing w:line="240" w:lineRule="auto"/>
              <w:jc w:val="center"/>
              <w:rPr>
                <w:noProof/>
              </w:rPr>
            </w:pPr>
            <w:r>
              <w:rPr>
                <w:noProof/>
              </w:rPr>
              <w:t>Enota merjenja</w:t>
            </w:r>
          </w:p>
        </w:tc>
        <w:tc>
          <w:tcPr>
            <w:tcW w:w="906"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025FA9" w:rsidRDefault="0075152E">
            <w:pPr>
              <w:pStyle w:val="P68B1DB1-Normal11"/>
              <w:spacing w:line="240" w:lineRule="auto"/>
              <w:jc w:val="center"/>
              <w:rPr>
                <w:noProof/>
              </w:rPr>
            </w:pPr>
            <w:r>
              <w:rPr>
                <w:noProof/>
              </w:rPr>
              <w:t>Izhodišče</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025FA9" w:rsidRDefault="0075152E">
            <w:pPr>
              <w:pStyle w:val="P68B1DB1-Normal11"/>
              <w:spacing w:line="240" w:lineRule="auto"/>
              <w:jc w:val="center"/>
              <w:rPr>
                <w:noProof/>
              </w:rPr>
            </w:pPr>
            <w:r>
              <w:rPr>
                <w:noProof/>
              </w:rPr>
              <w:t>Cilj</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025FA9" w:rsidRDefault="0075152E">
            <w:pPr>
              <w:pStyle w:val="P68B1DB1-Normal11"/>
              <w:spacing w:line="240" w:lineRule="auto"/>
              <w:jc w:val="center"/>
              <w:rPr>
                <w:noProof/>
              </w:rPr>
            </w:pPr>
            <w:r>
              <w:rPr>
                <w:noProof/>
              </w:rPr>
              <w:t>Četrtina</w:t>
            </w:r>
          </w:p>
        </w:tc>
        <w:tc>
          <w:tcPr>
            <w:tcW w:w="73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025FA9" w:rsidRDefault="0075152E">
            <w:pPr>
              <w:pStyle w:val="P68B1DB1-Normal11"/>
              <w:spacing w:line="240" w:lineRule="auto"/>
              <w:jc w:val="center"/>
              <w:rPr>
                <w:noProof/>
              </w:rPr>
            </w:pPr>
            <w:r>
              <w:rPr>
                <w:noProof/>
              </w:rPr>
              <w:t>Leto</w:t>
            </w:r>
          </w:p>
        </w:tc>
        <w:tc>
          <w:tcPr>
            <w:tcW w:w="5087" w:type="dxa"/>
            <w:vMerge/>
            <w:tcBorders>
              <w:top w:val="single" w:sz="4" w:space="0" w:color="auto"/>
              <w:bottom w:val="single" w:sz="4" w:space="0" w:color="auto"/>
              <w:right w:val="single" w:sz="4" w:space="0" w:color="auto"/>
            </w:tcBorders>
            <w:vAlign w:val="center"/>
          </w:tcPr>
          <w:p w14:paraId="76761F2F" w14:textId="77777777" w:rsidR="00025FA9" w:rsidRDefault="00025FA9">
            <w:pPr>
              <w:spacing w:line="240" w:lineRule="auto"/>
              <w:jc w:val="center"/>
              <w:rPr>
                <w:rFonts w:eastAsia="Times New Roman"/>
                <w:noProof/>
                <w:sz w:val="18"/>
                <w:szCs w:val="18"/>
              </w:rPr>
            </w:pPr>
          </w:p>
        </w:tc>
      </w:tr>
      <w:tr w:rsidR="00025FA9" w14:paraId="12E667E2"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44C63FC" w14:textId="77777777" w:rsidR="00025FA9" w:rsidRDefault="0075152E">
            <w:pPr>
              <w:pStyle w:val="P68B1DB1-Normal19"/>
              <w:spacing w:before="0" w:after="0" w:line="240" w:lineRule="auto"/>
              <w:rPr>
                <w:noProof/>
              </w:rPr>
            </w:pPr>
            <w:r>
              <w:rPr>
                <w:noProof/>
              </w:rPr>
              <w:t>110</w:t>
            </w:r>
          </w:p>
        </w:tc>
        <w:tc>
          <w:tcPr>
            <w:tcW w:w="1276" w:type="dxa"/>
            <w:tcBorders>
              <w:top w:val="single" w:sz="4" w:space="0" w:color="auto"/>
              <w:left w:val="single" w:sz="8" w:space="0" w:color="000000" w:themeColor="text1"/>
              <w:bottom w:val="single" w:sz="8" w:space="0" w:color="000000" w:themeColor="text1"/>
              <w:right w:val="single" w:sz="4" w:space="0" w:color="auto"/>
            </w:tcBorders>
            <w:shd w:val="clear" w:color="auto" w:fill="C6EFCE"/>
          </w:tcPr>
          <w:p w14:paraId="41A494E9" w14:textId="77777777" w:rsidR="00025FA9" w:rsidRDefault="0075152E">
            <w:pPr>
              <w:pStyle w:val="P68B1DB1-Normal19"/>
              <w:spacing w:before="0" w:after="0" w:line="240" w:lineRule="auto"/>
              <w:rPr>
                <w:noProof/>
              </w:rPr>
            </w:pPr>
            <w:r>
              <w:rPr>
                <w:noProof/>
              </w:rPr>
              <w:t>Reforma 1: Posodobitev distribucije toplote v sistemih daljinskega ogrevanja</w:t>
            </w:r>
          </w:p>
        </w:tc>
        <w:tc>
          <w:tcPr>
            <w:tcW w:w="992" w:type="dxa"/>
            <w:tcBorders>
              <w:top w:val="single" w:sz="4" w:space="0" w:color="auto"/>
              <w:left w:val="single" w:sz="4" w:space="0" w:color="auto"/>
              <w:bottom w:val="single" w:sz="8" w:space="0" w:color="000000" w:themeColor="text1"/>
              <w:right w:val="single" w:sz="8" w:space="0" w:color="000000" w:themeColor="text1"/>
            </w:tcBorders>
            <w:shd w:val="clear" w:color="auto" w:fill="C6EFCE"/>
          </w:tcPr>
          <w:p w14:paraId="61F18ABB" w14:textId="77777777" w:rsidR="00025FA9" w:rsidRDefault="0075152E">
            <w:pPr>
              <w:pStyle w:val="P68B1DB1-Normal19"/>
              <w:spacing w:before="0" w:after="0" w:line="240" w:lineRule="auto"/>
              <w:rPr>
                <w:noProof/>
              </w:rPr>
            </w:pPr>
            <w:r>
              <w:rPr>
                <w:noProof/>
              </w:rPr>
              <w:t>Mejnik</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A640AD8" w14:textId="77777777" w:rsidR="00025FA9" w:rsidRDefault="0075152E">
            <w:pPr>
              <w:pStyle w:val="P68B1DB1-Normal19"/>
              <w:spacing w:before="0" w:after="0" w:line="240" w:lineRule="auto"/>
              <w:rPr>
                <w:noProof/>
              </w:rPr>
            </w:pPr>
            <w:r>
              <w:rPr>
                <w:noProof/>
              </w:rPr>
              <w:t>Ocena razogljičenja daljinskega ogrevanja na Češkem</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tcPr>
          <w:p w14:paraId="3B00AAF4" w14:textId="77777777" w:rsidR="00025FA9" w:rsidRDefault="0075152E">
            <w:pPr>
              <w:pStyle w:val="P68B1DB1-Normal19"/>
              <w:spacing w:before="0" w:after="0" w:line="240" w:lineRule="auto"/>
              <w:rPr>
                <w:noProof/>
              </w:rPr>
            </w:pPr>
            <w:r>
              <w:rPr>
                <w:noProof/>
              </w:rPr>
              <w:t>Objava ocene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AB2C1B" w14:textId="77777777" w:rsidR="00025FA9" w:rsidRDefault="00025FA9">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C7DD00" w14:textId="77777777" w:rsidR="00025FA9" w:rsidRDefault="00025FA9">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7636FF"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28A0FE" w14:textId="5108EEB8" w:rsidR="00025FA9" w:rsidRDefault="0075152E">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B4E745" w14:textId="5EBAF2F1" w:rsidR="00025FA9" w:rsidRDefault="0075152E">
            <w:pPr>
              <w:pStyle w:val="P68B1DB1-Normal19"/>
              <w:spacing w:before="0" w:after="0" w:line="240" w:lineRule="auto"/>
              <w:rPr>
                <w:noProof/>
              </w:rPr>
            </w:pPr>
            <w:r>
              <w:rPr>
                <w:noProof/>
              </w:rPr>
              <w:t>2023</w:t>
            </w:r>
          </w:p>
        </w:tc>
        <w:tc>
          <w:tcPr>
            <w:tcW w:w="50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4192858" w14:textId="185CAFF5" w:rsidR="00025FA9" w:rsidRDefault="0075152E">
            <w:pPr>
              <w:pStyle w:val="P68B1DB1-Normal19"/>
              <w:spacing w:before="0" w:after="0" w:line="240" w:lineRule="auto"/>
              <w:rPr>
                <w:noProof/>
              </w:rPr>
            </w:pPr>
            <w:r>
              <w:rPr>
                <w:noProof/>
              </w:rPr>
              <w:t>Ministrstvo za industrijo in trgovino izvede in objavi oceno poti k razogljičenju daljinskega ogrevanja na Češkem v skladu s pravnimi zahtevami EU, vključno z zahtevami iz tehničnih smernic za uporabo načela, da se ne škoduje bistveno (2021/C58/01).</w:t>
            </w:r>
          </w:p>
          <w:p w14:paraId="742D8F7B" w14:textId="77777777" w:rsidR="00025FA9" w:rsidRDefault="0075152E">
            <w:pPr>
              <w:pStyle w:val="P68B1DB1-Normal19"/>
              <w:spacing w:before="0" w:after="0" w:line="240" w:lineRule="auto"/>
              <w:rPr>
                <w:noProof/>
              </w:rPr>
            </w:pPr>
            <w:r>
              <w:rPr>
                <w:noProof/>
              </w:rPr>
              <w:t>Ta ocena usmerja naložbe, ki se financirajo v okviru te komponente češkega načrta za okrevanje in odpornost, ter naložbe na področju razogljičenja daljinskega ogrevanja, ki se financirajo iz drugih skladov EU ali nacionalnih virov, popolnoma v skladu s pravnimi zahtevami, tudi v zvezi z načelom, da se ne škoduje bistveno.</w:t>
            </w:r>
          </w:p>
        </w:tc>
      </w:tr>
      <w:tr w:rsidR="00025FA9" w14:paraId="2D1A0C9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2C08DE" w14:textId="77777777" w:rsidR="00025FA9" w:rsidRDefault="0075152E">
            <w:pPr>
              <w:pStyle w:val="P68B1DB1-Normal19"/>
              <w:spacing w:before="0" w:after="0" w:line="240" w:lineRule="auto"/>
              <w:rPr>
                <w:noProof/>
              </w:rPr>
            </w:pPr>
            <w:r>
              <w:rPr>
                <w:noProof/>
              </w:rPr>
              <w:t>111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5CF63B" w14:textId="77777777" w:rsidR="00025FA9" w:rsidRDefault="0075152E">
            <w:pPr>
              <w:pStyle w:val="P68B1DB1-Normal19"/>
              <w:spacing w:before="0" w:after="0" w:line="240" w:lineRule="auto"/>
              <w:rPr>
                <w:noProof/>
              </w:rPr>
            </w:pPr>
            <w:r>
              <w:rPr>
                <w:noProof/>
              </w:rPr>
              <w:t>Reforma 2: Posodobitev distribucije toplote v sistemih daljinskega ogrevanja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5EF724" w14:textId="77777777" w:rsidR="00025FA9" w:rsidRDefault="0075152E">
            <w:pPr>
              <w:pStyle w:val="P68B1DB1-Normal19"/>
              <w:spacing w:before="0" w:after="0" w:line="240" w:lineRule="auto"/>
              <w:rPr>
                <w:noProof/>
              </w:rPr>
            </w:pPr>
            <w:r>
              <w:rPr>
                <w:noProof/>
              </w:rPr>
              <w:t>Mejnik</w:t>
            </w:r>
          </w:p>
        </w:tc>
        <w:tc>
          <w:tcPr>
            <w:tcW w:w="15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tcPr>
          <w:p w14:paraId="4B3C2BBE" w14:textId="77777777" w:rsidR="00025FA9" w:rsidRDefault="0075152E">
            <w:pPr>
              <w:pStyle w:val="P68B1DB1-Normal19"/>
              <w:spacing w:before="0" w:after="0" w:line="240" w:lineRule="auto"/>
              <w:rPr>
                <w:noProof/>
              </w:rPr>
            </w:pPr>
            <w:r>
              <w:rPr>
                <w:noProof/>
              </w:rPr>
              <w:t>Ocena začrtanih potekov trajnostne oskrbe z biomaso na Češkem</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tcPr>
          <w:p w14:paraId="5E67080A" w14:textId="77777777" w:rsidR="00025FA9" w:rsidRDefault="0075152E">
            <w:pPr>
              <w:pStyle w:val="P68B1DB1-Normal19"/>
              <w:spacing w:before="0" w:after="0" w:line="240" w:lineRule="auto"/>
              <w:rPr>
                <w:noProof/>
              </w:rPr>
            </w:pPr>
            <w:r>
              <w:rPr>
                <w:noProof/>
              </w:rPr>
              <w:t>Objava ocene</w:t>
            </w:r>
          </w:p>
        </w:tc>
        <w:tc>
          <w:tcPr>
            <w:tcW w:w="136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tcPr>
          <w:p w14:paraId="31AC56AE" w14:textId="77777777" w:rsidR="00025FA9" w:rsidRDefault="00025FA9">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60C08" w14:textId="77777777" w:rsidR="00025FA9" w:rsidRDefault="00025FA9">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8858F0"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C8B459" w14:textId="77777777" w:rsidR="00025FA9" w:rsidRDefault="0075152E">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BB86E9" w14:textId="4506E92F" w:rsidR="00025FA9" w:rsidRDefault="0075152E">
            <w:pPr>
              <w:pStyle w:val="P68B1DB1-Normal19"/>
              <w:spacing w:before="0" w:after="0" w:line="240" w:lineRule="auto"/>
              <w:rPr>
                <w:noProof/>
              </w:rPr>
            </w:pPr>
            <w:r>
              <w:rPr>
                <w:noProof/>
              </w:rPr>
              <w:t>2023</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33648D" w14:textId="77777777" w:rsidR="00025FA9" w:rsidRDefault="0075152E">
            <w:pPr>
              <w:pStyle w:val="P68B1DB1-Normal19"/>
              <w:spacing w:before="0" w:after="0" w:line="240" w:lineRule="auto"/>
              <w:rPr>
                <w:noProof/>
              </w:rPr>
            </w:pPr>
            <w:r>
              <w:rPr>
                <w:noProof/>
              </w:rPr>
              <w:t>Ministrstvo za okolje v sodelovanju z ministrstvom za industrijo in trgovino ter ministrstvom za kmetijstvo v sodelovanju z ministrstvom za industrijo in trgovino ter ministrstvom za kmetijstvo izvede in objavi oceno začrtanih potekov trajnostne rabe bioenergije in oskrbe z biomaso na Češkem ter njunega vpliva na rabo zemljišč, spremembo rabe zemljišč in gozdarstvo ter biotsko raznovrstnost za obdobje 2020–2030, vključno z zahtevami iz tehničnih smernic za uporabo, da se ne škoduje bistveno (2021/C58/01).</w:t>
            </w:r>
          </w:p>
          <w:p w14:paraId="7AA528C5" w14:textId="77777777" w:rsidR="00025FA9" w:rsidRDefault="0075152E">
            <w:pPr>
              <w:pStyle w:val="P68B1DB1-Normal19"/>
              <w:spacing w:before="0" w:after="0" w:line="240" w:lineRule="auto"/>
              <w:rPr>
                <w:noProof/>
              </w:rPr>
            </w:pPr>
            <w:r>
              <w:rPr>
                <w:noProof/>
              </w:rPr>
              <w:t>Ta ocena usmerja naložbe v bioenergijo, ki se financirajo v okviru komponent 2.2, 2.3 in 2.5 češkega načrta za okrevanje in odpornost, ter naložbe v bioenergijo na področju energije, prometa, okolja, podnebnih sprememb, gozdarstva ali kmetijstva, ki se financirajo iz drugih skladov EU ali nacionalnih virov, popolnoma v skladu s pravnimi zahtevami, tudi v zvezi z načelom, da se ne škoduje bistveno.</w:t>
            </w:r>
          </w:p>
        </w:tc>
      </w:tr>
      <w:tr w:rsidR="00025FA9" w14:paraId="28EC8D34" w14:textId="77777777">
        <w:trPr>
          <w:trHeight w:val="35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611262" w14:textId="77777777" w:rsidR="00025FA9" w:rsidRDefault="0075152E">
            <w:pPr>
              <w:pStyle w:val="P68B1DB1-Normal19"/>
              <w:spacing w:before="0" w:after="0" w:line="240" w:lineRule="auto"/>
              <w:rPr>
                <w:noProof/>
              </w:rPr>
            </w:pPr>
            <w:r>
              <w:rPr>
                <w:noProof/>
              </w:rPr>
              <w:t>112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0B0F2C" w14:textId="77777777" w:rsidR="00025FA9" w:rsidRDefault="0075152E">
            <w:pPr>
              <w:pStyle w:val="P68B1DB1-Normal19"/>
              <w:spacing w:before="0" w:after="0" w:line="240" w:lineRule="auto"/>
              <w:rPr>
                <w:noProof/>
              </w:rPr>
            </w:pPr>
            <w:r>
              <w:rPr>
                <w:noProof/>
              </w:rPr>
              <w:t>Naložbo 1: Razvoj novih fotovoltaičnih virov energije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51CF18" w14:textId="77777777" w:rsidR="00025FA9" w:rsidRDefault="0075152E">
            <w:pPr>
              <w:pStyle w:val="P68B1DB1-Normal19"/>
              <w:spacing w:before="0" w:after="0" w:line="240" w:lineRule="auto"/>
              <w:rPr>
                <w:noProof/>
              </w:rPr>
            </w:pPr>
            <w:r>
              <w:rPr>
                <w:noProof/>
              </w:rPr>
              <w:t>Tarča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82A9D5" w14:textId="77777777" w:rsidR="00025FA9" w:rsidRDefault="0075152E">
            <w:pPr>
              <w:pStyle w:val="P68B1DB1-Normal19"/>
              <w:spacing w:before="0" w:after="0" w:line="240" w:lineRule="auto"/>
              <w:rPr>
                <w:noProof/>
              </w:rPr>
            </w:pPr>
            <w:r>
              <w:rPr>
                <w:noProof/>
              </w:rPr>
              <w:t>Povečanje inštalirane zmogljivosti virov FVE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BA0940" w14:textId="77777777" w:rsidR="00025FA9" w:rsidRDefault="00025FA9">
            <w:pPr>
              <w:spacing w:before="0" w:after="0" w:line="240" w:lineRule="auto"/>
              <w:rPr>
                <w:rFonts w:eastAsia="Times New Roman"/>
                <w:noProof/>
                <w:color w:val="004300"/>
                <w:sz w:val="18"/>
                <w:szCs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01B0EA" w14:textId="77777777" w:rsidR="00025FA9" w:rsidRDefault="0075152E">
            <w:pPr>
              <w:pStyle w:val="P68B1DB1-Normal19"/>
              <w:spacing w:before="0" w:after="0" w:line="240" w:lineRule="auto"/>
              <w:rPr>
                <w:noProof/>
              </w:rPr>
            </w:pPr>
            <w:r>
              <w:rPr>
                <w:noProof/>
              </w:rPr>
              <w:t>MWp</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ED0AF3" w14:textId="77777777" w:rsidR="00025FA9" w:rsidRDefault="0075152E">
            <w:pPr>
              <w:pStyle w:val="P68B1DB1-Normal19"/>
              <w:spacing w:before="0" w:after="0" w:line="240" w:lineRule="auto"/>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C9F58E" w14:textId="77777777" w:rsidR="00025FA9" w:rsidRDefault="0075152E">
            <w:pPr>
              <w:pStyle w:val="P68B1DB1-Normal19"/>
              <w:spacing w:before="0" w:after="0" w:line="240" w:lineRule="auto"/>
              <w:rPr>
                <w:noProof/>
              </w:rPr>
            </w:pPr>
            <w:r>
              <w:rPr>
                <w:noProof/>
              </w:rPr>
              <w:t>270</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DE03EE" w14:textId="516054F9" w:rsidR="00025FA9" w:rsidRDefault="0075152E">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4995E8" w14:textId="77A8AF44" w:rsidR="00025FA9" w:rsidRDefault="0075152E">
            <w:pPr>
              <w:pStyle w:val="P68B1DB1-Normal19"/>
              <w:spacing w:before="0" w:after="0" w:line="240" w:lineRule="auto"/>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08B3F5" w14:textId="77777777" w:rsidR="00025FA9" w:rsidRDefault="0075152E">
            <w:pPr>
              <w:pStyle w:val="P68B1DB1-Normal19"/>
              <w:spacing w:before="0" w:after="0" w:line="240" w:lineRule="auto"/>
              <w:rPr>
                <w:noProof/>
              </w:rPr>
            </w:pPr>
            <w:r>
              <w:rPr>
                <w:noProof/>
              </w:rPr>
              <w:t>Namestijo se nove zmogljivosti fotovoltaičnih virov energije 270 MWp, ki začnejo obratovati.</w:t>
            </w:r>
          </w:p>
        </w:tc>
      </w:tr>
      <w:tr w:rsidR="00025FA9" w14:paraId="2AF069B4" w14:textId="77777777">
        <w:trPr>
          <w:trHeight w:val="746"/>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F1DD82" w14:textId="77777777" w:rsidR="00025FA9" w:rsidRDefault="0075152E">
            <w:pPr>
              <w:pStyle w:val="P68B1DB1-Normal19"/>
              <w:spacing w:before="0" w:after="0" w:line="240" w:lineRule="auto"/>
              <w:rPr>
                <w:noProof/>
              </w:rPr>
            </w:pPr>
            <w:r>
              <w:rPr>
                <w:noProof/>
              </w:rPr>
              <w:t>113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B80FD" w14:textId="77777777" w:rsidR="00025FA9" w:rsidRDefault="0075152E">
            <w:pPr>
              <w:pStyle w:val="P68B1DB1-Normal19"/>
              <w:spacing w:before="0" w:after="0" w:line="240" w:lineRule="auto"/>
              <w:rPr>
                <w:noProof/>
              </w:rPr>
            </w:pPr>
            <w:r>
              <w:rPr>
                <w:noProof/>
              </w:rPr>
              <w:t>Naložbo 2: Posodobitev distribucije toplote v sistemih daljinskega ogrevanja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207606" w14:textId="77777777" w:rsidR="00025FA9" w:rsidRDefault="0075152E">
            <w:pPr>
              <w:pStyle w:val="P68B1DB1-Normal19"/>
              <w:spacing w:before="0" w:after="0" w:line="240" w:lineRule="auto"/>
              <w:rPr>
                <w:noProof/>
              </w:rPr>
            </w:pPr>
            <w:r>
              <w:rPr>
                <w:noProof/>
              </w:rPr>
              <w:t>Mejnik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CB7CC" w14:textId="77777777" w:rsidR="00025FA9" w:rsidRDefault="0075152E">
            <w:pPr>
              <w:pStyle w:val="P68B1DB1-Normal19"/>
              <w:spacing w:before="0" w:after="0" w:line="240" w:lineRule="auto"/>
              <w:rPr>
                <w:noProof/>
              </w:rPr>
            </w:pPr>
            <w:r>
              <w:rPr>
                <w:noProof/>
              </w:rPr>
              <w:t>Načrt naložb v obrate za proizvodnjo toplote/električne energije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03CB13" w14:textId="77777777" w:rsidR="00025FA9" w:rsidRDefault="0075152E">
            <w:pPr>
              <w:pStyle w:val="P68B1DB1-Normal19"/>
              <w:spacing w:before="0" w:after="0" w:line="240" w:lineRule="auto"/>
              <w:rPr>
                <w:noProof/>
              </w:rPr>
            </w:pPr>
            <w:r>
              <w:rPr>
                <w:noProof/>
              </w:rPr>
              <w:t>Predložitev Komisiji</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927A10" w14:textId="77777777" w:rsidR="00025FA9" w:rsidRDefault="00025FA9">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616958" w14:textId="77777777" w:rsidR="00025FA9" w:rsidRDefault="00025FA9">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130AEB"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96B652" w14:textId="77777777" w:rsidR="00025FA9" w:rsidRDefault="0075152E">
            <w:pPr>
              <w:pStyle w:val="P68B1DB1-Normal19"/>
              <w:spacing w:before="0" w:after="0" w:line="240" w:lineRule="auto"/>
              <w:rPr>
                <w:noProof/>
              </w:rPr>
            </w:pPr>
            <w:r>
              <w:rPr>
                <w:noProof/>
              </w:rPr>
              <w:t>Q2</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DD3AF6" w14:textId="77777777" w:rsidR="00025FA9" w:rsidRDefault="0075152E">
            <w:pPr>
              <w:pStyle w:val="P68B1DB1-Normal19"/>
              <w:spacing w:before="0" w:after="0" w:line="240" w:lineRule="auto"/>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B235E3" w14:textId="5209FAA7" w:rsidR="00025FA9" w:rsidRDefault="0075152E">
            <w:pPr>
              <w:pStyle w:val="P68B1DB1-Normal19"/>
              <w:spacing w:before="0" w:after="0" w:line="240" w:lineRule="auto"/>
              <w:rPr>
                <w:noProof/>
              </w:rPr>
            </w:pPr>
            <w:r>
              <w:rPr>
                <w:noProof/>
              </w:rPr>
              <w:t>Češka pred zaključkom naložbe v omrežje predloži konkreten načrt za naložbe v obrate za proizvodnjo toplote/električne energije, ki kot vir toplote ne uporabljajo trdnih goriv, razen tistih, ki izpolnjujejo naslednja merila za proizvodnjo toplote na osnovi zemeljskega plina:</w:t>
            </w:r>
          </w:p>
          <w:p w14:paraId="40838F30" w14:textId="70E3243F" w:rsidR="00025FA9" w:rsidRDefault="0075152E">
            <w:pPr>
              <w:pStyle w:val="P68B1DB1-ListParagraph31"/>
              <w:numPr>
                <w:ilvl w:val="0"/>
                <w:numId w:val="376"/>
              </w:numPr>
              <w:spacing w:before="0" w:after="0" w:line="240" w:lineRule="auto"/>
              <w:rPr>
                <w:noProof/>
              </w:rPr>
            </w:pPr>
            <w:r>
              <w:rPr>
                <w:noProof/>
              </w:rPr>
              <w:t>Omrežja so del „učinkovitih sistemov daljinskega ogrevanja in hlajenja“ (kot so opredeljeni v členu 2(41) Direktive 2012/27/EU); in</w:t>
            </w:r>
          </w:p>
          <w:p w14:paraId="6857624B" w14:textId="5667B084" w:rsidR="00025FA9" w:rsidRDefault="0075152E">
            <w:pPr>
              <w:pStyle w:val="P68B1DB1-ListParagraph31"/>
              <w:numPr>
                <w:ilvl w:val="0"/>
                <w:numId w:val="376"/>
              </w:numPr>
              <w:spacing w:before="0" w:after="0" w:line="240" w:lineRule="auto"/>
              <w:rPr>
                <w:noProof/>
              </w:rPr>
            </w:pPr>
            <w:r>
              <w:rPr>
                <w:noProof/>
              </w:rPr>
              <w:t>Toploto/hlad pridobivajo iz obratov, ki so primerni za prihodnost ter prilagodljivi in učinkoviti na plin in katerih emisije toplogrednih plinov so v ekonomski življenjski dobi obrata nižje od 250 gCO2e/kWh;</w:t>
            </w:r>
          </w:p>
          <w:p w14:paraId="012BBAAD" w14:textId="378E78F2" w:rsidR="00025FA9" w:rsidRDefault="0075152E">
            <w:pPr>
              <w:pStyle w:val="P68B1DB1-Normal19"/>
              <w:spacing w:before="0" w:after="0" w:line="240" w:lineRule="auto"/>
              <w:rPr>
                <w:noProof/>
              </w:rPr>
            </w:pPr>
            <w:r>
              <w:rPr>
                <w:noProof/>
              </w:rPr>
              <w:t>vključno s pogodbenimi obveznostmi, ki jih je češka vlada prevzela za naročilo zadevnega dela.</w:t>
            </w:r>
          </w:p>
          <w:p w14:paraId="05A52105" w14:textId="3ABDCF8F" w:rsidR="00025FA9" w:rsidRDefault="0075152E">
            <w:pPr>
              <w:pStyle w:val="P68B1DB1-Normal19"/>
              <w:spacing w:before="0" w:after="0" w:line="240" w:lineRule="auto"/>
              <w:rPr>
                <w:noProof/>
              </w:rPr>
            </w:pPr>
            <w:r>
              <w:rPr>
                <w:noProof/>
              </w:rPr>
              <w:t>Prenova obrata za proizvodnjo toplote in električne energije se začne v treh letih po posodobitvi omrežja, da se zagotovi skladnost z opredelitvijo „učinkovitega daljinskega ogrevanja in hlajenja“ iz člena 2(41) Direktive 2012/27/EU („sistem daljinskega ogrevanja ali hlajenja, ki uporablja vsaj 50 % energije iz obnovljivih virov, 50 % odvečne toplote, 75 % toplote iz soproizvodnje ali 50 % kombinacije take energije in toplote“).</w:t>
            </w:r>
          </w:p>
        </w:tc>
      </w:tr>
      <w:tr w:rsidR="00025FA9" w14:paraId="72C6BEF7"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13D5CB" w14:textId="77777777" w:rsidR="00025FA9" w:rsidRDefault="0075152E">
            <w:pPr>
              <w:pStyle w:val="P68B1DB1-Normal19"/>
              <w:spacing w:before="0" w:after="0" w:line="240" w:lineRule="auto"/>
              <w:rPr>
                <w:noProof/>
              </w:rPr>
            </w:pPr>
            <w:r>
              <w:rPr>
                <w:noProof/>
              </w:rPr>
              <w:t>114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FDBE86" w14:textId="77777777" w:rsidR="00025FA9" w:rsidRDefault="0075152E">
            <w:pPr>
              <w:pStyle w:val="P68B1DB1-Normal19"/>
              <w:spacing w:before="0" w:after="0" w:line="240" w:lineRule="auto"/>
              <w:rPr>
                <w:noProof/>
              </w:rPr>
            </w:pPr>
            <w:r>
              <w:rPr>
                <w:noProof/>
              </w:rPr>
              <w:t>Naložbo 2: Posodobitev distribucije toplote v sistemih daljinskega ogrevanja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8300E3" w14:textId="77777777" w:rsidR="00025FA9" w:rsidRDefault="0075152E">
            <w:pPr>
              <w:pStyle w:val="P68B1DB1-Normal19"/>
              <w:spacing w:before="0" w:after="0" w:line="240" w:lineRule="auto"/>
              <w:rPr>
                <w:noProof/>
              </w:rPr>
            </w:pPr>
            <w:r>
              <w:rPr>
                <w:noProof/>
              </w:rPr>
              <w:t>Tarča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C5AEA7" w14:textId="77777777" w:rsidR="00025FA9" w:rsidRDefault="0075152E">
            <w:pPr>
              <w:pStyle w:val="P68B1DB1-Normal19"/>
              <w:spacing w:before="0" w:after="0" w:line="240" w:lineRule="auto"/>
              <w:rPr>
                <w:noProof/>
              </w:rPr>
            </w:pPr>
            <w:r>
              <w:rPr>
                <w:noProof/>
              </w:rPr>
              <w:t>Prihranki primarne energije zaradi posodobitve distribucije toplote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C9FA42" w14:textId="77777777" w:rsidR="00025FA9" w:rsidRDefault="00025FA9">
            <w:pPr>
              <w:spacing w:before="0" w:after="0" w:line="240" w:lineRule="auto"/>
              <w:rPr>
                <w:rFonts w:eastAsia="Times New Roman"/>
                <w:noProof/>
                <w:color w:val="004300"/>
                <w:sz w:val="18"/>
                <w:szCs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929BA7" w14:textId="77777777" w:rsidR="00025FA9" w:rsidRDefault="0075152E">
            <w:pPr>
              <w:pStyle w:val="P68B1DB1-Normal19"/>
              <w:spacing w:before="0" w:after="0" w:line="240" w:lineRule="auto"/>
              <w:rPr>
                <w:noProof/>
              </w:rPr>
            </w:pPr>
            <w:r>
              <w:rPr>
                <w:noProof/>
              </w:rPr>
              <w:t>Prihranki primarne energije v gigajoulih</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6A423E" w14:textId="77777777" w:rsidR="00025FA9" w:rsidRDefault="0075152E">
            <w:pPr>
              <w:pStyle w:val="P68B1DB1-Normal19"/>
              <w:spacing w:before="0" w:after="0" w:line="240" w:lineRule="auto"/>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7BFF91" w14:textId="6293D7FB" w:rsidR="00025FA9" w:rsidRDefault="0075152E">
            <w:pPr>
              <w:pStyle w:val="P68B1DB1-Normal19"/>
              <w:spacing w:before="0" w:after="0" w:line="240" w:lineRule="auto"/>
              <w:rPr>
                <w:noProof/>
              </w:rPr>
            </w:pPr>
            <w:r>
              <w:rPr>
                <w:noProof/>
              </w:rPr>
              <w:t>245 327</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083C9D" w14:textId="77777777" w:rsidR="00025FA9" w:rsidRDefault="0075152E">
            <w:pPr>
              <w:pStyle w:val="P68B1DB1-Normal19"/>
              <w:spacing w:before="0" w:after="0" w:line="240" w:lineRule="auto"/>
              <w:rPr>
                <w:noProof/>
              </w:rPr>
            </w:pPr>
            <w:r>
              <w:rPr>
                <w:noProof/>
              </w:rPr>
              <w:t>Q1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0A0BD5" w14:textId="77777777" w:rsidR="00025FA9" w:rsidRDefault="0075152E">
            <w:pPr>
              <w:pStyle w:val="P68B1DB1-Normal19"/>
              <w:spacing w:before="0" w:after="0" w:line="240" w:lineRule="auto"/>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74B815" w14:textId="77777777" w:rsidR="00025FA9" w:rsidRDefault="0075152E">
            <w:pPr>
              <w:pStyle w:val="P68B1DB1-Normal19"/>
              <w:spacing w:before="0" w:after="0" w:line="240" w:lineRule="auto"/>
              <w:rPr>
                <w:noProof/>
              </w:rPr>
            </w:pPr>
            <w:r>
              <w:rPr>
                <w:noProof/>
              </w:rPr>
              <w:t>Dosežejo se prihranki primarne energije v višini 245 327 GJ.</w:t>
            </w:r>
          </w:p>
        </w:tc>
      </w:tr>
    </w:tbl>
    <w:p w14:paraId="4D98F28E" w14:textId="77777777" w:rsidR="00025FA9" w:rsidRDefault="00025FA9">
      <w:pPr>
        <w:pBdr>
          <w:top w:val="nil"/>
          <w:left w:val="nil"/>
          <w:bottom w:val="nil"/>
          <w:right w:val="nil"/>
          <w:between w:val="nil"/>
        </w:pBdr>
        <w:spacing w:line="240" w:lineRule="auto"/>
        <w:jc w:val="both"/>
        <w:rPr>
          <w:rFonts w:eastAsia="Times New Roman"/>
          <w:noProof/>
          <w:color w:val="000000"/>
          <w:szCs w:val="24"/>
        </w:rPr>
        <w:sectPr w:rsidR="00025FA9" w:rsidSect="00756C74">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134" w:right="1134" w:bottom="1134" w:left="1134" w:header="567" w:footer="567" w:gutter="0"/>
          <w:cols w:space="720"/>
          <w:docGrid w:linePitch="326"/>
        </w:sectPr>
      </w:pPr>
    </w:p>
    <w:p w14:paraId="7F9E0FEB" w14:textId="7156A00E" w:rsidR="00025FA9" w:rsidRDefault="0075152E">
      <w:pPr>
        <w:pStyle w:val="P68B1DB1-Normal2"/>
        <w:keepNext/>
        <w:tabs>
          <w:tab w:val="left" w:pos="850"/>
        </w:tabs>
        <w:spacing w:line="240" w:lineRule="auto"/>
        <w:jc w:val="both"/>
        <w:outlineLvl w:val="0"/>
        <w:rPr>
          <w:bCs/>
          <w:noProof/>
        </w:rPr>
      </w:pPr>
      <w:r>
        <w:rPr>
          <w:noProof/>
        </w:rPr>
        <w:t xml:space="preserve">K. KOMPONENTA 2.4: Čista mobilnost </w:t>
      </w:r>
    </w:p>
    <w:p w14:paraId="6DD59E82"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Ta komponenta češkega načrta za okrevanje in odpornost je namenjena podpiranju ciljev posodobljenega nacionalnega akcijskega načrta Češke za čisto mobilnost na podlagi Direktive 2014/94/EU. Eden od glavnih strateških ciljev akcijskega načrta je doseči delovanje od 220000 do 500000 električnih vozil na Češkem do leta 2030. Ta cilj je treba doseči s spodbujanjem povpraševanja s subvencijami, dajanjem prednosti električnim vozilom na cesti, podpiranjem gradnje polnilne infrastrukture in zagotavljanjem informacij javnosti. Poleg programa subvencij za podjetja je bila ista pobuda napovedana tudi za občine, regije in druge javne subjekte. </w:t>
      </w:r>
    </w:p>
    <w:p w14:paraId="372ED00C" w14:textId="77777777" w:rsidR="00025FA9" w:rsidRDefault="0075152E">
      <w:pPr>
        <w:pStyle w:val="P68B1DB1-Normal3"/>
        <w:pBdr>
          <w:top w:val="nil"/>
          <w:left w:val="nil"/>
          <w:bottom w:val="nil"/>
          <w:right w:val="nil"/>
          <w:between w:val="nil"/>
        </w:pBdr>
        <w:spacing w:line="240" w:lineRule="auto"/>
        <w:jc w:val="both"/>
        <w:rPr>
          <w:noProof/>
        </w:rPr>
      </w:pPr>
      <w:r>
        <w:rPr>
          <w:noProof/>
          <w:color w:val="000000"/>
        </w:rPr>
        <w:t xml:space="preserve">Komponenta podpira obravnavanje priporočila 3 za posamezno državo iz leta 2019, v skladu s katerim naj Češka </w:t>
      </w:r>
      <w:r>
        <w:rPr>
          <w:noProof/>
        </w:rPr>
        <w:t xml:space="preserve">naložbe osredotoči na zeleni in digitalni prehod, zlasti na visokozmogljivo digitalno infrastrukturo in tehnologije, čisto in učinkovito proizvodnjo in uporabo energije ter trajnostno prometno infrastrukturo, tudi v premogovniških regijah, in priporočila za posamezno državo št. 3 iz leta 2020, v skladu s katerima Češka ekonomsko politiko, povezano z naložbami, osredotoči na promet, zlasti na njegovo trajnostnost, digitalno infrastrukturo ter nizkoogljični in energetski prehod, vključno z energijsko učinkovitostjo, ob upoštevanju regionalnih razlik. </w:t>
      </w:r>
    </w:p>
    <w:p w14:paraId="5F5177E8" w14:textId="77777777"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2D56AB7B" w14:textId="77777777" w:rsidR="00025FA9" w:rsidRDefault="0075152E">
      <w:pPr>
        <w:pStyle w:val="P68B1DB1-Normal40"/>
        <w:pBdr>
          <w:top w:val="nil"/>
          <w:left w:val="nil"/>
          <w:bottom w:val="nil"/>
          <w:right w:val="nil"/>
          <w:between w:val="nil"/>
        </w:pBdr>
        <w:spacing w:line="240" w:lineRule="auto"/>
        <w:jc w:val="both"/>
        <w:rPr>
          <w:rFonts w:eastAsia="Times New Roman"/>
          <w:noProof/>
          <w:color w:val="000000"/>
          <w:szCs w:val="24"/>
        </w:rPr>
      </w:pPr>
      <w:r>
        <w:rPr>
          <w:noProof/>
        </w:rPr>
        <w:t xml:space="preserve">  </w:t>
      </w:r>
    </w:p>
    <w:p w14:paraId="70FD4D98" w14:textId="20C2600A" w:rsidR="00025FA9" w:rsidRDefault="0075152E">
      <w:pPr>
        <w:pStyle w:val="P68B1DB1-Normal39"/>
        <w:pBdr>
          <w:top w:val="nil"/>
          <w:left w:val="nil"/>
          <w:bottom w:val="nil"/>
          <w:right w:val="nil"/>
          <w:between w:val="nil"/>
        </w:pBdr>
        <w:spacing w:line="240" w:lineRule="auto"/>
        <w:jc w:val="both"/>
        <w:rPr>
          <w:bCs/>
          <w:i/>
          <w:iCs/>
          <w:noProof/>
        </w:rPr>
      </w:pPr>
      <w:r>
        <w:rPr>
          <w:noProof/>
        </w:rPr>
        <w:t>K.1. Opis reform in naložb za nepovratno finančno podporo</w:t>
      </w:r>
    </w:p>
    <w:p w14:paraId="4096BE19" w14:textId="77777777" w:rsidR="00025FA9" w:rsidRDefault="0075152E">
      <w:pPr>
        <w:pStyle w:val="P68B1DB1-Normal41"/>
        <w:pBdr>
          <w:top w:val="nil"/>
          <w:left w:val="nil"/>
          <w:bottom w:val="nil"/>
          <w:right w:val="nil"/>
          <w:between w:val="nil"/>
        </w:pBdr>
        <w:spacing w:line="240" w:lineRule="auto"/>
        <w:jc w:val="both"/>
        <w:rPr>
          <w:noProof/>
        </w:rPr>
      </w:pPr>
      <w:r>
        <w:rPr>
          <w:noProof/>
        </w:rPr>
        <w:t>Naložbo 1: Gradnja infrastrukture za javni prevoz v mestu Praga</w:t>
      </w:r>
    </w:p>
    <w:p w14:paraId="7207A4EA" w14:textId="77777777" w:rsidR="00025FA9" w:rsidRDefault="0075152E">
      <w:pPr>
        <w:pStyle w:val="P68B1DB1-Normal3"/>
        <w:spacing w:line="240" w:lineRule="auto"/>
        <w:jc w:val="both"/>
        <w:rPr>
          <w:noProof/>
          <w:color w:val="000000"/>
        </w:rPr>
      </w:pPr>
      <w:r>
        <w:rPr>
          <w:noProof/>
          <w:color w:val="000000"/>
        </w:rPr>
        <w:t xml:space="preserve">Cilj tega ukrepa, dopolnjen z naložbo 6 v okviru te komponente, je obnoviti in razogljičiti vozni park javnega prevoza v Pragi. </w:t>
      </w:r>
      <w:r>
        <w:rPr>
          <w:noProof/>
        </w:rPr>
        <w:t xml:space="preserve">Podpora brezemisijskim električnim avtobusom in trolejbusom naj bi prispevala k prizadevanjem za razogljičenje prometnega in energetskega sektorja. Poleg tega se pričakuje, da bo izboljšal kakovost zraka in ravni hrupa v mestnem okolju. </w:t>
      </w:r>
      <w:r>
        <w:rPr>
          <w:noProof/>
          <w:color w:val="000000"/>
        </w:rPr>
        <w:t>Cilj te naložbe je povečati število polnilnih mest za električne avtobuse in akumulatorske trolejbuse v Pragi za 52 enot ter povečati odsek dinamičnih polnilnih cest (elektrificiranje cest) za akumulatorske trolejbuse za 40 km.</w:t>
      </w:r>
    </w:p>
    <w:p w14:paraId="2A4E8B10" w14:textId="2F790BB7" w:rsidR="00025FA9" w:rsidRDefault="0075152E">
      <w:pPr>
        <w:pStyle w:val="P68B1DB1-Normal32"/>
        <w:spacing w:line="240" w:lineRule="auto"/>
        <w:jc w:val="both"/>
        <w:rPr>
          <w:noProof/>
          <w:color w:val="000000"/>
        </w:rPr>
      </w:pPr>
      <w:r>
        <w:rPr>
          <w:noProof/>
        </w:rPr>
        <w:t>Naložba se zaključi do 30. junija 2026.</w:t>
      </w:r>
    </w:p>
    <w:p w14:paraId="2239A793" w14:textId="77777777" w:rsidR="00025FA9" w:rsidRDefault="0075152E">
      <w:pPr>
        <w:pStyle w:val="P68B1DB1-Normal41"/>
        <w:pBdr>
          <w:top w:val="nil"/>
          <w:left w:val="nil"/>
          <w:bottom w:val="nil"/>
          <w:right w:val="nil"/>
          <w:between w:val="nil"/>
        </w:pBdr>
        <w:spacing w:line="240" w:lineRule="auto"/>
        <w:jc w:val="both"/>
        <w:rPr>
          <w:noProof/>
        </w:rPr>
      </w:pPr>
      <w:r>
        <w:rPr>
          <w:noProof/>
        </w:rPr>
        <w:t>Naložbo 2: Gradnja infrastrukture – polnilna mesta za zasebna podjetja</w:t>
      </w:r>
    </w:p>
    <w:p w14:paraId="18DE862D" w14:textId="18D50682" w:rsidR="00025FA9" w:rsidRDefault="0075152E">
      <w:pPr>
        <w:autoSpaceDE w:val="0"/>
        <w:autoSpaceDN w:val="0"/>
        <w:spacing w:after="0" w:line="240" w:lineRule="auto"/>
        <w:jc w:val="both"/>
        <w:rPr>
          <w:rFonts w:ascii="Calibri" w:eastAsia="Times New Roman" w:hAnsi="Calibri" w:cs="Calibri"/>
          <w:noProof/>
          <w:sz w:val="22"/>
        </w:rPr>
      </w:pPr>
      <w:r>
        <w:rPr>
          <w:noProof/>
          <w:color w:val="000000" w:themeColor="text1"/>
        </w:rPr>
        <w:t>Ta naložba je skupaj z naložbo 4 v okviru te komponente namenjena spodbujanju povpraševanja po električnih avtomobilih</w:t>
      </w:r>
      <w:r>
        <w:rPr>
          <w:rFonts w:eastAsia="Times New Roman"/>
          <w:noProof/>
        </w:rPr>
        <w:t xml:space="preserve"> </w:t>
      </w:r>
      <w:r>
        <w:rPr>
          <w:noProof/>
          <w:color w:val="000000" w:themeColor="text1"/>
        </w:rPr>
        <w:t>in podpiranju razvoja vodikove tehnologije v prometu. Vključuje povečanje števila polnilnih mest za zasebna podjetja za 2500 enot.</w:t>
      </w:r>
    </w:p>
    <w:p w14:paraId="2BCE22AC" w14:textId="29A13AD4" w:rsidR="00025FA9" w:rsidRDefault="0075152E">
      <w:pPr>
        <w:pStyle w:val="P68B1DB1-Normal16"/>
        <w:pBdr>
          <w:top w:val="nil"/>
          <w:left w:val="nil"/>
          <w:bottom w:val="nil"/>
          <w:right w:val="nil"/>
          <w:between w:val="nil"/>
        </w:pBdr>
        <w:spacing w:line="240" w:lineRule="auto"/>
        <w:jc w:val="both"/>
        <w:rPr>
          <w:rFonts w:eastAsia="Times New Roman"/>
          <w:noProof/>
          <w:color w:val="000000"/>
        </w:rPr>
      </w:pPr>
      <w:r>
        <w:rPr>
          <w:noProof/>
        </w:rPr>
        <w:t>Naložba se zaključi do 3</w:t>
      </w:r>
      <w:r>
        <w:rPr>
          <w:rFonts w:eastAsia="Times New Roman"/>
          <w:noProof/>
        </w:rPr>
        <w:t>.0. junija</w:t>
      </w:r>
      <w:r>
        <w:rPr>
          <w:noProof/>
        </w:rPr>
        <w:t xml:space="preserve"> 2025. </w:t>
      </w:r>
    </w:p>
    <w:p w14:paraId="1E14EE6A" w14:textId="77777777" w:rsidR="00025FA9" w:rsidRDefault="0075152E">
      <w:pPr>
        <w:spacing w:line="240" w:lineRule="auto"/>
        <w:rPr>
          <w:rFonts w:eastAsia="Times New Roman"/>
          <w:b/>
          <w:noProof/>
          <w:color w:val="000000"/>
          <w:szCs w:val="24"/>
        </w:rPr>
      </w:pPr>
      <w:r>
        <w:rPr>
          <w:rFonts w:ascii="Calibri" w:hAnsi="Calibri"/>
          <w:noProof/>
          <w:sz w:val="22"/>
        </w:rPr>
        <w:br w:type="page"/>
      </w:r>
      <w:r>
        <w:rPr>
          <w:rFonts w:eastAsia="Times New Roman"/>
          <w:b/>
          <w:noProof/>
          <w:color w:val="000000"/>
          <w:szCs w:val="24"/>
        </w:rPr>
        <w:t>Naložba 3: Gradbena infrastruktura – polnilna mesta za stanovanjske stavbe</w:t>
      </w:r>
    </w:p>
    <w:p w14:paraId="240B0864"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Da bi prispevali k razvoju električnih vozil, bo ta naložba obsegala povečanje števila polnilnih mest v stanovanjskih stavbah, tako v zasebnih garažah kot na parkirnih mestih, rezerviranih za prebivalce stavbe, za 2880 enot.</w:t>
      </w:r>
    </w:p>
    <w:p w14:paraId="564D9A6D" w14:textId="171D14C9" w:rsidR="00025FA9" w:rsidRDefault="0075152E">
      <w:pPr>
        <w:pBdr>
          <w:top w:val="nil"/>
          <w:left w:val="nil"/>
          <w:bottom w:val="nil"/>
          <w:right w:val="nil"/>
          <w:between w:val="nil"/>
        </w:pBdr>
        <w:spacing w:line="240" w:lineRule="auto"/>
        <w:jc w:val="both"/>
        <w:rPr>
          <w:rFonts w:eastAsia="Times New Roman"/>
          <w:noProof/>
          <w:color w:val="000000"/>
          <w:szCs w:val="24"/>
        </w:rPr>
      </w:pPr>
      <w:r>
        <w:rPr>
          <w:noProof/>
          <w:color w:val="000000" w:themeColor="text1"/>
        </w:rPr>
        <w:t xml:space="preserve">Naložba se zaključi do </w:t>
      </w:r>
      <w:r>
        <w:rPr>
          <w:rFonts w:eastAsia="Times New Roman"/>
          <w:noProof/>
          <w:szCs w:val="24"/>
        </w:rPr>
        <w:t>3</w:t>
      </w:r>
      <w:r>
        <w:rPr>
          <w:rFonts w:eastAsia="Times New Roman"/>
          <w:noProof/>
        </w:rPr>
        <w:t>. 0.</w:t>
      </w:r>
      <w:r>
        <w:rPr>
          <w:rFonts w:eastAsia="Times New Roman"/>
          <w:noProof/>
          <w:szCs w:val="24"/>
        </w:rPr>
        <w:t xml:space="preserve"> junija</w:t>
      </w:r>
      <w:r>
        <w:rPr>
          <w:noProof/>
          <w:color w:val="000000" w:themeColor="text1"/>
        </w:rPr>
        <w:t xml:space="preserve">2025. </w:t>
      </w:r>
    </w:p>
    <w:p w14:paraId="7A2A26FA" w14:textId="51B32122" w:rsidR="00025FA9" w:rsidRDefault="0075152E">
      <w:pPr>
        <w:pStyle w:val="P68B1DB1-Normal41"/>
        <w:pBdr>
          <w:top w:val="nil"/>
          <w:left w:val="nil"/>
          <w:bottom w:val="nil"/>
          <w:right w:val="nil"/>
          <w:between w:val="nil"/>
        </w:pBdr>
        <w:spacing w:line="240" w:lineRule="auto"/>
        <w:jc w:val="both"/>
        <w:rPr>
          <w:noProof/>
        </w:rPr>
      </w:pPr>
      <w:r>
        <w:rPr>
          <w:noProof/>
        </w:rPr>
        <w:t>Naložbo 4: Pomoč za nakup vozil – vozil (električnih, H2) za zasebna podjetja</w:t>
      </w:r>
    </w:p>
    <w:p w14:paraId="3E264DCA" w14:textId="48D9AD1D" w:rsidR="00025FA9" w:rsidRDefault="0075152E">
      <w:pPr>
        <w:pStyle w:val="P68B1DB1-Normal4"/>
        <w:pBdr>
          <w:top w:val="nil"/>
          <w:left w:val="nil"/>
          <w:bottom w:val="nil"/>
          <w:right w:val="nil"/>
          <w:between w:val="nil"/>
        </w:pBdr>
        <w:spacing w:line="240" w:lineRule="auto"/>
        <w:jc w:val="both"/>
        <w:rPr>
          <w:noProof/>
          <w:color w:val="000000"/>
          <w:highlight w:val="red"/>
        </w:rPr>
      </w:pPr>
      <w:r>
        <w:rPr>
          <w:noProof/>
          <w:color w:val="000000" w:themeColor="text1"/>
        </w:rPr>
        <w:t>Da bi spodbudili povpraševanje po brezemisijskih vozilih, se s to naložbo poveča število vozil na alternativna goriva (električna, H2) za podjetja za 2900 enot</w:t>
      </w:r>
      <w:r>
        <w:rPr>
          <w:noProof/>
        </w:rPr>
        <w:t xml:space="preserve">. </w:t>
      </w:r>
    </w:p>
    <w:p w14:paraId="5E8319B8" w14:textId="08CE9E2C" w:rsidR="00025FA9" w:rsidRDefault="0075152E">
      <w:pPr>
        <w:pStyle w:val="P68B1DB1-Normal16"/>
        <w:pBdr>
          <w:top w:val="nil"/>
          <w:left w:val="nil"/>
          <w:bottom w:val="nil"/>
          <w:right w:val="nil"/>
          <w:between w:val="nil"/>
        </w:pBdr>
        <w:spacing w:line="240" w:lineRule="auto"/>
        <w:jc w:val="both"/>
        <w:rPr>
          <w:rFonts w:eastAsia="Times New Roman"/>
          <w:noProof/>
          <w:color w:val="000000"/>
          <w:szCs w:val="24"/>
        </w:rPr>
      </w:pPr>
      <w:r>
        <w:rPr>
          <w:noProof/>
        </w:rPr>
        <w:t>Naložba se zaključi do 3</w:t>
      </w:r>
      <w:r>
        <w:rPr>
          <w:rFonts w:eastAsia="Times New Roman"/>
          <w:noProof/>
        </w:rPr>
        <w:t>.0. junija</w:t>
      </w:r>
      <w:r>
        <w:rPr>
          <w:noProof/>
        </w:rPr>
        <w:t xml:space="preserve"> 2025. </w:t>
      </w:r>
    </w:p>
    <w:p w14:paraId="667E91CA" w14:textId="4CB8515C" w:rsidR="00025FA9" w:rsidRDefault="0075152E">
      <w:pPr>
        <w:pStyle w:val="P68B1DB1-Normal42"/>
        <w:pBdr>
          <w:top w:val="nil"/>
          <w:left w:val="nil"/>
          <w:bottom w:val="nil"/>
          <w:right w:val="nil"/>
          <w:between w:val="nil"/>
        </w:pBdr>
        <w:spacing w:line="240" w:lineRule="auto"/>
        <w:jc w:val="both"/>
        <w:rPr>
          <w:noProof/>
          <w:color w:val="000000"/>
        </w:rPr>
      </w:pPr>
      <w:r>
        <w:rPr>
          <w:noProof/>
        </w:rPr>
        <w:t xml:space="preserve">Naložba 5: Pomoč za nakup vozil (električnih vozil, H2) in infrastrukture za občine, regije, državno upravo in druge javne subjekte </w:t>
      </w:r>
    </w:p>
    <w:p w14:paraId="20ABEC71" w14:textId="7731FC3E" w:rsidR="00025FA9" w:rsidRDefault="0075152E">
      <w:pPr>
        <w:pStyle w:val="P68B1DB1-Normal4"/>
        <w:pBdr>
          <w:top w:val="nil"/>
          <w:left w:val="nil"/>
          <w:bottom w:val="nil"/>
          <w:right w:val="nil"/>
          <w:between w:val="nil"/>
        </w:pBdr>
        <w:spacing w:line="240" w:lineRule="auto"/>
        <w:jc w:val="both"/>
        <w:rPr>
          <w:noProof/>
          <w:color w:val="000000"/>
        </w:rPr>
      </w:pPr>
      <w:r>
        <w:rPr>
          <w:noProof/>
        </w:rPr>
        <w:t xml:space="preserve">Cilj te </w:t>
      </w:r>
      <w:r>
        <w:rPr>
          <w:noProof/>
          <w:color w:val="000000" w:themeColor="text1"/>
        </w:rPr>
        <w:t>naložbe</w:t>
      </w:r>
      <w:r>
        <w:rPr>
          <w:noProof/>
        </w:rPr>
        <w:t xml:space="preserve"> je povečati število vozil na alternativna goriva (električna, H2) za občine, regije, državno upravo in druge javne subjekte za 1485 enot ter povečati število polnilnih mest za občine, regije, državno upravo in druge javne subjekte za 200 enot.</w:t>
      </w:r>
      <w:r>
        <w:rPr>
          <w:noProof/>
          <w:color w:val="000000" w:themeColor="text1"/>
        </w:rPr>
        <w:t xml:space="preserve"> </w:t>
      </w:r>
    </w:p>
    <w:p w14:paraId="7E9A80C4" w14:textId="77777777" w:rsidR="00025FA9" w:rsidRDefault="0075152E">
      <w:pPr>
        <w:pStyle w:val="P68B1DB1-Normal32"/>
        <w:pBdr>
          <w:top w:val="nil"/>
          <w:left w:val="nil"/>
          <w:bottom w:val="nil"/>
          <w:right w:val="nil"/>
          <w:between w:val="nil"/>
        </w:pBdr>
        <w:spacing w:line="240" w:lineRule="auto"/>
        <w:jc w:val="both"/>
        <w:rPr>
          <w:noProof/>
          <w:color w:val="000000"/>
          <w:highlight w:val="yellow"/>
        </w:rPr>
      </w:pPr>
      <w:r>
        <w:rPr>
          <w:noProof/>
        </w:rPr>
        <w:t>Naložba se zaključi do 31. decembra 2025.</w:t>
      </w:r>
    </w:p>
    <w:p w14:paraId="084AD79E" w14:textId="77777777" w:rsidR="00025FA9" w:rsidRDefault="0075152E">
      <w:pPr>
        <w:pStyle w:val="P68B1DB1-Normal41"/>
        <w:pBdr>
          <w:top w:val="nil"/>
          <w:left w:val="nil"/>
          <w:bottom w:val="nil"/>
          <w:right w:val="nil"/>
          <w:between w:val="nil"/>
        </w:pBdr>
        <w:spacing w:line="240" w:lineRule="auto"/>
        <w:jc w:val="both"/>
        <w:rPr>
          <w:noProof/>
        </w:rPr>
      </w:pPr>
      <w:r>
        <w:rPr>
          <w:noProof/>
        </w:rPr>
        <w:t>Naložba 6: Pomoč za nakup vozil (trolejbusov akumulatorjev in nizkopodnih tramvajev) za javni prevoz v mestu Praga</w:t>
      </w:r>
    </w:p>
    <w:p w14:paraId="3A3E77FB"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Cilj te naložbe je podpreti nakup 20 akumulatorskih trolejbusov in 20 nizkopodnih tramvajev za mesto Praga. </w:t>
      </w:r>
    </w:p>
    <w:p w14:paraId="098D98C7" w14:textId="77777777" w:rsidR="00025FA9" w:rsidRDefault="0075152E">
      <w:pPr>
        <w:pStyle w:val="P68B1DB1-Normal32"/>
        <w:pBdr>
          <w:top w:val="nil"/>
          <w:left w:val="nil"/>
          <w:bottom w:val="nil"/>
          <w:right w:val="nil"/>
          <w:between w:val="nil"/>
        </w:pBdr>
        <w:spacing w:line="240" w:lineRule="auto"/>
        <w:rPr>
          <w:noProof/>
          <w:color w:val="000000"/>
          <w:u w:val="single"/>
        </w:rPr>
        <w:sectPr w:rsidR="00025FA9" w:rsidSect="00756C74">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26"/>
        </w:sectPr>
      </w:pPr>
      <w:r>
        <w:rPr>
          <w:noProof/>
        </w:rPr>
        <w:t>Naložba se zaključi do 31. marca 2026.</w:t>
      </w:r>
    </w:p>
    <w:p w14:paraId="384C5C6F" w14:textId="1DDE9CBE" w:rsidR="00025FA9" w:rsidRDefault="0075152E">
      <w:pPr>
        <w:pStyle w:val="P68B1DB1-Normal39"/>
        <w:pBdr>
          <w:top w:val="nil"/>
          <w:left w:val="nil"/>
          <w:bottom w:val="nil"/>
          <w:right w:val="nil"/>
          <w:between w:val="nil"/>
        </w:pBdr>
        <w:spacing w:line="240" w:lineRule="auto"/>
        <w:ind w:firstLine="142"/>
        <w:jc w:val="both"/>
        <w:rPr>
          <w:rFonts w:ascii="Calibri" w:hAnsi="Calibri"/>
          <w:noProof/>
          <w:sz w:val="22"/>
        </w:rPr>
      </w:pPr>
      <w:r>
        <w:rPr>
          <w:noProof/>
        </w:rPr>
        <w:t>K.2. Mejniki, cilji, kazalniki in časovni razpored za spremljanje in izvajanje nepovratne finančne podpore</w:t>
      </w:r>
    </w:p>
    <w:tbl>
      <w:tblPr>
        <w:tblW w:w="15172" w:type="dxa"/>
        <w:jc w:val="center"/>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025FA9" w14:paraId="79D7A47F" w14:textId="77777777">
        <w:trPr>
          <w:trHeight w:val="540"/>
          <w:tblHeader/>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82D162" w14:textId="77777777" w:rsidR="00025FA9" w:rsidRDefault="0075152E">
            <w:pPr>
              <w:pStyle w:val="P68B1DB1-Normal11"/>
              <w:spacing w:line="240" w:lineRule="auto"/>
              <w:jc w:val="center"/>
              <w:rPr>
                <w:rFonts w:ascii="Calibri" w:hAnsi="Calibri"/>
                <w:noProof/>
              </w:rPr>
            </w:pPr>
            <w:r>
              <w:rPr>
                <w:noProof/>
              </w:rPr>
              <w:t xml:space="preserve">Zap. št. NUM. </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9A78C40" w14:textId="77777777" w:rsidR="00025FA9" w:rsidRDefault="0075152E">
            <w:pPr>
              <w:pStyle w:val="P68B1DB1-Normal11"/>
              <w:spacing w:line="240" w:lineRule="auto"/>
              <w:jc w:val="center"/>
              <w:rPr>
                <w:rFonts w:ascii="Calibri" w:hAnsi="Calibri"/>
                <w:noProof/>
              </w:rPr>
            </w:pPr>
            <w:r>
              <w:rPr>
                <w:noProof/>
              </w:rPr>
              <w:t>Povezani ukrep (reforma ali naložba)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BBC1916" w14:textId="77777777" w:rsidR="00025FA9" w:rsidRDefault="0075152E">
            <w:pPr>
              <w:pStyle w:val="P68B1DB1-Normal11"/>
              <w:spacing w:line="240" w:lineRule="auto"/>
              <w:jc w:val="center"/>
              <w:rPr>
                <w:rFonts w:ascii="Calibri" w:hAnsi="Calibri"/>
                <w:noProof/>
              </w:rPr>
            </w:pPr>
            <w:r>
              <w:rPr>
                <w:noProof/>
              </w:rPr>
              <w:t>Mejnik/cilj</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A1B56C7" w14:textId="77777777" w:rsidR="00025FA9" w:rsidRDefault="0075152E">
            <w:pPr>
              <w:pStyle w:val="P68B1DB1-Normal11"/>
              <w:spacing w:line="240" w:lineRule="auto"/>
              <w:jc w:val="center"/>
              <w:rPr>
                <w:rFonts w:ascii="Calibri" w:hAnsi="Calibri"/>
                <w:noProof/>
              </w:rPr>
            </w:pPr>
            <w:r>
              <w:rPr>
                <w:noProof/>
              </w:rPr>
              <w:t>Ime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5DCFED1" w14:textId="77777777" w:rsidR="00025FA9" w:rsidRDefault="0075152E">
            <w:pPr>
              <w:pStyle w:val="P68B1DB1-Normal18"/>
              <w:spacing w:line="240" w:lineRule="auto"/>
              <w:jc w:val="center"/>
              <w:rPr>
                <w:rFonts w:ascii="Calibri" w:hAnsi="Calibri"/>
                <w:noProof/>
              </w:rPr>
            </w:pPr>
            <w:r>
              <w:rPr>
                <w:rFonts w:eastAsia="Times New Roman"/>
                <w:b/>
                <w:noProof/>
              </w:rPr>
              <w:t>Kakovostni kazalniki</w:t>
            </w:r>
            <w:r>
              <w:rPr>
                <w:rFonts w:ascii="Calibri" w:hAnsi="Calibri"/>
                <w:noProof/>
              </w:rPr>
              <w:br/>
            </w:r>
            <w:r>
              <w:rPr>
                <w:rFonts w:eastAsia="Times New Roman"/>
                <w:b/>
                <w:noProof/>
              </w:rPr>
              <w:t>(za mejnike)</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025FA9" w:rsidRDefault="0075152E">
            <w:pPr>
              <w:pStyle w:val="P68B1DB1-Normal18"/>
              <w:spacing w:line="240" w:lineRule="auto"/>
              <w:jc w:val="center"/>
              <w:rPr>
                <w:rFonts w:ascii="Calibri" w:hAnsi="Calibri"/>
                <w:noProof/>
              </w:rPr>
            </w:pPr>
            <w:r>
              <w:rPr>
                <w:rFonts w:eastAsia="Times New Roman"/>
                <w:b/>
                <w:noProof/>
              </w:rPr>
              <w:t>Kvantitativni kazalniki</w:t>
            </w:r>
            <w:r>
              <w:rPr>
                <w:rFonts w:ascii="Calibri" w:hAnsi="Calibri"/>
                <w:noProof/>
              </w:rPr>
              <w:br/>
            </w:r>
            <w:r>
              <w:rPr>
                <w:rFonts w:eastAsia="Times New Roman"/>
                <w:b/>
                <w:noProof/>
              </w:rPr>
              <w:t>(za cilje)</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025FA9" w:rsidRDefault="0075152E">
            <w:pPr>
              <w:pStyle w:val="P68B1DB1-Normal11"/>
              <w:spacing w:line="240" w:lineRule="auto"/>
              <w:jc w:val="center"/>
              <w:rPr>
                <w:rFonts w:ascii="Calibri" w:hAnsi="Calibri"/>
                <w:noProof/>
              </w:rPr>
            </w:pPr>
            <w:r>
              <w:rPr>
                <w:noProof/>
              </w:rPr>
              <w:t xml:space="preserve">Okvirni časovni razpored za dokončanje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025FA9" w:rsidRDefault="0075152E">
            <w:pPr>
              <w:pStyle w:val="P68B1DB1-Normal11"/>
              <w:spacing w:line="240" w:lineRule="auto"/>
              <w:jc w:val="center"/>
              <w:rPr>
                <w:rFonts w:ascii="Calibri" w:hAnsi="Calibri"/>
                <w:noProof/>
              </w:rPr>
            </w:pPr>
            <w:r>
              <w:rPr>
                <w:noProof/>
              </w:rPr>
              <w:t>Opis vsakega mejnika in cilja</w:t>
            </w:r>
          </w:p>
        </w:tc>
      </w:tr>
      <w:tr w:rsidR="00025FA9" w14:paraId="6FF239D5" w14:textId="77777777">
        <w:trPr>
          <w:trHeight w:val="420"/>
          <w:tblHeade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60CEA807" w14:textId="77777777" w:rsidR="00025FA9" w:rsidRDefault="00025FA9">
            <w:pPr>
              <w:spacing w:line="240" w:lineRule="auto"/>
              <w:rPr>
                <w:rFonts w:ascii="Calibri" w:hAnsi="Calibri"/>
                <w:noProof/>
                <w:sz w:val="18"/>
                <w:szCs w:val="18"/>
              </w:rPr>
            </w:pPr>
          </w:p>
        </w:tc>
        <w:tc>
          <w:tcPr>
            <w:tcW w:w="2228" w:type="dxa"/>
            <w:vMerge/>
            <w:tcBorders>
              <w:top w:val="single" w:sz="4" w:space="0" w:color="auto"/>
              <w:left w:val="single" w:sz="4" w:space="0" w:color="auto"/>
              <w:bottom w:val="single" w:sz="4" w:space="0" w:color="auto"/>
              <w:right w:val="single" w:sz="4" w:space="0" w:color="auto"/>
            </w:tcBorders>
            <w:vAlign w:val="center"/>
          </w:tcPr>
          <w:p w14:paraId="7310F32D" w14:textId="77777777" w:rsidR="00025FA9" w:rsidRDefault="00025FA9">
            <w:pPr>
              <w:spacing w:line="240" w:lineRule="auto"/>
              <w:rPr>
                <w:rFonts w:ascii="Calibri" w:hAnsi="Calibri"/>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C4DEEFF" w14:textId="77777777" w:rsidR="00025FA9" w:rsidRDefault="00025FA9">
            <w:pPr>
              <w:spacing w:line="240" w:lineRule="auto"/>
              <w:rPr>
                <w:rFonts w:ascii="Calibri" w:hAnsi="Calibri"/>
                <w:noProof/>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04D68AFA" w14:textId="77777777" w:rsidR="00025FA9" w:rsidRDefault="00025FA9">
            <w:pPr>
              <w:spacing w:line="240" w:lineRule="auto"/>
              <w:rPr>
                <w:rFonts w:ascii="Calibri" w:hAnsi="Calibri"/>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59E404F" w14:textId="77777777" w:rsidR="00025FA9" w:rsidRDefault="00025FA9">
            <w:pPr>
              <w:spacing w:line="240" w:lineRule="auto"/>
              <w:rPr>
                <w:rFonts w:ascii="Calibri" w:hAnsi="Calibri"/>
                <w:noProof/>
                <w:sz w:val="18"/>
                <w:szCs w:val="18"/>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025FA9" w:rsidRDefault="0075152E">
            <w:pPr>
              <w:pStyle w:val="P68B1DB1-Normal11"/>
              <w:spacing w:line="240" w:lineRule="auto"/>
              <w:jc w:val="center"/>
              <w:rPr>
                <w:rFonts w:ascii="Calibri" w:hAnsi="Calibri"/>
                <w:noProof/>
              </w:rPr>
            </w:pPr>
            <w:r>
              <w:rPr>
                <w:noProof/>
              </w:rPr>
              <w:t>Enota merjenja</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025FA9" w:rsidRDefault="0075152E">
            <w:pPr>
              <w:pStyle w:val="P68B1DB1-Normal11"/>
              <w:spacing w:line="240" w:lineRule="auto"/>
              <w:jc w:val="center"/>
              <w:rPr>
                <w:rFonts w:ascii="Calibri" w:hAnsi="Calibri"/>
                <w:noProof/>
              </w:rPr>
            </w:pPr>
            <w:r>
              <w:rPr>
                <w:noProof/>
              </w:rPr>
              <w:t xml:space="preserve">Izhodišče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025FA9" w:rsidRDefault="0075152E">
            <w:pPr>
              <w:pStyle w:val="P68B1DB1-Normal11"/>
              <w:spacing w:line="240" w:lineRule="auto"/>
              <w:jc w:val="center"/>
              <w:rPr>
                <w:rFonts w:ascii="Calibri" w:hAnsi="Calibri"/>
                <w:noProof/>
              </w:rPr>
            </w:pPr>
            <w:r>
              <w:rPr>
                <w:noProof/>
              </w:rPr>
              <w:t xml:space="preserve">Cilj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025FA9" w:rsidRDefault="0075152E">
            <w:pPr>
              <w:pStyle w:val="P68B1DB1-Normal11"/>
              <w:spacing w:line="240" w:lineRule="auto"/>
              <w:jc w:val="center"/>
              <w:rPr>
                <w:rFonts w:ascii="Calibri" w:hAnsi="Calibri"/>
                <w:noProof/>
              </w:rPr>
            </w:pPr>
            <w:r>
              <w:rPr>
                <w:noProof/>
              </w:rPr>
              <w:t>Četrtina</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025FA9" w:rsidRDefault="0075152E">
            <w:pPr>
              <w:pStyle w:val="P68B1DB1-Normal11"/>
              <w:spacing w:line="240" w:lineRule="auto"/>
              <w:jc w:val="center"/>
              <w:rPr>
                <w:rFonts w:ascii="Calibri" w:hAnsi="Calibri"/>
                <w:noProof/>
              </w:rPr>
            </w:pPr>
            <w:r>
              <w:rPr>
                <w:noProof/>
              </w:rPr>
              <w:t>Leto</w:t>
            </w:r>
          </w:p>
        </w:tc>
        <w:tc>
          <w:tcPr>
            <w:tcW w:w="3989" w:type="dxa"/>
            <w:vMerge/>
            <w:tcBorders>
              <w:top w:val="single" w:sz="4" w:space="0" w:color="auto"/>
              <w:bottom w:val="single" w:sz="4" w:space="0" w:color="auto"/>
              <w:right w:val="single" w:sz="4" w:space="0" w:color="auto"/>
            </w:tcBorders>
            <w:vAlign w:val="center"/>
          </w:tcPr>
          <w:p w14:paraId="4CCD02D3" w14:textId="77777777" w:rsidR="00025FA9" w:rsidRDefault="00025FA9">
            <w:pPr>
              <w:spacing w:line="240" w:lineRule="auto"/>
              <w:rPr>
                <w:rFonts w:ascii="Calibri" w:hAnsi="Calibri"/>
                <w:noProof/>
                <w:sz w:val="18"/>
                <w:szCs w:val="18"/>
              </w:rPr>
            </w:pPr>
          </w:p>
        </w:tc>
      </w:tr>
      <w:tr w:rsidR="00025FA9" w14:paraId="5C005225" w14:textId="77777777">
        <w:trPr>
          <w:trHeight w:val="315"/>
          <w:jc w:val="center"/>
        </w:trPr>
        <w:tc>
          <w:tcPr>
            <w:tcW w:w="71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AA190C6" w14:textId="77777777" w:rsidR="00025FA9" w:rsidRDefault="0075152E">
            <w:pPr>
              <w:pStyle w:val="P68B1DB1-Normal19"/>
              <w:spacing w:before="0" w:after="0" w:line="240" w:lineRule="auto"/>
              <w:rPr>
                <w:noProof/>
              </w:rPr>
            </w:pPr>
            <w:r>
              <w:rPr>
                <w:noProof/>
              </w:rPr>
              <w:t>115</w:t>
            </w:r>
          </w:p>
        </w:tc>
        <w:tc>
          <w:tcPr>
            <w:tcW w:w="222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33BC116" w14:textId="77777777" w:rsidR="00025FA9" w:rsidRDefault="0075152E">
            <w:pPr>
              <w:pStyle w:val="P68B1DB1-Normal19"/>
              <w:spacing w:before="0" w:after="0" w:line="240" w:lineRule="auto"/>
              <w:rPr>
                <w:noProof/>
              </w:rPr>
            </w:pPr>
            <w:r>
              <w:rPr>
                <w:noProof/>
              </w:rPr>
              <w:t xml:space="preserve">Naložbo 1: Gradnja infrastrukture za javni prevoz v mestu Praga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66B5BF0" w14:textId="77777777" w:rsidR="00025FA9" w:rsidRDefault="0075152E">
            <w:pPr>
              <w:pStyle w:val="P68B1DB1-Normal19"/>
              <w:spacing w:before="0" w:after="0" w:line="240" w:lineRule="auto"/>
              <w:rPr>
                <w:noProof/>
              </w:rPr>
            </w:pPr>
            <w:r>
              <w:rPr>
                <w:noProof/>
              </w:rPr>
              <w:t>Tarča</w:t>
            </w:r>
          </w:p>
        </w:tc>
        <w:tc>
          <w:tcPr>
            <w:tcW w:w="16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5FB2ABBA" w14:textId="77777777" w:rsidR="00025FA9" w:rsidRDefault="0075152E">
            <w:pPr>
              <w:pStyle w:val="P68B1DB1-Normal19"/>
              <w:spacing w:before="0" w:after="0" w:line="240" w:lineRule="auto"/>
              <w:rPr>
                <w:noProof/>
              </w:rPr>
            </w:pPr>
            <w:r>
              <w:rPr>
                <w:noProof/>
              </w:rPr>
              <w:t>Število polnilnih mest za mesto Praga</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472D87B"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E7E5B0" w14:textId="77777777" w:rsidR="00025FA9" w:rsidRDefault="0075152E">
            <w:pPr>
              <w:pStyle w:val="P68B1DB1-Normal19"/>
              <w:spacing w:before="0" w:after="0" w:line="240" w:lineRule="auto"/>
              <w:rPr>
                <w:noProof/>
              </w:rPr>
            </w:pPr>
            <w:r>
              <w:rPr>
                <w:noProof/>
              </w:rPr>
              <w:t>Številka</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636634"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4CDDA" w14:textId="77777777" w:rsidR="00025FA9" w:rsidRDefault="0075152E">
            <w:pPr>
              <w:pStyle w:val="P68B1DB1-Normal19"/>
              <w:spacing w:before="0" w:after="0" w:line="240" w:lineRule="auto"/>
              <w:rPr>
                <w:noProof/>
              </w:rPr>
            </w:pPr>
            <w:r>
              <w:rPr>
                <w:noProof/>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A12DD" w14:textId="77777777" w:rsidR="00025FA9" w:rsidRDefault="0075152E">
            <w:pPr>
              <w:pStyle w:val="P68B1DB1-Normal19"/>
              <w:spacing w:before="0" w:after="0" w:line="240" w:lineRule="auto"/>
              <w:rPr>
                <w:noProof/>
              </w:rPr>
            </w:pPr>
            <w:r>
              <w:rPr>
                <w:noProof/>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628CFD" w14:textId="77777777" w:rsidR="00025FA9" w:rsidRDefault="0075152E">
            <w:pPr>
              <w:pStyle w:val="P68B1DB1-Normal19"/>
              <w:spacing w:before="0" w:after="0" w:line="240" w:lineRule="auto"/>
              <w:rPr>
                <w:noProof/>
              </w:rPr>
            </w:pPr>
            <w:r>
              <w:rPr>
                <w:noProof/>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EC7A48B" w14:textId="77777777" w:rsidR="00025FA9" w:rsidRDefault="0075152E">
            <w:pPr>
              <w:pStyle w:val="P68B1DB1-Normal19"/>
              <w:spacing w:before="0" w:after="0" w:line="240" w:lineRule="auto"/>
              <w:rPr>
                <w:noProof/>
              </w:rPr>
            </w:pPr>
            <w:r>
              <w:rPr>
                <w:noProof/>
              </w:rPr>
              <w:t xml:space="preserve">V mestu Praga deluje najmanj 52 novih polnilnih mest. </w:t>
            </w:r>
          </w:p>
        </w:tc>
      </w:tr>
      <w:tr w:rsidR="00025FA9" w14:paraId="7A9E6D28"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5C33A1" w14:textId="77777777" w:rsidR="00025FA9" w:rsidRDefault="0075152E">
            <w:pPr>
              <w:pStyle w:val="P68B1DB1-Normal19"/>
              <w:spacing w:before="0" w:after="0" w:line="240" w:lineRule="auto"/>
              <w:rPr>
                <w:noProof/>
              </w:rPr>
            </w:pPr>
            <w:r>
              <w:rPr>
                <w:noProof/>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56754" w14:textId="77777777" w:rsidR="00025FA9" w:rsidRDefault="0075152E">
            <w:pPr>
              <w:pStyle w:val="P68B1DB1-Normal19"/>
              <w:spacing w:before="0" w:after="0" w:line="240" w:lineRule="auto"/>
              <w:rPr>
                <w:noProof/>
              </w:rPr>
            </w:pPr>
            <w:r>
              <w:rPr>
                <w:noProof/>
              </w:rPr>
              <w:t xml:space="preserve">Naložbo 1: Gradnja infrastrukture za javni prevoz v mestu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C9D210" w14:textId="77777777" w:rsidR="00025FA9" w:rsidRDefault="0075152E">
            <w:pPr>
              <w:pStyle w:val="P68B1DB1-Normal19"/>
              <w:spacing w:before="0" w:after="0" w:line="240" w:lineRule="auto"/>
              <w:rPr>
                <w:noProof/>
              </w:rPr>
            </w:pPr>
            <w:r>
              <w:rPr>
                <w:noProof/>
              </w:rPr>
              <w:t>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8C93C4" w14:textId="3CFB10D5" w:rsidR="00025FA9" w:rsidRDefault="0075152E">
            <w:pPr>
              <w:pStyle w:val="P68B1DB1-Normal19"/>
              <w:spacing w:before="0" w:after="0" w:line="240" w:lineRule="auto"/>
              <w:rPr>
                <w:noProof/>
              </w:rPr>
            </w:pPr>
            <w:r>
              <w:rPr>
                <w:noProof/>
              </w:rPr>
              <w:t xml:space="preserve">Število kilometrov dinamičnih polnilnih cest za mesto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0DABE1"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87C33C" w14:textId="77777777" w:rsidR="00025FA9" w:rsidRDefault="0075152E">
            <w:pPr>
              <w:pStyle w:val="P68B1DB1-Normal19"/>
              <w:spacing w:before="0" w:after="0" w:line="240" w:lineRule="auto"/>
              <w:rPr>
                <w:noProof/>
              </w:rPr>
            </w:pPr>
            <w:r>
              <w:rPr>
                <w:noProof/>
              </w:rPr>
              <w:t xml:space="preserve">Km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59AF3C"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A473DB" w14:textId="77777777" w:rsidR="00025FA9" w:rsidRDefault="0075152E">
            <w:pPr>
              <w:pStyle w:val="P68B1DB1-Normal19"/>
              <w:spacing w:before="0" w:after="0" w:line="240" w:lineRule="auto"/>
              <w:rPr>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FD50FC" w14:textId="06C1985E" w:rsidR="00025FA9" w:rsidRDefault="0075152E">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187E69" w14:textId="4BFF1195" w:rsidR="00025FA9" w:rsidRDefault="0075152E">
            <w:pPr>
              <w:pStyle w:val="P68B1DB1-Normal19"/>
              <w:spacing w:before="0" w:after="0" w:line="240" w:lineRule="auto"/>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B631BA" w14:textId="77777777" w:rsidR="00025FA9" w:rsidRDefault="0075152E">
            <w:pPr>
              <w:pStyle w:val="P68B1DB1-Normal19"/>
              <w:spacing w:before="0" w:after="0" w:line="240" w:lineRule="auto"/>
              <w:rPr>
                <w:noProof/>
              </w:rPr>
            </w:pPr>
            <w:r>
              <w:rPr>
                <w:noProof/>
              </w:rPr>
              <w:t xml:space="preserve">Vsaj 40 km dinamične polnilne ceste za akumulatorski trolejbus za mesto Praga je pripravljenih za obratovanje. </w:t>
            </w:r>
          </w:p>
        </w:tc>
      </w:tr>
      <w:tr w:rsidR="00025FA9" w14:paraId="680C13A7"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CE8767" w14:textId="77777777" w:rsidR="00025FA9" w:rsidRDefault="0075152E">
            <w:pPr>
              <w:pStyle w:val="P68B1DB1-Normal19"/>
              <w:spacing w:before="0" w:after="0" w:line="240" w:lineRule="auto"/>
              <w:rPr>
                <w:noProof/>
              </w:rPr>
            </w:pPr>
            <w:r>
              <w:rPr>
                <w:noProof/>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2D353C" w14:textId="77777777" w:rsidR="00025FA9" w:rsidRDefault="0075152E">
            <w:pPr>
              <w:pStyle w:val="P68B1DB1-Normal19"/>
              <w:spacing w:before="0" w:after="0" w:line="240" w:lineRule="auto"/>
              <w:rPr>
                <w:noProof/>
              </w:rPr>
            </w:pPr>
            <w:r>
              <w:rPr>
                <w:noProof/>
              </w:rPr>
              <w:t xml:space="preserve">Naložbo 2: Gradnja infrastrukture – polnilna mesta za zasebna podjetja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602F30" w14:textId="77777777" w:rsidR="00025FA9" w:rsidRDefault="0075152E">
            <w:pPr>
              <w:pStyle w:val="P68B1DB1-Normal19"/>
              <w:spacing w:before="0" w:after="0" w:line="240" w:lineRule="auto"/>
              <w:rPr>
                <w:noProof/>
              </w:rPr>
            </w:pPr>
            <w:r>
              <w:rPr>
                <w:noProof/>
              </w:rPr>
              <w:t>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FF2FF6" w14:textId="77777777" w:rsidR="00025FA9" w:rsidRDefault="0075152E">
            <w:pPr>
              <w:pStyle w:val="P68B1DB1-Normal19"/>
              <w:spacing w:before="0" w:after="0" w:line="240" w:lineRule="auto"/>
              <w:rPr>
                <w:noProof/>
              </w:rPr>
            </w:pPr>
            <w:r>
              <w:rPr>
                <w:noProof/>
              </w:rPr>
              <w:t>Število polnilnih mest, vzpostavljenih za zasebna podjetja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DFBD06"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633BAF" w14:textId="77777777" w:rsidR="00025FA9" w:rsidRDefault="0075152E">
            <w:pPr>
              <w:pStyle w:val="P68B1DB1-Normal19"/>
              <w:spacing w:before="0" w:after="0" w:line="240" w:lineRule="auto"/>
              <w:rPr>
                <w:noProof/>
              </w:rPr>
            </w:pPr>
            <w:r>
              <w:rPr>
                <w:noProof/>
              </w:rPr>
              <w:t xml:space="preserve">Število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F5A4BB"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BD7306" w14:textId="2277289F" w:rsidR="00025FA9" w:rsidRDefault="0075152E">
            <w:pPr>
              <w:pStyle w:val="P68B1DB1-Normal19"/>
              <w:spacing w:before="0" w:after="0" w:line="240" w:lineRule="auto"/>
              <w:rPr>
                <w:noProof/>
              </w:rPr>
            </w:pPr>
            <w:r>
              <w:rPr>
                <w:noProof/>
              </w:rPr>
              <w:t xml:space="preserve"> 2 500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F285E5" w14:textId="505E24AB" w:rsidR="00025FA9" w:rsidRDefault="0075152E">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077E6E" w14:textId="77777777" w:rsidR="00025FA9" w:rsidRDefault="0075152E">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8A0C71" w14:textId="3B10E608" w:rsidR="00025FA9" w:rsidRDefault="0075152E">
            <w:pPr>
              <w:pStyle w:val="P68B1DB1-Normal19"/>
              <w:spacing w:before="0" w:after="0" w:line="240" w:lineRule="auto"/>
              <w:rPr>
                <w:noProof/>
              </w:rPr>
            </w:pPr>
            <w:r>
              <w:rPr>
                <w:noProof/>
              </w:rPr>
              <w:t xml:space="preserve">Delujočih mora biti vsaj 2500 novih polnilnih mest. </w:t>
            </w:r>
          </w:p>
        </w:tc>
      </w:tr>
      <w:tr w:rsidR="00025FA9" w14:paraId="2CEF153F"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5AEE3F" w14:textId="77777777" w:rsidR="00025FA9" w:rsidRDefault="0075152E">
            <w:pPr>
              <w:pStyle w:val="P68B1DB1-Normal19"/>
              <w:spacing w:before="0" w:after="0" w:line="240" w:lineRule="auto"/>
              <w:rPr>
                <w:noProof/>
              </w:rPr>
            </w:pPr>
            <w:r>
              <w:rPr>
                <w:noProof/>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572B509" w14:textId="77777777" w:rsidR="00025FA9" w:rsidRDefault="0075152E">
            <w:pPr>
              <w:pStyle w:val="P68B1DB1-Normal19"/>
              <w:spacing w:before="0" w:after="0" w:line="240" w:lineRule="auto"/>
              <w:rPr>
                <w:noProof/>
              </w:rPr>
            </w:pPr>
            <w:r>
              <w:rPr>
                <w:noProof/>
              </w:rPr>
              <w:t xml:space="preserve">Naložba 3: Gradbena infrastruktura – polnilna mesta za stanovanjske stavbe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98056A" w14:textId="77777777" w:rsidR="00025FA9" w:rsidRDefault="0075152E">
            <w:pPr>
              <w:pStyle w:val="P68B1DB1-Normal19"/>
              <w:spacing w:before="0" w:after="0" w:line="240" w:lineRule="auto"/>
              <w:rPr>
                <w:noProof/>
              </w:rPr>
            </w:pPr>
            <w:r>
              <w:rPr>
                <w:noProof/>
              </w:rPr>
              <w:t xml:space="preserve"> 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14A9F8" w14:textId="77777777" w:rsidR="00025FA9" w:rsidRDefault="0075152E">
            <w:pPr>
              <w:pStyle w:val="P68B1DB1-Normal19"/>
              <w:spacing w:before="0" w:after="0" w:line="240" w:lineRule="auto"/>
              <w:rPr>
                <w:noProof/>
              </w:rPr>
            </w:pPr>
            <w:r>
              <w:rPr>
                <w:noProof/>
              </w:rPr>
              <w:t xml:space="preserve">Število polnilnih mest, vzpostavljenih za stanovanjske stavbe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C96FAE"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CE1EEE" w14:textId="77777777" w:rsidR="00025FA9" w:rsidRDefault="0075152E">
            <w:pPr>
              <w:pStyle w:val="P68B1DB1-Normal19"/>
              <w:spacing w:before="0" w:after="0" w:line="240" w:lineRule="auto"/>
              <w:rPr>
                <w:noProof/>
              </w:rPr>
            </w:pPr>
            <w:r>
              <w:rPr>
                <w:noProof/>
              </w:rPr>
              <w:t xml:space="preserve">Število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857D8F"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2E9C69" w14:textId="4855C4D0" w:rsidR="00025FA9" w:rsidRDefault="0075152E">
            <w:pPr>
              <w:pStyle w:val="P68B1DB1-Normal19"/>
              <w:spacing w:before="0" w:after="0" w:line="240" w:lineRule="auto"/>
              <w:rPr>
                <w:noProof/>
              </w:rPr>
            </w:pPr>
            <w:r>
              <w:rPr>
                <w:noProof/>
              </w:rPr>
              <w:t>2 880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332A3C" w14:textId="12559BCC" w:rsidR="00025FA9" w:rsidRDefault="0075152E">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E7FB38" w14:textId="77777777" w:rsidR="00025FA9" w:rsidRDefault="0075152E">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9D4866" w14:textId="23D50606" w:rsidR="00025FA9" w:rsidRDefault="0075152E">
            <w:pPr>
              <w:pStyle w:val="P68B1DB1-Normal19"/>
              <w:spacing w:before="0" w:after="0" w:line="240" w:lineRule="auto"/>
              <w:rPr>
                <w:noProof/>
              </w:rPr>
            </w:pPr>
            <w:r>
              <w:rPr>
                <w:noProof/>
              </w:rPr>
              <w:t xml:space="preserve">Delujočih mora biti vsaj 2880 novih polnilnih mest. </w:t>
            </w:r>
          </w:p>
        </w:tc>
      </w:tr>
      <w:tr w:rsidR="00025FA9" w14:paraId="684FA013"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0EE176" w14:textId="779D5028" w:rsidR="00025FA9" w:rsidRDefault="0075152E">
            <w:pPr>
              <w:pStyle w:val="P68B1DB1-Normal19"/>
              <w:spacing w:before="0" w:after="0" w:line="240" w:lineRule="auto"/>
              <w:rPr>
                <w:noProof/>
              </w:rPr>
            </w:pPr>
            <w:r>
              <w:rPr>
                <w:noProof/>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EC4D76" w14:textId="7946A13F" w:rsidR="00025FA9" w:rsidRDefault="0075152E">
            <w:pPr>
              <w:pStyle w:val="P68B1DB1-Normal19"/>
              <w:spacing w:before="0" w:after="0" w:line="240" w:lineRule="auto"/>
              <w:rPr>
                <w:noProof/>
              </w:rPr>
            </w:pPr>
            <w:r>
              <w:rPr>
                <w:noProof/>
              </w:rPr>
              <w:t xml:space="preserve">Naložbo 4: Pomoč za nakup vozil – vozil (električnih, H2) za zasebna podjetja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648527" w14:textId="77777777" w:rsidR="00025FA9" w:rsidRDefault="0075152E">
            <w:pPr>
              <w:pStyle w:val="P68B1DB1-Normal19"/>
              <w:spacing w:before="0" w:after="0" w:line="240" w:lineRule="auto"/>
              <w:rPr>
                <w:noProof/>
              </w:rPr>
            </w:pPr>
            <w:r>
              <w:rPr>
                <w:noProof/>
              </w:rPr>
              <w:t xml:space="preserve"> 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550879" w14:textId="1E3D75DB" w:rsidR="00025FA9" w:rsidRDefault="0075152E">
            <w:pPr>
              <w:pStyle w:val="P68B1DB1-Normal19"/>
              <w:spacing w:before="0" w:after="0" w:line="240" w:lineRule="auto"/>
              <w:rPr>
                <w:noProof/>
              </w:rPr>
            </w:pPr>
            <w:r>
              <w:rPr>
                <w:noProof/>
              </w:rPr>
              <w:t>Število vozil (električnih, H2) za zasebna podjetja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330BF6"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5E9589" w14:textId="77777777" w:rsidR="00025FA9" w:rsidRDefault="0075152E">
            <w:pPr>
              <w:pStyle w:val="P68B1DB1-Normal19"/>
              <w:spacing w:before="0" w:after="0" w:line="240" w:lineRule="auto"/>
              <w:rPr>
                <w:noProof/>
              </w:rPr>
            </w:pPr>
            <w:r>
              <w:rPr>
                <w:noProof/>
              </w:rPr>
              <w:t xml:space="preserve">Število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9B9951"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556528" w14:textId="5DB31C5D" w:rsidR="00025FA9" w:rsidRDefault="0075152E">
            <w:pPr>
              <w:pStyle w:val="P68B1DB1-Normal19"/>
              <w:spacing w:before="0" w:after="0" w:line="240" w:lineRule="auto"/>
              <w:rPr>
                <w:noProof/>
              </w:rPr>
            </w:pPr>
            <w:r>
              <w:rPr>
                <w:noProof/>
              </w:rPr>
              <w:t>2 900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169A3B" w14:textId="3B54129F" w:rsidR="00025FA9" w:rsidRDefault="0075152E">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279616" w14:textId="77777777" w:rsidR="00025FA9" w:rsidRDefault="0075152E">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B59CDE" w14:textId="5A13F4CF" w:rsidR="00025FA9" w:rsidRDefault="0075152E">
            <w:pPr>
              <w:pStyle w:val="P68B1DB1-Normal19"/>
              <w:spacing w:before="0" w:after="0" w:line="240" w:lineRule="auto"/>
              <w:rPr>
                <w:noProof/>
              </w:rPr>
            </w:pPr>
            <w:r>
              <w:rPr>
                <w:noProof/>
              </w:rPr>
              <w:t xml:space="preserve">Za podjetje se kupi vsaj 2900 novih brezemisijskih vozil (avtomobilov in dostavnih vozil). </w:t>
            </w:r>
          </w:p>
        </w:tc>
      </w:tr>
      <w:tr w:rsidR="00025FA9" w14:paraId="5299230A" w14:textId="77777777">
        <w:trPr>
          <w:trHeight w:val="315"/>
          <w:jc w:val="center"/>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1BCF848" w14:textId="77777777" w:rsidR="00025FA9" w:rsidRDefault="0075152E">
            <w:pPr>
              <w:pStyle w:val="P68B1DB1-Normal19"/>
              <w:spacing w:before="0" w:after="0" w:line="240" w:lineRule="auto"/>
              <w:rPr>
                <w:noProof/>
              </w:rPr>
            </w:pPr>
            <w:r>
              <w:rPr>
                <w:noProof/>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98DB3E7" w14:textId="27B46245" w:rsidR="00025FA9" w:rsidRDefault="0075152E">
            <w:pPr>
              <w:pStyle w:val="P68B1DB1-Normal19"/>
              <w:spacing w:before="0" w:after="0" w:line="240" w:lineRule="auto"/>
              <w:rPr>
                <w:noProof/>
              </w:rPr>
            </w:pPr>
            <w:r>
              <w:rPr>
                <w:noProof/>
              </w:rPr>
              <w:t xml:space="preserve">Naložba 5: Pomoč za nakup vozil (električnih vozil, H2) in infrastrukture za občine, regije, državno upravo in druge javne subjekte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2C3B8547" w14:textId="77777777" w:rsidR="00025FA9" w:rsidRDefault="0075152E">
            <w:pPr>
              <w:pStyle w:val="P68B1DB1-Normal19"/>
              <w:spacing w:before="0" w:after="0" w:line="240" w:lineRule="auto"/>
              <w:rPr>
                <w:noProof/>
              </w:rPr>
            </w:pPr>
            <w:r>
              <w:rPr>
                <w:noProof/>
              </w:rPr>
              <w:t>Tarča</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0274BEE7" w14:textId="605742F3" w:rsidR="00025FA9" w:rsidRDefault="0075152E">
            <w:pPr>
              <w:pStyle w:val="P68B1DB1-Normal19"/>
              <w:spacing w:before="0" w:after="0" w:line="240" w:lineRule="auto"/>
              <w:rPr>
                <w:noProof/>
              </w:rPr>
            </w:pPr>
            <w:r>
              <w:rPr>
                <w:noProof/>
              </w:rPr>
              <w:t xml:space="preserve">Število vozil (električnih, H2) za občine, regije, državno upravo in druge javne subjekte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tcPr>
          <w:p w14:paraId="53CC49AE" w14:textId="77777777" w:rsidR="00025FA9" w:rsidRDefault="0075152E">
            <w:pPr>
              <w:pStyle w:val="P68B1DB1-Normal19"/>
              <w:spacing w:before="0" w:after="0" w:line="240" w:lineRule="auto"/>
              <w:rPr>
                <w:noProof/>
              </w:rPr>
            </w:pPr>
            <w:r>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F338708" w14:textId="77777777" w:rsidR="00025FA9" w:rsidRDefault="0075152E">
            <w:pPr>
              <w:pStyle w:val="P68B1DB1-Normal19"/>
              <w:spacing w:before="0" w:after="0" w:line="240" w:lineRule="auto"/>
              <w:rPr>
                <w:noProof/>
              </w:rPr>
            </w:pPr>
            <w:r>
              <w:rPr>
                <w:noProof/>
              </w:rPr>
              <w:t xml:space="preserve">Število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6D0212F" w14:textId="77777777" w:rsidR="00025FA9" w:rsidRDefault="0075152E">
            <w:pPr>
              <w:pStyle w:val="P68B1DB1-Normal19"/>
              <w:spacing w:before="0" w:after="0" w:line="240" w:lineRule="auto"/>
              <w:rPr>
                <w:noProof/>
              </w:rPr>
            </w:pPr>
            <w:r>
              <w:rPr>
                <w:noProof/>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0995FBC4" w14:textId="76738431" w:rsidR="00025FA9" w:rsidRDefault="0075152E">
            <w:pPr>
              <w:pStyle w:val="P68B1DB1-Normal19"/>
              <w:spacing w:before="0" w:after="0" w:line="240" w:lineRule="auto"/>
              <w:rPr>
                <w:noProof/>
              </w:rPr>
            </w:pPr>
            <w:r>
              <w:rPr>
                <w:noProof/>
              </w:rPr>
              <w:t>1 485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9E85310" w14:textId="77777777" w:rsidR="00025FA9" w:rsidRDefault="0075152E">
            <w:pPr>
              <w:pStyle w:val="P68B1DB1-Normal19"/>
              <w:spacing w:before="0" w:after="0" w:line="240" w:lineRule="auto"/>
              <w:rPr>
                <w:noProof/>
              </w:rPr>
            </w:pPr>
            <w:r>
              <w:rPr>
                <w:noProof/>
              </w:rPr>
              <w:t>Q4</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40C763E1" w14:textId="77777777" w:rsidR="00025FA9" w:rsidRDefault="0075152E">
            <w:pPr>
              <w:pStyle w:val="P68B1DB1-Normal19"/>
              <w:spacing w:before="0" w:after="0" w:line="240" w:lineRule="auto"/>
              <w:rPr>
                <w:noProof/>
              </w:rPr>
            </w:pPr>
            <w:r>
              <w:rPr>
                <w:noProof/>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3C4F8B20" w14:textId="6206DB1C" w:rsidR="00025FA9" w:rsidRDefault="0075152E">
            <w:pPr>
              <w:pStyle w:val="P68B1DB1-Normal19"/>
              <w:spacing w:before="0" w:after="0" w:line="240" w:lineRule="auto"/>
              <w:rPr>
                <w:noProof/>
              </w:rPr>
            </w:pPr>
            <w:r>
              <w:rPr>
                <w:noProof/>
              </w:rPr>
              <w:t xml:space="preserve">Kupi se vsaj 1485 novih brezemisijskih vozil (električnih, H2) za občine, regije, državno upravo in druge javne subjekte. </w:t>
            </w:r>
          </w:p>
        </w:tc>
      </w:tr>
      <w:tr w:rsidR="00025FA9" w14:paraId="7924C84B"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E21D5C" w14:textId="77777777" w:rsidR="00025FA9" w:rsidRDefault="0075152E">
            <w:pPr>
              <w:pStyle w:val="P68B1DB1-Normal19"/>
              <w:spacing w:before="0" w:after="0" w:line="240" w:lineRule="auto"/>
              <w:rPr>
                <w:noProof/>
              </w:rPr>
            </w:pPr>
            <w:r>
              <w:rPr>
                <w:noProof/>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8D2D63" w14:textId="5B5EF301" w:rsidR="00025FA9" w:rsidRDefault="0075152E">
            <w:pPr>
              <w:pStyle w:val="P68B1DB1-Normal19"/>
              <w:spacing w:before="0" w:after="0" w:line="240" w:lineRule="auto"/>
              <w:rPr>
                <w:noProof/>
              </w:rPr>
            </w:pPr>
            <w:r>
              <w:rPr>
                <w:noProof/>
              </w:rPr>
              <w:t xml:space="preserve">Naložba 5: Pomoč za nakup vozil (električnih vozil, H2) in infrastrukture za občine, regije, državno upravo in druge javne subjekte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12F612" w14:textId="77777777" w:rsidR="00025FA9" w:rsidRDefault="0075152E">
            <w:pPr>
              <w:pStyle w:val="P68B1DB1-Normal19"/>
              <w:spacing w:before="0" w:after="0" w:line="240" w:lineRule="auto"/>
              <w:rPr>
                <w:noProof/>
              </w:rPr>
            </w:pPr>
            <w:r>
              <w:rPr>
                <w:noProof/>
              </w:rPr>
              <w:t>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76F8D7" w14:textId="03B285AF" w:rsidR="00025FA9" w:rsidRDefault="0075152E">
            <w:pPr>
              <w:pStyle w:val="P68B1DB1-Normal19"/>
              <w:spacing w:before="0" w:after="0" w:line="240" w:lineRule="auto"/>
              <w:rPr>
                <w:noProof/>
              </w:rPr>
            </w:pPr>
            <w:r>
              <w:rPr>
                <w:noProof/>
              </w:rPr>
              <w:t xml:space="preserve">Število polnilnih postaj za občine, regije, državno upravo in druge javne subjekte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3523F3"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B104EE" w14:textId="77777777" w:rsidR="00025FA9" w:rsidRDefault="0075152E">
            <w:pPr>
              <w:pStyle w:val="P68B1DB1-Normal19"/>
              <w:spacing w:before="0" w:after="0" w:line="240" w:lineRule="auto"/>
              <w:rPr>
                <w:noProof/>
              </w:rPr>
            </w:pPr>
            <w:r>
              <w:rPr>
                <w:noProof/>
              </w:rPr>
              <w:t xml:space="preserve">Število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170EC8"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9ECCD8" w14:textId="77777777" w:rsidR="00025FA9" w:rsidRDefault="0075152E">
            <w:pPr>
              <w:pStyle w:val="P68B1DB1-Normal19"/>
              <w:spacing w:before="0" w:after="0" w:line="240" w:lineRule="auto"/>
              <w:rPr>
                <w:noProof/>
              </w:rPr>
            </w:pPr>
            <w:r>
              <w:rPr>
                <w:noProof/>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257189" w14:textId="77777777" w:rsidR="00025FA9" w:rsidRDefault="0075152E">
            <w:pPr>
              <w:pStyle w:val="P68B1DB1-Normal19"/>
              <w:spacing w:before="0" w:after="0" w:line="240" w:lineRule="auto"/>
              <w:rPr>
                <w:noProof/>
              </w:rPr>
            </w:pPr>
            <w:r>
              <w:rPr>
                <w:noProof/>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8139EE" w14:textId="77777777" w:rsidR="00025FA9" w:rsidRDefault="0075152E">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986343" w14:textId="72BF380E" w:rsidR="00025FA9" w:rsidRDefault="0075152E">
            <w:pPr>
              <w:pStyle w:val="P68B1DB1-Normal19"/>
              <w:spacing w:before="0" w:after="0" w:line="240" w:lineRule="auto"/>
              <w:rPr>
                <w:noProof/>
              </w:rPr>
            </w:pPr>
            <w:r>
              <w:rPr>
                <w:noProof/>
              </w:rPr>
              <w:t xml:space="preserve">Delujočih mora biti vsaj 200 novih polnilnih postaj za občine, regije, državno upravo in druge javne subjekte. </w:t>
            </w:r>
          </w:p>
        </w:tc>
      </w:tr>
      <w:tr w:rsidR="00025FA9" w14:paraId="1D9B8DE0"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4E5FA" w14:textId="77777777" w:rsidR="00025FA9" w:rsidRDefault="0075152E">
            <w:pPr>
              <w:pStyle w:val="P68B1DB1-Normal19"/>
              <w:spacing w:before="0" w:after="0" w:line="240" w:lineRule="auto"/>
              <w:rPr>
                <w:noProof/>
              </w:rPr>
            </w:pPr>
            <w:r>
              <w:rPr>
                <w:noProof/>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975DB3" w14:textId="77777777" w:rsidR="00025FA9" w:rsidRDefault="0075152E">
            <w:pPr>
              <w:pStyle w:val="P68B1DB1-Normal19"/>
              <w:spacing w:before="0" w:after="0" w:line="240" w:lineRule="auto"/>
              <w:rPr>
                <w:noProof/>
              </w:rPr>
            </w:pPr>
            <w:r>
              <w:rPr>
                <w:noProof/>
              </w:rPr>
              <w:t xml:space="preserve">Naložba 6: Pomoč za nakup vozil (trolejbusov akumulatorjev in nizkopodnih tramvajev) za javni prevoz v mestu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F24025" w14:textId="77777777" w:rsidR="00025FA9" w:rsidRDefault="0075152E">
            <w:pPr>
              <w:pStyle w:val="P68B1DB1-Normal19"/>
              <w:spacing w:before="0" w:after="0" w:line="240" w:lineRule="auto"/>
              <w:rPr>
                <w:noProof/>
              </w:rPr>
            </w:pPr>
            <w:r>
              <w:rPr>
                <w:noProof/>
              </w:rPr>
              <w:t>Tarča</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3940B" w14:textId="77777777" w:rsidR="00025FA9" w:rsidRDefault="0075152E">
            <w:pPr>
              <w:pStyle w:val="P68B1DB1-Normal19"/>
              <w:spacing w:before="0" w:after="0" w:line="240" w:lineRule="auto"/>
              <w:rPr>
                <w:noProof/>
              </w:rPr>
            </w:pPr>
            <w:r>
              <w:rPr>
                <w:noProof/>
              </w:rPr>
              <w:t xml:space="preserve">Število vozil (trolejbusov akumulatorjev in nizkopodnih tramvajev) za javni prevoz v Pragi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A36A92" w14:textId="77777777" w:rsidR="00025FA9" w:rsidRDefault="0075152E">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3C578D" w14:textId="77777777" w:rsidR="00025FA9" w:rsidRDefault="0075152E">
            <w:pPr>
              <w:pStyle w:val="P68B1DB1-Normal19"/>
              <w:spacing w:before="0" w:after="0" w:line="240" w:lineRule="auto"/>
              <w:rPr>
                <w:noProof/>
              </w:rPr>
            </w:pPr>
            <w:r>
              <w:rPr>
                <w:noProof/>
              </w:rPr>
              <w:t xml:space="preserve">Število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7A772" w14:textId="77777777" w:rsidR="00025FA9" w:rsidRDefault="0075152E">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DF977A" w14:textId="77777777" w:rsidR="00025FA9" w:rsidRDefault="0075152E">
            <w:pPr>
              <w:pStyle w:val="P68B1DB1-Normal19"/>
              <w:spacing w:before="0" w:after="0" w:line="240" w:lineRule="auto"/>
              <w:rPr>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32611" w14:textId="77777777" w:rsidR="00025FA9" w:rsidRDefault="0075152E">
            <w:pPr>
              <w:pStyle w:val="P68B1DB1-Normal19"/>
              <w:spacing w:before="0" w:after="0" w:line="240" w:lineRule="auto"/>
              <w:rPr>
                <w:noProof/>
              </w:rPr>
            </w:pPr>
            <w:r>
              <w:rPr>
                <w:noProof/>
              </w:rPr>
              <w:t>Q1</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85908" w14:textId="77777777" w:rsidR="00025FA9" w:rsidRDefault="0075152E">
            <w:pPr>
              <w:pStyle w:val="P68B1DB1-Normal19"/>
              <w:spacing w:before="0" w:after="0" w:line="240" w:lineRule="auto"/>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9C4F51" w14:textId="77777777" w:rsidR="00025FA9" w:rsidRDefault="0075152E">
            <w:pPr>
              <w:pStyle w:val="P68B1DB1-Normal19"/>
              <w:spacing w:before="0" w:after="0" w:line="240" w:lineRule="auto"/>
              <w:rPr>
                <w:noProof/>
              </w:rPr>
            </w:pPr>
            <w:r>
              <w:rPr>
                <w:noProof/>
              </w:rPr>
              <w:t>Deluje vsaj 40 novih brezemisijskih vozil (20 akumulatorskih trolejbusov in 20 nizkopodnih tramvajev) za javni prevoz v Pragi.</w:t>
            </w:r>
          </w:p>
        </w:tc>
      </w:tr>
    </w:tbl>
    <w:p w14:paraId="739E8DBC" w14:textId="77777777" w:rsidR="00025FA9" w:rsidRDefault="00025FA9">
      <w:pPr>
        <w:pBdr>
          <w:top w:val="nil"/>
          <w:left w:val="nil"/>
          <w:bottom w:val="nil"/>
          <w:right w:val="nil"/>
          <w:between w:val="nil"/>
        </w:pBdr>
        <w:spacing w:line="240" w:lineRule="auto"/>
        <w:jc w:val="both"/>
        <w:rPr>
          <w:rFonts w:eastAsia="Times New Roman"/>
          <w:noProof/>
          <w:color w:val="000000"/>
          <w:sz w:val="22"/>
        </w:rPr>
      </w:pPr>
    </w:p>
    <w:p w14:paraId="24B04A74" w14:textId="77777777" w:rsidR="00025FA9" w:rsidRDefault="00025FA9">
      <w:pPr>
        <w:pBdr>
          <w:top w:val="nil"/>
          <w:left w:val="nil"/>
          <w:bottom w:val="nil"/>
          <w:right w:val="nil"/>
          <w:between w:val="nil"/>
        </w:pBdr>
        <w:spacing w:line="240" w:lineRule="auto"/>
        <w:jc w:val="both"/>
        <w:rPr>
          <w:rFonts w:eastAsia="Times New Roman"/>
          <w:noProof/>
          <w:color w:val="000000"/>
          <w:sz w:val="16"/>
          <w:szCs w:val="16"/>
        </w:rPr>
        <w:sectPr w:rsidR="00025FA9" w:rsidSect="00756C74">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26"/>
        </w:sectPr>
      </w:pPr>
    </w:p>
    <w:p w14:paraId="1A250003" w14:textId="498B6B1B" w:rsidR="00025FA9" w:rsidRDefault="0075152E">
      <w:pPr>
        <w:pStyle w:val="P68B1DB1-Normal2"/>
        <w:keepNext/>
        <w:tabs>
          <w:tab w:val="left" w:pos="850"/>
        </w:tabs>
        <w:spacing w:line="240" w:lineRule="auto"/>
        <w:jc w:val="both"/>
        <w:outlineLvl w:val="0"/>
        <w:rPr>
          <w:noProof/>
        </w:rPr>
      </w:pPr>
      <w:r>
        <w:rPr>
          <w:noProof/>
        </w:rPr>
        <w:t xml:space="preserve">L. KOMPONENTA 2.5: Stavbna prenova in zaščita zraka </w:t>
      </w:r>
    </w:p>
    <w:p w14:paraId="187E2B97" w14:textId="77777777" w:rsidR="00025FA9" w:rsidRDefault="0075152E">
      <w:pPr>
        <w:pStyle w:val="NormalWeb"/>
        <w:rPr>
          <w:noProof/>
        </w:rPr>
      </w:pPr>
      <w:r>
        <w:rPr>
          <w:noProof/>
        </w:rPr>
        <w:t>Ta komponenta češkega načrta za okrevanje in odpornost prispeva k reševanju izzivov zmanjšanja porabe energije in vode v stanovanjskih stavbah, izboljšanja kakovosti življenja v teh stavbah, zmanjšanja emisij toplogrednih plinov in drugih onesnaževal z nadomestitvijo kotlov na trdna goriva, prilagajanja stanovanjskih stavb učinkom podnebnih sprememb, gradnje novih stavb ter ozaveščanja o prihrankih energije, uporabi obnovljivih virov energije in prilagajanju podnebnim spremembam v stanovanjskem sektorju. Komponenta se izvaja v okviru podpornega programa za nove zelene prihranke do leta 2030.</w:t>
      </w:r>
    </w:p>
    <w:p w14:paraId="2AF69866" w14:textId="6BE0C761" w:rsidR="00025FA9" w:rsidRDefault="0075152E">
      <w:pPr>
        <w:pStyle w:val="NormalWeb"/>
        <w:rPr>
          <w:rFonts w:eastAsia="Times New Roman"/>
          <w:noProof/>
          <w:color w:val="000000"/>
        </w:rPr>
      </w:pPr>
      <w:r>
        <w:rPr>
          <w:rFonts w:eastAsia="Times New Roman"/>
          <w:noProof/>
        </w:rPr>
        <w:t>Reforme in naložbe, vključene v to komponento, podpirajo obravnavanje priporočila za posamezno</w:t>
      </w:r>
      <w:r>
        <w:rPr>
          <w:noProof/>
        </w:rPr>
        <w:t>državo št. 3</w:t>
      </w:r>
      <w:r>
        <w:rPr>
          <w:rFonts w:eastAsia="Times New Roman"/>
          <w:noProof/>
        </w:rPr>
        <w:t>iz leta 2019, v skladu s katerim Češka ekonomsko politiko, povezano z naložbami, osredotoči na nizkoogljični in energetski prehod, vključno z energijsko učinkovitostjo, pri čemer upošteva regionalne razlike, in posebno</w:t>
      </w:r>
      <w:r>
        <w:rPr>
          <w:noProof/>
        </w:rPr>
        <w:t>priporočilo 3 iz leta 2020, v skladu s katerim Češka naložbe osredotoči na zeleni prehod, zlasti na čisto in učinkovito proizvodnjo in uporabo energije, tudi v premogovniških regijah.</w:t>
      </w:r>
    </w:p>
    <w:p w14:paraId="27531018" w14:textId="739B483D" w:rsidR="00025FA9" w:rsidRDefault="0075152E">
      <w:pPr>
        <w:pStyle w:val="NormalWeb"/>
        <w:rPr>
          <w:noProof/>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 Naložbe so zlasti skladne s trajnostnimi merili in merili za prihranek emisij toplogrednih plinov iz člena 29 Direktive 2018/2001 o spodbujanju uporabe energije iz obnovljivih virov (v nadaljnjem besedilu: direktiva o energiji iz obnovljivih virov, v nadaljnjem besedilu: direktiva o spodbujanju uporabe energije iz obnovljivih virov). Te zahteve se uporabljajo za vse obrate, ne glede na pragove iz prenovljene direktive o energiji iz obnovljivih virov. Naložbe so skladne z zahtevo iz uredbe o mehanizmu za okrevanje in odpornost glede vsaj 80-odstotnega prihranka emisij toplogrednih plinov zaradi uporabe biomase v zvezi z metodologijo za prihranek emisij toplogrednih plinov in primerjalnim fosilnim gorivom iz Priloge VI k direktivi o spodbujanju uporabe energije iz obnovljivih virov. V stanovanjskih okoljih naložbe v kotle na biomaso ne bi smele ogroziti doseganja Direktive 2008/50/EU. Naložbe so skladne z zahtevami za okoljsko primerno zasnovo (tj. zahtevami iz Direktive 2009/125/ES Evropskega parlamenta in Sveta) in se razvrstijo v enega od dveh najvišjih znatno zastopanih razredov energijske učinkovitosti v smislu člena 7(2) Uredbe (EU) 2017/1369 Evropskega parlamenta in Sveta. Te zahteve morajo biti izpolnjene za vsa goriva in vse metode polnjenja. Naložbe se vodijo in so skladne z oceno začrtanih potekov trajnostne rabe bioenergije in oskrbe z biomaso na Češkem ter njenih vplivov na rabo zemljišč, spremembo rabe zemljišč in gozdarske ponore ter biotsko raznovrstnost, pa tudi učinka na kakovost zraka za obdobje 2020–2030, ki je del reforme 2 v okviru komponente 2.3.</w:t>
      </w:r>
    </w:p>
    <w:p w14:paraId="3893B0AC" w14:textId="389D378B" w:rsidR="00025FA9" w:rsidRDefault="0075152E">
      <w:pPr>
        <w:pStyle w:val="NormalWeb"/>
        <w:rPr>
          <w:noProof/>
        </w:rPr>
      </w:pPr>
      <w:r>
        <w:rPr>
          <w:noProof/>
        </w:rPr>
        <w:t>Energetska prenova stavb, uporaba OVE v stanovanjskem sektorju in izmenjava kotlov na trdno gorivo bodo povečali učinkovitost ogrevanja gospodinjstev in so ključni ukrepi za doseganje nacionalnih ciljev zmanjšanja iz Direktive (EU) 2016/2284 in standardov kakovosti zraka v okviru programov za izboljšanje kakovosti zraka. Zmanjšanje emisij pozitivno vpliva tudi na kakovost vode, zlasti na zmanjšanje emisij benzo(a)pirena.</w:t>
      </w:r>
    </w:p>
    <w:p w14:paraId="4F8E7FCC" w14:textId="77777777" w:rsidR="00025FA9" w:rsidRDefault="00025FA9">
      <w:pPr>
        <w:spacing w:line="240" w:lineRule="auto"/>
        <w:jc w:val="both"/>
        <w:rPr>
          <w:rFonts w:eastAsia="Times New Roman"/>
          <w:noProof/>
          <w:sz w:val="22"/>
        </w:rPr>
      </w:pPr>
    </w:p>
    <w:p w14:paraId="28C9A7FA" w14:textId="18999FF3" w:rsidR="00025FA9" w:rsidRDefault="0075152E">
      <w:pPr>
        <w:pStyle w:val="P68B1DB1-Normal7"/>
        <w:pageBreakBefore/>
        <w:spacing w:line="240" w:lineRule="auto"/>
        <w:jc w:val="both"/>
        <w:rPr>
          <w:i/>
          <w:noProof/>
        </w:rPr>
      </w:pPr>
      <w:r>
        <w:rPr>
          <w:noProof/>
        </w:rPr>
        <w:t>L.1 Opis reform in naložb za nepovratno finančno podporo</w:t>
      </w:r>
    </w:p>
    <w:p w14:paraId="5B3DE6C1" w14:textId="045BFEB2" w:rsidR="00025FA9" w:rsidRDefault="0075152E">
      <w:pPr>
        <w:pStyle w:val="P68B1DB1-Normal8"/>
        <w:pBdr>
          <w:top w:val="nil"/>
          <w:left w:val="nil"/>
          <w:bottom w:val="nil"/>
          <w:right w:val="nil"/>
          <w:between w:val="nil"/>
        </w:pBdr>
        <w:spacing w:line="240" w:lineRule="auto"/>
        <w:jc w:val="both"/>
        <w:rPr>
          <w:noProof/>
        </w:rPr>
      </w:pPr>
      <w:r>
        <w:rPr>
          <w:noProof/>
        </w:rPr>
        <w:t xml:space="preserve">Reforma 1: Val prenove v sektorju gospodinjstev </w:t>
      </w:r>
    </w:p>
    <w:p w14:paraId="70CA5825" w14:textId="77777777" w:rsidR="00025FA9" w:rsidRDefault="0075152E">
      <w:pPr>
        <w:pStyle w:val="NormalWeb"/>
        <w:pBdr>
          <w:top w:val="nil"/>
          <w:left w:val="nil"/>
          <w:bottom w:val="nil"/>
          <w:right w:val="nil"/>
          <w:between w:val="nil"/>
        </w:pBdr>
        <w:rPr>
          <w:noProof/>
        </w:rPr>
      </w:pPr>
      <w:r>
        <w:rPr>
          <w:noProof/>
        </w:rPr>
        <w:t xml:space="preserve">Cilj tega ukrepa je podpreti izvajanje izboljšav energetske učinkovitosti stanovanjskih stavb, vključno z optimizacijo take podpore in uvedbo kakovostne nove ravni priprave projektov. Ukrep tudi ozavešča o možnostih za zmanjšanje potreb po energiji in postopno spremembo vedenja odjemalcev energije. </w:t>
      </w:r>
    </w:p>
    <w:p w14:paraId="1DA48213" w14:textId="77777777" w:rsidR="00025FA9" w:rsidRDefault="0075152E">
      <w:pPr>
        <w:pStyle w:val="NormalWeb"/>
        <w:pBdr>
          <w:top w:val="nil"/>
          <w:left w:val="nil"/>
          <w:bottom w:val="nil"/>
          <w:right w:val="nil"/>
          <w:between w:val="nil"/>
        </w:pBdr>
        <w:rPr>
          <w:noProof/>
        </w:rPr>
      </w:pPr>
      <w:r>
        <w:rPr>
          <w:noProof/>
        </w:rPr>
        <w:t xml:space="preserve">Reforma se izvede z naslednjimi ukrepi: </w:t>
      </w:r>
    </w:p>
    <w:p w14:paraId="4B1EC57B" w14:textId="74AB2ADC" w:rsidR="00025FA9" w:rsidRDefault="0075152E">
      <w:pPr>
        <w:pStyle w:val="P68B1DB1-Normal30"/>
        <w:numPr>
          <w:ilvl w:val="0"/>
          <w:numId w:val="155"/>
        </w:numPr>
        <w:spacing w:line="259" w:lineRule="auto"/>
        <w:ind w:left="360"/>
        <w:contextualSpacing/>
        <w:jc w:val="both"/>
        <w:rPr>
          <w:noProof/>
        </w:rPr>
      </w:pPr>
      <w:r>
        <w:rPr>
          <w:noProof/>
        </w:rPr>
        <w:t xml:space="preserve">Novi program za zelene prihranke do leta 2030 se nadgradi z optimizacijo pogojev za podporo, povečanjem zahtev za srednje velike prenove (prihranek 30 % porabe primarne energije), povečanjem poudarka na kompleksnih energijskih prenovah, okrepitvijo podpore za gradnjo novih hiš z višjimi standardi energijske učinkovitosti in podpiranjem učinkovitega gospodarjenja z vodo. </w:t>
      </w:r>
    </w:p>
    <w:p w14:paraId="768ACA76" w14:textId="77777777" w:rsidR="00025FA9" w:rsidRDefault="0075152E">
      <w:pPr>
        <w:numPr>
          <w:ilvl w:val="0"/>
          <w:numId w:val="155"/>
        </w:numPr>
        <w:spacing w:line="259" w:lineRule="auto"/>
        <w:ind w:left="360"/>
        <w:contextualSpacing/>
        <w:jc w:val="both"/>
        <w:rPr>
          <w:noProof/>
          <w:szCs w:val="24"/>
        </w:rPr>
      </w:pPr>
      <w:r>
        <w:rPr>
          <w:noProof/>
          <w:szCs w:val="24"/>
        </w:rPr>
        <w:t>Za gospodinjstva se uvede dvofazna priprava predprojektov: osnovna ocena možnosti prenove, alternativ, naložbene intenzivnosti, prihrankov stroškov energije, možne ravni subvencije iz novih zelenih prihrankov (prva faza) in pregled možnih ukrepov za prenovo hiš in uporabo obnovljivih virov energije v njih, vključno z oceno gospodarske učinkovitosti in izvedljivosti teh ukrepov (druga faza).</w:t>
      </w:r>
      <w:r>
        <w:rPr>
          <w:rFonts w:ascii="Calibri" w:hAnsi="Calibri"/>
          <w:noProof/>
          <w:sz w:val="22"/>
        </w:rPr>
        <w:t xml:space="preserve"> </w:t>
      </w:r>
      <w:r>
        <w:rPr>
          <w:noProof/>
          <w:szCs w:val="24"/>
        </w:rPr>
        <w:t>Z dvostopenjsko podporo pred projektom se bo znatno izboljšala podpora naložbam, zlasti za gospodinjstva z nižjimi dohodki.</w:t>
      </w:r>
    </w:p>
    <w:p w14:paraId="4585F559" w14:textId="77777777" w:rsidR="00025FA9" w:rsidRDefault="0075152E">
      <w:pPr>
        <w:pStyle w:val="P68B1DB1-Normal30"/>
        <w:numPr>
          <w:ilvl w:val="0"/>
          <w:numId w:val="155"/>
        </w:numPr>
        <w:spacing w:line="259" w:lineRule="auto"/>
        <w:ind w:left="360"/>
        <w:contextualSpacing/>
        <w:jc w:val="both"/>
        <w:rPr>
          <w:noProof/>
        </w:rPr>
      </w:pPr>
      <w:r>
        <w:rPr>
          <w:noProof/>
        </w:rPr>
        <w:t xml:space="preserve">Energetski posvetovalni centri nacionalne mreže lokalnih akcijskih skupin se vključijo v mrežo lokalnih agencij za energijo. </w:t>
      </w:r>
    </w:p>
    <w:p w14:paraId="3F222123" w14:textId="77777777" w:rsidR="00025FA9" w:rsidRDefault="0075152E">
      <w:pPr>
        <w:pStyle w:val="P68B1DB1-Normal30"/>
        <w:numPr>
          <w:ilvl w:val="0"/>
          <w:numId w:val="155"/>
        </w:numPr>
        <w:spacing w:line="259" w:lineRule="auto"/>
        <w:ind w:left="360"/>
        <w:contextualSpacing/>
        <w:jc w:val="both"/>
        <w:rPr>
          <w:rFonts w:ascii="Calibri" w:hAnsi="Calibri"/>
          <w:noProof/>
          <w:sz w:val="22"/>
        </w:rPr>
      </w:pPr>
      <w:r>
        <w:rPr>
          <w:noProof/>
        </w:rPr>
        <w:t>Podpora za usposabljanje in preusposabljanje delavcev, ki uporabljajo zelene gradnje, zelene tehnologije ali materiale v okviru državnega programa za podpiranje varčevanja z energijo (EFEKT), se okrepi in razširi, da se spodbudi kakovost priprave in izvajanja projektov varčevanja z energijo.</w:t>
      </w:r>
    </w:p>
    <w:p w14:paraId="1B5E1256" w14:textId="77777777" w:rsidR="00025FA9" w:rsidRDefault="0075152E">
      <w:pPr>
        <w:pStyle w:val="P68B1DB1-Normal30"/>
        <w:numPr>
          <w:ilvl w:val="0"/>
          <w:numId w:val="155"/>
        </w:numPr>
        <w:spacing w:after="240" w:line="259" w:lineRule="auto"/>
        <w:ind w:left="357" w:hanging="357"/>
        <w:contextualSpacing/>
        <w:jc w:val="both"/>
        <w:rPr>
          <w:rFonts w:ascii="Calibri" w:hAnsi="Calibri"/>
          <w:noProof/>
          <w:sz w:val="22"/>
        </w:rPr>
      </w:pPr>
      <w:r>
        <w:rPr>
          <w:noProof/>
        </w:rPr>
        <w:t>Obstoječi sistem okoljskega izobraževanja in ozaveščanja v ekoloških središčih, namenjen otrokom in mladim, se razširi na celotno širšo javnost in se na novo znatno osredotoča na varčevanje z energijo, uporabo obnovljivih virov energije, podnebne spremembe in prilagajanje podnebnim spremembam.</w:t>
      </w:r>
    </w:p>
    <w:p w14:paraId="02F21FD3" w14:textId="77777777" w:rsidR="00025FA9" w:rsidRDefault="0075152E">
      <w:pPr>
        <w:pStyle w:val="P68B1DB1-Normal3"/>
        <w:spacing w:line="240" w:lineRule="auto"/>
        <w:jc w:val="both"/>
        <w:rPr>
          <w:noProof/>
        </w:rPr>
      </w:pPr>
      <w:r>
        <w:rPr>
          <w:noProof/>
        </w:rPr>
        <w:t xml:space="preserve">Reforma se </w:t>
      </w:r>
      <w:r>
        <w:rPr>
          <w:noProof/>
          <w:color w:val="000000"/>
        </w:rPr>
        <w:t>izvede</w:t>
      </w:r>
      <w:r>
        <w:rPr>
          <w:noProof/>
        </w:rPr>
        <w:t xml:space="preserve"> do 31. decembra 2025.</w:t>
      </w:r>
    </w:p>
    <w:p w14:paraId="1DBB8612" w14:textId="77777777" w:rsidR="00025FA9" w:rsidRDefault="0075152E">
      <w:pPr>
        <w:pStyle w:val="P68B1DB1-Normal9"/>
        <w:autoSpaceDE w:val="0"/>
        <w:autoSpaceDN w:val="0"/>
        <w:adjustRightInd w:val="0"/>
        <w:spacing w:line="240" w:lineRule="auto"/>
        <w:jc w:val="both"/>
        <w:rPr>
          <w:noProof/>
        </w:rPr>
      </w:pPr>
      <w:r>
        <w:rPr>
          <w:noProof/>
        </w:rPr>
        <w:t>Reforma 2: Podpora energetskim skupnostim</w:t>
      </w:r>
    </w:p>
    <w:p w14:paraId="3E131EA8" w14:textId="77777777" w:rsidR="00025FA9" w:rsidRDefault="0075152E">
      <w:pPr>
        <w:pStyle w:val="P68B1DB1-Normal3"/>
        <w:autoSpaceDE w:val="0"/>
        <w:autoSpaceDN w:val="0"/>
        <w:adjustRightInd w:val="0"/>
        <w:spacing w:line="240" w:lineRule="auto"/>
        <w:jc w:val="both"/>
        <w:rPr>
          <w:noProof/>
        </w:rPr>
      </w:pPr>
      <w:r>
        <w:rPr>
          <w:noProof/>
        </w:rPr>
        <w:t xml:space="preserve">Cilj tega ukrepa je vzpostaviti „energetske skupnosti“, ki bodo dejavno vključevale stanovanjski in podjetniški sektor na področju uporabe energije iz obnovljivih virov, ter ozaveščanje in usposabljanje, osredotočeno na razvoj energije v skupnosti. </w:t>
      </w:r>
    </w:p>
    <w:p w14:paraId="7E8BF3C3" w14:textId="77777777" w:rsidR="00025FA9" w:rsidRDefault="0075152E">
      <w:pPr>
        <w:pStyle w:val="P68B1DB1-Normal3"/>
        <w:autoSpaceDE w:val="0"/>
        <w:autoSpaceDN w:val="0"/>
        <w:adjustRightInd w:val="0"/>
        <w:spacing w:line="240" w:lineRule="auto"/>
        <w:jc w:val="both"/>
        <w:rPr>
          <w:noProof/>
        </w:rPr>
      </w:pPr>
      <w:r>
        <w:rPr>
          <w:noProof/>
        </w:rPr>
        <w:t>Reforma se izvede z naslednjimi ukrepi:</w:t>
      </w:r>
    </w:p>
    <w:p w14:paraId="5A136CC9" w14:textId="77777777" w:rsidR="00025FA9" w:rsidRDefault="0075152E">
      <w:pPr>
        <w:pStyle w:val="P68B1DB1-Normal3"/>
        <w:numPr>
          <w:ilvl w:val="0"/>
          <w:numId w:val="156"/>
        </w:numPr>
        <w:autoSpaceDE w:val="0"/>
        <w:autoSpaceDN w:val="0"/>
        <w:adjustRightInd w:val="0"/>
        <w:spacing w:line="240" w:lineRule="auto"/>
        <w:ind w:left="340"/>
        <w:jc w:val="both"/>
        <w:rPr>
          <w:noProof/>
        </w:rPr>
      </w:pPr>
      <w:r>
        <w:rPr>
          <w:noProof/>
        </w:rPr>
        <w:t xml:space="preserve">Novi program za zelene prihranke 2030 podpira namestitev novih obnovljivih virov energije na način, ki odpravlja ovire za njihovo prihodnje vključevanje v širšo energetsko skupnost. Program Novi zeleni prihranki 2030 podpira tudi manjša skupna večdomna območja shranjevanja energije ali oblikovanje energetskih skupnosti v posameznih večdružinskih stavbah in druge naložbene ukrepe, povezane z energetskimi skupnostmi. </w:t>
      </w:r>
    </w:p>
    <w:p w14:paraId="3641390E" w14:textId="77777777" w:rsidR="00025FA9" w:rsidRDefault="0075152E">
      <w:pPr>
        <w:pStyle w:val="P68B1DB1-Normal3"/>
        <w:numPr>
          <w:ilvl w:val="0"/>
          <w:numId w:val="174"/>
        </w:numPr>
        <w:autoSpaceDE w:val="0"/>
        <w:autoSpaceDN w:val="0"/>
        <w:adjustRightInd w:val="0"/>
        <w:spacing w:line="259" w:lineRule="auto"/>
        <w:ind w:left="340"/>
        <w:contextualSpacing/>
        <w:jc w:val="both"/>
        <w:rPr>
          <w:rFonts w:ascii="Calibri" w:hAnsi="Calibri"/>
          <w:noProof/>
          <w:sz w:val="22"/>
        </w:rPr>
      </w:pPr>
      <w:r>
        <w:rPr>
          <w:noProof/>
        </w:rPr>
        <w:t>Ustanavljanje energetskih skupnosti ter ozaveščanje in izobraževanje, osredotočeno na razvoj energetskih skupnosti, se podpirajo z nenaložbenimi ukrepi.</w:t>
      </w:r>
    </w:p>
    <w:p w14:paraId="7F36A659" w14:textId="77777777" w:rsidR="00025FA9" w:rsidRDefault="0075152E">
      <w:pPr>
        <w:pStyle w:val="P68B1DB1-Normal3"/>
        <w:autoSpaceDE w:val="0"/>
        <w:autoSpaceDN w:val="0"/>
        <w:adjustRightInd w:val="0"/>
        <w:spacing w:line="240" w:lineRule="auto"/>
        <w:jc w:val="both"/>
        <w:rPr>
          <w:noProof/>
        </w:rPr>
      </w:pPr>
      <w:r>
        <w:rPr>
          <w:noProof/>
        </w:rPr>
        <w:t xml:space="preserve">Reforma se </w:t>
      </w:r>
      <w:r>
        <w:rPr>
          <w:noProof/>
          <w:color w:val="000000"/>
        </w:rPr>
        <w:t>izvede</w:t>
      </w:r>
      <w:r>
        <w:rPr>
          <w:noProof/>
        </w:rPr>
        <w:t xml:space="preserve"> do 31. decembra 2025.</w:t>
      </w:r>
    </w:p>
    <w:p w14:paraId="6E98A37C" w14:textId="0DF8F684" w:rsidR="00025FA9" w:rsidRDefault="0075152E">
      <w:pPr>
        <w:pStyle w:val="P68B1DB1-Normal9"/>
        <w:keepNext/>
        <w:autoSpaceDE w:val="0"/>
        <w:autoSpaceDN w:val="0"/>
        <w:adjustRightInd w:val="0"/>
        <w:spacing w:line="240" w:lineRule="auto"/>
        <w:jc w:val="both"/>
        <w:rPr>
          <w:noProof/>
        </w:rPr>
      </w:pPr>
      <w:r>
        <w:rPr>
          <w:noProof/>
        </w:rPr>
        <w:t>Naložbo 1: Prenova in oživitev stavb za varčevanje z energijo</w:t>
      </w:r>
    </w:p>
    <w:p w14:paraId="70C4AF53" w14:textId="06402D4B" w:rsidR="00025FA9" w:rsidRDefault="0075152E">
      <w:pPr>
        <w:pStyle w:val="P68B1DB1-Normal3"/>
        <w:autoSpaceDE w:val="0"/>
        <w:autoSpaceDN w:val="0"/>
        <w:adjustRightInd w:val="0"/>
        <w:spacing w:line="240" w:lineRule="auto"/>
        <w:jc w:val="both"/>
        <w:rPr>
          <w:noProof/>
        </w:rPr>
      </w:pPr>
      <w:r>
        <w:rPr>
          <w:noProof/>
        </w:rPr>
        <w:t>Cilj tega ukrepa je</w:t>
      </w:r>
      <w:r>
        <w:rPr>
          <w:b/>
          <w:noProof/>
        </w:rPr>
        <w:t xml:space="preserve"> </w:t>
      </w:r>
      <w:r>
        <w:rPr>
          <w:noProof/>
        </w:rPr>
        <w:t>varčevanje z</w:t>
      </w:r>
      <w:r>
        <w:rPr>
          <w:b/>
          <w:noProof/>
        </w:rPr>
        <w:t xml:space="preserve"> </w:t>
      </w:r>
      <w:r>
        <w:rPr>
          <w:noProof/>
        </w:rPr>
        <w:t>energijo v stanovanjskih stavbah, gradnja novih stanovanjskih stavb, ki presegajo obvezne energetske standarde, nadomestitev neskladnih virov zgorevanja v gospodinjstvih, ki uporabljajo trdna goriva, s plinskimi kondenzacijskimi kotli energijskega razreda A, uporaba obnovljivih virov energije kot del celovite energetske prenove stavb in prilagajanje podnebnim spremembam, vključno z upravljanjem voda. Cilj ukrepa je spodbujati pametne energetske rešitve na ravni posameznih gospodinjstev, hiš ali majhnih skupin hiš, ki lahko med drugim vključujejo pametne števce, skupna območja shranjevanja energije in združevanje povpraševanja.</w:t>
      </w:r>
    </w:p>
    <w:p w14:paraId="4486F6EB" w14:textId="3B55FCC4" w:rsidR="00025FA9" w:rsidRDefault="0075152E">
      <w:pPr>
        <w:pStyle w:val="P68B1DB1-Normal3"/>
        <w:autoSpaceDE w:val="0"/>
        <w:autoSpaceDN w:val="0"/>
        <w:adjustRightInd w:val="0"/>
        <w:spacing w:line="240" w:lineRule="auto"/>
        <w:jc w:val="both"/>
        <w:rPr>
          <w:noProof/>
        </w:rPr>
      </w:pPr>
      <w:r>
        <w:rPr>
          <w:noProof/>
        </w:rPr>
        <w:t>Stroški namestitve plinskih kondenzacijskih kotlov predstavljajo največ 20 % skupnih stroškov programa prenove in se namestijo za zamenjavo kotlov na trdno gorivo.</w:t>
      </w:r>
    </w:p>
    <w:p w14:paraId="08BB6147" w14:textId="77777777" w:rsidR="00025FA9" w:rsidRDefault="0075152E">
      <w:pPr>
        <w:pStyle w:val="P68B1DB1-Normal3"/>
        <w:autoSpaceDE w:val="0"/>
        <w:autoSpaceDN w:val="0"/>
        <w:adjustRightInd w:val="0"/>
        <w:spacing w:line="240" w:lineRule="auto"/>
        <w:jc w:val="both"/>
        <w:rPr>
          <w:noProof/>
        </w:rPr>
      </w:pPr>
      <w:r>
        <w:rPr>
          <w:noProof/>
        </w:rPr>
        <w:t xml:space="preserve">Program prenove v povprečju privede do 30-odstotnega zmanjšanja povpraševanja po primarni energiji prenovljenih stavb. </w:t>
      </w:r>
    </w:p>
    <w:p w14:paraId="7A3ACC9B" w14:textId="213E266B" w:rsidR="00025FA9" w:rsidRDefault="0075152E">
      <w:pPr>
        <w:pStyle w:val="P68B1DB1-Normal3"/>
        <w:spacing w:line="240" w:lineRule="auto"/>
        <w:jc w:val="both"/>
        <w:rPr>
          <w:noProof/>
        </w:rPr>
      </w:pPr>
      <w:r>
        <w:rPr>
          <w:noProof/>
        </w:rPr>
        <w:t>Največ 10 % skupnih dodeljenih sredstev za ta ukrep podpira gradnjo novih stavb. Podprte nove stavbe imajo zahtevo po primarni energiji, ki je vsaj 20 % nižja od zahteve za stavbe s skoraj ničelno porabo energije.</w:t>
      </w:r>
    </w:p>
    <w:p w14:paraId="3B97F9B4" w14:textId="6349873F" w:rsidR="00025FA9" w:rsidRDefault="0075152E">
      <w:pPr>
        <w:pStyle w:val="pf0"/>
        <w:jc w:val="both"/>
        <w:rPr>
          <w:noProof/>
        </w:rPr>
      </w:pPr>
      <w:r>
        <w:rPr>
          <w:noProof/>
        </w:rPr>
        <w:t>Podpirajo se tudi ranljivi odjemalci energije.</w:t>
      </w:r>
    </w:p>
    <w:p w14:paraId="6BFC594C" w14:textId="77777777" w:rsidR="00025FA9" w:rsidRDefault="0075152E">
      <w:pPr>
        <w:pStyle w:val="P68B1DB1-Normal3"/>
        <w:autoSpaceDE w:val="0"/>
        <w:autoSpaceDN w:val="0"/>
        <w:adjustRightInd w:val="0"/>
        <w:spacing w:line="240" w:lineRule="auto"/>
        <w:jc w:val="both"/>
        <w:rPr>
          <w:noProof/>
        </w:rPr>
      </w:pPr>
      <w:r>
        <w:rPr>
          <w:noProof/>
        </w:rPr>
        <w:t xml:space="preserve">Naložba se </w:t>
      </w:r>
      <w:r>
        <w:rPr>
          <w:noProof/>
          <w:color w:val="000000"/>
        </w:rPr>
        <w:t>izvaja</w:t>
      </w:r>
      <w:r>
        <w:rPr>
          <w:noProof/>
        </w:rPr>
        <w:t xml:space="preserve"> prek naslednjih projektov:</w:t>
      </w:r>
    </w:p>
    <w:p w14:paraId="4AFAB524" w14:textId="422192EF" w:rsidR="00025FA9" w:rsidRDefault="0075152E">
      <w:pPr>
        <w:pStyle w:val="NormalWeb"/>
        <w:numPr>
          <w:ilvl w:val="0"/>
          <w:numId w:val="156"/>
        </w:numPr>
        <w:autoSpaceDE w:val="0"/>
        <w:autoSpaceDN w:val="0"/>
        <w:adjustRightInd w:val="0"/>
        <w:ind w:left="360"/>
        <w:rPr>
          <w:noProof/>
        </w:rPr>
      </w:pPr>
      <w:r>
        <w:rPr>
          <w:noProof/>
        </w:rPr>
        <w:t>Projekti za zmanjšanje porabe energije za 1 200 TJ/leto, za katere so bile pogodbe sklenjene 1. februarja 2020.</w:t>
      </w:r>
    </w:p>
    <w:p w14:paraId="0F03FBB9" w14:textId="3164B0F3" w:rsidR="00025FA9" w:rsidRDefault="0075152E">
      <w:pPr>
        <w:pStyle w:val="NormalWeb"/>
        <w:numPr>
          <w:ilvl w:val="0"/>
          <w:numId w:val="156"/>
        </w:numPr>
        <w:autoSpaceDE w:val="0"/>
        <w:autoSpaceDN w:val="0"/>
        <w:adjustRightInd w:val="0"/>
        <w:ind w:left="360"/>
        <w:rPr>
          <w:rFonts w:ascii="Calibri" w:hAnsi="Calibri"/>
          <w:noProof/>
          <w:sz w:val="22"/>
        </w:rPr>
      </w:pPr>
      <w:r>
        <w:rPr>
          <w:noProof/>
        </w:rPr>
        <w:t>Zmanjšanje porabe energije za 1 900 TJ/leto in zmanjšanje emisij CO2 za 100 kt/leto do 31. decembra 2025.</w:t>
      </w:r>
    </w:p>
    <w:p w14:paraId="26DCB349" w14:textId="70C9B84C" w:rsidR="00025FA9" w:rsidRDefault="0075152E">
      <w:pPr>
        <w:pStyle w:val="P68B1DB1-Normal9"/>
        <w:autoSpaceDE w:val="0"/>
        <w:autoSpaceDN w:val="0"/>
        <w:adjustRightInd w:val="0"/>
        <w:spacing w:line="240" w:lineRule="auto"/>
        <w:jc w:val="both"/>
        <w:rPr>
          <w:noProof/>
        </w:rPr>
      </w:pPr>
      <w:r>
        <w:rPr>
          <w:noProof/>
        </w:rPr>
        <w:t>Naložbo 2: Zamenjava nepremičnih virov onesnaževanja v gospodinjstvih z obnovljivimi viri energije</w:t>
      </w:r>
    </w:p>
    <w:p w14:paraId="7D00D3A5" w14:textId="7EE52C3F" w:rsidR="00025FA9" w:rsidRDefault="0075152E">
      <w:pPr>
        <w:pStyle w:val="P68B1DB1-Normal3"/>
        <w:autoSpaceDE w:val="0"/>
        <w:autoSpaceDN w:val="0"/>
        <w:adjustRightInd w:val="0"/>
        <w:spacing w:line="240" w:lineRule="auto"/>
        <w:jc w:val="both"/>
        <w:rPr>
          <w:noProof/>
        </w:rPr>
      </w:pPr>
      <w:r>
        <w:rPr>
          <w:noProof/>
        </w:rPr>
        <w:t>Cilj tega ukrepa je nadomestiti neskladne vire zgorevanja v gospodinjstvih, ki uporabljajo trdna goriva, z viri ogrevanja z nizkimi emisijami (toplotne črpalke, kotli na biomaso) in namestiti obnovljive vire energije, primerne za stanovanjski sektor, zlasti fotovoltaične in fototermalne sisteme.</w:t>
      </w:r>
    </w:p>
    <w:p w14:paraId="7B3047D5" w14:textId="77777777" w:rsidR="00025FA9" w:rsidRDefault="0075152E">
      <w:pPr>
        <w:pStyle w:val="P68B1DB1-Normal3"/>
        <w:autoSpaceDE w:val="0"/>
        <w:autoSpaceDN w:val="0"/>
        <w:adjustRightInd w:val="0"/>
        <w:spacing w:line="240" w:lineRule="auto"/>
        <w:jc w:val="both"/>
        <w:rPr>
          <w:noProof/>
        </w:rPr>
      </w:pPr>
      <w:r>
        <w:rPr>
          <w:noProof/>
        </w:rPr>
        <w:t xml:space="preserve">Naložba se </w:t>
      </w:r>
      <w:r>
        <w:rPr>
          <w:noProof/>
          <w:color w:val="000000"/>
        </w:rPr>
        <w:t>izvaja</w:t>
      </w:r>
      <w:r>
        <w:rPr>
          <w:noProof/>
        </w:rPr>
        <w:t xml:space="preserve"> prek naslednjih projektov:</w:t>
      </w:r>
    </w:p>
    <w:p w14:paraId="0640ADE5" w14:textId="4ECCB17A" w:rsidR="00025FA9" w:rsidRDefault="0075152E">
      <w:pPr>
        <w:pStyle w:val="NormalWeb"/>
        <w:numPr>
          <w:ilvl w:val="0"/>
          <w:numId w:val="156"/>
        </w:numPr>
        <w:autoSpaceDE w:val="0"/>
        <w:autoSpaceDN w:val="0"/>
        <w:adjustRightInd w:val="0"/>
        <w:ind w:left="360"/>
        <w:rPr>
          <w:noProof/>
        </w:rPr>
      </w:pPr>
      <w:r>
        <w:rPr>
          <w:noProof/>
        </w:rPr>
        <w:t>Projekti za zmanjšanje porabe energije za 720 TJ/leto in zmanjšanje emisij CO2 za 100 kt/leto</w:t>
      </w:r>
      <w:r>
        <w:rPr>
          <w:noProof/>
          <w:color w:val="2B579A"/>
          <w:shd w:val="clear" w:color="auto" w:fill="E6E6E6"/>
        </w:rPr>
        <w:t>.</w:t>
      </w:r>
    </w:p>
    <w:p w14:paraId="7A5BD2E0" w14:textId="51418653" w:rsidR="00025FA9" w:rsidRDefault="0075152E">
      <w:pPr>
        <w:pStyle w:val="NormalWeb"/>
        <w:numPr>
          <w:ilvl w:val="0"/>
          <w:numId w:val="156"/>
        </w:numPr>
        <w:autoSpaceDE w:val="0"/>
        <w:autoSpaceDN w:val="0"/>
        <w:adjustRightInd w:val="0"/>
        <w:ind w:left="360"/>
        <w:rPr>
          <w:noProof/>
        </w:rPr>
      </w:pPr>
      <w:r>
        <w:rPr>
          <w:noProof/>
        </w:rPr>
        <w:t>Zmanjšanje porabe energije za 1 500 TJ/leto in zmanjšanje emisij CO2 za 170 kt CO2/leto do 30. septembra 2023.</w:t>
      </w:r>
    </w:p>
    <w:p w14:paraId="2FB5CD6B" w14:textId="5D925AAC" w:rsidR="00025FA9" w:rsidRDefault="0075152E">
      <w:pPr>
        <w:pStyle w:val="P68B1DB1-Normal3"/>
        <w:numPr>
          <w:ilvl w:val="0"/>
          <w:numId w:val="156"/>
        </w:numPr>
        <w:autoSpaceDE w:val="0"/>
        <w:autoSpaceDN w:val="0"/>
        <w:adjustRightInd w:val="0"/>
        <w:spacing w:line="240" w:lineRule="auto"/>
        <w:ind w:left="360"/>
        <w:jc w:val="both"/>
        <w:rPr>
          <w:noProof/>
        </w:rPr>
      </w:pPr>
      <w:r>
        <w:rPr>
          <w:noProof/>
        </w:rPr>
        <w:t>Zmanjšanje porabe energije za 4 500 TJ/leto in zmanjšanje emisij CO2 za 500 kt CO2/leto do 31. decembra 2025.</w:t>
      </w:r>
    </w:p>
    <w:p w14:paraId="6C964707" w14:textId="0AE1555D" w:rsidR="00025FA9" w:rsidRDefault="0075152E">
      <w:pPr>
        <w:pStyle w:val="NormalWeb"/>
        <w:numPr>
          <w:ilvl w:val="0"/>
          <w:numId w:val="156"/>
        </w:numPr>
        <w:autoSpaceDE w:val="0"/>
        <w:autoSpaceDN w:val="0"/>
        <w:adjustRightInd w:val="0"/>
        <w:ind w:left="360"/>
        <w:rPr>
          <w:noProof/>
        </w:rPr>
      </w:pPr>
      <w:r>
        <w:rPr>
          <w:noProof/>
        </w:rPr>
        <w:t>Zmanjšanje porabe energije za 415 TJ/leto in zmanjšanje emisij CO2 za 66 kt/leto s podporo socialno prikrajšanim skupinam prebivalstva do 31. decembra 2025.</w:t>
      </w:r>
    </w:p>
    <w:p w14:paraId="1794C40E" w14:textId="77777777" w:rsidR="00025FA9" w:rsidRDefault="00025FA9">
      <w:pPr>
        <w:autoSpaceDE w:val="0"/>
        <w:autoSpaceDN w:val="0"/>
        <w:adjustRightInd w:val="0"/>
        <w:spacing w:line="240" w:lineRule="auto"/>
        <w:jc w:val="both"/>
        <w:rPr>
          <w:rFonts w:eastAsia="Times New Roman"/>
          <w:b/>
          <w:noProof/>
          <w:szCs w:val="24"/>
        </w:rPr>
        <w:sectPr w:rsidR="00025FA9" w:rsidSect="00756C74">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60"/>
        </w:sectPr>
      </w:pPr>
    </w:p>
    <w:p w14:paraId="5C2FCA7B" w14:textId="73B63524" w:rsidR="00025FA9" w:rsidRDefault="0075152E">
      <w:pPr>
        <w:pStyle w:val="P68B1DB1-Normal9"/>
        <w:autoSpaceDE w:val="0"/>
        <w:autoSpaceDN w:val="0"/>
        <w:adjustRightInd w:val="0"/>
        <w:spacing w:line="240" w:lineRule="auto"/>
        <w:jc w:val="both"/>
        <w:rPr>
          <w:noProof/>
        </w:rPr>
      </w:pPr>
      <w:r>
        <w:rPr>
          <w:noProof/>
        </w:rPr>
        <w:t xml:space="preserve">Naložba 3: Podpora za pripravo predprojektov in ozaveščanje, izobraževanje, usposabljanje in obveščanje na področju varčevanja z energijo ter zmanjšanja emisij toplogrednih plinov in drugih onesnaževal zraka  </w:t>
      </w:r>
    </w:p>
    <w:p w14:paraId="3077C31A" w14:textId="77777777" w:rsidR="00025FA9" w:rsidRDefault="0075152E">
      <w:pPr>
        <w:pStyle w:val="P68B1DB1-Normal3"/>
        <w:autoSpaceDE w:val="0"/>
        <w:autoSpaceDN w:val="0"/>
        <w:adjustRightInd w:val="0"/>
        <w:spacing w:line="240" w:lineRule="auto"/>
        <w:jc w:val="both"/>
        <w:rPr>
          <w:noProof/>
        </w:rPr>
      </w:pPr>
      <w:r>
        <w:rPr>
          <w:noProof/>
        </w:rPr>
        <w:t xml:space="preserve">Cilj tega ukrepa je podpreti predprojektno pripravo energijsko varčnih prenov, izmenjavo toplote za energetsko učinkovitejšo energijo in zlasti avtomatizacijo pri upravljanju porabe energije v stanovanjskem sektorju, vključno z izobraževanjem in usposabljanjem na teh področjih. Konča se 40 projektov za pripravo energetskih projektov skupnosti, 3600 študij za pripravo projektov za družinske hiše, 1200 študij za pripravo projektov za stanovanjske stavbe in 50 projektov energetskih posvetovalnih in informacijskih centrov. </w:t>
      </w:r>
    </w:p>
    <w:p w14:paraId="7D847DEE" w14:textId="77777777" w:rsidR="00025FA9" w:rsidRDefault="0075152E">
      <w:pPr>
        <w:pStyle w:val="P68B1DB1-Normal3"/>
        <w:autoSpaceDE w:val="0"/>
        <w:autoSpaceDN w:val="0"/>
        <w:adjustRightInd w:val="0"/>
        <w:spacing w:line="240" w:lineRule="auto"/>
        <w:jc w:val="both"/>
        <w:rPr>
          <w:noProof/>
        </w:rPr>
      </w:pPr>
      <w:r>
        <w:rPr>
          <w:noProof/>
        </w:rPr>
        <w:t>Naložba se izvede do 31. decembra 2025.</w:t>
      </w:r>
    </w:p>
    <w:p w14:paraId="5EE00A39" w14:textId="77777777" w:rsidR="00025FA9" w:rsidRDefault="00025FA9">
      <w:pPr>
        <w:spacing w:line="240" w:lineRule="auto"/>
        <w:ind w:left="850"/>
        <w:jc w:val="both"/>
        <w:rPr>
          <w:b/>
          <w:noProof/>
          <w:highlight w:val="red"/>
          <w:u w:val="single"/>
        </w:rPr>
        <w:sectPr w:rsidR="00025FA9" w:rsidSect="00756C74">
          <w:headerReference w:type="default" r:id="rId192"/>
          <w:footerReference w:type="default" r:id="rId193"/>
          <w:pgSz w:w="11907" w:h="16839"/>
          <w:pgMar w:top="1134" w:right="1134" w:bottom="1134" w:left="1134" w:header="567" w:footer="567" w:gutter="0"/>
          <w:cols w:space="720"/>
          <w:docGrid w:linePitch="360"/>
        </w:sectPr>
      </w:pPr>
    </w:p>
    <w:p w14:paraId="797940FF" w14:textId="631CE992" w:rsidR="00025FA9" w:rsidRDefault="0075152E">
      <w:pPr>
        <w:pStyle w:val="P68B1DB1-Normal7"/>
        <w:tabs>
          <w:tab w:val="left" w:pos="993"/>
        </w:tabs>
        <w:spacing w:line="240" w:lineRule="auto"/>
        <w:rPr>
          <w:noProof/>
        </w:rPr>
      </w:pPr>
      <w:r>
        <w:rPr>
          <w:noProof/>
        </w:rPr>
        <w:t xml:space="preserve">L.2 Mejniki, cilji, kazalniki in časovni razpored za spremljanje in izvajanje nepovratne finančne podpore </w:t>
      </w:r>
    </w:p>
    <w:tbl>
      <w:tblPr>
        <w:tblW w:w="16018" w:type="dxa"/>
        <w:jc w:val="center"/>
        <w:tblLayout w:type="fixed"/>
        <w:tblLook w:val="04A0" w:firstRow="1" w:lastRow="0" w:firstColumn="1" w:lastColumn="0" w:noHBand="0" w:noVBand="1"/>
      </w:tblPr>
      <w:tblGrid>
        <w:gridCol w:w="710"/>
        <w:gridCol w:w="1276"/>
        <w:gridCol w:w="1128"/>
        <w:gridCol w:w="1276"/>
        <w:gridCol w:w="1417"/>
        <w:gridCol w:w="1239"/>
        <w:gridCol w:w="1029"/>
        <w:gridCol w:w="814"/>
        <w:gridCol w:w="1077"/>
        <w:gridCol w:w="665"/>
        <w:gridCol w:w="5387"/>
      </w:tblGrid>
      <w:tr w:rsidR="00025FA9" w14:paraId="7B8228DF" w14:textId="77777777">
        <w:trPr>
          <w:trHeight w:val="75"/>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025FA9" w:rsidRDefault="0075152E">
            <w:pPr>
              <w:pStyle w:val="P68B1DB1-Normal11"/>
              <w:spacing w:line="240" w:lineRule="auto"/>
              <w:jc w:val="center"/>
              <w:rPr>
                <w:noProof/>
              </w:rPr>
            </w:pPr>
            <w:r>
              <w:rPr>
                <w:noProof/>
              </w:rPr>
              <w:t>Zap. št.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025FA9" w:rsidRDefault="0075152E">
            <w:pPr>
              <w:pStyle w:val="P68B1DB1-Normal11"/>
              <w:spacing w:line="240" w:lineRule="auto"/>
              <w:jc w:val="center"/>
              <w:rPr>
                <w:noProof/>
              </w:rPr>
            </w:pPr>
            <w:r>
              <w:rPr>
                <w:noProof/>
              </w:rPr>
              <w:t xml:space="preserve">Povezani ukrep (reforma ali naložbe) </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025FA9" w:rsidRDefault="0075152E">
            <w:pPr>
              <w:pStyle w:val="P68B1DB1-Normal11"/>
              <w:spacing w:line="240" w:lineRule="auto"/>
              <w:jc w:val="center"/>
              <w:rPr>
                <w:noProof/>
              </w:rPr>
            </w:pPr>
            <w:r>
              <w:rPr>
                <w:noProof/>
              </w:rPr>
              <w:t xml:space="preserve">Mejnik/cilj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025FA9" w:rsidRDefault="0075152E">
            <w:pPr>
              <w:pStyle w:val="P68B1DB1-Normal11"/>
              <w:spacing w:line="240" w:lineRule="auto"/>
              <w:jc w:val="center"/>
              <w:rPr>
                <w:noProof/>
              </w:rPr>
            </w:pPr>
            <w:r>
              <w:rPr>
                <w:noProof/>
              </w:rPr>
              <w:t xml:space="preserve">Ime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082"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025FA9" w:rsidRDefault="0075152E">
            <w:pPr>
              <w:pStyle w:val="P68B1DB1-Normal11"/>
              <w:spacing w:line="240" w:lineRule="auto"/>
              <w:jc w:val="center"/>
              <w:rPr>
                <w:noProof/>
              </w:rPr>
            </w:pPr>
            <w:r>
              <w:rPr>
                <w:noProof/>
              </w:rPr>
              <w:t xml:space="preserve">Okvirni časovni razpored za dokončanje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35E2B411" w14:textId="77777777">
        <w:trPr>
          <w:trHeight w:val="6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66ED85" w14:textId="77777777" w:rsidR="00025FA9" w:rsidRDefault="00025FA9">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B2E08E" w14:textId="77777777" w:rsidR="00025FA9" w:rsidRDefault="00025FA9">
            <w:pPr>
              <w:spacing w:line="240" w:lineRule="auto"/>
              <w:jc w:val="center"/>
              <w:rPr>
                <w:noProof/>
                <w:sz w:val="18"/>
                <w:szCs w:val="18"/>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575D8E3D" w14:textId="77777777" w:rsidR="00025FA9" w:rsidRDefault="00025FA9">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268E28" w14:textId="77777777" w:rsidR="00025FA9" w:rsidRDefault="00025FA9">
            <w:pPr>
              <w:spacing w:line="240" w:lineRule="auto"/>
              <w:jc w:val="center"/>
              <w:rPr>
                <w:noProof/>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1285FC2" w14:textId="77777777" w:rsidR="00025FA9" w:rsidRDefault="00025FA9">
            <w:pPr>
              <w:spacing w:line="240" w:lineRule="auto"/>
              <w:jc w:val="center"/>
              <w:rPr>
                <w:noProof/>
                <w:sz w:val="18"/>
                <w:szCs w:val="18"/>
              </w:rPr>
            </w:pPr>
          </w:p>
        </w:tc>
        <w:tc>
          <w:tcPr>
            <w:tcW w:w="1239"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025FA9" w:rsidRDefault="0075152E">
            <w:pPr>
              <w:pStyle w:val="P68B1DB1-Normal11"/>
              <w:spacing w:line="240" w:lineRule="auto"/>
              <w:jc w:val="center"/>
              <w:rPr>
                <w:noProof/>
              </w:rPr>
            </w:pPr>
            <w:r>
              <w:rPr>
                <w:noProof/>
              </w:rPr>
              <w:t>Enota merjenja</w:t>
            </w:r>
          </w:p>
        </w:tc>
        <w:tc>
          <w:tcPr>
            <w:tcW w:w="1029"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025FA9" w:rsidRDefault="0075152E">
            <w:pPr>
              <w:pStyle w:val="P68B1DB1-Normal11"/>
              <w:spacing w:line="240" w:lineRule="auto"/>
              <w:jc w:val="center"/>
              <w:rPr>
                <w:noProof/>
              </w:rPr>
            </w:pPr>
            <w:r>
              <w:rPr>
                <w:noProof/>
              </w:rPr>
              <w:t>Izhodišče</w:t>
            </w:r>
          </w:p>
        </w:tc>
        <w:tc>
          <w:tcPr>
            <w:tcW w:w="814"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025FA9" w:rsidRDefault="0075152E">
            <w:pPr>
              <w:pStyle w:val="P68B1DB1-Normal11"/>
              <w:spacing w:line="240" w:lineRule="auto"/>
              <w:jc w:val="center"/>
              <w:rPr>
                <w:noProof/>
              </w:rPr>
            </w:pPr>
            <w:r>
              <w:rPr>
                <w:noProof/>
              </w:rPr>
              <w:t>Cilj</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025FA9" w:rsidRDefault="0075152E">
            <w:pPr>
              <w:pStyle w:val="P68B1DB1-Normal11"/>
              <w:spacing w:line="240" w:lineRule="auto"/>
              <w:jc w:val="center"/>
              <w:rPr>
                <w:noProof/>
              </w:rPr>
            </w:pPr>
            <w:r>
              <w:rPr>
                <w:noProof/>
              </w:rPr>
              <w:t>Četrtina</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025FA9" w:rsidRDefault="0075152E">
            <w:pPr>
              <w:pStyle w:val="P68B1DB1-Normal11"/>
              <w:spacing w:line="240" w:lineRule="auto"/>
              <w:jc w:val="center"/>
              <w:rPr>
                <w:noProof/>
              </w:rPr>
            </w:pPr>
            <w:r>
              <w:rPr>
                <w:noProof/>
              </w:rPr>
              <w:t>Leto</w:t>
            </w:r>
          </w:p>
        </w:tc>
        <w:tc>
          <w:tcPr>
            <w:tcW w:w="5387" w:type="dxa"/>
            <w:vMerge/>
            <w:tcBorders>
              <w:top w:val="single" w:sz="4" w:space="0" w:color="auto"/>
              <w:bottom w:val="single" w:sz="4" w:space="0" w:color="auto"/>
              <w:right w:val="single" w:sz="4" w:space="0" w:color="auto"/>
            </w:tcBorders>
            <w:vAlign w:val="center"/>
          </w:tcPr>
          <w:p w14:paraId="3CFFA17B" w14:textId="77777777" w:rsidR="00025FA9" w:rsidRDefault="00025FA9">
            <w:pPr>
              <w:spacing w:line="240" w:lineRule="auto"/>
              <w:jc w:val="center"/>
              <w:rPr>
                <w:noProof/>
                <w:sz w:val="18"/>
                <w:szCs w:val="18"/>
              </w:rPr>
            </w:pPr>
          </w:p>
        </w:tc>
      </w:tr>
      <w:tr w:rsidR="00025FA9" w14:paraId="09CB2536"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5522B57C" w14:textId="77777777" w:rsidR="00025FA9" w:rsidRDefault="0075152E">
            <w:pPr>
              <w:pStyle w:val="P68B1DB1-Normal19"/>
              <w:spacing w:before="0" w:after="0" w:line="240" w:lineRule="auto"/>
              <w:rPr>
                <w:noProof/>
              </w:rPr>
            </w:pPr>
            <w:r>
              <w:rPr>
                <w:noProof/>
              </w:rPr>
              <w:t>123</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2F993090" w14:textId="24876947" w:rsidR="00025FA9" w:rsidRDefault="0075152E">
            <w:pPr>
              <w:pStyle w:val="P68B1DB1-Normal19"/>
              <w:spacing w:before="0" w:after="0" w:line="240" w:lineRule="auto"/>
              <w:rPr>
                <w:noProof/>
              </w:rPr>
            </w:pPr>
            <w:r>
              <w:rPr>
                <w:noProof/>
              </w:rPr>
              <w:t>Reforma 1: Val prenove v sektorju gospodinjstev</w:t>
            </w:r>
          </w:p>
        </w:tc>
        <w:tc>
          <w:tcPr>
            <w:tcW w:w="1128" w:type="dxa"/>
            <w:tcBorders>
              <w:top w:val="single" w:sz="4" w:space="0" w:color="auto"/>
              <w:left w:val="single" w:sz="8" w:space="0" w:color="auto"/>
              <w:bottom w:val="single" w:sz="8" w:space="0" w:color="auto"/>
              <w:right w:val="single" w:sz="8" w:space="0" w:color="auto"/>
            </w:tcBorders>
            <w:shd w:val="clear" w:color="auto" w:fill="C6EFCE"/>
          </w:tcPr>
          <w:p w14:paraId="22E8C7FA" w14:textId="77777777" w:rsidR="00025FA9" w:rsidRDefault="0075152E">
            <w:pPr>
              <w:pStyle w:val="P68B1DB1-Normal19"/>
              <w:spacing w:before="0" w:after="0" w:line="240" w:lineRule="auto"/>
              <w:rPr>
                <w:noProof/>
              </w:rPr>
            </w:pPr>
            <w:r>
              <w:rPr>
                <w:noProof/>
              </w:rPr>
              <w:t>Mejnik</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574C761F" w14:textId="77777777" w:rsidR="00025FA9" w:rsidRDefault="0075152E">
            <w:pPr>
              <w:pStyle w:val="P68B1DB1-Normal19"/>
              <w:spacing w:before="0" w:after="0" w:line="240" w:lineRule="auto"/>
              <w:rPr>
                <w:noProof/>
              </w:rPr>
            </w:pPr>
            <w:r>
              <w:rPr>
                <w:noProof/>
              </w:rPr>
              <w:t>Storitve svetovanja in usposabljanja za val prenove v sektorju gospodinjstev ter časovni razpored izvajanja ukrepov, vključenih v načrte za kakovost zraka</w:t>
            </w:r>
          </w:p>
        </w:tc>
        <w:tc>
          <w:tcPr>
            <w:tcW w:w="1417" w:type="dxa"/>
            <w:tcBorders>
              <w:top w:val="single" w:sz="4" w:space="0" w:color="auto"/>
              <w:left w:val="single" w:sz="8" w:space="0" w:color="auto"/>
              <w:bottom w:val="single" w:sz="8" w:space="0" w:color="auto"/>
              <w:right w:val="single" w:sz="8" w:space="0" w:color="auto"/>
            </w:tcBorders>
            <w:shd w:val="clear" w:color="auto" w:fill="C6EFCE"/>
          </w:tcPr>
          <w:p w14:paraId="2B5C54DC" w14:textId="77777777" w:rsidR="00025FA9" w:rsidRDefault="0075152E">
            <w:pPr>
              <w:pStyle w:val="P68B1DB1-Normal19"/>
              <w:spacing w:before="0" w:after="0" w:line="240" w:lineRule="auto"/>
              <w:rPr>
                <w:noProof/>
              </w:rPr>
            </w:pPr>
            <w:r>
              <w:rPr>
                <w:noProof/>
              </w:rPr>
              <w:t>Začetek delovanja storitev posvetovanja in usposabljanja ter predložitev časovnega razporeda izvedbenih ukrepov, vključenih v načrte za kakovost zraka, Komisiji</w:t>
            </w: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0304E59" w14:textId="77777777" w:rsidR="00025FA9" w:rsidRDefault="00025FA9">
            <w:pPr>
              <w:spacing w:before="0" w:after="0" w:line="240" w:lineRule="auto"/>
              <w:rPr>
                <w:rFonts w:eastAsia="Times New Roman"/>
                <w:noProof/>
                <w:color w:val="004300"/>
                <w:sz w:val="18"/>
                <w:szCs w:val="18"/>
              </w:rPr>
            </w:pP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283A5851" w14:textId="77777777" w:rsidR="00025FA9" w:rsidRDefault="00025FA9">
            <w:pPr>
              <w:spacing w:before="0" w:after="0" w:line="240" w:lineRule="auto"/>
              <w:rPr>
                <w:rFonts w:eastAsia="Times New Roman"/>
                <w:noProof/>
                <w:color w:val="004300"/>
                <w:sz w:val="18"/>
                <w:szCs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615AE6CD"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7553C55" w14:textId="77777777" w:rsidR="00025FA9" w:rsidRDefault="0075152E">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1BF87E5E" w14:textId="77777777" w:rsidR="00025FA9" w:rsidRDefault="0075152E">
            <w:pPr>
              <w:pStyle w:val="P68B1DB1-Normal19"/>
              <w:spacing w:before="0" w:after="0" w:line="240" w:lineRule="auto"/>
              <w:rPr>
                <w:noProof/>
              </w:rPr>
            </w:pPr>
            <w:r>
              <w:rPr>
                <w:noProof/>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tcPr>
          <w:p w14:paraId="2714AECC" w14:textId="77777777" w:rsidR="00025FA9" w:rsidRDefault="0075152E">
            <w:pPr>
              <w:pStyle w:val="P68B1DB1-Normal19"/>
              <w:spacing w:before="0" w:after="0" w:line="240" w:lineRule="auto"/>
              <w:rPr>
                <w:noProof/>
              </w:rPr>
            </w:pPr>
            <w:r>
              <w:rPr>
                <w:noProof/>
              </w:rPr>
              <w:t>Za gospodinjstva se uvede dvofazna priprava predprojektov.</w:t>
            </w:r>
          </w:p>
          <w:p w14:paraId="5F8288FF" w14:textId="77777777" w:rsidR="00025FA9" w:rsidRDefault="0075152E">
            <w:pPr>
              <w:pStyle w:val="P68B1DB1-Normal19"/>
              <w:spacing w:before="0" w:after="0" w:line="240" w:lineRule="auto"/>
              <w:rPr>
                <w:noProof/>
              </w:rPr>
            </w:pPr>
            <w:r>
              <w:rPr>
                <w:noProof/>
              </w:rPr>
              <w:t>Energetski posvetovalni centri nacionalne mreže lokalnih akcijskih skupin se vključijo v omrežje lokalnih energetskih agencij, energetski svetovalni sistem, ki ga sestavljajo energetski posvetovalni in informacijski centri ter posamezne lokalne akcijske skupine.</w:t>
            </w:r>
          </w:p>
          <w:p w14:paraId="2DCE8404" w14:textId="77777777" w:rsidR="00025FA9" w:rsidRDefault="0075152E">
            <w:pPr>
              <w:pStyle w:val="P68B1DB1-Normal19"/>
              <w:spacing w:before="0" w:after="0" w:line="240" w:lineRule="auto"/>
              <w:rPr>
                <w:noProof/>
              </w:rPr>
            </w:pPr>
            <w:r>
              <w:rPr>
                <w:noProof/>
              </w:rPr>
              <w:t>Državni program podpore varčevanju z energijo (EFEKT) se osredotoča na potrebe po usposabljanju in preusposabljanju delavcev, ki uporabljajo okolju prijazne gradnje, zelene tehnologije ali materiale, ter za izboljšanje kakovostne priprave in izvajanja projektov varčevanja z energijo.</w:t>
            </w:r>
          </w:p>
          <w:p w14:paraId="66AB5E13" w14:textId="77777777" w:rsidR="00025FA9" w:rsidRDefault="0075152E">
            <w:pPr>
              <w:pStyle w:val="P68B1DB1-Normal19"/>
              <w:spacing w:before="0" w:after="0" w:line="240" w:lineRule="auto"/>
              <w:rPr>
                <w:noProof/>
              </w:rPr>
            </w:pPr>
            <w:r>
              <w:rPr>
                <w:noProof/>
              </w:rPr>
              <w:t>Obstoječi sistem okoljskega izobraževanja in ozaveščanja, namenjen otrokom in mladim, se razširi na celotno javnost in se na novo osredotoča na varčevanje z energijo, uporabo obnovljivih virov energije, podnebne spremembe in prilagajanje podnebnim spremembam.</w:t>
            </w:r>
          </w:p>
          <w:p w14:paraId="5744E9D3" w14:textId="77777777" w:rsidR="00025FA9" w:rsidRDefault="0075152E">
            <w:pPr>
              <w:pStyle w:val="P68B1DB1-Normal19"/>
              <w:spacing w:before="0" w:after="0" w:line="240" w:lineRule="auto"/>
              <w:rPr>
                <w:noProof/>
              </w:rPr>
            </w:pPr>
            <w:r>
              <w:rPr>
                <w:noProof/>
              </w:rPr>
              <w:t xml:space="preserve">Pripravi se časovni razpored za izvajanje ukrepov, vključenih v odobrene načrte za kakovost zraka, s poudarkom na aglomeracijah z najvišjimi ravnmi preseganj, njihovo izvajanje pa se začne do 30. junija 2022. </w:t>
            </w:r>
          </w:p>
        </w:tc>
      </w:tr>
      <w:tr w:rsidR="00025FA9" w14:paraId="11D360B3" w14:textId="77777777">
        <w:trPr>
          <w:trHeight w:val="38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15F4F20" w14:textId="77777777" w:rsidR="00025FA9" w:rsidRDefault="0075152E">
            <w:pPr>
              <w:pStyle w:val="P68B1DB1-Normal19"/>
              <w:spacing w:before="0" w:after="0" w:line="240" w:lineRule="auto"/>
              <w:rPr>
                <w:noProof/>
              </w:rPr>
            </w:pPr>
            <w:r>
              <w:rPr>
                <w:noProof/>
              </w:rPr>
              <w:t>124</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06B558B" w14:textId="3C10A19B" w:rsidR="00025FA9" w:rsidRDefault="0075152E">
            <w:pPr>
              <w:pStyle w:val="P68B1DB1-Normal19"/>
              <w:spacing w:before="0" w:after="0" w:line="240" w:lineRule="auto"/>
              <w:rPr>
                <w:noProof/>
              </w:rPr>
            </w:pPr>
            <w:r>
              <w:rPr>
                <w:noProof/>
              </w:rPr>
              <w:t>Reforma 2: Podpora projektom energetskih skupnosti</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40BD83F2" w14:textId="77777777"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17BBB92" w14:textId="77777777" w:rsidR="00025FA9" w:rsidRDefault="0075152E">
            <w:pPr>
              <w:pStyle w:val="P68B1DB1-Normal19"/>
              <w:spacing w:before="0" w:after="0" w:line="240" w:lineRule="auto"/>
              <w:rPr>
                <w:noProof/>
              </w:rPr>
            </w:pPr>
            <w:r>
              <w:rPr>
                <w:noProof/>
              </w:rPr>
              <w:t>Svetovalne storitve o energetskih skupnostih</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2D7B604"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686E9975" w14:textId="77777777" w:rsidR="00025FA9" w:rsidRDefault="0075152E">
            <w:pPr>
              <w:pStyle w:val="P68B1DB1-Normal19"/>
              <w:spacing w:before="0" w:after="0" w:line="240" w:lineRule="auto"/>
              <w:rPr>
                <w:noProof/>
              </w:rPr>
            </w:pPr>
            <w:r>
              <w:rPr>
                <w:noProof/>
              </w:rPr>
              <w:t>Število podprtih energetskih skupnosti</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76020DD2" w14:textId="77777777" w:rsidR="00025FA9" w:rsidRDefault="0075152E">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7D915D8" w14:textId="77777777" w:rsidR="00025FA9" w:rsidRDefault="0075152E">
            <w:pPr>
              <w:pStyle w:val="P68B1DB1-Normal19"/>
              <w:spacing w:before="0" w:after="0" w:line="240" w:lineRule="auto"/>
              <w:rPr>
                <w:noProof/>
              </w:rPr>
            </w:pPr>
            <w:r>
              <w:rPr>
                <w:noProof/>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27D050" w14:textId="77777777" w:rsidR="00025FA9" w:rsidRDefault="0075152E">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086F8CE5" w14:textId="77777777" w:rsidR="00025FA9" w:rsidRDefault="0075152E">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3A7CDC2C" w14:textId="77777777" w:rsidR="00025FA9" w:rsidRDefault="0075152E">
            <w:pPr>
              <w:pStyle w:val="P68B1DB1-Normal19"/>
              <w:spacing w:before="0" w:after="0" w:line="240" w:lineRule="auto"/>
              <w:rPr>
                <w:noProof/>
              </w:rPr>
            </w:pPr>
            <w:r>
              <w:rPr>
                <w:noProof/>
              </w:rPr>
              <w:t>Regionalni urad državnega sklada za okolje v vsaki češki regiji uvede svetovalne storitve za namestitev novih obnovljivih virov energije na način, da se odpravijo ovire za njihovo prihodnje vključevanje v širšo energetsko skupnost, manjša skupna večdomna območja za shranjevanje energije, oblikovanje energetskih skupnosti v posameznih večdružinskih stavbah in druge naložbene ukrepe, povezane z energetskimi skupnostmi.</w:t>
            </w:r>
          </w:p>
          <w:p w14:paraId="6317598D" w14:textId="77777777" w:rsidR="00025FA9" w:rsidRDefault="0075152E">
            <w:pPr>
              <w:pStyle w:val="P68B1DB1-Normal19"/>
              <w:spacing w:before="0" w:after="0" w:line="240" w:lineRule="auto"/>
              <w:rPr>
                <w:noProof/>
              </w:rPr>
            </w:pPr>
            <w:r>
              <w:rPr>
                <w:noProof/>
              </w:rPr>
              <w:t>Ustanovitev 40 energetskih skupnosti ter ozaveščanje in izobraževanje s poudarkom na razvoju energetskih skupnosti se podpirajo s svetovalnimi storitvami državnega sklada za okolje.</w:t>
            </w:r>
          </w:p>
        </w:tc>
      </w:tr>
      <w:tr w:rsidR="00025FA9" w14:paraId="7296630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75316AC5" w14:textId="77777777" w:rsidR="00025FA9" w:rsidRDefault="0075152E">
            <w:pPr>
              <w:pStyle w:val="P68B1DB1-Normal19"/>
              <w:spacing w:before="0" w:after="0" w:line="240" w:lineRule="auto"/>
              <w:rPr>
                <w:noProof/>
              </w:rPr>
            </w:pPr>
            <w:r>
              <w:rPr>
                <w:noProof/>
              </w:rPr>
              <w:t>125</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3DA0D2B" w14:textId="77777777" w:rsidR="00025FA9" w:rsidRDefault="0075152E">
            <w:pPr>
              <w:pStyle w:val="P68B1DB1-Normal19"/>
              <w:spacing w:before="0" w:after="0" w:line="240" w:lineRule="auto"/>
              <w:rPr>
                <w:noProof/>
              </w:rPr>
            </w:pPr>
            <w:r>
              <w:rPr>
                <w:noProof/>
              </w:rPr>
              <w:t>Naložbo 1: Prenova in oživitev stavb za varčevanje z energijo</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5F37D900" w14:textId="51E3A67E"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C8CBF8B" w14:textId="40F80ADB" w:rsidR="00025FA9" w:rsidRDefault="0075152E">
            <w:pPr>
              <w:pStyle w:val="P68B1DB1-Normal19"/>
              <w:spacing w:before="0" w:after="0" w:line="240" w:lineRule="auto"/>
              <w:rPr>
                <w:noProof/>
              </w:rPr>
            </w:pPr>
            <w:r>
              <w:rPr>
                <w:noProof/>
              </w:rPr>
              <w:t>Projekti, za katere so bile sklenjene pogodbe za zmanjšanje porabe energije</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E9D42F0"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321DCC60" w14:textId="77777777" w:rsidR="00025FA9" w:rsidRDefault="0075152E">
            <w:pPr>
              <w:pStyle w:val="P68B1DB1-Normal19"/>
              <w:spacing w:before="0" w:after="0" w:line="240" w:lineRule="auto"/>
              <w:rPr>
                <w:noProof/>
              </w:rPr>
            </w:pPr>
            <w:r>
              <w:rPr>
                <w:noProof/>
              </w:rPr>
              <w:t>Prihranki energije v terenih na leto</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0C499268" w14:textId="77777777" w:rsidR="00025FA9" w:rsidRDefault="0075152E">
            <w:pPr>
              <w:pStyle w:val="P68B1DB1-Normal19"/>
              <w:spacing w:before="0" w:after="0" w:line="240" w:lineRule="auto"/>
              <w:rPr>
                <w:noProof/>
              </w:rPr>
            </w:pPr>
            <w:r>
              <w:rPr>
                <w:noProof/>
              </w:rPr>
              <w:t>0</w:t>
            </w:r>
          </w:p>
          <w:p w14:paraId="7D824E62" w14:textId="77777777" w:rsidR="00025FA9" w:rsidRDefault="00025FA9">
            <w:pPr>
              <w:spacing w:before="0" w:after="0" w:line="240" w:lineRule="auto"/>
              <w:rPr>
                <w:rFonts w:eastAsia="Times New Roman"/>
                <w:noProof/>
                <w:color w:val="004300"/>
                <w:sz w:val="18"/>
                <w:szCs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0B06050F" w14:textId="53DEC243" w:rsidR="00025FA9" w:rsidRDefault="0075152E">
            <w:pPr>
              <w:pStyle w:val="P68B1DB1-Normal19"/>
              <w:spacing w:before="0" w:after="0" w:line="240" w:lineRule="auto"/>
              <w:rPr>
                <w:noProof/>
              </w:rPr>
            </w:pPr>
            <w:r>
              <w:rPr>
                <w:noProof/>
              </w:rPr>
              <w:t>1 200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0FCC2E1" w14:textId="77777777" w:rsidR="00025FA9" w:rsidRDefault="0075152E">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7BCCEE94" w14:textId="77777777" w:rsidR="00025FA9" w:rsidRDefault="0075152E">
            <w:pPr>
              <w:pStyle w:val="P68B1DB1-Normal19"/>
              <w:spacing w:before="0" w:after="0" w:line="240" w:lineRule="auto"/>
              <w:rPr>
                <w:noProof/>
              </w:rPr>
            </w:pPr>
            <w:r>
              <w:rPr>
                <w:noProof/>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7FE9907C" w14:textId="1CB98B83" w:rsidR="00025FA9" w:rsidRDefault="0075152E">
            <w:pPr>
              <w:pStyle w:val="P68B1DB1-Normal19"/>
              <w:spacing w:before="0" w:after="0" w:line="240" w:lineRule="auto"/>
              <w:rPr>
                <w:noProof/>
              </w:rPr>
            </w:pPr>
            <w:r>
              <w:rPr>
                <w:noProof/>
              </w:rPr>
              <w:t xml:space="preserve">Projekte za zmanjšanje porabe energije za 1 200 TJ/leto sklene državni sklad za okolje od februarja 2020. </w:t>
            </w:r>
          </w:p>
          <w:p w14:paraId="3E58E001" w14:textId="11B38CE0" w:rsidR="00025FA9" w:rsidRDefault="0075152E">
            <w:pPr>
              <w:pStyle w:val="P68B1DB1-Normal19"/>
              <w:spacing w:before="0" w:after="0" w:line="240" w:lineRule="auto"/>
              <w:rPr>
                <w:noProof/>
              </w:rPr>
            </w:pPr>
            <w:r>
              <w:rPr>
                <w:noProof/>
              </w:rPr>
              <w:t xml:space="preserve">Za izvajanje se izberejo samo projekti, ki v povprečju dosežejo vsaj 30-odstotno zmanjšanje porabe primarne energije. Naložbe v zamenjave plinskih kondenzacijskih kotlov so omejene na največ 20 % celotne dodelitve ukrepa 2.5.1. </w:t>
            </w:r>
          </w:p>
        </w:tc>
      </w:tr>
      <w:tr w:rsidR="00025FA9" w14:paraId="06644A6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E62B7A7" w14:textId="77777777" w:rsidR="00025FA9" w:rsidRDefault="0075152E">
            <w:pPr>
              <w:pStyle w:val="P68B1DB1-Normal19"/>
              <w:spacing w:before="0" w:after="0" w:line="240" w:lineRule="auto"/>
              <w:rPr>
                <w:noProof/>
              </w:rPr>
            </w:pPr>
            <w:r>
              <w:rPr>
                <w:noProof/>
              </w:rPr>
              <w:t>126</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C2C318B" w14:textId="77777777" w:rsidR="00025FA9" w:rsidRDefault="0075152E">
            <w:pPr>
              <w:pStyle w:val="P68B1DB1-Normal19"/>
              <w:spacing w:before="0" w:after="0" w:line="240" w:lineRule="auto"/>
              <w:rPr>
                <w:noProof/>
              </w:rPr>
            </w:pPr>
            <w:r>
              <w:rPr>
                <w:noProof/>
              </w:rPr>
              <w:t>Naložbo 1: Prenova in oživitev stavb za varčevanje z energijo</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4675A452" w14:textId="77777777"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A2DBD53" w14:textId="77777777" w:rsidR="00025FA9" w:rsidRDefault="0075152E">
            <w:pPr>
              <w:pStyle w:val="P68B1DB1-Normal19"/>
              <w:spacing w:before="0" w:after="0" w:line="240" w:lineRule="auto"/>
              <w:rPr>
                <w:noProof/>
              </w:rPr>
            </w:pPr>
            <w:r>
              <w:rPr>
                <w:noProof/>
              </w:rPr>
              <w:t>Zmanjšanje porabe energije in emisij CO2</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7C4E355"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75206FA" w14:textId="77777777" w:rsidR="00025FA9" w:rsidRDefault="0075152E">
            <w:pPr>
              <w:pStyle w:val="P68B1DB1-Normal19"/>
              <w:spacing w:before="0" w:after="0" w:line="240" w:lineRule="auto"/>
              <w:rPr>
                <w:noProof/>
              </w:rPr>
            </w:pPr>
            <w:r>
              <w:rPr>
                <w:noProof/>
              </w:rPr>
              <w:t>Prihranki energije v terenih na leto</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40E26928" w14:textId="7F4A9183" w:rsidR="00025FA9" w:rsidRDefault="0075152E">
            <w:pPr>
              <w:pStyle w:val="P68B1DB1-Normal19"/>
              <w:spacing w:before="0" w:after="0" w:line="240" w:lineRule="auto"/>
              <w:rPr>
                <w:noProof/>
              </w:rPr>
            </w:pPr>
            <w:r>
              <w:rPr>
                <w:noProof/>
              </w:rPr>
              <w:t>1 200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8E8F02F" w14:textId="5524B19E" w:rsidR="00025FA9" w:rsidRDefault="0075152E">
            <w:pPr>
              <w:pStyle w:val="P68B1DB1-Normal19"/>
              <w:spacing w:before="0" w:after="0" w:line="240" w:lineRule="auto"/>
              <w:rPr>
                <w:noProof/>
              </w:rPr>
            </w:pPr>
            <w:r>
              <w:rPr>
                <w:noProof/>
              </w:rPr>
              <w:t xml:space="preserve"> 1 900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B530DF2" w14:textId="77777777" w:rsidR="00025FA9" w:rsidRDefault="0075152E">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2C4AD2B5" w14:textId="77777777" w:rsidR="00025FA9" w:rsidRDefault="0075152E">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4D8242C5" w14:textId="16699748" w:rsidR="00025FA9" w:rsidRDefault="0075152E">
            <w:pPr>
              <w:pStyle w:val="P68B1DB1-Normal19"/>
              <w:spacing w:before="0" w:after="0" w:line="240" w:lineRule="auto"/>
              <w:rPr>
                <w:noProof/>
              </w:rPr>
            </w:pPr>
            <w:r>
              <w:rPr>
                <w:noProof/>
              </w:rPr>
              <w:t>Poraba energije in emisije CO2 se zmanjšajo za 1 900 TJ/leto oziroma za 100 kt/leto do 31. decembra 2025, kar se dokaže z energetskimi izkaznicami.</w:t>
            </w:r>
          </w:p>
          <w:p w14:paraId="19485151" w14:textId="58563203" w:rsidR="00025FA9" w:rsidRDefault="0075152E">
            <w:pPr>
              <w:pStyle w:val="P68B1DB1-Normal19"/>
              <w:spacing w:before="0" w:after="0" w:line="240" w:lineRule="auto"/>
              <w:rPr>
                <w:noProof/>
              </w:rPr>
            </w:pPr>
            <w:r>
              <w:rPr>
                <w:noProof/>
              </w:rPr>
              <w:t>Za izvajanje se izberejo samo projekti, ki v povprečju dosežejo vsaj 30-odstotno zmanjšanje porabe primarne energije. Naložbe v zamenjave plinskih kondenzacijskih kotlov so omejene na največ 20 % celotne dodelitve ukrepa 2.5.1.</w:t>
            </w:r>
          </w:p>
        </w:tc>
      </w:tr>
      <w:tr w:rsidR="00025FA9" w14:paraId="49B815C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087DB56" w14:textId="77777777" w:rsidR="00025FA9" w:rsidRDefault="0075152E">
            <w:pPr>
              <w:pStyle w:val="P68B1DB1-Normal19"/>
              <w:spacing w:before="0" w:after="0" w:line="240" w:lineRule="auto"/>
              <w:rPr>
                <w:noProof/>
              </w:rPr>
            </w:pPr>
            <w:r>
              <w:rPr>
                <w:noProof/>
              </w:rPr>
              <w:t>127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6F664BD" w14:textId="77777777" w:rsidR="00025FA9" w:rsidRDefault="0075152E">
            <w:pPr>
              <w:pStyle w:val="P68B1DB1-Normal19"/>
              <w:spacing w:before="0" w:after="0" w:line="240" w:lineRule="auto"/>
              <w:rPr>
                <w:noProof/>
              </w:rPr>
            </w:pPr>
            <w:r>
              <w:rPr>
                <w:noProof/>
              </w:rPr>
              <w:t>Naložbo 2: Zamenjava nepremičnih virov onesnaževanja v gospodinjstvih z obnovljivimi viri energije</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358348C1" w14:textId="1AD72FC8"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88AE065" w14:textId="69DA0C61" w:rsidR="00025FA9" w:rsidRDefault="0075152E">
            <w:pPr>
              <w:pStyle w:val="P68B1DB1-Normal19"/>
              <w:spacing w:before="0" w:after="0" w:line="240" w:lineRule="auto"/>
              <w:rPr>
                <w:noProof/>
              </w:rPr>
            </w:pPr>
            <w:r>
              <w:rPr>
                <w:noProof/>
              </w:rPr>
              <w:t xml:space="preserve">Projekti, za katere so bile sklenjene pogodbe za zmanjšanje porabe energije in emisij CO2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52CF32B8"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71D9A73D" w14:textId="77777777" w:rsidR="00025FA9" w:rsidRDefault="0075152E">
            <w:pPr>
              <w:pStyle w:val="P68B1DB1-Normal19"/>
              <w:spacing w:before="0" w:after="0" w:line="240" w:lineRule="auto"/>
              <w:rPr>
                <w:noProof/>
              </w:rPr>
            </w:pPr>
            <w:r>
              <w:rPr>
                <w:noProof/>
              </w:rPr>
              <w:t>Prihranki energije v terenih na leto</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45F1CCAA" w14:textId="77777777" w:rsidR="00025FA9" w:rsidRDefault="0075152E">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6845792F" w14:textId="6D19DFD2" w:rsidR="00025FA9" w:rsidRDefault="0075152E">
            <w:pPr>
              <w:pStyle w:val="P68B1DB1-Normal19"/>
              <w:spacing w:before="0" w:after="0" w:line="240" w:lineRule="auto"/>
              <w:rPr>
                <w:noProof/>
              </w:rPr>
            </w:pPr>
            <w:r>
              <w:rPr>
                <w:noProof/>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C4701B3" w14:textId="77777777" w:rsidR="00025FA9" w:rsidRDefault="0075152E">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5B191302" w14:textId="77777777" w:rsidR="00025FA9" w:rsidRDefault="0075152E">
            <w:pPr>
              <w:pStyle w:val="P68B1DB1-Normal19"/>
              <w:spacing w:before="0" w:after="0" w:line="240" w:lineRule="auto"/>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0CE8CC05" w14:textId="77777777" w:rsidR="00025FA9" w:rsidRDefault="0075152E">
            <w:pPr>
              <w:pStyle w:val="P68B1DB1-Normal19"/>
              <w:spacing w:before="0" w:after="0" w:line="240" w:lineRule="auto"/>
              <w:rPr>
                <w:noProof/>
              </w:rPr>
            </w:pPr>
            <w:r>
              <w:rPr>
                <w:noProof/>
              </w:rPr>
              <w:t>Projekte za zmanjšanje porabe energije in emisij CO2 za 720 TJ/leto oziroma za 100 kt/leto sklene državni sklad za okolje.</w:t>
            </w:r>
          </w:p>
          <w:p w14:paraId="18F6A8D8" w14:textId="585EE359" w:rsidR="00025FA9" w:rsidRDefault="0075152E">
            <w:pPr>
              <w:pStyle w:val="P68B1DB1-Normal19"/>
              <w:spacing w:before="0" w:after="0" w:line="240" w:lineRule="auto"/>
              <w:rPr>
                <w:noProof/>
              </w:rPr>
            </w:pPr>
            <w:r>
              <w:rPr>
                <w:noProof/>
              </w:rPr>
              <w:t>Kar zadeva biomaso, se vsaj 80-odstotni prihranek emisij toplogrednih plinov doseže z uporabo biomase glede na metodologijo za prihranek emisij toplogrednih plinov in relativno primerjalno fosilno gorivo iz Priloge VI k Direktivi (EU) 2018/2001.</w:t>
            </w:r>
          </w:p>
        </w:tc>
      </w:tr>
      <w:tr w:rsidR="00025FA9" w14:paraId="191A1DB7"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62731D4" w14:textId="77777777" w:rsidR="00025FA9" w:rsidRDefault="0075152E">
            <w:pPr>
              <w:pStyle w:val="P68B1DB1-Normal19"/>
              <w:spacing w:before="0" w:after="0" w:line="240" w:lineRule="auto"/>
              <w:rPr>
                <w:noProof/>
              </w:rPr>
            </w:pPr>
            <w:r>
              <w:rPr>
                <w:noProof/>
              </w:rPr>
              <w:t>128</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8AF6C02" w14:textId="77777777" w:rsidR="00025FA9" w:rsidRDefault="0075152E">
            <w:pPr>
              <w:pStyle w:val="P68B1DB1-Normal19"/>
              <w:spacing w:before="0" w:after="0" w:line="240" w:lineRule="auto"/>
              <w:rPr>
                <w:noProof/>
              </w:rPr>
            </w:pPr>
            <w:r>
              <w:rPr>
                <w:noProof/>
              </w:rPr>
              <w:t>Naložbo 2: Zamenjava nepremičnih virov onesnaževanja v gospodinjstvih z obnovljivimi viri energije</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1CCF41F9" w14:textId="77777777"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622BE9A" w14:textId="77777777" w:rsidR="00025FA9" w:rsidRDefault="0075152E">
            <w:pPr>
              <w:pStyle w:val="P68B1DB1-Normal19"/>
              <w:spacing w:before="0" w:after="0" w:line="240" w:lineRule="auto"/>
              <w:rPr>
                <w:noProof/>
              </w:rPr>
            </w:pPr>
            <w:r>
              <w:rPr>
                <w:noProof/>
              </w:rPr>
              <w:t>Zmanjšanje porabe energije in emisij CO2 (izvedeno 35 %)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DF70F49"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5A12283A" w14:textId="77777777" w:rsidR="00025FA9" w:rsidRDefault="0075152E">
            <w:pPr>
              <w:pStyle w:val="P68B1DB1-Normal19"/>
              <w:spacing w:before="0" w:after="0" w:line="240" w:lineRule="auto"/>
              <w:rPr>
                <w:noProof/>
              </w:rPr>
            </w:pPr>
            <w:r>
              <w:rPr>
                <w:noProof/>
              </w:rPr>
              <w:t xml:space="preserve">Prihranki energije v terenih na leto </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059E2891" w14:textId="23B95F79" w:rsidR="00025FA9" w:rsidRDefault="0075152E">
            <w:pPr>
              <w:pStyle w:val="P68B1DB1-Normal19"/>
              <w:spacing w:before="0" w:after="0" w:line="240" w:lineRule="auto"/>
              <w:rPr>
                <w:noProof/>
              </w:rPr>
            </w:pPr>
            <w:r>
              <w:rPr>
                <w:noProof/>
              </w:rPr>
              <w:t>720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1F8700F2" w14:textId="57A6937F" w:rsidR="00025FA9" w:rsidRDefault="0075152E">
            <w:pPr>
              <w:pStyle w:val="P68B1DB1-Normal19"/>
              <w:spacing w:before="0" w:after="0" w:line="240" w:lineRule="auto"/>
              <w:rPr>
                <w:noProof/>
              </w:rPr>
            </w:pPr>
            <w:r>
              <w:rPr>
                <w:noProof/>
              </w:rPr>
              <w:t xml:space="preserve"> 1 500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93BF538" w14:textId="77777777" w:rsidR="00025FA9" w:rsidRDefault="0075152E">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2C3B2CC0" w14:textId="77777777" w:rsidR="00025FA9" w:rsidRDefault="0075152E">
            <w:pPr>
              <w:pStyle w:val="P68B1DB1-Normal19"/>
              <w:spacing w:before="0" w:after="0" w:line="240" w:lineRule="auto"/>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75309F8F" w14:textId="1507CC12" w:rsidR="00025FA9" w:rsidRDefault="0075152E">
            <w:pPr>
              <w:pStyle w:val="P68B1DB1-Normal19"/>
              <w:spacing w:before="0" w:after="0" w:line="240" w:lineRule="auto"/>
              <w:rPr>
                <w:noProof/>
              </w:rPr>
            </w:pPr>
            <w:r>
              <w:rPr>
                <w:noProof/>
              </w:rPr>
              <w:t>Poraba energije in emisije CO2 se do 30. septembra 2023 zmanjšajo za 1 500 TJ/leto oziroma 170 kt/leto, kar se dokaže z energetskimi izkaznicami.</w:t>
            </w:r>
          </w:p>
          <w:p w14:paraId="65661AAC" w14:textId="55077E7B" w:rsidR="00025FA9" w:rsidRDefault="0075152E">
            <w:pPr>
              <w:pStyle w:val="P68B1DB1-Normal19"/>
              <w:spacing w:before="0" w:after="0" w:line="240" w:lineRule="auto"/>
              <w:rPr>
                <w:noProof/>
              </w:rPr>
            </w:pPr>
            <w:r>
              <w:rPr>
                <w:noProof/>
              </w:rPr>
              <w:t>Kar zadeva biomaso, se vsaj 80-odstotni prihranek emisij toplogrednih plinov doseže z uporabo biomase glede na metodologijo za prihranek emisij toplogrednih plinov in relativno primerjalno fosilno gorivo iz Priloge VI k Direktivi (EU) 2018/2001.</w:t>
            </w:r>
          </w:p>
        </w:tc>
      </w:tr>
      <w:tr w:rsidR="00025FA9" w14:paraId="20681F8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9F2B82B" w14:textId="77777777" w:rsidR="00025FA9" w:rsidRDefault="0075152E">
            <w:pPr>
              <w:pStyle w:val="P68B1DB1-Normal19"/>
              <w:spacing w:before="0" w:after="0" w:line="240" w:lineRule="auto"/>
              <w:rPr>
                <w:noProof/>
              </w:rPr>
            </w:pPr>
            <w:r>
              <w:rPr>
                <w:noProof/>
              </w:rPr>
              <w:t>129</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F90166D" w14:textId="77777777" w:rsidR="00025FA9" w:rsidRDefault="0075152E">
            <w:pPr>
              <w:pStyle w:val="P68B1DB1-Normal19"/>
              <w:spacing w:before="0" w:after="0" w:line="240" w:lineRule="auto"/>
              <w:rPr>
                <w:noProof/>
              </w:rPr>
            </w:pPr>
            <w:r>
              <w:rPr>
                <w:noProof/>
              </w:rPr>
              <w:t>Naložbo 2: Zamenjava nepremičnih virov onesnaževanja v gospodinjstvih z obnovljivimi viri energije</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25B90E0B" w14:textId="77777777"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75C898C" w14:textId="77777777" w:rsidR="00025FA9" w:rsidRDefault="0075152E">
            <w:pPr>
              <w:pStyle w:val="P68B1DB1-Normal19"/>
              <w:spacing w:before="0" w:after="0" w:line="240" w:lineRule="auto"/>
              <w:rPr>
                <w:noProof/>
              </w:rPr>
            </w:pPr>
            <w:r>
              <w:rPr>
                <w:noProof/>
              </w:rPr>
              <w:t>Zmanjšanje porabe energije in emisij CO2</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41599A0"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0BB359D5" w14:textId="77777777" w:rsidR="00025FA9" w:rsidRDefault="0075152E">
            <w:pPr>
              <w:pStyle w:val="P68B1DB1-Normal19"/>
              <w:spacing w:before="0" w:after="0" w:line="240" w:lineRule="auto"/>
              <w:rPr>
                <w:noProof/>
              </w:rPr>
            </w:pPr>
            <w:r>
              <w:rPr>
                <w:noProof/>
              </w:rPr>
              <w:t xml:space="preserve">Prihranki energije v terenih na leto </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7A89F786" w14:textId="5DCA3F91" w:rsidR="00025FA9" w:rsidRDefault="0075152E">
            <w:pPr>
              <w:pStyle w:val="P68B1DB1-Normal19"/>
              <w:spacing w:before="0" w:after="0" w:line="240" w:lineRule="auto"/>
              <w:rPr>
                <w:noProof/>
              </w:rPr>
            </w:pPr>
            <w:r>
              <w:rPr>
                <w:noProof/>
              </w:rPr>
              <w:t>1 500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19E9C3E5" w14:textId="2ADCBF6D" w:rsidR="00025FA9" w:rsidRDefault="0075152E">
            <w:pPr>
              <w:pStyle w:val="P68B1DB1-Normal19"/>
              <w:spacing w:before="0" w:after="0" w:line="240" w:lineRule="auto"/>
              <w:rPr>
                <w:noProof/>
              </w:rPr>
            </w:pPr>
            <w:r>
              <w:rPr>
                <w:noProof/>
              </w:rPr>
              <w:t>4 500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80CF78B" w14:textId="77777777" w:rsidR="00025FA9" w:rsidRDefault="0075152E">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648150AF" w14:textId="77777777" w:rsidR="00025FA9" w:rsidRDefault="0075152E">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50012476" w14:textId="0D588A35" w:rsidR="00025FA9" w:rsidRDefault="0075152E">
            <w:pPr>
              <w:pStyle w:val="P68B1DB1-Normal19"/>
              <w:spacing w:before="0" w:after="0" w:line="240" w:lineRule="auto"/>
              <w:rPr>
                <w:noProof/>
              </w:rPr>
            </w:pPr>
            <w:r>
              <w:rPr>
                <w:noProof/>
              </w:rPr>
              <w:t>Poraba energije in emisije CO2 se zmanjšajo za 4 500 TJ/leto oziroma za 500 kt/leto do 31. decembra 2025, kar se dokaže z energetskimi izkaznicami.</w:t>
            </w:r>
          </w:p>
          <w:p w14:paraId="56E0A95E" w14:textId="232AD5F0" w:rsidR="00025FA9" w:rsidRDefault="0075152E">
            <w:pPr>
              <w:pStyle w:val="P68B1DB1-Normal19"/>
              <w:spacing w:before="0" w:after="0" w:line="240" w:lineRule="auto"/>
              <w:rPr>
                <w:noProof/>
              </w:rPr>
            </w:pPr>
            <w:r>
              <w:rPr>
                <w:noProof/>
              </w:rPr>
              <w:t>Poraba energije in emisije CO2 se zmanjšajo za 415 TJ/leto oziroma za 66 kt/leto s podporo socialno prikrajšanim skupinam prebivalstva do 31. decembra 2025. Zmanjšanja se dokažejo z energetskimi izkaznicami.</w:t>
            </w:r>
          </w:p>
          <w:p w14:paraId="03CE6793" w14:textId="7188ACD9" w:rsidR="00025FA9" w:rsidRDefault="0075152E">
            <w:pPr>
              <w:pStyle w:val="P68B1DB1-Normal19"/>
              <w:spacing w:before="0" w:after="0" w:line="240" w:lineRule="auto"/>
              <w:rPr>
                <w:noProof/>
              </w:rPr>
            </w:pPr>
            <w:r>
              <w:rPr>
                <w:noProof/>
              </w:rPr>
              <w:t>Kar zadeva biomaso, se vsaj 80-odstotni prihranek emisij toplogrednih plinov doseže z uporabo biomase glede na metodologijo za prihranek emisij toplogrednih plinov in relativno primerjalno fosilno gorivo iz Priloge VI k Direktivi (EU) 2018/2001.</w:t>
            </w:r>
          </w:p>
        </w:tc>
      </w:tr>
      <w:tr w:rsidR="00025FA9" w14:paraId="337D7AB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58DA567" w14:textId="77777777" w:rsidR="00025FA9" w:rsidRDefault="0075152E">
            <w:pPr>
              <w:pStyle w:val="P68B1DB1-Normal19"/>
              <w:spacing w:before="0" w:after="0" w:line="240" w:lineRule="auto"/>
              <w:rPr>
                <w:noProof/>
              </w:rPr>
            </w:pPr>
            <w:r>
              <w:rPr>
                <w:noProof/>
              </w:rPr>
              <w:t>130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60F3ED4" w14:textId="77777777" w:rsidR="00025FA9" w:rsidRDefault="0075152E">
            <w:pPr>
              <w:pStyle w:val="P68B1DB1-Normal19"/>
              <w:spacing w:before="0" w:after="0" w:line="240" w:lineRule="auto"/>
              <w:rPr>
                <w:noProof/>
              </w:rPr>
            </w:pPr>
            <w:r>
              <w:rPr>
                <w:noProof/>
              </w:rPr>
              <w:t>Naložba 3: Podpora za pripravo predprojektov in ozaveščanje, izobraževanje, usposabljanje in obveščanje na področju varčevanja z energijo ter zmanjšanja emisij toplogrednih plinov in drugih onesnaževal zraka</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01EA1FC3" w14:textId="77777777" w:rsidR="00025FA9" w:rsidRDefault="0075152E">
            <w:pPr>
              <w:pStyle w:val="P68B1DB1-Normal19"/>
              <w:spacing w:before="0" w:after="0" w:line="240" w:lineRule="auto"/>
              <w:rPr>
                <w:noProof/>
              </w:rPr>
            </w:pPr>
            <w:r>
              <w:rPr>
                <w:noProof/>
              </w:rPr>
              <w:t>Tarča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D14007" w14:textId="77777777" w:rsidR="00025FA9" w:rsidRDefault="0075152E">
            <w:pPr>
              <w:pStyle w:val="P68B1DB1-Normal19"/>
              <w:spacing w:before="0" w:after="0" w:line="240" w:lineRule="auto"/>
              <w:rPr>
                <w:noProof/>
              </w:rPr>
            </w:pPr>
            <w:r>
              <w:rPr>
                <w:noProof/>
              </w:rPr>
              <w:t>Projekti za pripravo predprojektov, študije, usposabljanja in energetski projekti skupnosti</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F920B43" w14:textId="77777777" w:rsidR="00025FA9" w:rsidRDefault="00025FA9">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0C6D518" w14:textId="77777777" w:rsidR="00025FA9" w:rsidRDefault="0075152E">
            <w:pPr>
              <w:pStyle w:val="P68B1DB1-Normal19"/>
              <w:spacing w:before="0" w:after="0" w:line="240" w:lineRule="auto"/>
              <w:rPr>
                <w:noProof/>
              </w:rPr>
            </w:pPr>
            <w:r>
              <w:rPr>
                <w:noProof/>
              </w:rPr>
              <w:t>Število projektov</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36E9C5B2" w14:textId="77777777" w:rsidR="00025FA9" w:rsidRDefault="0075152E">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1521E8C" w14:textId="58150247" w:rsidR="00025FA9" w:rsidRDefault="0075152E">
            <w:pPr>
              <w:pStyle w:val="P68B1DB1-Normal19"/>
              <w:spacing w:before="0" w:after="0" w:line="240" w:lineRule="auto"/>
              <w:rPr>
                <w:noProof/>
              </w:rPr>
            </w:pPr>
            <w:r>
              <w:rPr>
                <w:noProof/>
              </w:rPr>
              <w:t>4 890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6AB562" w14:textId="77777777" w:rsidR="00025FA9" w:rsidRDefault="0075152E">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46BD1FE2" w14:textId="77777777" w:rsidR="00025FA9" w:rsidRDefault="0075152E">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607CEC2E" w14:textId="2BB8D151" w:rsidR="00025FA9" w:rsidRDefault="0075152E">
            <w:pPr>
              <w:pStyle w:val="P68B1DB1-Normal19"/>
              <w:spacing w:before="0" w:after="0" w:line="240" w:lineRule="auto"/>
              <w:rPr>
                <w:noProof/>
              </w:rPr>
            </w:pPr>
            <w:r>
              <w:rPr>
                <w:noProof/>
              </w:rPr>
              <w:t>Konča se 4890 projektov, vključno s 40 projekti za pripravo energetskih projektov skupnosti, 3600 študij za pripravo projektov za družinske hiše, 1200 študij za pripravo projektov za stanovanjske stavbe in 50 projektov energetskih posvetovalnih in informacijskih centrov.</w:t>
            </w:r>
          </w:p>
        </w:tc>
      </w:tr>
    </w:tbl>
    <w:p w14:paraId="7393B25C" w14:textId="77777777" w:rsidR="00025FA9" w:rsidRDefault="00025FA9">
      <w:pPr>
        <w:spacing w:before="0" w:after="200" w:line="276" w:lineRule="auto"/>
        <w:rPr>
          <w:b/>
          <w:smallCaps/>
          <w:noProof/>
        </w:rPr>
        <w:sectPr w:rsidR="00025FA9" w:rsidSect="00756C74">
          <w:headerReference w:type="even" r:id="rId194"/>
          <w:headerReference w:type="default" r:id="rId195"/>
          <w:footerReference w:type="even" r:id="rId196"/>
          <w:footerReference w:type="default" r:id="rId197"/>
          <w:headerReference w:type="first" r:id="rId198"/>
          <w:footerReference w:type="first" r:id="rId199"/>
          <w:pgSz w:w="16839" w:h="11907" w:orient="landscape"/>
          <w:pgMar w:top="1134" w:right="1134" w:bottom="1134" w:left="1134" w:header="567" w:footer="567" w:gutter="0"/>
          <w:cols w:space="720"/>
          <w:docGrid w:linePitch="326"/>
        </w:sectPr>
      </w:pPr>
    </w:p>
    <w:p w14:paraId="042E68D7" w14:textId="423E2A14" w:rsidR="00025FA9" w:rsidRDefault="0075152E">
      <w:pPr>
        <w:pStyle w:val="P68B1DB1-Normal43"/>
        <w:keepNext/>
        <w:spacing w:before="360" w:line="240" w:lineRule="auto"/>
        <w:ind w:left="850" w:hanging="850"/>
        <w:jc w:val="both"/>
        <w:outlineLvl w:val="0"/>
        <w:rPr>
          <w:noProof/>
          <w:szCs w:val="28"/>
          <w:highlight w:val="yellow"/>
        </w:rPr>
      </w:pPr>
      <w:r>
        <w:rPr>
          <w:noProof/>
        </w:rPr>
        <w:t>M.</w:t>
      </w:r>
      <w:r>
        <w:rPr>
          <w:noProof/>
          <w:szCs w:val="28"/>
        </w:rPr>
        <w:t xml:space="preserve">KOMPONENTA 2.6: Varstvo narave in prilagajanje podnebnim spremembam </w:t>
      </w:r>
    </w:p>
    <w:p w14:paraId="0378A580"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Ta komponenta češkega načrta za okrevanje in odpornost prispeva k obravnavanju izzivov, ki izhajajo iz podnebnih sprememb, v skladu s strategijo za prilagajanje podnebnim spremembam na Češkem na naslednjih prednostnih področjih: gospodarjenje z gozdovi, kmetijstvo, vodni režim v krajini, gospodarjenje z vodami in biotska raznovrstnost. </w:t>
      </w:r>
    </w:p>
    <w:p w14:paraId="15A3CA6C" w14:textId="5602C76B" w:rsidR="00025FA9" w:rsidRDefault="0075152E">
      <w:pPr>
        <w:pStyle w:val="P68B1DB1-Normal4"/>
        <w:pBdr>
          <w:top w:val="nil"/>
          <w:left w:val="nil"/>
          <w:bottom w:val="nil"/>
          <w:right w:val="nil"/>
          <w:between w:val="nil"/>
        </w:pBdr>
        <w:spacing w:line="240" w:lineRule="auto"/>
        <w:jc w:val="both"/>
        <w:rPr>
          <w:noProof/>
          <w:color w:val="000000"/>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22B858F1" w14:textId="77777777" w:rsidR="00025FA9" w:rsidRDefault="00025FA9">
      <w:pPr>
        <w:spacing w:line="240" w:lineRule="auto"/>
        <w:jc w:val="both"/>
        <w:rPr>
          <w:noProof/>
        </w:rPr>
      </w:pPr>
    </w:p>
    <w:p w14:paraId="5D21B4F8" w14:textId="10D2102A" w:rsidR="00025FA9" w:rsidRDefault="0075152E">
      <w:pPr>
        <w:pStyle w:val="P68B1DB1-Normal39"/>
        <w:pBdr>
          <w:top w:val="nil"/>
          <w:left w:val="nil"/>
          <w:bottom w:val="nil"/>
          <w:right w:val="nil"/>
          <w:between w:val="nil"/>
        </w:pBdr>
        <w:spacing w:line="240" w:lineRule="auto"/>
        <w:jc w:val="both"/>
        <w:rPr>
          <w:bCs/>
          <w:i/>
          <w:iCs/>
          <w:noProof/>
        </w:rPr>
      </w:pPr>
      <w:r>
        <w:rPr>
          <w:noProof/>
        </w:rPr>
        <w:t>M.1. Opis reform in naložb za nepovratno finančno podporo</w:t>
      </w:r>
    </w:p>
    <w:p w14:paraId="71287F88" w14:textId="6919128D" w:rsidR="00025FA9" w:rsidRDefault="0075152E">
      <w:pPr>
        <w:pStyle w:val="P68B1DB1-Normal41"/>
        <w:pBdr>
          <w:top w:val="nil"/>
          <w:left w:val="nil"/>
          <w:bottom w:val="nil"/>
          <w:right w:val="nil"/>
          <w:between w:val="nil"/>
        </w:pBdr>
        <w:spacing w:line="240" w:lineRule="auto"/>
        <w:jc w:val="both"/>
        <w:rPr>
          <w:noProof/>
        </w:rPr>
      </w:pPr>
      <w:r>
        <w:rPr>
          <w:noProof/>
        </w:rPr>
        <w:t xml:space="preserve">Naložbo 1: Zaščita pred poplavami </w:t>
      </w:r>
    </w:p>
    <w:p w14:paraId="39B184C2" w14:textId="5ECED249" w:rsidR="00025FA9" w:rsidRDefault="0075152E">
      <w:pPr>
        <w:pStyle w:val="P68B1DB1-Normal5"/>
        <w:pBdr>
          <w:top w:val="nil"/>
          <w:left w:val="nil"/>
          <w:bottom w:val="nil"/>
          <w:right w:val="nil"/>
          <w:between w:val="nil"/>
        </w:pBdr>
        <w:spacing w:line="240" w:lineRule="auto"/>
        <w:jc w:val="both"/>
        <w:rPr>
          <w:noProof/>
        </w:rPr>
      </w:pPr>
      <w:r>
        <w:rPr>
          <w:noProof/>
        </w:rPr>
        <w:t xml:space="preserve">Cilj tega ukrepa je zaščititi poseljena območja pred negativnimi posledicami poplav, izboljšati zadrževanje vode v krajini in olajšati naravno čiščenje obstoječih vodnih struktur na pozidanih območjih. Naložba podpira projekte varstva pred poplavami (npr. opredelitev potenciala zadrževanja vode; vzpostavitev, obdelava in rekonstrukcija polderjev ter absorpcija travnih pasov; gradnja in obnova naravnih vodnih zbiralnikov; ali druge ukrepe za zmanjšanje površinskega odtekanja, zmanjšanje hitrosti poplavnih valov ali boljše upravljanje deževnice). </w:t>
      </w:r>
    </w:p>
    <w:p w14:paraId="6A3EE628" w14:textId="37E733F9"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Naložba se zaključi do 31. decembra 2024. </w:t>
      </w:r>
    </w:p>
    <w:p w14:paraId="0A108B04" w14:textId="77777777" w:rsidR="00025FA9" w:rsidRDefault="0075152E">
      <w:pPr>
        <w:pStyle w:val="P68B1DB1-Normal41"/>
        <w:pBdr>
          <w:top w:val="nil"/>
          <w:left w:val="nil"/>
          <w:bottom w:val="nil"/>
          <w:right w:val="nil"/>
          <w:between w:val="nil"/>
        </w:pBdr>
        <w:spacing w:line="240" w:lineRule="auto"/>
        <w:jc w:val="both"/>
        <w:rPr>
          <w:noProof/>
        </w:rPr>
      </w:pPr>
      <w:r>
        <w:rPr>
          <w:noProof/>
        </w:rPr>
        <w:t xml:space="preserve">Naložbo 2: Majhni vodotoki in majhni vodni zbiralniki </w:t>
      </w:r>
    </w:p>
    <w:p w14:paraId="37B1BCF2" w14:textId="56409B41" w:rsidR="00025FA9" w:rsidRDefault="0075152E">
      <w:pPr>
        <w:pStyle w:val="P68B1DB1-Normal3"/>
        <w:pBdr>
          <w:top w:val="nil"/>
          <w:left w:val="nil"/>
          <w:bottom w:val="nil"/>
          <w:right w:val="nil"/>
          <w:between w:val="nil"/>
        </w:pBdr>
        <w:spacing w:line="240" w:lineRule="auto"/>
        <w:jc w:val="both"/>
        <w:rPr>
          <w:noProof/>
          <w:color w:val="000000"/>
        </w:rPr>
      </w:pPr>
      <w:r>
        <w:rPr>
          <w:noProof/>
          <w:color w:val="000000"/>
        </w:rPr>
        <w:t xml:space="preserve">Cilj ukrepa je znatno izboljšanje morfološkega stanja obstoječih majhnih vodotokov in majhnih vodnih zbiralnikov, oživitev majhnih vodotokov in izgradnja novih sonaravnih majhnih bazenov. Prispeva k zadrževanju vode </w:t>
      </w:r>
      <w:r>
        <w:rPr>
          <w:noProof/>
        </w:rPr>
        <w:t xml:space="preserve"> </w:t>
      </w:r>
      <w:r>
        <w:rPr>
          <w:noProof/>
          <w:color w:val="000000"/>
        </w:rPr>
        <w:t>ter povečuje razvoj obalne vegetacije in zadrževanje vode v vodnih tokovih. Prispeva tudi</w:t>
      </w:r>
      <w:r>
        <w:rPr>
          <w:noProof/>
        </w:rPr>
        <w:t xml:space="preserve"> </w:t>
      </w:r>
      <w:r>
        <w:rPr>
          <w:noProof/>
          <w:color w:val="000000"/>
        </w:rPr>
        <w:t xml:space="preserve">k večji varnosti v primeru tokov v mestih in občinah. </w:t>
      </w:r>
    </w:p>
    <w:p w14:paraId="38AA5500"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Naložba se zaključi do 31. decembra 2023. </w:t>
      </w:r>
    </w:p>
    <w:p w14:paraId="798BA69B" w14:textId="5288F88E" w:rsidR="00025FA9" w:rsidRDefault="0075152E">
      <w:pPr>
        <w:pStyle w:val="P68B1DB1-Normal4"/>
        <w:pBdr>
          <w:top w:val="nil"/>
          <w:left w:val="nil"/>
          <w:bottom w:val="nil"/>
          <w:right w:val="nil"/>
          <w:between w:val="nil"/>
        </w:pBdr>
        <w:spacing w:line="240" w:lineRule="auto"/>
        <w:jc w:val="both"/>
        <w:rPr>
          <w:b/>
          <w:noProof/>
          <w:color w:val="000000"/>
        </w:rPr>
      </w:pPr>
      <w:r>
        <w:rPr>
          <w:b/>
          <w:noProof/>
          <w:color w:val="000000" w:themeColor="text1"/>
        </w:rPr>
        <w:t>Naložba 3</w:t>
      </w:r>
      <w:r>
        <w:rPr>
          <w:noProof/>
        </w:rPr>
        <w:t xml:space="preserve">: </w:t>
      </w:r>
      <w:r>
        <w:rPr>
          <w:b/>
          <w:noProof/>
          <w:color w:val="000000" w:themeColor="text1"/>
        </w:rPr>
        <w:t>Komasacija zemljišč</w:t>
      </w:r>
    </w:p>
    <w:p w14:paraId="7D837EB1" w14:textId="32D0AEED" w:rsidR="00025FA9" w:rsidRDefault="0075152E">
      <w:pPr>
        <w:pStyle w:val="P68B1DB1-Normal5"/>
        <w:pBdr>
          <w:top w:val="nil"/>
          <w:left w:val="nil"/>
          <w:bottom w:val="nil"/>
          <w:right w:val="nil"/>
          <w:between w:val="nil"/>
        </w:pBdr>
        <w:spacing w:line="240" w:lineRule="auto"/>
        <w:jc w:val="both"/>
        <w:rPr>
          <w:noProof/>
        </w:rPr>
      </w:pPr>
      <w:r>
        <w:rPr>
          <w:noProof/>
        </w:rPr>
        <w:t xml:space="preserve">Cilj ukrepa je povečati ekološko stabilnost krajine in njeno odpornost na podnebne spremembe, spodbujati biotsko raznovrstnost in neproizvodne funkcije krajine ter zaščititi kmetijska zemljišča in vodne vire. Ukrepi se osredotočajo na varstvo tal in vode z izvajanjem protierozijskih ukrepov, ki lahko med drugim vključujejo bale, diagonale, jarke ali travne pasove. Ta naložba vključuje tudi izvajanje ukrepov zelene infrastrukture v podporo biotski raznovrstnosti, ki lahko med drugim vključujejo biocentri in bio koridorje. </w:t>
      </w:r>
    </w:p>
    <w:p w14:paraId="564E42C0" w14:textId="64327524" w:rsidR="00025FA9" w:rsidRDefault="0075152E">
      <w:pPr>
        <w:pStyle w:val="P68B1DB1-Normal5"/>
        <w:pBdr>
          <w:top w:val="nil"/>
          <w:left w:val="nil"/>
          <w:bottom w:val="nil"/>
          <w:right w:val="nil"/>
          <w:between w:val="nil"/>
        </w:pBdr>
        <w:spacing w:line="240" w:lineRule="auto"/>
        <w:jc w:val="both"/>
        <w:rPr>
          <w:b/>
          <w:bCs/>
          <w:noProof/>
          <w:color w:val="000000" w:themeColor="text1"/>
        </w:rPr>
      </w:pPr>
      <w:r>
        <w:rPr>
          <w:noProof/>
        </w:rPr>
        <w:t xml:space="preserve">Naložba se zaključi do 31. decembra 2024. </w:t>
      </w:r>
    </w:p>
    <w:p w14:paraId="78984320" w14:textId="77777777" w:rsidR="00025FA9" w:rsidRDefault="0075152E">
      <w:pPr>
        <w:pStyle w:val="P68B1DB1-Normal3"/>
        <w:pBdr>
          <w:top w:val="nil"/>
          <w:left w:val="nil"/>
          <w:bottom w:val="nil"/>
          <w:right w:val="nil"/>
          <w:between w:val="nil"/>
        </w:pBdr>
        <w:spacing w:line="240" w:lineRule="auto"/>
        <w:jc w:val="both"/>
        <w:rPr>
          <w:noProof/>
          <w:color w:val="000000"/>
        </w:rPr>
      </w:pPr>
      <w:r>
        <w:rPr>
          <w:b/>
          <w:noProof/>
          <w:color w:val="000000"/>
        </w:rPr>
        <w:t>Naložbo 4</w:t>
      </w:r>
      <w:r>
        <w:rPr>
          <w:noProof/>
        </w:rPr>
        <w:t xml:space="preserve">: </w:t>
      </w:r>
      <w:r>
        <w:rPr>
          <w:b/>
          <w:noProof/>
          <w:color w:val="000000"/>
        </w:rPr>
        <w:t>Gradnja gozdov, odpornih na podnebne spremembe</w:t>
      </w:r>
    </w:p>
    <w:p w14:paraId="04541379" w14:textId="3EF17D20" w:rsidR="00025FA9" w:rsidRDefault="0075152E">
      <w:pPr>
        <w:pStyle w:val="P68B1DB1-Normal5"/>
        <w:pBdr>
          <w:top w:val="nil"/>
          <w:left w:val="nil"/>
          <w:bottom w:val="nil"/>
          <w:right w:val="nil"/>
          <w:between w:val="nil"/>
        </w:pBdr>
        <w:spacing w:line="240" w:lineRule="auto"/>
        <w:jc w:val="both"/>
        <w:rPr>
          <w:noProof/>
        </w:rPr>
      </w:pPr>
      <w:r>
        <w:rPr>
          <w:noProof/>
        </w:rPr>
        <w:t xml:space="preserve">Cilj tega ukrepa je obnoviti stabilen gozd s sajenjem avtohtonih in heterogenih vrst, hkrati pa si prizadevati, da bi bila večgeneracijska in prostorska sestava gozda odporna na podnebne spremembe ter skladna z nacionalnim akcijskim načrtom za prilagajanje podnebnim spremembam. Ta naložba se dopolni s spremembo ministrskega odloka o načrtovanju gospodarjenja z gozdovi, ki bo posebej utrla pot večgeneracijskim, večvrstnim in odpornim gozdovom. </w:t>
      </w:r>
    </w:p>
    <w:p w14:paraId="287BAB5A"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Naložba se zaključi do 30. septembra 2024. </w:t>
      </w:r>
    </w:p>
    <w:p w14:paraId="2B695D7C" w14:textId="77777777" w:rsidR="00025FA9" w:rsidRDefault="0075152E">
      <w:pPr>
        <w:pStyle w:val="P68B1DB1-Normal3"/>
        <w:pBdr>
          <w:top w:val="nil"/>
          <w:left w:val="nil"/>
          <w:bottom w:val="nil"/>
          <w:right w:val="nil"/>
          <w:between w:val="nil"/>
        </w:pBdr>
        <w:spacing w:line="240" w:lineRule="auto"/>
        <w:jc w:val="both"/>
        <w:rPr>
          <w:b/>
          <w:noProof/>
          <w:color w:val="000000"/>
        </w:rPr>
      </w:pPr>
      <w:r>
        <w:rPr>
          <w:b/>
          <w:noProof/>
          <w:color w:val="000000"/>
        </w:rPr>
        <w:t>Naložba 5</w:t>
      </w:r>
      <w:r>
        <w:rPr>
          <w:noProof/>
        </w:rPr>
        <w:t xml:space="preserve">: </w:t>
      </w:r>
      <w:r>
        <w:rPr>
          <w:b/>
          <w:noProof/>
          <w:color w:val="000000"/>
        </w:rPr>
        <w:t>Zadrževanje vode v gozdu</w:t>
      </w:r>
    </w:p>
    <w:p w14:paraId="043423F5" w14:textId="7F97F68C"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Cilj tega ukrepa je okrepiti sposobnost zadrževanja vode v gozdovih z izvajanjem projektov za izboljšanje tal, vode in mikroklimatskih razmer, kot so čiščenje gozdnih vodotokov, majhni vodni zbiralniki v gozdovih in ukrepi za naravno zadrževanje vode, namenjeni upočasnitvi odtekanja, ter s spremljanjem pospešene erozije in varstvom porečij. </w:t>
      </w:r>
    </w:p>
    <w:p w14:paraId="5F543389" w14:textId="77777777" w:rsidR="00025FA9" w:rsidRDefault="0075152E">
      <w:pPr>
        <w:pStyle w:val="P68B1DB1-Normal32"/>
        <w:pBdr>
          <w:top w:val="nil"/>
          <w:left w:val="nil"/>
          <w:bottom w:val="nil"/>
          <w:right w:val="nil"/>
          <w:between w:val="nil"/>
        </w:pBdr>
        <w:spacing w:line="240" w:lineRule="auto"/>
        <w:rPr>
          <w:noProof/>
          <w:color w:val="000000"/>
          <w:u w:val="single"/>
        </w:rPr>
        <w:sectPr w:rsidR="00025FA9" w:rsidSect="00756C74">
          <w:headerReference w:type="even" r:id="rId200"/>
          <w:headerReference w:type="default" r:id="rId201"/>
          <w:footerReference w:type="even" r:id="rId202"/>
          <w:footerReference w:type="default" r:id="rId203"/>
          <w:headerReference w:type="first" r:id="rId204"/>
          <w:footerReference w:type="first" r:id="rId205"/>
          <w:pgSz w:w="11907" w:h="16839"/>
          <w:pgMar w:top="1134" w:right="1134" w:bottom="1134" w:left="1134" w:header="567" w:footer="567" w:gutter="0"/>
          <w:cols w:space="720"/>
          <w:docGrid w:linePitch="326"/>
        </w:sectPr>
      </w:pPr>
      <w:r>
        <w:rPr>
          <w:noProof/>
        </w:rPr>
        <w:t>Naložba se zaključi do 31. marca 2024.</w:t>
      </w:r>
    </w:p>
    <w:p w14:paraId="3C49FE30" w14:textId="2EB43B0E" w:rsidR="00025FA9" w:rsidRDefault="0075152E">
      <w:pPr>
        <w:pStyle w:val="P68B1DB1-Normal39"/>
        <w:pBdr>
          <w:top w:val="nil"/>
          <w:left w:val="nil"/>
          <w:bottom w:val="nil"/>
          <w:right w:val="nil"/>
          <w:between w:val="nil"/>
        </w:pBdr>
        <w:spacing w:line="240" w:lineRule="auto"/>
        <w:jc w:val="both"/>
        <w:rPr>
          <w:bCs/>
          <w:noProof/>
          <w:color w:val="000000"/>
        </w:rPr>
      </w:pPr>
      <w:r>
        <w:rPr>
          <w:noProof/>
        </w:rPr>
        <w:t>M.2. Mejniki, cilji, kazalniki in časovni razpored za spremljanje in izvajanje nepovratne finančne podpore</w:t>
      </w:r>
    </w:p>
    <w:tbl>
      <w:tblPr>
        <w:tblW w:w="15469" w:type="dxa"/>
        <w:jc w:val="center"/>
        <w:tblLayout w:type="fixed"/>
        <w:tblLook w:val="0400" w:firstRow="0" w:lastRow="0" w:firstColumn="0" w:lastColumn="0" w:noHBand="0" w:noVBand="1"/>
      </w:tblPr>
      <w:tblGrid>
        <w:gridCol w:w="704"/>
        <w:gridCol w:w="1559"/>
        <w:gridCol w:w="993"/>
        <w:gridCol w:w="1417"/>
        <w:gridCol w:w="1592"/>
        <w:gridCol w:w="1385"/>
        <w:gridCol w:w="992"/>
        <w:gridCol w:w="992"/>
        <w:gridCol w:w="851"/>
        <w:gridCol w:w="850"/>
        <w:gridCol w:w="4134"/>
      </w:tblGrid>
      <w:tr w:rsidR="00025FA9" w14:paraId="026051ED" w14:textId="77777777">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025FA9" w:rsidRDefault="0075152E">
            <w:pPr>
              <w:pStyle w:val="P68B1DB1-Normal11"/>
              <w:spacing w:line="240" w:lineRule="auto"/>
              <w:jc w:val="center"/>
              <w:rPr>
                <w:rFonts w:ascii="Calibri" w:hAnsi="Calibri"/>
                <w:noProof/>
              </w:rPr>
            </w:pPr>
            <w:r>
              <w:rPr>
                <w:noProof/>
              </w:rPr>
              <w:t>Zap. št.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025FA9" w:rsidRDefault="0075152E">
            <w:pPr>
              <w:pStyle w:val="P68B1DB1-Normal11"/>
              <w:spacing w:line="240" w:lineRule="auto"/>
              <w:jc w:val="center"/>
              <w:rPr>
                <w:rFonts w:ascii="Calibri" w:hAnsi="Calibri"/>
                <w:noProof/>
              </w:rPr>
            </w:pPr>
            <w:r>
              <w:rPr>
                <w:noProof/>
              </w:rPr>
              <w:t>Povezani ukrep (reforma ali naložba)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025FA9" w:rsidRDefault="0075152E">
            <w:pPr>
              <w:pStyle w:val="P68B1DB1-Normal11"/>
              <w:spacing w:line="240" w:lineRule="auto"/>
              <w:jc w:val="center"/>
              <w:rPr>
                <w:rFonts w:ascii="Calibri" w:hAnsi="Calibri"/>
                <w:noProof/>
              </w:rPr>
            </w:pPr>
            <w:r>
              <w:rPr>
                <w:noProof/>
              </w:rPr>
              <w:t>Mejnik/cilj</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025FA9" w:rsidRDefault="0075152E">
            <w:pPr>
              <w:pStyle w:val="P68B1DB1-Normal11"/>
              <w:spacing w:line="240" w:lineRule="auto"/>
              <w:jc w:val="center"/>
              <w:rPr>
                <w:rFonts w:ascii="Calibri" w:hAnsi="Calibri"/>
                <w:noProof/>
              </w:rPr>
            </w:pPr>
            <w:r>
              <w:rPr>
                <w:noProof/>
              </w:rPr>
              <w:t>Ime</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025FA9" w:rsidRDefault="0075152E">
            <w:pPr>
              <w:pStyle w:val="P68B1DB1-Normal18"/>
              <w:spacing w:line="240" w:lineRule="auto"/>
              <w:jc w:val="center"/>
              <w:rPr>
                <w:rFonts w:ascii="Calibri" w:hAnsi="Calibri"/>
                <w:noProof/>
              </w:rPr>
            </w:pPr>
            <w:r>
              <w:rPr>
                <w:rFonts w:eastAsia="Times New Roman"/>
                <w:b/>
                <w:noProof/>
              </w:rPr>
              <w:t>Kakovostni kazalniki</w:t>
            </w:r>
            <w:r>
              <w:rPr>
                <w:rFonts w:ascii="Calibri" w:hAnsi="Calibri"/>
                <w:noProof/>
              </w:rPr>
              <w:br/>
            </w:r>
            <w:r>
              <w:rPr>
                <w:rFonts w:eastAsia="Times New Roman"/>
                <w:b/>
                <w:noProof/>
              </w:rPr>
              <w:t>(za mejnike)</w:t>
            </w:r>
          </w:p>
        </w:tc>
        <w:tc>
          <w:tcPr>
            <w:tcW w:w="2377"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025FA9" w:rsidRDefault="0075152E">
            <w:pPr>
              <w:pStyle w:val="P68B1DB1-Normal18"/>
              <w:spacing w:line="240" w:lineRule="auto"/>
              <w:jc w:val="center"/>
              <w:rPr>
                <w:rFonts w:ascii="Calibri" w:hAnsi="Calibri"/>
                <w:noProof/>
              </w:rPr>
            </w:pPr>
            <w:r>
              <w:rPr>
                <w:rFonts w:eastAsia="Times New Roman"/>
                <w:b/>
                <w:noProof/>
              </w:rPr>
              <w:t>Kvantitativni kazalniki</w:t>
            </w:r>
            <w:r>
              <w:rPr>
                <w:rFonts w:ascii="Calibri" w:hAnsi="Calibri"/>
                <w:noProof/>
              </w:rPr>
              <w:br/>
            </w:r>
            <w:r>
              <w:rPr>
                <w:rFonts w:eastAsia="Times New Roman"/>
                <w:b/>
                <w:noProof/>
              </w:rPr>
              <w:t>(za cilje)</w:t>
            </w:r>
          </w:p>
        </w:tc>
        <w:tc>
          <w:tcPr>
            <w:tcW w:w="2693"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025FA9" w:rsidRDefault="0075152E">
            <w:pPr>
              <w:pStyle w:val="P68B1DB1-Normal11"/>
              <w:spacing w:line="240" w:lineRule="auto"/>
              <w:jc w:val="center"/>
              <w:rPr>
                <w:rFonts w:ascii="Calibri" w:hAnsi="Calibri"/>
                <w:noProof/>
              </w:rPr>
            </w:pPr>
            <w:r>
              <w:rPr>
                <w:noProof/>
              </w:rPr>
              <w:t xml:space="preserve">Okvirni časovni razpored za dokončanje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025FA9" w:rsidRDefault="0075152E">
            <w:pPr>
              <w:pStyle w:val="P68B1DB1-Normal11"/>
              <w:spacing w:line="240" w:lineRule="auto"/>
              <w:jc w:val="center"/>
              <w:rPr>
                <w:rFonts w:ascii="Calibri" w:hAnsi="Calibri"/>
                <w:noProof/>
              </w:rPr>
            </w:pPr>
            <w:r>
              <w:rPr>
                <w:noProof/>
              </w:rPr>
              <w:t>Opis vsakega mejnika in cilja</w:t>
            </w:r>
          </w:p>
        </w:tc>
      </w:tr>
      <w:tr w:rsidR="00025FA9" w14:paraId="07C932EF" w14:textId="77777777">
        <w:trPr>
          <w:trHeight w:val="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4339583" w14:textId="77777777" w:rsidR="00025FA9" w:rsidRDefault="00025FA9">
            <w:pPr>
              <w:spacing w:line="240" w:lineRule="auto"/>
              <w:rPr>
                <w:rFonts w:ascii="Calibri" w:hAnsi="Calibri"/>
                <w:noProof/>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FBA713" w14:textId="77777777" w:rsidR="00025FA9" w:rsidRDefault="00025FA9">
            <w:pPr>
              <w:spacing w:line="240" w:lineRule="auto"/>
              <w:rPr>
                <w:rFonts w:ascii="Calibri" w:hAnsi="Calibri"/>
                <w:noProof/>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6453E46" w14:textId="77777777" w:rsidR="00025FA9" w:rsidRDefault="00025FA9">
            <w:pPr>
              <w:spacing w:line="240" w:lineRule="auto"/>
              <w:rPr>
                <w:rFonts w:ascii="Calibri" w:hAnsi="Calibri"/>
                <w:noProof/>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72CA02" w14:textId="77777777" w:rsidR="00025FA9" w:rsidRDefault="00025FA9">
            <w:pPr>
              <w:spacing w:line="240" w:lineRule="auto"/>
              <w:rPr>
                <w:rFonts w:ascii="Calibri" w:hAnsi="Calibri"/>
                <w:noProof/>
                <w:sz w:val="18"/>
                <w:szCs w:val="18"/>
              </w:rPr>
            </w:pPr>
          </w:p>
        </w:tc>
        <w:tc>
          <w:tcPr>
            <w:tcW w:w="1592" w:type="dxa"/>
            <w:vMerge/>
            <w:tcBorders>
              <w:top w:val="single" w:sz="4" w:space="0" w:color="auto"/>
              <w:left w:val="single" w:sz="4" w:space="0" w:color="auto"/>
              <w:bottom w:val="single" w:sz="4" w:space="0" w:color="auto"/>
              <w:right w:val="single" w:sz="4" w:space="0" w:color="auto"/>
            </w:tcBorders>
            <w:vAlign w:val="center"/>
          </w:tcPr>
          <w:p w14:paraId="43BCB2FA" w14:textId="77777777" w:rsidR="00025FA9" w:rsidRDefault="00025FA9">
            <w:pPr>
              <w:spacing w:line="240" w:lineRule="auto"/>
              <w:rPr>
                <w:rFonts w:ascii="Calibri" w:hAnsi="Calibri"/>
                <w:noProof/>
                <w:sz w:val="18"/>
                <w:szCs w:val="18"/>
              </w:rPr>
            </w:pPr>
          </w:p>
        </w:tc>
        <w:tc>
          <w:tcPr>
            <w:tcW w:w="13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025FA9" w:rsidRDefault="0075152E">
            <w:pPr>
              <w:pStyle w:val="P68B1DB1-Normal11"/>
              <w:spacing w:line="240" w:lineRule="auto"/>
              <w:jc w:val="center"/>
              <w:rPr>
                <w:rFonts w:ascii="Calibri" w:hAnsi="Calibri"/>
                <w:noProof/>
              </w:rPr>
            </w:pPr>
            <w:r>
              <w:rPr>
                <w:noProof/>
              </w:rPr>
              <w:t>Enota merjenja</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025FA9" w:rsidRDefault="0075152E">
            <w:pPr>
              <w:pStyle w:val="P68B1DB1-Normal11"/>
              <w:spacing w:line="240" w:lineRule="auto"/>
              <w:jc w:val="center"/>
              <w:rPr>
                <w:rFonts w:ascii="Calibri" w:hAnsi="Calibri"/>
                <w:noProof/>
              </w:rPr>
            </w:pPr>
            <w:r>
              <w:rPr>
                <w:noProof/>
              </w:rPr>
              <w:t xml:space="preserve">Izhodišče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025FA9" w:rsidRDefault="0075152E">
            <w:pPr>
              <w:pStyle w:val="P68B1DB1-Normal11"/>
              <w:spacing w:line="240" w:lineRule="auto"/>
              <w:jc w:val="center"/>
              <w:rPr>
                <w:rFonts w:ascii="Calibri" w:hAnsi="Calibri"/>
                <w:noProof/>
              </w:rPr>
            </w:pPr>
            <w:r>
              <w:rPr>
                <w:noProof/>
              </w:rPr>
              <w:t xml:space="preserve">Cilj </w:t>
            </w:r>
          </w:p>
        </w:tc>
        <w:tc>
          <w:tcPr>
            <w:tcW w:w="8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025FA9" w:rsidRDefault="0075152E">
            <w:pPr>
              <w:pStyle w:val="P68B1DB1-Normal11"/>
              <w:spacing w:line="240" w:lineRule="auto"/>
              <w:jc w:val="center"/>
              <w:rPr>
                <w:rFonts w:ascii="Calibri" w:hAnsi="Calibri"/>
                <w:noProof/>
              </w:rPr>
            </w:pPr>
            <w:r>
              <w:rPr>
                <w:noProof/>
              </w:rPr>
              <w:t>Četrtina</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025FA9" w:rsidRDefault="0075152E">
            <w:pPr>
              <w:pStyle w:val="P68B1DB1-Normal11"/>
              <w:spacing w:line="240" w:lineRule="auto"/>
              <w:jc w:val="center"/>
              <w:rPr>
                <w:rFonts w:ascii="Calibri" w:hAnsi="Calibri"/>
                <w:noProof/>
              </w:rPr>
            </w:pPr>
            <w:r>
              <w:rPr>
                <w:noProof/>
              </w:rPr>
              <w:t>Leto</w:t>
            </w:r>
          </w:p>
        </w:tc>
        <w:tc>
          <w:tcPr>
            <w:tcW w:w="4134" w:type="dxa"/>
            <w:vMerge/>
            <w:tcBorders>
              <w:top w:val="single" w:sz="4" w:space="0" w:color="auto"/>
              <w:bottom w:val="single" w:sz="4" w:space="0" w:color="auto"/>
              <w:right w:val="single" w:sz="4" w:space="0" w:color="auto"/>
            </w:tcBorders>
            <w:vAlign w:val="center"/>
          </w:tcPr>
          <w:p w14:paraId="5FCE48BC" w14:textId="77777777" w:rsidR="00025FA9" w:rsidRDefault="00025FA9">
            <w:pPr>
              <w:spacing w:line="240" w:lineRule="auto"/>
              <w:rPr>
                <w:rFonts w:ascii="Calibri" w:hAnsi="Calibri"/>
                <w:noProof/>
                <w:sz w:val="18"/>
                <w:szCs w:val="18"/>
              </w:rPr>
            </w:pPr>
          </w:p>
        </w:tc>
      </w:tr>
      <w:tr w:rsidR="00025FA9" w14:paraId="475E17BF" w14:textId="77777777">
        <w:trPr>
          <w:trHeight w:val="31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CB3BE1C" w14:textId="77777777" w:rsidR="00025FA9" w:rsidRDefault="0075152E">
            <w:pPr>
              <w:pStyle w:val="P68B1DB1-Normal19"/>
              <w:spacing w:before="0" w:after="0" w:line="240" w:lineRule="auto"/>
              <w:rPr>
                <w:noProof/>
              </w:rPr>
            </w:pPr>
            <w:r>
              <w:rPr>
                <w:noProof/>
              </w:rPr>
              <w:t xml:space="preserve"> 131</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691165C" w14:textId="77777777" w:rsidR="00025FA9" w:rsidRDefault="0075152E">
            <w:pPr>
              <w:pStyle w:val="P68B1DB1-Normal19"/>
              <w:spacing w:before="0" w:after="0" w:line="240" w:lineRule="auto"/>
              <w:rPr>
                <w:noProof/>
              </w:rPr>
            </w:pPr>
            <w:r>
              <w:rPr>
                <w:noProof/>
              </w:rPr>
              <w:t>Naložbo 1: Zaščita pred poplavami</w:t>
            </w:r>
          </w:p>
        </w:tc>
        <w:tc>
          <w:tcPr>
            <w:tcW w:w="9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7138743" w14:textId="77777777" w:rsidR="00025FA9" w:rsidRDefault="0075152E">
            <w:pPr>
              <w:pStyle w:val="P68B1DB1-Normal19"/>
              <w:spacing w:before="0" w:after="0" w:line="240" w:lineRule="auto"/>
              <w:rPr>
                <w:noProof/>
              </w:rPr>
            </w:pPr>
            <w:r>
              <w:rPr>
                <w:noProof/>
              </w:rPr>
              <w:t>Mejnik</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338E5E4" w14:textId="77777777" w:rsidR="00025FA9" w:rsidRDefault="0075152E">
            <w:pPr>
              <w:pStyle w:val="P68B1DB1-Normal19"/>
              <w:spacing w:before="0" w:after="0" w:line="240" w:lineRule="auto"/>
              <w:rPr>
                <w:noProof/>
              </w:rPr>
            </w:pPr>
            <w:r>
              <w:rPr>
                <w:noProof/>
              </w:rPr>
              <w:t>Obvestilo o oddaji naročil za varstvo pred poplavami</w:t>
            </w:r>
          </w:p>
        </w:tc>
        <w:tc>
          <w:tcPr>
            <w:tcW w:w="159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8D8196C" w14:textId="77777777" w:rsidR="00025FA9" w:rsidRDefault="0075152E">
            <w:pPr>
              <w:pStyle w:val="P68B1DB1-Normal19"/>
              <w:spacing w:before="0" w:after="0" w:line="240" w:lineRule="auto"/>
              <w:rPr>
                <w:noProof/>
              </w:rPr>
            </w:pPr>
            <w:r>
              <w:rPr>
                <w:noProof/>
              </w:rPr>
              <w:t>Obvestilo o dodeljenih projektih in pogodbenih ponudnikih s strani [ime organa upravljanja]</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4038D"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18FE5C"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E2C37F" w14:textId="77777777" w:rsidR="00025FA9" w:rsidRDefault="0075152E">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72C232" w14:textId="77777777" w:rsidR="00025FA9" w:rsidRDefault="0075152E">
            <w:pPr>
              <w:pStyle w:val="P68B1DB1-Normal19"/>
              <w:spacing w:before="0" w:after="0" w:line="259"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90C7AA" w14:textId="77777777" w:rsidR="00025FA9" w:rsidRDefault="0075152E">
            <w:pPr>
              <w:pStyle w:val="P68B1DB1-Normal19"/>
              <w:spacing w:before="0" w:after="0" w:line="240" w:lineRule="auto"/>
              <w:rPr>
                <w:noProof/>
              </w:rPr>
            </w:pPr>
            <w:r>
              <w:rPr>
                <w:noProof/>
              </w:rPr>
              <w:t xml:space="preserve">2022 </w:t>
            </w:r>
          </w:p>
        </w:tc>
        <w:tc>
          <w:tcPr>
            <w:tcW w:w="4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C4893E2" w14:textId="77777777" w:rsidR="00025FA9" w:rsidRDefault="0075152E">
            <w:pPr>
              <w:pStyle w:val="P68B1DB1-Normal19"/>
              <w:spacing w:before="0" w:after="0" w:line="240" w:lineRule="auto"/>
              <w:rPr>
                <w:noProof/>
              </w:rPr>
            </w:pPr>
            <w:r>
              <w:rPr>
                <w:noProof/>
              </w:rPr>
              <w:t xml:space="preserve">Priglasitev dodeljenih projektov varstva pred poplavami (skupno število projektov: 40). Za vsak projekt se zagotovi in dokaže popolna skladnost z zahtevami okvirne direktive o vodah pred začetkom gradbenih del. </w:t>
            </w:r>
          </w:p>
        </w:tc>
      </w:tr>
      <w:tr w:rsidR="00025FA9" w14:paraId="4E9DD06D"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C1E1A2" w14:textId="77777777" w:rsidR="00025FA9" w:rsidRDefault="0075152E">
            <w:pPr>
              <w:pStyle w:val="P68B1DB1-Normal19"/>
              <w:spacing w:before="0" w:after="0" w:line="240" w:lineRule="auto"/>
              <w:rPr>
                <w:noProof/>
              </w:rPr>
            </w:pPr>
            <w:r>
              <w:rPr>
                <w:noProof/>
              </w:rPr>
              <w:t>132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A0F98" w14:textId="77777777" w:rsidR="00025FA9" w:rsidRDefault="0075152E">
            <w:pPr>
              <w:pStyle w:val="P68B1DB1-Normal19"/>
              <w:spacing w:before="0" w:after="0" w:line="240" w:lineRule="auto"/>
              <w:rPr>
                <w:noProof/>
              </w:rPr>
            </w:pPr>
            <w:r>
              <w:rPr>
                <w:noProof/>
              </w:rPr>
              <w:t>Naložbo 1: Zaščita pred poplavami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50AEA"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F0A4E6" w14:textId="13609591" w:rsidR="00025FA9" w:rsidRDefault="0075152E">
            <w:pPr>
              <w:pStyle w:val="P68B1DB1-Normal19"/>
              <w:spacing w:before="0" w:after="0" w:line="240" w:lineRule="auto"/>
              <w:rPr>
                <w:noProof/>
              </w:rPr>
            </w:pPr>
            <w:r>
              <w:rPr>
                <w:noProof/>
              </w:rPr>
              <w:t>T1: Zaključek 15 projektov za vzpostavitev odporne zaščite pred poplavami.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F2E8FE" w14:textId="77777777" w:rsidR="00025FA9" w:rsidRDefault="00025FA9">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E11F29" w14:textId="77777777" w:rsidR="00025FA9" w:rsidRDefault="0075152E">
            <w:pPr>
              <w:pStyle w:val="P68B1DB1-Normal19"/>
              <w:spacing w:before="0" w:after="0" w:line="240" w:lineRule="auto"/>
              <w:rPr>
                <w:noProof/>
              </w:rPr>
            </w:pPr>
            <w:r>
              <w:rPr>
                <w:noProof/>
              </w:rPr>
              <w:t>Število projektov</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7514ED" w14:textId="77777777" w:rsidR="00025FA9" w:rsidRDefault="0075152E">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B0A84E" w14:textId="03DA583E" w:rsidR="00025FA9" w:rsidRDefault="0075152E">
            <w:pPr>
              <w:pStyle w:val="P68B1DB1-Normal19"/>
              <w:spacing w:before="0" w:after="0" w:line="240" w:lineRule="auto"/>
              <w:rPr>
                <w:noProof/>
              </w:rPr>
            </w:pPr>
            <w:r>
              <w:rPr>
                <w:noProof/>
              </w:rPr>
              <w:t xml:space="preserve"> 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359ADE"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830B05" w14:textId="6A77EDE8" w:rsidR="00025FA9" w:rsidRDefault="0075152E">
            <w:pPr>
              <w:pStyle w:val="P68B1DB1-Normal19"/>
              <w:spacing w:before="0" w:after="0" w:line="240" w:lineRule="auto"/>
              <w:rPr>
                <w:noProof/>
              </w:rPr>
            </w:pPr>
            <w:r>
              <w:rPr>
                <w:noProof/>
              </w:rPr>
              <w:t xml:space="preserve">2022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4A8686" w14:textId="6F058261" w:rsidR="00025FA9" w:rsidRDefault="0075152E">
            <w:pPr>
              <w:pStyle w:val="P68B1DB1-Normal19"/>
              <w:spacing w:before="0" w:after="0" w:line="240" w:lineRule="auto"/>
              <w:rPr>
                <w:noProof/>
              </w:rPr>
            </w:pPr>
            <w:r>
              <w:rPr>
                <w:noProof/>
              </w:rPr>
              <w:t>Prvo končno poročilo neodvisnega inženirja za 15 projektov s seznama. V skladu z nacionalnim akcijskim načrtom za prilagajanje podnebnim spremembam in državno okoljsko politiko na Češkem do leta 2030 do leta 2050 je treba dati prednost sonaravnim rešitvam, hkrati pa se je treba čim bolj izogibati izgradnji in/ali obnovi umetne infrastrukture za varstvo pred poplavami, ki temelji na betonu.</w:t>
            </w:r>
          </w:p>
          <w:p w14:paraId="7B1795FF" w14:textId="25E8A757" w:rsidR="00025FA9" w:rsidRDefault="0075152E">
            <w:pPr>
              <w:pStyle w:val="P68B1DB1-Normal19"/>
              <w:spacing w:line="240" w:lineRule="auto"/>
              <w:rPr>
                <w:noProof/>
              </w:rPr>
            </w:pPr>
            <w:r>
              <w:rPr>
                <w:noProof/>
              </w:rPr>
              <w:t xml:space="preserve">Navedeni projekti se izvedejo šele, ko ustrezni organ za vode izda dovoljenja na podlagi presoje vplivov na okolje, kadar je to potrebno v skladu z Direktivo 2011/92/EU, in ustreznih presoj v okviru Direktive 2000/60/ES. V teh dovoljenjih se ocenijo vsi možni vplivi na stanje vodnih teles v istem povodju ter na zavarovane habitate in vrste, ki so neposredno odvisni od vode, pri čemer se upoštevajo zlasti selitveni koridorji, neregulirane reke ali ekosistemi, ki so blizu razmeram brez motenj, ter trenutni pritiski, povezani z odvzemom vode. V oceni učinka se ugotovi, da projekt (i) ne vpliva bistveno ali nepovratno na prizadeta vodna telesa, niti ne preprečuje doseganja dobrega stanja ali potenciala na določeno vodno telo, na katero se nanaša, ali na druga vodna telesa v istem povodju ter (ii) nima znatnega negativnega vpliva na zaščitene habitate in vrste, ki so neposredno odvisne od vode. Projekti prispevajo k doseganju dobrega ekološkega stanja ali potenciala zadevnih vodnih teles v skladu z zahtevami okvirne direktive o vodah 2000/60/ES. </w:t>
            </w:r>
          </w:p>
          <w:p w14:paraId="52E2573D" w14:textId="636C9C6E" w:rsidR="00025FA9" w:rsidRDefault="0075152E">
            <w:pPr>
              <w:pStyle w:val="P68B1DB1-Normal19"/>
              <w:spacing w:line="240" w:lineRule="auto"/>
              <w:rPr>
                <w:noProof/>
              </w:rPr>
            </w:pPr>
            <w:r>
              <w:rPr>
                <w:noProof/>
              </w:rPr>
              <w:t xml:space="preserve">Podobno se upoštevajo vsi potrebni rezultati in pogoji presoje vplivov na okolje, zaključene v skladu z Direktivo 2011/92/EU (zlasti posvetovanje z deležniki), ter ustrezne presoje v skladu z direktivo o habitatih, kot so vključene v pogoje, ki jih določijo naravovarstveni organi. </w:t>
            </w:r>
          </w:p>
          <w:p w14:paraId="5039A5E3" w14:textId="749BB35B" w:rsidR="00025FA9" w:rsidRDefault="0075152E">
            <w:pPr>
              <w:pStyle w:val="P68B1DB1-Normal19"/>
              <w:spacing w:line="240" w:lineRule="auto"/>
              <w:rPr>
                <w:noProof/>
              </w:rPr>
            </w:pPr>
            <w:r>
              <w:rPr>
                <w:noProof/>
              </w:rPr>
              <w:t>V zvezi s projekti, namenjenimi obnovi ali posodobitvi jezov: zasnova projekta vključuje potrebne rezultate in pogoje presoje vplivov na okolje, ki se zaključi v skladu z Direktivo 2011/92/EU, ter ustrezne presoje v okviru Direktive 2000/60/ES, vključno z izvajanjem potrebnih blažilnih ukrepov, ki zagotavljajo skladnost s tehničnimi smernicami za načelo, da se ne škoduje bistveno (2021/C58/01). Vsi ukrepi, ki so v okviru presoje vplivov na okolje in presoje v skladu z Direktivo 2000/60/ES opredeljeni kot potrebni za zagotovitev skladnosti z načelom, da se ne škoduje bistveno, se vključijo v projekt in se dosledno upoštevajo v fazah gradnje, obratovanja in razgradnje infrastrukture. V poročilu o zaključku se potrdi popolno spoštovanje izida presoje vplivov na okolje, vključno z izvajanjem potrebnih blažilnih ukrepov, s čimer se zagotovi skladnost s tehničnimi smernicami za načelo, da se ne škoduje bistveno (2021/C58/01). Izvede se analiza tveganja projekta. Ta analiza tveganja obravnava tudi prihodnje podnebne razmere. Obnova ali posodobitev ne sme povzročiti povečanja zmogljivosti jezu.</w:t>
            </w:r>
          </w:p>
        </w:tc>
      </w:tr>
      <w:tr w:rsidR="00025FA9" w14:paraId="6BDED56E"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1D312" w14:textId="77777777" w:rsidR="00025FA9" w:rsidRDefault="0075152E">
            <w:pPr>
              <w:pStyle w:val="P68B1DB1-Normal19"/>
              <w:spacing w:before="0" w:after="0" w:line="240" w:lineRule="auto"/>
              <w:rPr>
                <w:noProof/>
              </w:rPr>
            </w:pPr>
            <w:r>
              <w:rPr>
                <w:noProof/>
              </w:rPr>
              <w:t xml:space="preserve"> 133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1B1B7A" w14:textId="77777777" w:rsidR="00025FA9" w:rsidRDefault="0075152E">
            <w:pPr>
              <w:pStyle w:val="P68B1DB1-Normal19"/>
              <w:spacing w:before="0" w:after="0" w:line="240" w:lineRule="auto"/>
              <w:rPr>
                <w:noProof/>
              </w:rPr>
            </w:pPr>
            <w:r>
              <w:rPr>
                <w:noProof/>
              </w:rPr>
              <w:t>Naložbo 1: Zaščita pred poplavami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F9EB2A" w14:textId="77777777" w:rsidR="00025FA9" w:rsidRDefault="0075152E">
            <w:pPr>
              <w:pStyle w:val="P68B1DB1-Normal19"/>
              <w:spacing w:before="0" w:after="0" w:line="240" w:lineRule="auto"/>
              <w:rPr>
                <w:noProof/>
              </w:rPr>
            </w:pPr>
            <w:r>
              <w:rPr>
                <w:noProof/>
              </w:rPr>
              <w:t xml:space="preserve">Tarča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BF8DEA" w14:textId="74C7B808" w:rsidR="00025FA9" w:rsidRDefault="0075152E">
            <w:pPr>
              <w:pStyle w:val="P68B1DB1-Normal19"/>
              <w:spacing w:before="0" w:after="0" w:line="240" w:lineRule="auto"/>
              <w:rPr>
                <w:noProof/>
              </w:rPr>
            </w:pPr>
            <w:r>
              <w:rPr>
                <w:noProof/>
              </w:rPr>
              <w:t xml:space="preserve">T2: Dokončanje dodatnih 23 projektov za vzpostavitev odporne zaščite pred poplavami.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B413CF" w14:textId="77777777" w:rsidR="00025FA9" w:rsidRDefault="00025FA9">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68E92F" w14:textId="7EC4C9BB" w:rsidR="00025FA9" w:rsidRDefault="0075152E">
            <w:pPr>
              <w:pStyle w:val="P68B1DB1-Normal19"/>
              <w:spacing w:before="0" w:after="0" w:line="257" w:lineRule="auto"/>
              <w:rPr>
                <w:noProof/>
              </w:rPr>
            </w:pPr>
            <w:r>
              <w:rPr>
                <w:noProof/>
              </w:rPr>
              <w:t xml:space="preserve">Število projektov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C662A8" w14:textId="73CA5BC6" w:rsidR="00025FA9" w:rsidRDefault="0075152E">
            <w:pPr>
              <w:pStyle w:val="P68B1DB1-Normal19"/>
              <w:spacing w:before="0" w:after="0" w:line="240" w:lineRule="auto"/>
              <w:rPr>
                <w:noProof/>
              </w:rPr>
            </w:pPr>
            <w:r>
              <w:rPr>
                <w:noProof/>
              </w:rPr>
              <w:t xml:space="preserve">15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C36B71" w14:textId="352FB943" w:rsidR="00025FA9" w:rsidRDefault="0075152E">
            <w:pPr>
              <w:pStyle w:val="P68B1DB1-Normal19"/>
              <w:spacing w:before="0" w:after="0" w:line="240" w:lineRule="auto"/>
              <w:rPr>
                <w:noProof/>
              </w:rPr>
            </w:pPr>
            <w:r>
              <w:rPr>
                <w:noProof/>
              </w:rPr>
              <w:t xml:space="preserve"> 38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FDD8E5"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769300" w14:textId="02E2FC69" w:rsidR="00025FA9" w:rsidRDefault="0075152E">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F21741" w14:textId="15A129C9" w:rsidR="00025FA9" w:rsidRDefault="0075152E">
            <w:pPr>
              <w:pStyle w:val="P68B1DB1-Normal19"/>
              <w:spacing w:before="0" w:after="0" w:line="240" w:lineRule="auto"/>
              <w:rPr>
                <w:noProof/>
              </w:rPr>
            </w:pPr>
            <w:r>
              <w:rPr>
                <w:noProof/>
              </w:rPr>
              <w:t>Zaključna poročila neodvisnih inženirjev za dodatnih 23 navedenih projektov. V skladu z nacionalnim akcijskim načrtom za prilagajanje podnebnim spremembam in državno okoljsko politiko na Češkem do leta 2030 do leta 2050 je treba dati prednost sonaravnim rešitvam, hkrati pa se je treba čim bolj izogibati izgradnji ali obnovi umetne infrastrukture za varstvo pred poplavami, ki temelji na betonu.</w:t>
            </w:r>
          </w:p>
          <w:p w14:paraId="0872F18F" w14:textId="5CCD7A5A" w:rsidR="00025FA9" w:rsidRDefault="0075152E">
            <w:pPr>
              <w:pStyle w:val="P68B1DB1-Normal12"/>
              <w:spacing w:line="240" w:lineRule="auto"/>
              <w:rPr>
                <w:noProof/>
                <w:color w:val="004300"/>
              </w:rPr>
            </w:pPr>
            <w:r>
              <w:rPr>
                <w:noProof/>
                <w:color w:val="004300"/>
              </w:rPr>
              <w:t>V primeru projektov, za katere se zahteva gradbeno dovoljenje</w:t>
            </w:r>
            <w:r>
              <w:rPr>
                <w:noProof/>
                <w:color w:val="000000" w:themeColor="text1"/>
              </w:rPr>
              <w:t>:</w:t>
            </w:r>
            <w:r>
              <w:rPr>
                <w:noProof/>
              </w:rPr>
              <w:t xml:space="preserve"> </w:t>
            </w:r>
            <w:r>
              <w:rPr>
                <w:noProof/>
                <w:color w:val="004300"/>
              </w:rPr>
              <w:t>projekti se izvedejo šele, ko ustrezni organ za vode izda dovoljenja na podlagi presoje vplivov na okolje, če je to potrebno v skladu z Direktivo 2011/92/EU, in ustreznih presoj v okviru Direktive 2000/60/ES. V teh dovoljenjih se po potrebi ocenijo vsi možni vplivi na stanje vodnih teles v istem povodju ter na zavarovane habitate in vrste, ki so neposredno odvisni od vode, pri čemer se upoštevajo zlasti selitveni koridorji, neregulirane reke ali ekosistemi v bližini razmer brez motenj, pa tudi trenutni pritiski, povezani z odvzemom vode, v oceni učinka pa se ugotovi, da projekt (i) ne vpliva bistveno ali nepovratno na prizadeta vodna telesa, niti ne preprečuje določenega vodnega telesa, na katero se nanaša, niti drugih vodnih teles v istem povodju, da bi se doseglo dobro stanje ali potencial, in (ii) nima znatnega negativnega vpliva na zavarovane habitate in vrste, ki so neposredno odvisne od vode. Kadar je ustrezno, projekti prispevajo k doseganju dobrega ekološkega stanja ali potenciala zadevnih vodnih teles v skladu z zahtevami okvirne direktive o vodah 2000/60/ES.</w:t>
            </w:r>
          </w:p>
          <w:p w14:paraId="3CA99F5D" w14:textId="0ABFD0C1" w:rsidR="00025FA9" w:rsidRDefault="0075152E">
            <w:pPr>
              <w:pStyle w:val="P68B1DB1-Normal19"/>
              <w:spacing w:line="240" w:lineRule="auto"/>
              <w:rPr>
                <w:noProof/>
              </w:rPr>
            </w:pPr>
            <w:r>
              <w:rPr>
                <w:noProof/>
              </w:rPr>
              <w:t xml:space="preserve">Podobno se upoštevajo vsi potrebni rezultati in pogoji presoje vplivov na okolje, dokončane v skladu z Direktivo 2011/92/EU (zlasti posvetovanje z deležniki), ter ustrezne presoje v skladu z direktivo o habitatih, kot so vključene v pogoje, ki jih določijo naravovarstveni organi. </w:t>
            </w:r>
          </w:p>
          <w:p w14:paraId="52539743" w14:textId="51DBB785" w:rsidR="00025FA9" w:rsidRDefault="0075152E">
            <w:pPr>
              <w:pStyle w:val="P68B1DB1-Normal19"/>
              <w:spacing w:line="240" w:lineRule="auto"/>
              <w:rPr>
                <w:noProof/>
              </w:rPr>
            </w:pPr>
            <w:r>
              <w:rPr>
                <w:noProof/>
              </w:rPr>
              <w:t>V zvezi s projekti, namenjenimi obnovi ali posodobitvi jezov: zasnova projekta vključuje potrebne rezultate in pogoje presoje vplivov na okolje, kadar je to potrebno v skladu z Direktivo 2011/92/EU, ter ustrezne presoje v okviru Direktive 2000/60/ES, vključno z izvajanjem potrebnih blažilnih ukrepov, s čimer se zagotovi skladnost s tehničnimi smernicami za načelo, da se ne škoduje bistveno (2021/C58/01). Vsi ukrepi, ki so v okviru presoje vplivov na okolje in presoje v skladu z Direktivo 2000/60/ES opredeljeni kot potrebni za zagotovitev skladnosti z načelom, da se ne škoduje bistveno, se vključijo v projekt in se dosledno upoštevajo v fazah gradnje, obratovanja in razgradnje infrastrukture. V poročilu o zaključku se potrdi popolno spoštovanje izida presoje vplivov na okolje, vključno z izvajanjem potrebnih blažilnih ukrepov, s čimer se zagotovi skladnost s tehničnimi smernicami za načelo, da se ne škoduje bistveno (2021/C58/01). Izvede se analiza tveganja projekta. Ta analiza tveganja obravnava tudi prihodnje podnebne razmere. Obnova ali posodobitev ne sme povzročiti povečanja zmogljivosti jezu.</w:t>
            </w:r>
          </w:p>
        </w:tc>
      </w:tr>
      <w:tr w:rsidR="00025FA9" w14:paraId="092A7CDC"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AED2F9" w14:textId="77777777" w:rsidR="00025FA9" w:rsidRDefault="0075152E">
            <w:pPr>
              <w:pStyle w:val="P68B1DB1-Normal19"/>
              <w:spacing w:before="0" w:after="0" w:line="240" w:lineRule="auto"/>
              <w:rPr>
                <w:noProof/>
              </w:rPr>
            </w:pPr>
            <w:r>
              <w:rPr>
                <w:noProof/>
              </w:rPr>
              <w:t>134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E07797" w14:textId="77777777" w:rsidR="00025FA9" w:rsidRDefault="0075152E">
            <w:pPr>
              <w:pStyle w:val="P68B1DB1-Normal19"/>
              <w:spacing w:before="0" w:after="0" w:line="240" w:lineRule="auto"/>
              <w:rPr>
                <w:noProof/>
              </w:rPr>
            </w:pPr>
            <w:r>
              <w:rPr>
                <w:noProof/>
              </w:rPr>
              <w:t>Naložbo 2: Majhni vodotoki in vodni zbiralniki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8D398" w14:textId="77777777" w:rsidR="00025FA9" w:rsidRDefault="0075152E">
            <w:pPr>
              <w:pStyle w:val="P68B1DB1-Normal19"/>
              <w:spacing w:before="0" w:after="0" w:line="240" w:lineRule="auto"/>
              <w:rPr>
                <w:noProof/>
              </w:rPr>
            </w:pPr>
            <w:r>
              <w:rPr>
                <w:noProof/>
              </w:rPr>
              <w:t>Mejnik</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BA2BE3" w14:textId="77777777" w:rsidR="00025FA9" w:rsidRDefault="0075152E">
            <w:pPr>
              <w:pStyle w:val="P68B1DB1-Normal19"/>
              <w:spacing w:before="0" w:after="0" w:line="240" w:lineRule="auto"/>
              <w:rPr>
                <w:noProof/>
              </w:rPr>
            </w:pPr>
            <w:r>
              <w:rPr>
                <w:noProof/>
              </w:rPr>
              <w:t>Predložitev seznama projektov, ki jih je treba podpreti v okviru naložbe 2, s strani Ministrstva za kmetijstvo</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3269BF" w14:textId="77777777" w:rsidR="00025FA9" w:rsidRDefault="0075152E">
            <w:pPr>
              <w:pStyle w:val="P68B1DB1-Normal19"/>
              <w:spacing w:before="0" w:after="0" w:line="240" w:lineRule="auto"/>
              <w:rPr>
                <w:noProof/>
              </w:rPr>
            </w:pPr>
            <w:r>
              <w:rPr>
                <w:noProof/>
              </w:rPr>
              <w:t xml:space="preserve">Predložitev seznama projektov, ki bodo prejeli podporo v okviru naložbe 2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0FACC3" w14:textId="77777777" w:rsidR="00025FA9" w:rsidRDefault="0075152E">
            <w:pPr>
              <w:pStyle w:val="P68B1DB1-Normal19"/>
              <w:spacing w:before="0" w:after="0" w:line="257"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638FBA"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8DB913" w14:textId="77777777" w:rsidR="00025FA9" w:rsidRDefault="0075152E">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01D3F6" w14:textId="77777777" w:rsidR="00025FA9" w:rsidRDefault="0075152E">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2D57D5" w14:textId="77777777" w:rsidR="00025FA9" w:rsidRDefault="0075152E">
            <w:pPr>
              <w:pStyle w:val="P68B1DB1-Normal19"/>
              <w:spacing w:before="0" w:after="0" w:line="240" w:lineRule="auto"/>
              <w:rPr>
                <w:noProof/>
              </w:rPr>
            </w:pPr>
            <w:r>
              <w:rPr>
                <w:noProof/>
              </w:rPr>
              <w:t>2021</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8F93EA" w14:textId="77777777" w:rsidR="00025FA9" w:rsidRDefault="0075152E">
            <w:pPr>
              <w:pStyle w:val="P68B1DB1-Normal19"/>
              <w:spacing w:before="0" w:after="0" w:line="240" w:lineRule="auto"/>
              <w:rPr>
                <w:noProof/>
              </w:rPr>
            </w:pPr>
            <w:r>
              <w:rPr>
                <w:noProof/>
              </w:rPr>
              <w:t xml:space="preserve">Ministrstvo za kmetijstvo predloži Komisiji zbirko podatkov, ki vsebuje identifikacijo projektov, kratek opis in časovni razpored za dokončanje. Projekti zajemajo gradnjo in obnovo majhnih vodnih zbiralnikov po vsej Češki republiki. Zasnova projektov vključuje potrebne rezultate in pogoje presoje vplivov na okolje, ki se zaključi v skladu z Direktivo 2011/92/EU, ter ustrezne presoje v okviru Direktive 2000/60/ES in Direktive Sveta 92/43/EGS. </w:t>
            </w:r>
          </w:p>
        </w:tc>
      </w:tr>
      <w:tr w:rsidR="00025FA9" w14:paraId="7CD80070"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04B959" w14:textId="77777777" w:rsidR="00025FA9" w:rsidRDefault="0075152E">
            <w:pPr>
              <w:pStyle w:val="P68B1DB1-Normal19"/>
              <w:spacing w:before="0" w:after="0" w:line="240" w:lineRule="auto"/>
              <w:rPr>
                <w:noProof/>
              </w:rPr>
            </w:pPr>
            <w:r>
              <w:rPr>
                <w:noProof/>
              </w:rPr>
              <w:t>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47525D" w14:textId="77777777" w:rsidR="00025FA9" w:rsidRDefault="0075152E">
            <w:pPr>
              <w:pStyle w:val="P68B1DB1-Normal19"/>
              <w:spacing w:before="0" w:after="0" w:line="240" w:lineRule="auto"/>
              <w:rPr>
                <w:noProof/>
              </w:rPr>
            </w:pPr>
            <w:r>
              <w:rPr>
                <w:noProof/>
              </w:rPr>
              <w:t>Naložbo 2: Majhni vodotoki in vodni zbiralniki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2F9B1F" w14:textId="77777777" w:rsidR="00025FA9" w:rsidRDefault="0075152E">
            <w:pPr>
              <w:pStyle w:val="P68B1DB1-Normal19"/>
              <w:spacing w:before="0" w:after="0" w:line="240" w:lineRule="auto"/>
              <w:rPr>
                <w:noProof/>
              </w:rPr>
            </w:pPr>
            <w:r>
              <w:rPr>
                <w:noProof/>
              </w:rPr>
              <w:t xml:space="preserve">Tarča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5EA5DE" w14:textId="77777777" w:rsidR="00025FA9" w:rsidRDefault="0075152E">
            <w:pPr>
              <w:pStyle w:val="P68B1DB1-Normal19"/>
              <w:spacing w:before="0" w:after="0" w:line="240" w:lineRule="auto"/>
              <w:rPr>
                <w:noProof/>
              </w:rPr>
            </w:pPr>
            <w:r>
              <w:rPr>
                <w:noProof/>
              </w:rPr>
              <w:t xml:space="preserve">T1: Dokončanje 50 % projektov v zvezi z majhnimi vodotoki in vodnimi zbiralniki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0DF292" w14:textId="77777777" w:rsidR="00025FA9" w:rsidRDefault="00025FA9">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1F7202" w14:textId="77777777" w:rsidR="00025FA9" w:rsidRDefault="0075152E">
            <w:pPr>
              <w:pStyle w:val="P68B1DB1-Normal19"/>
              <w:spacing w:before="0" w:after="0" w:line="257" w:lineRule="auto"/>
              <w:rPr>
                <w:noProof/>
              </w:rPr>
            </w:pPr>
            <w:r>
              <w:rPr>
                <w:noProof/>
              </w:rPr>
              <w:t xml:space="preserve"> Število projektov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656C38" w14:textId="77777777" w:rsidR="00025FA9" w:rsidRDefault="0075152E">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F55F19" w14:textId="77777777" w:rsidR="00025FA9" w:rsidRDefault="0075152E">
            <w:pPr>
              <w:pStyle w:val="P68B1DB1-Normal19"/>
              <w:spacing w:before="0" w:after="0" w:line="240" w:lineRule="auto"/>
              <w:rPr>
                <w:noProof/>
              </w:rPr>
            </w:pPr>
            <w:r>
              <w:rPr>
                <w:noProof/>
              </w:rPr>
              <w:t xml:space="preserve"> 450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4E0D80" w14:textId="77777777" w:rsidR="00025FA9" w:rsidRDefault="0075152E">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68A74D" w14:textId="77777777" w:rsidR="00025FA9" w:rsidRDefault="0075152E">
            <w:pPr>
              <w:pStyle w:val="P68B1DB1-Normal19"/>
              <w:spacing w:before="0" w:after="0"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E71537" w14:textId="77777777" w:rsidR="00025FA9" w:rsidRDefault="0075152E">
            <w:pPr>
              <w:pStyle w:val="P68B1DB1-Normal19"/>
              <w:spacing w:before="0" w:after="0" w:line="240" w:lineRule="auto"/>
              <w:rPr>
                <w:noProof/>
              </w:rPr>
            </w:pPr>
            <w:r>
              <w:rPr>
                <w:noProof/>
              </w:rPr>
              <w:t>Končno poročilo neodvisnega inženirja za 50 % projektov. V skladu z nacionalnim akcijskim načrtom za prilagajanje podnebnim spremembam in državno okoljsko politiko na Češkem do leta 2030 do leta 2050 je treba dati prednost sonaravnim rešitvam, hkrati pa se je treba čim bolj izogibati izgradnji in/ali obnovi umetne infrastrukture za varstvo pred poplavami, ki temelji na betonu.</w:t>
            </w:r>
          </w:p>
          <w:p w14:paraId="2625D837" w14:textId="0EC873D7" w:rsidR="00025FA9" w:rsidRDefault="0075152E">
            <w:pPr>
              <w:pStyle w:val="P68B1DB1-Normal19"/>
              <w:spacing w:line="240" w:lineRule="auto"/>
              <w:rPr>
                <w:noProof/>
              </w:rPr>
            </w:pPr>
            <w:r>
              <w:rPr>
                <w:noProof/>
              </w:rPr>
              <w:t>Projekti se izvedejo šele, ko ustrezni organ za vode izda dovoljenja na podlagi presoje vplivov na okolje in ustreznih presoj v okviru Direktive 2000/60/ES. V teh dovoljenjih se ocenijo vsi možni vplivi na stanje vodnih teles v istem povodju ter na zavarovane habitate in vrste, ki so neposredno odvisni od vode, pri čemer se upoštevajo zlasti selitveni koridorji, neregulirane reke ali ekosistemi v bližini razmer brez motenj ter trenutni pritiski, povezani z odvzemom vode. V oceni učinka se ugotovi, da projekt (i) ne vpliva bistveno ali nepovratno na prizadeta vodna telesa, niti ne preprečuje, da bi določeno vodno telo, na katero se nanaša, ali druga vodna telesa v istem povodju dosegla dobro stanje ali potencial, in (ii) ne bo bistveno negativno vplival na zaščitene habitate in vrste, ki so neposredno odvisne od vode. Je bilo doseženo dobro ekološko stanje/potencial ustreznih vodnih teles v skladu z zahtevami okvirne direktive o vodah 2000/60/ES, kar je razvidno iz najnovejših ustreznih podpornih podatkov.</w:t>
            </w:r>
          </w:p>
          <w:p w14:paraId="14E48BED" w14:textId="77777777" w:rsidR="00025FA9" w:rsidRDefault="0075152E">
            <w:pPr>
              <w:pStyle w:val="P68B1DB1-Normal19"/>
              <w:spacing w:before="0" w:after="0" w:line="240" w:lineRule="auto"/>
              <w:rPr>
                <w:noProof/>
              </w:rPr>
            </w:pPr>
            <w:r>
              <w:rPr>
                <w:noProof/>
              </w:rPr>
              <w:t xml:space="preserve">Podobno se upoštevajo vsi potrebni rezultati in pogoji presoje vplivov na okolje, ki se zaključi v skladu z Direktivo 2011/92/EU (zlasti posvetovanje z deležniki), ter ustrezne presoje v skladu z direktivo o habitatih, kot so vključene v pogoje, ki jih določijo naravovarstveni organi. </w:t>
            </w:r>
          </w:p>
          <w:p w14:paraId="1ED8C3B0" w14:textId="77777777" w:rsidR="00025FA9" w:rsidRDefault="0075152E">
            <w:pPr>
              <w:pStyle w:val="P68B1DB1-Normal19"/>
              <w:spacing w:line="240" w:lineRule="auto"/>
              <w:rPr>
                <w:noProof/>
              </w:rPr>
            </w:pPr>
            <w:r>
              <w:rPr>
                <w:noProof/>
              </w:rPr>
              <w:t xml:space="preserve"> Če so vodni zbiralniki namenjeni za namakanje, širitev obstoječega namakalnega sistema (vključno s povečano uporabo vode, tj. ne le s fizično ekspanzijo), tudi z učinkovitejšimi metodami, ni podprta, če je stanje ali potencial zadevnih vodnih teles (površinskih ali podzemnih voda) (v okviru krepitve podnebnih sprememb) pod dobrim stanjem ali potencialom. </w:t>
            </w:r>
          </w:p>
        </w:tc>
      </w:tr>
      <w:tr w:rsidR="00025FA9" w14:paraId="39ED8763"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95D029" w14:textId="77777777" w:rsidR="00025FA9" w:rsidRDefault="0075152E">
            <w:pPr>
              <w:pStyle w:val="P68B1DB1-Normal19"/>
              <w:spacing w:before="0" w:after="0" w:line="240" w:lineRule="auto"/>
              <w:rPr>
                <w:noProof/>
              </w:rPr>
            </w:pPr>
            <w:r>
              <w:rPr>
                <w:noProof/>
              </w:rPr>
              <w:t>136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5F77F4" w14:textId="77777777" w:rsidR="00025FA9" w:rsidRDefault="0075152E">
            <w:pPr>
              <w:pStyle w:val="P68B1DB1-Normal19"/>
              <w:spacing w:before="0" w:after="0" w:line="240" w:lineRule="auto"/>
              <w:rPr>
                <w:noProof/>
              </w:rPr>
            </w:pPr>
            <w:r>
              <w:rPr>
                <w:noProof/>
              </w:rPr>
              <w:t xml:space="preserve">Naložbo 2: Majhni vodotoki in vodni zbiralniki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89BB48"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E2ABB8" w14:textId="74F7B35D" w:rsidR="00025FA9" w:rsidRDefault="0075152E">
            <w:pPr>
              <w:pStyle w:val="P68B1DB1-Normal19"/>
              <w:spacing w:before="0" w:after="0" w:line="259" w:lineRule="auto"/>
              <w:rPr>
                <w:noProof/>
              </w:rPr>
            </w:pPr>
            <w:r>
              <w:rPr>
                <w:noProof/>
              </w:rPr>
              <w:t>T2: Dokončanje 50 % dodatnih projektov v zvezi z majhnimi vodotoki in vodnimi zbiralniki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E2A7B4" w14:textId="77777777" w:rsidR="00025FA9" w:rsidRDefault="0075152E">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4899F3" w14:textId="77777777" w:rsidR="00025FA9" w:rsidRDefault="0075152E">
            <w:pPr>
              <w:pStyle w:val="P68B1DB1-Normal19"/>
              <w:spacing w:before="0" w:after="0" w:line="257" w:lineRule="auto"/>
              <w:rPr>
                <w:noProof/>
              </w:rPr>
            </w:pPr>
            <w:r>
              <w:rPr>
                <w:noProof/>
              </w:rPr>
              <w:t xml:space="preserve"> Število projektov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46FF42" w14:textId="77777777" w:rsidR="00025FA9" w:rsidRDefault="0075152E">
            <w:pPr>
              <w:pStyle w:val="P68B1DB1-Normal19"/>
              <w:spacing w:before="0" w:after="0" w:line="240" w:lineRule="auto"/>
              <w:rPr>
                <w:noProof/>
              </w:rPr>
            </w:pPr>
            <w:r>
              <w:rPr>
                <w:noProof/>
              </w:rPr>
              <w:t xml:space="preserve">450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BB43BE" w14:textId="77777777" w:rsidR="00025FA9" w:rsidRDefault="0075152E">
            <w:pPr>
              <w:pStyle w:val="P68B1DB1-Normal19"/>
              <w:spacing w:before="0" w:after="0" w:line="240" w:lineRule="auto"/>
              <w:rPr>
                <w:noProof/>
              </w:rPr>
            </w:pPr>
            <w:r>
              <w:rPr>
                <w:noProof/>
              </w:rPr>
              <w:t xml:space="preserve"> 900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22B5C8"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A46065" w14:textId="77777777" w:rsidR="00025FA9" w:rsidRDefault="0075152E">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12D902" w14:textId="44E7DBC1" w:rsidR="00025FA9" w:rsidRDefault="0075152E">
            <w:pPr>
              <w:pStyle w:val="P68B1DB1-Normal19"/>
              <w:spacing w:before="0" w:after="0" w:line="240" w:lineRule="auto"/>
              <w:rPr>
                <w:noProof/>
              </w:rPr>
            </w:pPr>
            <w:r>
              <w:rPr>
                <w:noProof/>
              </w:rPr>
              <w:t>Končno poročilo neodvisnega inženirja, ki ga je potrdilo Ministrstvo za kmetijstvo, za preostalih 50 % projektov. V skladu z nacionalnim akcijskim načrtom za prilagajanje podnebnim spremembam in državno okoljsko politiko na Češkem do leta 2030 do leta 2050 je treba dati prednost sonaravnim rešitvam, hkrati pa se je treba čim bolj izogibati izgradnji in/ali obnovi umetne infrastrukture za varstvo pred poplavami, ki temelji na betonu.</w:t>
            </w:r>
          </w:p>
          <w:p w14:paraId="0C1C0529" w14:textId="2F69DCFB" w:rsidR="00025FA9" w:rsidRDefault="0075152E">
            <w:pPr>
              <w:pStyle w:val="P68B1DB1-Normal19"/>
              <w:spacing w:line="240" w:lineRule="auto"/>
              <w:rPr>
                <w:noProof/>
              </w:rPr>
            </w:pPr>
            <w:r>
              <w:rPr>
                <w:noProof/>
              </w:rPr>
              <w:t>Projekti se izvedejo šele, ko ustrezni organ za vode izda dovoljenja na podlagi presoje vplivov na okolje in ustreznih presoj v okviru Direktive 2000/60/ES. V teh dovoljenjih se ocenijo vsi možni vplivi na stanje vodnih teles v istem povodju ter na zavarovane habitate in vrste, ki so neposredno odvisni od vode, pri čemer se upoštevajo zlasti selitveni koridorji, neregulirane reke ali ekosistemi v bližini razmer brez motenj ter trenutni pritiski, povezani z odvzemom vode. V oceni učinka se ugotovi, da projekt (i) ne vpliva bistveno ali nepovratno na prizadeta vodna telesa, niti ne preprečuje, da bi določeno vodno telo, na katero se nanaša, ali druga vodna telesa v istem povodju dosegla dobro stanje ali potencial, in (ii) ne bo bistveno negativno vplival na zaščitene habitate in vrste, ki so neposredno odvisne od vode.  Projekti prispevajo k doseganju dobrega ekološkega stanja ali potenciala zadevnih vodnih teles v skladu z zahtevami okvirne direktive o vodah 2000/60/ES.</w:t>
            </w:r>
          </w:p>
          <w:p w14:paraId="29FEAACC" w14:textId="0B4F480D" w:rsidR="00025FA9" w:rsidRDefault="0075152E">
            <w:pPr>
              <w:pStyle w:val="P68B1DB1-Normal19"/>
              <w:spacing w:line="240" w:lineRule="auto"/>
              <w:rPr>
                <w:noProof/>
              </w:rPr>
            </w:pPr>
            <w:r>
              <w:rPr>
                <w:noProof/>
              </w:rPr>
              <w:t xml:space="preserve">Podobno se upoštevajo vsi potrebni rezultati in pogoji presoje vplivov na okolje, dokončane v skladu z Direktivo 2011/92/EU (zlasti posvetovanje z deležniki), ter ustrezne presoje v skladu z direktivo o habitatih, kot so vključene v pogoje, ki jih določijo naravovarstveni organi. </w:t>
            </w:r>
          </w:p>
          <w:p w14:paraId="29EB10BA" w14:textId="77777777" w:rsidR="00025FA9" w:rsidRDefault="0075152E">
            <w:pPr>
              <w:pStyle w:val="P68B1DB1-Normal19"/>
              <w:spacing w:line="240" w:lineRule="auto"/>
              <w:rPr>
                <w:noProof/>
              </w:rPr>
            </w:pPr>
            <w:r>
              <w:rPr>
                <w:noProof/>
              </w:rPr>
              <w:t xml:space="preserve">Če so vodni zbiralniki namenjeni za namakanje, širitev obstoječega namakalnega sistema (vključno s povečano uporabo vode, tj. ne le s fizično ekspanzijo), tudi z učinkovitejšimi metodami, ni podprta, če je stanje ali potencial zadevnih vodnih teles (površinskih ali podzemnih voda) (v okviru krepitve podnebnih sprememb) pod dobrim stanjem ali potencialom. </w:t>
            </w:r>
          </w:p>
        </w:tc>
      </w:tr>
      <w:tr w:rsidR="00025FA9" w14:paraId="24E96F28" w14:textId="77777777">
        <w:trPr>
          <w:trHeight w:val="81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6FB64E" w14:textId="77777777" w:rsidR="00025FA9" w:rsidRDefault="0075152E">
            <w:pPr>
              <w:pStyle w:val="P68B1DB1-Normal19"/>
              <w:spacing w:before="0" w:after="0" w:line="240" w:lineRule="auto"/>
              <w:rPr>
                <w:noProof/>
              </w:rPr>
            </w:pPr>
            <w:r>
              <w:rPr>
                <w:noProof/>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A97D2D" w14:textId="337F2B8B" w:rsidR="00025FA9" w:rsidRDefault="0075152E">
            <w:pPr>
              <w:pStyle w:val="P68B1DB1-Normal19"/>
              <w:spacing w:before="0" w:after="0" w:line="240" w:lineRule="auto"/>
              <w:rPr>
                <w:noProof/>
              </w:rPr>
            </w:pPr>
            <w:r>
              <w:rPr>
                <w:noProof/>
              </w:rPr>
              <w:t xml:space="preserve">Naložba 3: Komasacija zemljišč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40576"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C238BD" w14:textId="77777777" w:rsidR="00025FA9" w:rsidRDefault="0075152E">
            <w:pPr>
              <w:pStyle w:val="P68B1DB1-Normal19"/>
              <w:spacing w:before="0" w:after="0" w:line="240" w:lineRule="auto"/>
              <w:rPr>
                <w:noProof/>
              </w:rPr>
            </w:pPr>
            <w:r>
              <w:rPr>
                <w:noProof/>
              </w:rPr>
              <w:t>Dokončanje projektov zelene infrastrukture, ki spodbujajo biotsko raznovrstnost, vključno z biološkimi središči, biološkimi koridorji in zasaditvijo lokalno tipičnih zelenih površin v kmetijski krajini (v ha zemljišč, za katera je naložba namenjena).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077F54" w14:textId="77777777" w:rsidR="00025FA9" w:rsidRDefault="0075152E">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AC9D19" w14:textId="751C4793" w:rsidR="00025FA9" w:rsidRDefault="0075152E">
            <w:pPr>
              <w:pStyle w:val="P68B1DB1-Normal19"/>
              <w:spacing w:before="0" w:after="0" w:line="240" w:lineRule="auto"/>
              <w:rPr>
                <w:noProof/>
              </w:rPr>
            </w:pPr>
            <w:r>
              <w:rPr>
                <w:noProof/>
              </w:rPr>
              <w:t>Hektarji projektov zelene infrastrukture</w:t>
            </w:r>
          </w:p>
          <w:p w14:paraId="33138AEB"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C5341D" w14:textId="77777777" w:rsidR="00025FA9" w:rsidRDefault="0075152E">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6D05BE" w14:textId="77777777" w:rsidR="00025FA9" w:rsidRDefault="0075152E">
            <w:pPr>
              <w:pStyle w:val="P68B1DB1-Normal19"/>
              <w:spacing w:before="0" w:after="0" w:line="240" w:lineRule="auto"/>
              <w:rPr>
                <w:noProof/>
              </w:rPr>
            </w:pPr>
            <w:r>
              <w:rPr>
                <w:noProof/>
              </w:rPr>
              <w:t xml:space="preserve">  90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20F42" w14:textId="77777777" w:rsidR="00025FA9" w:rsidRDefault="0075152E">
            <w:pPr>
              <w:pStyle w:val="P68B1DB1-Normal19"/>
              <w:spacing w:before="0" w:after="0" w:line="240" w:lineRule="auto"/>
              <w:rPr>
                <w:noProof/>
              </w:rPr>
            </w:pPr>
            <w:r>
              <w:rPr>
                <w:noProof/>
              </w:rPr>
              <w:t xml:space="preserve"> Q4 </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902A85" w14:textId="7B8BDD68" w:rsidR="00025FA9" w:rsidRDefault="0075152E">
            <w:pPr>
              <w:pStyle w:val="P68B1DB1-Normal19"/>
              <w:spacing w:before="0" w:after="0" w:line="240" w:lineRule="auto"/>
              <w:rPr>
                <w:noProof/>
              </w:rPr>
            </w:pPr>
            <w:r>
              <w:rPr>
                <w:noProof/>
              </w:rPr>
              <w:t xml:space="preserve"> 2024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BC1E76" w14:textId="36E076CF" w:rsidR="00025FA9" w:rsidRDefault="0075152E">
            <w:pPr>
              <w:pStyle w:val="P68B1DB1-Normal19"/>
              <w:spacing w:before="0" w:after="0" w:line="257" w:lineRule="auto"/>
              <w:rPr>
                <w:noProof/>
              </w:rPr>
            </w:pPr>
            <w:r>
              <w:rPr>
                <w:noProof/>
              </w:rPr>
              <w:t xml:space="preserve">Konča se najmanj 90 ha projektov zelene infrastrukture. </w:t>
            </w:r>
          </w:p>
        </w:tc>
      </w:tr>
      <w:tr w:rsidR="00025FA9" w14:paraId="548C7218" w14:textId="77777777">
        <w:trPr>
          <w:trHeight w:val="224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5A26A7" w14:textId="69357971" w:rsidR="00025FA9" w:rsidRDefault="0075152E">
            <w:pPr>
              <w:pStyle w:val="P68B1DB1-Normal19"/>
              <w:spacing w:before="0" w:after="0" w:line="240" w:lineRule="auto"/>
              <w:rPr>
                <w:noProof/>
              </w:rPr>
            </w:pPr>
            <w:r>
              <w:rPr>
                <w:noProof/>
              </w:rPr>
              <w:t>138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99554" w14:textId="77777777" w:rsidR="00025FA9" w:rsidRDefault="0075152E">
            <w:pPr>
              <w:pStyle w:val="P68B1DB1-Normal19"/>
              <w:spacing w:before="0" w:after="0" w:line="240" w:lineRule="auto"/>
              <w:rPr>
                <w:noProof/>
              </w:rPr>
            </w:pPr>
            <w:r>
              <w:rPr>
                <w:noProof/>
              </w:rPr>
              <w:t xml:space="preserve">Naložba 3: Komasacija zemljišč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32AE5A"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578FAE" w14:textId="77777777" w:rsidR="00025FA9" w:rsidRDefault="0075152E">
            <w:pPr>
              <w:pStyle w:val="P68B1DB1-Normal19"/>
              <w:spacing w:before="0" w:after="0" w:line="240" w:lineRule="auto"/>
              <w:rPr>
                <w:noProof/>
              </w:rPr>
            </w:pPr>
            <w:r>
              <w:rPr>
                <w:noProof/>
              </w:rPr>
              <w:t xml:space="preserve">Dokončanje okoljevarstvenih dejavnosti in prilagajanje podnebnim spremembam (v ha zemljišč, za katera je naložba namenjena).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2FF002" w14:textId="77777777" w:rsidR="00025FA9" w:rsidRDefault="0075152E">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1768DA" w14:textId="77777777" w:rsidR="00025FA9" w:rsidRDefault="0075152E">
            <w:pPr>
              <w:pStyle w:val="P68B1DB1-Normal19"/>
              <w:spacing w:before="0" w:after="0" w:line="240" w:lineRule="auto"/>
              <w:rPr>
                <w:noProof/>
              </w:rPr>
            </w:pPr>
            <w:r>
              <w:rPr>
                <w:noProof/>
              </w:rPr>
              <w:t>Hektarji zemljišč</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1E2ACC" w14:textId="77777777" w:rsidR="00025FA9" w:rsidRDefault="0075152E">
            <w:pPr>
              <w:pStyle w:val="P68B1DB1-Normal19"/>
              <w:spacing w:before="0" w:after="0" w:line="240" w:lineRule="auto"/>
              <w:rPr>
                <w:noProof/>
              </w:rPr>
            </w:pPr>
            <w:r>
              <w:rPr>
                <w:noProof/>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5C7F0C" w14:textId="77777777" w:rsidR="00025FA9" w:rsidRDefault="0075152E">
            <w:pPr>
              <w:pStyle w:val="P68B1DB1-Normal19"/>
              <w:spacing w:before="0" w:after="0" w:line="240" w:lineRule="auto"/>
              <w:rPr>
                <w:noProof/>
              </w:rPr>
            </w:pPr>
            <w:r>
              <w:rPr>
                <w:noProof/>
              </w:rPr>
              <w:t>150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2A5E8" w14:textId="77777777" w:rsidR="00025FA9" w:rsidRDefault="0075152E">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23981D" w14:textId="3FB9D1F2" w:rsidR="00025FA9" w:rsidRDefault="0075152E">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8F5A6A" w14:textId="6795620C" w:rsidR="00025FA9" w:rsidRDefault="0075152E">
            <w:pPr>
              <w:pStyle w:val="P68B1DB1-Normal19"/>
              <w:spacing w:before="0" w:after="0" w:line="240" w:lineRule="auto"/>
              <w:rPr>
                <w:noProof/>
              </w:rPr>
            </w:pPr>
            <w:r>
              <w:rPr>
                <w:noProof/>
              </w:rPr>
              <w:t xml:space="preserve">Zaključenih je vsaj 150 ha projektov varstva okolja in prilagajanja podnebnim spremembam. Ti projekti se osredotočajo na varstvo tal in vode z izvajanjem protierozijskih ukrepov v pokrajini, ki lahko med drugim vključujejo balke, diagonale, jarke ali travne pasove. </w:t>
            </w:r>
          </w:p>
        </w:tc>
      </w:tr>
      <w:tr w:rsidR="00025FA9" w14:paraId="1AB90C38"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1D78A" w14:textId="77777777" w:rsidR="00025FA9" w:rsidRDefault="0075152E">
            <w:pPr>
              <w:pStyle w:val="P68B1DB1-Normal19"/>
              <w:spacing w:before="0" w:after="0" w:line="240" w:lineRule="auto"/>
              <w:rPr>
                <w:noProof/>
              </w:rPr>
            </w:pPr>
            <w:r>
              <w:rPr>
                <w:noProof/>
              </w:rPr>
              <w:t xml:space="preserve"> 139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B6944A" w14:textId="77777777" w:rsidR="00025FA9" w:rsidRDefault="0075152E">
            <w:pPr>
              <w:pStyle w:val="P68B1DB1-Normal19"/>
              <w:spacing w:before="0" w:after="0" w:line="240" w:lineRule="auto"/>
              <w:rPr>
                <w:noProof/>
              </w:rPr>
            </w:pPr>
            <w:r>
              <w:rPr>
                <w:noProof/>
              </w:rPr>
              <w:t xml:space="preserve">Naložbo 4: Gradnja gozdov, odpornih na podnebne spremembe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39579" w14:textId="77777777" w:rsidR="00025FA9" w:rsidRDefault="0075152E">
            <w:pPr>
              <w:pStyle w:val="P68B1DB1-Normal19"/>
              <w:spacing w:before="0" w:after="0" w:line="240" w:lineRule="auto"/>
              <w:rPr>
                <w:noProof/>
              </w:rPr>
            </w:pPr>
            <w:r>
              <w:rPr>
                <w:noProof/>
              </w:rPr>
              <w:t>Mejnik</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6A44CF" w14:textId="77777777" w:rsidR="00025FA9" w:rsidRDefault="0075152E">
            <w:pPr>
              <w:pStyle w:val="P68B1DB1-Normal19"/>
              <w:spacing w:before="0" w:after="0" w:line="240" w:lineRule="auto"/>
              <w:rPr>
                <w:noProof/>
              </w:rPr>
            </w:pPr>
            <w:r>
              <w:rPr>
                <w:noProof/>
              </w:rPr>
              <w:t>Sprememba ministrskega odloka o načrtovanju gospodarjenja z gozdovi (sprememba odloka št. 84/1996 zb. o načrtovanju gospodarjenja z gozdovi)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DE9657" w14:textId="77777777" w:rsidR="00025FA9" w:rsidRDefault="0075152E">
            <w:pPr>
              <w:pStyle w:val="P68B1DB1-Normal19"/>
              <w:spacing w:before="0" w:after="0" w:line="240" w:lineRule="auto"/>
              <w:rPr>
                <w:noProof/>
              </w:rPr>
            </w:pPr>
            <w:r>
              <w:rPr>
                <w:noProof/>
              </w:rPr>
              <w:t xml:space="preserve">Začetek veljavnosti spremembe ministrske uredbe o načrtovanju gospodarjenja z gozdovi (sprememba odloka št. 84/1996 zb. o načrtovanju gospodarjenja z gozdovi)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A329D"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B494EA" w14:textId="77777777" w:rsidR="00025FA9" w:rsidRDefault="0075152E">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C1CAB7" w14:textId="77777777" w:rsidR="00025FA9" w:rsidRDefault="0075152E">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8ADC79" w14:textId="77777777" w:rsidR="00025FA9" w:rsidRDefault="0075152E">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38C987" w14:textId="77777777" w:rsidR="00025FA9" w:rsidRDefault="0075152E">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980308" w14:textId="1092D7FF" w:rsidR="00025FA9" w:rsidRDefault="0075152E">
            <w:pPr>
              <w:pStyle w:val="P68B1DB1-Normal19"/>
              <w:spacing w:before="0" w:after="0" w:line="240" w:lineRule="auto"/>
              <w:rPr>
                <w:noProof/>
              </w:rPr>
            </w:pPr>
            <w:r>
              <w:rPr>
                <w:noProof/>
              </w:rPr>
              <w:t>Sprejme se sprememba ministrske uredbe o načrtovanju gospodarjenja z gozdovi, ki bo posebej utrla pot večgeneracijskim, večvrstnim in odpornim gozdovom. Cilj spremembe Uredbe o gospodarjenju z gozdovi je ustvariti pravi večgeneracijski gozd, uvesti inovativne metode načrtovanja gospodarjenja z gozdovi za gozdove z bogato starostno strukturo. Uredba zagotavlja, da je sestava drevesnih vrst v novo zasajenih gozdovih namenjena sonaravni sestavi z znatnim povečanjem vrst listavcev (t. i. „priporočena sestava“ raziskave).</w:t>
            </w:r>
          </w:p>
        </w:tc>
      </w:tr>
      <w:tr w:rsidR="00025FA9" w14:paraId="177B3337"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1690AB" w14:textId="77777777" w:rsidR="00025FA9" w:rsidRDefault="0075152E">
            <w:pPr>
              <w:pStyle w:val="P68B1DB1-Normal19"/>
              <w:spacing w:before="0" w:after="0" w:line="240" w:lineRule="auto"/>
              <w:rPr>
                <w:noProof/>
              </w:rPr>
            </w:pPr>
            <w:r>
              <w:rPr>
                <w:noProof/>
              </w:rPr>
              <w:t>140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B8BF2C" w14:textId="77777777" w:rsidR="00025FA9" w:rsidRDefault="0075152E">
            <w:pPr>
              <w:pStyle w:val="P68B1DB1-Normal19"/>
              <w:spacing w:before="0" w:after="0" w:line="240" w:lineRule="auto"/>
              <w:rPr>
                <w:noProof/>
              </w:rPr>
            </w:pPr>
            <w:r>
              <w:rPr>
                <w:noProof/>
              </w:rPr>
              <w:t xml:space="preserve">Naložbo 4: Gradnja gozdov, odpornih na podnebne spremembe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8AC6A9"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F42CC5" w14:textId="63F35A4A" w:rsidR="00025FA9" w:rsidRDefault="0075152E">
            <w:pPr>
              <w:pStyle w:val="P68B1DB1-Normal19"/>
              <w:spacing w:before="0" w:after="0" w:line="240" w:lineRule="auto"/>
              <w:rPr>
                <w:noProof/>
              </w:rPr>
            </w:pPr>
            <w:r>
              <w:rPr>
                <w:noProof/>
              </w:rPr>
              <w:t xml:space="preserve">T1: Ponovno pogozdovanje 12 000 ha območij z ameorativnimi in stabilizacijskimi drevesnimi vrstami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664036" w14:textId="77777777" w:rsidR="00025FA9" w:rsidRDefault="0075152E">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BA0567" w14:textId="77777777" w:rsidR="00025FA9" w:rsidRDefault="0075152E">
            <w:pPr>
              <w:pStyle w:val="P68B1DB1-Normal19"/>
              <w:spacing w:before="0" w:after="0" w:line="240" w:lineRule="auto"/>
              <w:rPr>
                <w:noProof/>
              </w:rPr>
            </w:pPr>
            <w:r>
              <w:rPr>
                <w:noProof/>
              </w:rPr>
              <w:t xml:space="preserve"> Hektarji ponovnega pogozdovanja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6DF339" w14:textId="77777777" w:rsidR="00025FA9" w:rsidRDefault="0075152E">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188B08" w14:textId="7D3435EC" w:rsidR="00025FA9" w:rsidRDefault="0075152E">
            <w:pPr>
              <w:pStyle w:val="P68B1DB1-Normal19"/>
              <w:spacing w:before="0" w:after="0" w:line="240" w:lineRule="auto"/>
              <w:rPr>
                <w:noProof/>
              </w:rPr>
            </w:pPr>
            <w:r>
              <w:rPr>
                <w:noProof/>
              </w:rPr>
              <w:t xml:space="preserve"> 12 000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9A63AA" w14:textId="77777777" w:rsidR="00025FA9" w:rsidRDefault="0075152E">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EE1540" w14:textId="77777777" w:rsidR="00025FA9" w:rsidRDefault="0075152E">
            <w:pPr>
              <w:pStyle w:val="P68B1DB1-Normal19"/>
              <w:spacing w:before="0" w:after="0"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B1FD56" w14:textId="435472BA" w:rsidR="00025FA9" w:rsidRDefault="0075152E">
            <w:pPr>
              <w:pStyle w:val="P68B1DB1-Normal19"/>
              <w:autoSpaceDE w:val="0"/>
              <w:autoSpaceDN w:val="0"/>
              <w:spacing w:before="0" w:after="0" w:line="240" w:lineRule="auto"/>
              <w:rPr>
                <w:noProof/>
              </w:rPr>
            </w:pPr>
            <w:r>
              <w:rPr>
                <w:noProof/>
              </w:rPr>
              <w:t>Zaključno poročilo neodvisnega organa za 12 000 ha projektov ponovnega pogozdovanja. Cilj ponovnega pogozdovanja je zagotoviti večgeneracijske gozdove z več vrstami glede na prostorsko sestavo, s katerimi se gospodari v skladu s stalnim gozdarskim pristopom. Monospecifični gozdovi z enako starostjo se nadomestijo z bolj biotsko raznovrstnimi ekosistemi, pri čemer se uporaba poseka na golo omeji na primere, ko je to potrebno za zagotovitev zdravja gozdov in učinkovite obnove, ter čim bolj omeji velikost goloseka. </w:t>
            </w:r>
          </w:p>
          <w:p w14:paraId="0B5091DB" w14:textId="77777777" w:rsidR="00025FA9" w:rsidRDefault="0075152E">
            <w:pPr>
              <w:pStyle w:val="P68B1DB1-Normal19"/>
              <w:autoSpaceDE w:val="0"/>
              <w:autoSpaceDN w:val="0"/>
              <w:spacing w:before="0" w:after="0" w:line="240" w:lineRule="auto"/>
              <w:rPr>
                <w:noProof/>
              </w:rPr>
            </w:pPr>
            <w:r>
              <w:rPr>
                <w:noProof/>
              </w:rPr>
              <w:t>Uporabijo se avtohtone drevesne vrste, razen če se lahko dokaže, da niso več prilagojene predvidenim podnebnim in pedohidrološkim razmeram. Sprejemljive so tudi primesi, ki ne presegajo 25 % Douglasne jelke v mešanih stojalih.</w:t>
            </w:r>
          </w:p>
          <w:p w14:paraId="2CF82838" w14:textId="77777777" w:rsidR="00025FA9" w:rsidRDefault="0075152E">
            <w:pPr>
              <w:pStyle w:val="P68B1DB1-Normal19"/>
              <w:autoSpaceDE w:val="0"/>
              <w:autoSpaceDN w:val="0"/>
              <w:spacing w:before="0" w:after="0" w:line="240" w:lineRule="auto"/>
              <w:rPr>
                <w:noProof/>
              </w:rPr>
            </w:pPr>
            <w:r>
              <w:rPr>
                <w:noProof/>
              </w:rPr>
              <w:t>• Če to dovoljuje nacionalna zakonodaja </w:t>
            </w:r>
          </w:p>
          <w:p w14:paraId="472BC5E2" w14:textId="77777777" w:rsidR="00025FA9" w:rsidRDefault="0075152E">
            <w:pPr>
              <w:pStyle w:val="P68B1DB1-Normal19"/>
              <w:autoSpaceDE w:val="0"/>
              <w:autoSpaceDN w:val="0"/>
              <w:spacing w:before="0" w:after="0" w:line="240" w:lineRule="auto"/>
              <w:rPr>
                <w:noProof/>
              </w:rPr>
            </w:pPr>
            <w:r>
              <w:rPr>
                <w:noProof/>
              </w:rPr>
              <w:t>• Izključitev Natura 2000 in drugih zavarovanih območij</w:t>
            </w:r>
          </w:p>
          <w:p w14:paraId="75534B43" w14:textId="1725C9A7" w:rsidR="00025FA9" w:rsidRDefault="0075152E">
            <w:pPr>
              <w:pStyle w:val="P68B1DB1-Normal19"/>
              <w:autoSpaceDE w:val="0"/>
              <w:autoSpaceDN w:val="0"/>
              <w:spacing w:before="0" w:after="0" w:line="240" w:lineRule="auto"/>
              <w:rPr>
                <w:noProof/>
              </w:rPr>
            </w:pPr>
            <w:r>
              <w:rPr>
                <w:noProof/>
              </w:rPr>
              <w:t xml:space="preserve">• In če je mogoče dokazati, da so douglasne jelke primerne za predvidene podnebne razmere na območju ponovnega pogozdovanja. </w:t>
            </w:r>
          </w:p>
        </w:tc>
      </w:tr>
      <w:tr w:rsidR="00025FA9" w14:paraId="1F2CF120"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6891C8" w14:textId="77777777" w:rsidR="00025FA9" w:rsidRDefault="0075152E">
            <w:pPr>
              <w:pStyle w:val="P68B1DB1-Normal19"/>
              <w:spacing w:before="0" w:after="0" w:line="240" w:lineRule="auto"/>
              <w:rPr>
                <w:noProof/>
              </w:rPr>
            </w:pPr>
            <w:r>
              <w:rPr>
                <w:noProof/>
              </w:rPr>
              <w:t>141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AD8678" w14:textId="77777777" w:rsidR="00025FA9" w:rsidRDefault="0075152E">
            <w:pPr>
              <w:pStyle w:val="P68B1DB1-Normal19"/>
              <w:spacing w:before="0" w:after="0" w:line="240" w:lineRule="auto"/>
              <w:rPr>
                <w:noProof/>
              </w:rPr>
            </w:pPr>
            <w:r>
              <w:rPr>
                <w:noProof/>
              </w:rPr>
              <w:t>Naložbo 4: Gradnja gozdov, odpornih na podnebne spremembe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0C50C8" w14:textId="77777777"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83E26D" w14:textId="4ED7720E" w:rsidR="00025FA9" w:rsidRDefault="0075152E">
            <w:pPr>
              <w:pStyle w:val="P68B1DB1-Normal19"/>
              <w:spacing w:before="0" w:after="0" w:line="240" w:lineRule="auto"/>
              <w:rPr>
                <w:noProof/>
              </w:rPr>
            </w:pPr>
            <w:r>
              <w:rPr>
                <w:noProof/>
              </w:rPr>
              <w:t xml:space="preserve">T2: Ponovno pogozdovanje dodatnih 24 000 ha območij z ameorativnimi in stabilizacijskimi drevesnimi vrstami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22AF1" w14:textId="77777777" w:rsidR="00025FA9" w:rsidRDefault="00025FA9">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8633FF" w14:textId="77777777" w:rsidR="00025FA9" w:rsidRDefault="0075152E">
            <w:pPr>
              <w:pStyle w:val="P68B1DB1-Normal19"/>
              <w:spacing w:before="0" w:after="0" w:line="240" w:lineRule="auto"/>
              <w:rPr>
                <w:noProof/>
              </w:rPr>
            </w:pPr>
            <w:r>
              <w:rPr>
                <w:noProof/>
              </w:rPr>
              <w:t xml:space="preserve"> Hektarji ponovnega pogozdovanja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858C50" w14:textId="5982A732" w:rsidR="00025FA9" w:rsidRDefault="0075152E">
            <w:pPr>
              <w:pStyle w:val="P68B1DB1-Normal19"/>
              <w:spacing w:before="0" w:after="0" w:line="240" w:lineRule="auto"/>
              <w:rPr>
                <w:noProof/>
              </w:rPr>
            </w:pPr>
            <w:r>
              <w:rPr>
                <w:noProof/>
              </w:rPr>
              <w:t xml:space="preserve"> 12 000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64A844" w14:textId="309A7F6C" w:rsidR="00025FA9" w:rsidRDefault="0075152E">
            <w:pPr>
              <w:pStyle w:val="P68B1DB1-Normal19"/>
              <w:spacing w:before="0" w:after="0" w:line="240" w:lineRule="auto"/>
              <w:rPr>
                <w:noProof/>
              </w:rPr>
            </w:pPr>
            <w:r>
              <w:rPr>
                <w:noProof/>
              </w:rPr>
              <w:t xml:space="preserve"> 36 000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97EBF4" w14:textId="77777777" w:rsidR="00025FA9" w:rsidRDefault="0075152E">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43D2C5" w14:textId="77777777" w:rsidR="00025FA9" w:rsidRDefault="0075152E">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F9CC53" w14:textId="01CA8E89" w:rsidR="00025FA9" w:rsidRDefault="0075152E">
            <w:pPr>
              <w:pStyle w:val="P68B1DB1-Normal19"/>
              <w:autoSpaceDE w:val="0"/>
              <w:autoSpaceDN w:val="0"/>
              <w:spacing w:before="0" w:after="0" w:line="240" w:lineRule="auto"/>
              <w:rPr>
                <w:noProof/>
              </w:rPr>
            </w:pPr>
            <w:r>
              <w:rPr>
                <w:noProof/>
              </w:rPr>
              <w:t xml:space="preserve">Končno poročilo neodvisnega organa za dodatnih 24 000 ha. </w:t>
            </w:r>
          </w:p>
          <w:p w14:paraId="6720502F" w14:textId="77777777" w:rsidR="00025FA9" w:rsidRDefault="0075152E">
            <w:pPr>
              <w:pStyle w:val="P68B1DB1-Normal19"/>
              <w:autoSpaceDE w:val="0"/>
              <w:autoSpaceDN w:val="0"/>
              <w:spacing w:before="0" w:after="0" w:line="240" w:lineRule="auto"/>
              <w:rPr>
                <w:noProof/>
              </w:rPr>
            </w:pPr>
            <w:r>
              <w:rPr>
                <w:noProof/>
              </w:rPr>
              <w:t>Uporabijo se avtohtone drevesne vrste, razen če se lahko dokaže, da niso več prilagojene predvidenim podnebnim in pedohidrološkim razmeram. Sprejemljive so tudi primesi, ki ne presegajo 25 % Douglasne jelke v mešanih stojalih.</w:t>
            </w:r>
          </w:p>
          <w:p w14:paraId="5DB11894" w14:textId="77777777" w:rsidR="00025FA9" w:rsidRDefault="0075152E">
            <w:pPr>
              <w:pStyle w:val="P68B1DB1-Normal19"/>
              <w:autoSpaceDE w:val="0"/>
              <w:autoSpaceDN w:val="0"/>
              <w:spacing w:before="0" w:after="0" w:line="240" w:lineRule="auto"/>
              <w:rPr>
                <w:noProof/>
              </w:rPr>
            </w:pPr>
            <w:r>
              <w:rPr>
                <w:noProof/>
              </w:rPr>
              <w:t>• Če to dovoljuje nacionalna zakonodaja </w:t>
            </w:r>
          </w:p>
          <w:p w14:paraId="6E08E01F" w14:textId="77777777" w:rsidR="00025FA9" w:rsidRDefault="0075152E">
            <w:pPr>
              <w:pStyle w:val="P68B1DB1-Normal19"/>
              <w:autoSpaceDE w:val="0"/>
              <w:autoSpaceDN w:val="0"/>
              <w:spacing w:before="0" w:after="0" w:line="240" w:lineRule="auto"/>
              <w:rPr>
                <w:noProof/>
              </w:rPr>
            </w:pPr>
            <w:r>
              <w:rPr>
                <w:noProof/>
              </w:rPr>
              <w:t>• Izključitev Natura 2000 in drugih zavarovanih območij</w:t>
            </w:r>
          </w:p>
          <w:p w14:paraId="658AF6DA" w14:textId="77777777" w:rsidR="00025FA9" w:rsidRDefault="0075152E">
            <w:pPr>
              <w:pStyle w:val="P68B1DB1-Normal19"/>
              <w:autoSpaceDE w:val="0"/>
              <w:autoSpaceDN w:val="0"/>
              <w:spacing w:before="0" w:after="0" w:line="240" w:lineRule="auto"/>
              <w:rPr>
                <w:noProof/>
              </w:rPr>
            </w:pPr>
            <w:r>
              <w:rPr>
                <w:noProof/>
              </w:rPr>
              <w:t>• In če je mogoče dokazati, da so douglasne jelke primerne za predvidene podnebne razmere na območju ponovnega pogozdovanja.</w:t>
            </w:r>
          </w:p>
        </w:tc>
      </w:tr>
      <w:tr w:rsidR="00025FA9" w14:paraId="4492AA04" w14:textId="77777777">
        <w:trPr>
          <w:trHeight w:val="31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2B09A1" w14:textId="77777777" w:rsidR="00025FA9" w:rsidRDefault="0075152E">
            <w:pPr>
              <w:pStyle w:val="P68B1DB1-Normal19"/>
              <w:spacing w:before="0" w:after="0" w:line="240" w:lineRule="auto"/>
              <w:rPr>
                <w:noProof/>
              </w:rPr>
            </w:pPr>
            <w:r>
              <w:rPr>
                <w:noProof/>
              </w:rPr>
              <w:t>142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1D3764" w14:textId="77777777" w:rsidR="00025FA9" w:rsidRDefault="0075152E">
            <w:pPr>
              <w:pStyle w:val="P68B1DB1-Normal19"/>
              <w:spacing w:before="0" w:after="0" w:line="240" w:lineRule="auto"/>
              <w:rPr>
                <w:noProof/>
              </w:rPr>
            </w:pPr>
            <w:r>
              <w:rPr>
                <w:noProof/>
              </w:rPr>
              <w:t>Naložba 5: Zadrževanje vode v gozdu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E298E5" w14:textId="08D91F94"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10716B" w14:textId="77777777" w:rsidR="00025FA9" w:rsidRDefault="0075152E">
            <w:pPr>
              <w:pStyle w:val="P68B1DB1-Normal19"/>
              <w:spacing w:before="0" w:after="0" w:line="240" w:lineRule="auto"/>
              <w:rPr>
                <w:noProof/>
              </w:rPr>
            </w:pPr>
            <w:r>
              <w:rPr>
                <w:noProof/>
              </w:rPr>
              <w:t>T1: Dokončanje 40 projektov nadzora torrenta (majhni leseni jezovi in jezovi iz naravnega kamna) za upočasnitev projektov površinskega odtekanja in zadrževanja vode v gozdovih (zadrževalniki in majhni zbiralniki).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DBF135" w14:textId="77777777" w:rsidR="00025FA9" w:rsidRDefault="00025FA9">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C16834" w14:textId="77777777" w:rsidR="00025FA9" w:rsidRDefault="0075152E">
            <w:pPr>
              <w:pStyle w:val="P68B1DB1-Normal19"/>
              <w:spacing w:before="0" w:after="0" w:line="240" w:lineRule="auto"/>
              <w:rPr>
                <w:noProof/>
              </w:rPr>
            </w:pPr>
            <w:r>
              <w:rPr>
                <w:noProof/>
              </w:rPr>
              <w:t xml:space="preserve"> Število projektov</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766BB" w14:textId="77777777" w:rsidR="00025FA9" w:rsidRDefault="0075152E">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BD1DF3" w14:textId="77777777" w:rsidR="00025FA9" w:rsidRDefault="0075152E">
            <w:pPr>
              <w:pStyle w:val="P68B1DB1-Normal19"/>
              <w:spacing w:before="0" w:after="0" w:line="240" w:lineRule="auto"/>
              <w:rPr>
                <w:noProof/>
              </w:rPr>
            </w:pPr>
            <w:r>
              <w:rPr>
                <w:noProof/>
              </w:rPr>
              <w:t xml:space="preserve"> 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32E398" w14:textId="77777777" w:rsidR="00025FA9" w:rsidRDefault="0075152E">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5222C5" w14:textId="77777777" w:rsidR="00025FA9" w:rsidRDefault="0075152E">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0CD6A0" w14:textId="6FEF18A8" w:rsidR="00025FA9" w:rsidRDefault="0075152E">
            <w:pPr>
              <w:pStyle w:val="P68B1DB1-Normal19"/>
              <w:spacing w:before="0" w:after="0" w:line="240" w:lineRule="auto"/>
              <w:rPr>
                <w:noProof/>
              </w:rPr>
            </w:pPr>
            <w:r>
              <w:rPr>
                <w:noProof/>
              </w:rPr>
              <w:t>Poročilo o zaključku 40 projektov, ki ga pripravi neodvisni organ. Projekti v največji možni meri temeljijo na naravi (v skladu z nacionalnim akcijskim načrtom za prilagajanje podnebnim spremembam in nacionalno politiko Češke republike za boj proti suši). Zasnova projektov vključuje potrebne rezultate in pogoje presoje vplivov na okolje, ki se zaključi v skladu z Direktivo 2011/92/EU, ter ustrezne presoje v okviru Direktive 2000/60/ES in Direktive Sveta 92/43/EGS.</w:t>
            </w:r>
          </w:p>
        </w:tc>
      </w:tr>
      <w:tr w:rsidR="00025FA9" w14:paraId="35697EF0" w14:textId="77777777">
        <w:trPr>
          <w:trHeight w:val="75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9138E3" w14:textId="77777777" w:rsidR="00025FA9" w:rsidRDefault="0075152E">
            <w:pPr>
              <w:pStyle w:val="P68B1DB1-Normal19"/>
              <w:spacing w:before="0" w:after="0" w:line="240" w:lineRule="auto"/>
              <w:rPr>
                <w:noProof/>
              </w:rPr>
            </w:pPr>
            <w:r>
              <w:rPr>
                <w:noProof/>
              </w:rPr>
              <w:t>143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4049B5" w14:textId="77777777" w:rsidR="00025FA9" w:rsidRDefault="0075152E">
            <w:pPr>
              <w:pStyle w:val="P68B1DB1-Normal19"/>
              <w:spacing w:before="0" w:after="0" w:line="240" w:lineRule="auto"/>
              <w:rPr>
                <w:noProof/>
              </w:rPr>
            </w:pPr>
            <w:r>
              <w:rPr>
                <w:noProof/>
              </w:rPr>
              <w:t>Naložba 5: Zadrževanje vode v gozdu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89E83" w14:textId="1ED45A0B" w:rsidR="00025FA9" w:rsidRDefault="0075152E">
            <w:pPr>
              <w:pStyle w:val="P68B1DB1-Normal19"/>
              <w:spacing w:before="0" w:after="0" w:line="240" w:lineRule="auto"/>
              <w:rPr>
                <w:noProof/>
              </w:rPr>
            </w:pPr>
            <w:r>
              <w:rPr>
                <w:noProof/>
              </w:rPr>
              <w:t>Tarča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C5E7CC" w14:textId="77777777" w:rsidR="00025FA9" w:rsidRDefault="0075152E">
            <w:pPr>
              <w:pStyle w:val="P68B1DB1-Normal19"/>
              <w:spacing w:before="0" w:after="0" w:line="240" w:lineRule="auto"/>
              <w:rPr>
                <w:noProof/>
              </w:rPr>
            </w:pPr>
            <w:r>
              <w:rPr>
                <w:noProof/>
              </w:rPr>
              <w:t>T2: Dokončanje 20 dodatnih projektov nadzora torrenta (majhni leseni jezovi in jezovi iz naravnega kamna) za upočasnitev projektov površinskega odtekanja in zadrževanja vode v gozdovih (zadrževalniki in majhni zbiralniki).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5A5FA4" w14:textId="77777777" w:rsidR="00025FA9" w:rsidRDefault="0075152E">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13EAF2" w14:textId="77777777" w:rsidR="00025FA9" w:rsidRDefault="0075152E">
            <w:pPr>
              <w:pStyle w:val="P68B1DB1-Normal19"/>
              <w:spacing w:before="0" w:after="0" w:line="240" w:lineRule="auto"/>
              <w:rPr>
                <w:noProof/>
              </w:rPr>
            </w:pPr>
            <w:r>
              <w:rPr>
                <w:noProof/>
              </w:rPr>
              <w:t xml:space="preserve"> Število projektov</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2933FB" w14:textId="77777777" w:rsidR="00025FA9" w:rsidRDefault="0075152E">
            <w:pPr>
              <w:pStyle w:val="P68B1DB1-Normal19"/>
              <w:spacing w:before="0" w:after="0" w:line="240" w:lineRule="auto"/>
              <w:rPr>
                <w:noProof/>
              </w:rPr>
            </w:pPr>
            <w:r>
              <w:rPr>
                <w:noProof/>
              </w:rPr>
              <w:t xml:space="preserve">40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BC1DF1" w14:textId="77777777" w:rsidR="00025FA9" w:rsidRDefault="0075152E">
            <w:pPr>
              <w:pStyle w:val="P68B1DB1-Normal19"/>
              <w:spacing w:before="0" w:after="0" w:line="240" w:lineRule="auto"/>
              <w:rPr>
                <w:noProof/>
              </w:rPr>
            </w:pPr>
            <w:r>
              <w:rPr>
                <w:noProof/>
              </w:rPr>
              <w:t xml:space="preserve"> 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D586C2" w14:textId="77777777" w:rsidR="00025FA9" w:rsidRDefault="0075152E">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9FA301" w14:textId="77777777" w:rsidR="00025FA9" w:rsidRDefault="0075152E">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D5818" w14:textId="064F0020" w:rsidR="00025FA9" w:rsidRDefault="0075152E">
            <w:pPr>
              <w:pStyle w:val="P68B1DB1-Normal19"/>
              <w:spacing w:before="0" w:after="0" w:line="240" w:lineRule="auto"/>
              <w:rPr>
                <w:noProof/>
              </w:rPr>
            </w:pPr>
            <w:r>
              <w:rPr>
                <w:noProof/>
              </w:rPr>
              <w:t xml:space="preserve">Poročilo o zaključku, ki ga pripravi neodvisni organ, certificiran za 20 dodatnih projektov. Projekti v največji možni meri temeljijo na naravi (v skladu z nacionalnim akcijskim načrtom za prilagajanje podnebnim spremembam in nacionalno politiko Češke republike za boj proti suši). Zasnova projektov vključuje potrebne rezultate in pogoje presoje vplivov na okolje, ki se zaključi v skladu z Direktivo 2011/92/EU, ter ustrezne presoje v okviru Direktive 2000/60/ES in Direktive Sveta 92/43/EGS. </w:t>
            </w:r>
          </w:p>
        </w:tc>
      </w:tr>
    </w:tbl>
    <w:p w14:paraId="2B379E85" w14:textId="77777777" w:rsidR="00025FA9" w:rsidRDefault="00025FA9">
      <w:pPr>
        <w:pBdr>
          <w:top w:val="nil"/>
          <w:left w:val="nil"/>
          <w:bottom w:val="nil"/>
          <w:right w:val="nil"/>
          <w:between w:val="nil"/>
        </w:pBdr>
        <w:spacing w:line="240" w:lineRule="auto"/>
        <w:rPr>
          <w:rFonts w:eastAsia="Times New Roman"/>
          <w:noProof/>
          <w:color w:val="000000"/>
          <w:szCs w:val="24"/>
        </w:rPr>
        <w:sectPr w:rsidR="00025FA9" w:rsidSect="00756C74">
          <w:headerReference w:type="even" r:id="rId206"/>
          <w:headerReference w:type="default" r:id="rId207"/>
          <w:footerReference w:type="even" r:id="rId208"/>
          <w:footerReference w:type="default" r:id="rId209"/>
          <w:headerReference w:type="first" r:id="rId210"/>
          <w:footerReference w:type="first" r:id="rId211"/>
          <w:pgSz w:w="16839" w:h="11907" w:orient="landscape"/>
          <w:pgMar w:top="1134" w:right="1134" w:bottom="1134" w:left="1134" w:header="567" w:footer="567" w:gutter="0"/>
          <w:cols w:space="720"/>
          <w:docGrid w:linePitch="326"/>
        </w:sectPr>
      </w:pPr>
    </w:p>
    <w:p w14:paraId="0FC92C49" w14:textId="75FF3BC4" w:rsidR="00025FA9" w:rsidRDefault="0075152E">
      <w:pPr>
        <w:pStyle w:val="P68B1DB1-Normal2"/>
        <w:keepNext/>
        <w:tabs>
          <w:tab w:val="left" w:pos="850"/>
        </w:tabs>
        <w:spacing w:line="240" w:lineRule="auto"/>
        <w:jc w:val="both"/>
        <w:outlineLvl w:val="0"/>
        <w:rPr>
          <w:bCs/>
          <w:noProof/>
          <w:color w:val="000000"/>
        </w:rPr>
      </w:pPr>
      <w:r>
        <w:rPr>
          <w:noProof/>
        </w:rPr>
        <w:t xml:space="preserve">N. KOMPONENTA 2.7: </w:t>
      </w:r>
      <w:r>
        <w:rPr>
          <w:noProof/>
          <w:color w:val="000000" w:themeColor="text1"/>
        </w:rPr>
        <w:t>Krožno gospodarstvo, recikliranje in industrijska voda</w:t>
      </w:r>
    </w:p>
    <w:p w14:paraId="33B4A970" w14:textId="6EA748C7" w:rsidR="00025FA9" w:rsidRDefault="0075152E">
      <w:pPr>
        <w:pStyle w:val="P68B1DB1-Normal16"/>
        <w:pBdr>
          <w:top w:val="nil"/>
          <w:left w:val="nil"/>
          <w:bottom w:val="nil"/>
          <w:right w:val="nil"/>
          <w:between w:val="nil"/>
        </w:pBdr>
        <w:spacing w:line="240" w:lineRule="auto"/>
        <w:jc w:val="both"/>
        <w:rPr>
          <w:noProof/>
          <w:color w:val="000000"/>
        </w:rPr>
      </w:pPr>
      <w:r>
        <w:rPr>
          <w:noProof/>
        </w:rPr>
        <w:t xml:space="preserve">Ta komponenta češkega načrta za okrevanje in odpornost podpira reševanje izziva nastajanja odpadkov in odvisnosti od surovin, da bi se podprl prehod na krožno gospodarstvo na Češkem. To se doseže z ukrepi za preprečevanje odpadkov, povečanjem infrastrukture za recikliranje, zmanjšanjem količine odpadkov sekundarnih surovin, povečanjem deleža recikliranih materialov v izdelkih in povečanjem varnosti surovin na Češkem zaradi manjše odvisnosti od uvoženih surovin zaradi stalne in neprekinjene razpoložljivosti surovin. Poleg tega se komponenta osredotoča na trajnostno upravljanje voda, vključno z ukrepi, namenjenimi varčevanju in recikliranju vode ter optimizaciji uporabe vode v podjetjih. Prehod na krožno gospodarstvo bo pripomogel k povečanju odpornosti Češke proti okoljskim in gospodarskim grožnjam. </w:t>
      </w:r>
    </w:p>
    <w:p w14:paraId="34D4FB04" w14:textId="77777777" w:rsidR="00025FA9" w:rsidRDefault="0075152E">
      <w:pPr>
        <w:pStyle w:val="P68B1DB1-Normal16"/>
        <w:pBdr>
          <w:top w:val="nil"/>
          <w:left w:val="nil"/>
          <w:bottom w:val="nil"/>
          <w:right w:val="nil"/>
          <w:between w:val="nil"/>
        </w:pBdr>
        <w:spacing w:line="240" w:lineRule="auto"/>
        <w:jc w:val="both"/>
        <w:rPr>
          <w:noProof/>
          <w:color w:val="000000"/>
        </w:rPr>
      </w:pPr>
      <w:r>
        <w:rPr>
          <w:noProof/>
        </w:rPr>
        <w:t xml:space="preserve">Komponenta podpira obravnavanje priporočila za posamezno državo, v skladu s katerim naj bi Češka ekonomsko politiko, povezano z naložbami, osredotočila na nizkoogljični in energetski prehod, vključno z energijsko učinkovitostjo (specifično priporočilo 3 iz leta 2019), in priporočilo za posamezno državo, v skladu s katerim naj bi Češka naložbe osredotočila na zeleni in digitalni prehod, zlasti na čisto in učinkovito proizvodnjo in uporabo energije (priporočilo za posamezno državo št. 3 iz leta 2020). </w:t>
      </w:r>
    </w:p>
    <w:p w14:paraId="0C87A967" w14:textId="17C8174C"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68700D21" w14:textId="59A8D60D" w:rsidR="00025FA9" w:rsidRDefault="00025FA9">
      <w:pPr>
        <w:pBdr>
          <w:top w:val="nil"/>
          <w:left w:val="nil"/>
          <w:bottom w:val="nil"/>
          <w:right w:val="nil"/>
          <w:between w:val="nil"/>
        </w:pBdr>
        <w:spacing w:line="240" w:lineRule="auto"/>
        <w:jc w:val="both"/>
        <w:rPr>
          <w:i/>
          <w:noProof/>
          <w:szCs w:val="24"/>
        </w:rPr>
      </w:pPr>
    </w:p>
    <w:p w14:paraId="2DB48760" w14:textId="66DB705A" w:rsidR="00025FA9" w:rsidRDefault="0075152E">
      <w:pPr>
        <w:pStyle w:val="P68B1DB1-Normal35"/>
        <w:pBdr>
          <w:top w:val="nil"/>
          <w:left w:val="nil"/>
          <w:bottom w:val="nil"/>
          <w:right w:val="nil"/>
          <w:between w:val="nil"/>
        </w:pBdr>
        <w:spacing w:line="240" w:lineRule="auto"/>
        <w:jc w:val="both"/>
        <w:rPr>
          <w:bCs/>
          <w:i/>
          <w:iCs/>
          <w:noProof/>
        </w:rPr>
      </w:pPr>
      <w:r>
        <w:rPr>
          <w:noProof/>
        </w:rPr>
        <w:t>N.1 Opis reform in naložb za nepovratno finančno podporo</w:t>
      </w:r>
    </w:p>
    <w:p w14:paraId="01BA464B" w14:textId="77777777" w:rsidR="00025FA9" w:rsidRDefault="0075152E">
      <w:pPr>
        <w:pStyle w:val="P68B1DB1-Normal14"/>
        <w:pBdr>
          <w:top w:val="nil"/>
          <w:left w:val="nil"/>
          <w:bottom w:val="nil"/>
          <w:right w:val="nil"/>
          <w:between w:val="nil"/>
        </w:pBdr>
        <w:spacing w:line="240" w:lineRule="auto"/>
        <w:jc w:val="both"/>
        <w:rPr>
          <w:noProof/>
        </w:rPr>
      </w:pPr>
      <w:r>
        <w:rPr>
          <w:b/>
          <w:noProof/>
        </w:rPr>
        <w:t>Reforma 1: Izvajanje nove zakonodaje o ravnanju z odpadki na Češkem</w:t>
      </w:r>
      <w:r>
        <w:rPr>
          <w:noProof/>
        </w:rPr>
        <w:t xml:space="preserve"> </w:t>
      </w:r>
    </w:p>
    <w:p w14:paraId="62276B9C" w14:textId="49FE5BEB" w:rsidR="00025FA9" w:rsidRDefault="0075152E">
      <w:pPr>
        <w:spacing w:line="240" w:lineRule="auto"/>
        <w:jc w:val="both"/>
        <w:rPr>
          <w:noProof/>
          <w:color w:val="000000"/>
          <w:szCs w:val="24"/>
        </w:rPr>
      </w:pPr>
      <w:r>
        <w:rPr>
          <w:rFonts w:eastAsia="Times New Roman"/>
          <w:noProof/>
        </w:rPr>
        <w:t>Cilj reforme je povečati preprečevanje, recikliranje, predelavo in sortiranje odpadkov ter zmanjšati odlaganje odpadkov na odlagališčih, da bi okrepili načeli odgovornosti proizvajalca in ekološke modulacije. Do leta 2035 se vsaj 65 % komunalnih odpadkov reciklira,</w:t>
      </w:r>
      <w:r>
        <w:rPr>
          <w:rFonts w:eastAsia="Times New Roman"/>
          <w:noProof/>
        </w:rPr>
        <w:footnoteReference w:id="8"/>
      </w:r>
      <w:r>
        <w:rPr>
          <w:rFonts w:eastAsia="Times New Roman"/>
          <w:noProof/>
        </w:rPr>
        <w:t xml:space="preserve"> največ 10 % pa se odloži na odlagališčih</w:t>
      </w:r>
      <w:r>
        <w:rPr>
          <w:rFonts w:eastAsia="Times New Roman"/>
          <w:noProof/>
        </w:rPr>
        <w:footnoteReference w:id="9"/>
      </w:r>
      <w:r>
        <w:rPr>
          <w:rFonts w:eastAsia="Times New Roman"/>
          <w:noProof/>
        </w:rPr>
        <w:t>. Nova zakonodaja o ravnanju z odpadki na Češkem velja od 1. januarja 2021. Po na novo sprejeti zakonodaji o odpadkih se do 30. septembra 2023 dokončno oblikujejo naslednji izvedbeni akti o ravnanju z odpadki, ki začnejo</w:t>
      </w:r>
      <w:r>
        <w:rPr>
          <w:rFonts w:ascii="Times" w:eastAsia="Times" w:hAnsi="Times" w:cs="Times"/>
          <w:noProof/>
        </w:rPr>
        <w:t>veljati v skladu z elementi iz člena 28 Direktive 2008/98/ES, kakor je bila spremenjena z Direktivo (EU) 2018/851</w:t>
      </w:r>
      <w:r>
        <w:rPr>
          <w:rFonts w:eastAsia="Times New Roman"/>
          <w:noProof/>
        </w:rPr>
        <w:t xml:space="preserve">: </w:t>
      </w:r>
    </w:p>
    <w:p w14:paraId="1D581AA4" w14:textId="77777777" w:rsidR="00025FA9" w:rsidRDefault="0075152E">
      <w:pPr>
        <w:pStyle w:val="P68B1DB1-Normal44"/>
        <w:numPr>
          <w:ilvl w:val="0"/>
          <w:numId w:val="160"/>
        </w:numPr>
        <w:spacing w:line="240" w:lineRule="auto"/>
        <w:jc w:val="both"/>
        <w:rPr>
          <w:noProof/>
        </w:rPr>
      </w:pPr>
      <w:r>
        <w:rPr>
          <w:noProof/>
        </w:rPr>
        <w:t>Uredba o katalogu odpadkov št. 8/2021 zb. o vzpostavitvi novega kataloga odpadkov in določitvi pravil za ocenjevanje nevarnih lastnosti odpadkov</w:t>
      </w:r>
    </w:p>
    <w:p w14:paraId="5802BD53" w14:textId="77777777" w:rsidR="00025FA9" w:rsidRDefault="0075152E">
      <w:pPr>
        <w:pStyle w:val="P68B1DB1-Normal45"/>
        <w:numPr>
          <w:ilvl w:val="0"/>
          <w:numId w:val="160"/>
        </w:numPr>
        <w:spacing w:line="240" w:lineRule="auto"/>
        <w:jc w:val="both"/>
        <w:rPr>
          <w:noProof/>
          <w:color w:val="000000"/>
        </w:rPr>
      </w:pPr>
      <w:r>
        <w:rPr>
          <w:noProof/>
        </w:rPr>
        <w:t>Odlok o ravnanju z embalažo št. 30/2021 zb. o pravilih o registraciji embalaže in sporočanju evidenc iz takega registra ter metodologiji obračunavanja uporabe embalaže.</w:t>
      </w:r>
    </w:p>
    <w:p w14:paraId="5717E61E" w14:textId="6F1D9C4B" w:rsidR="00025FA9" w:rsidRDefault="0075152E">
      <w:pPr>
        <w:pStyle w:val="P68B1DB1-Normal45"/>
        <w:numPr>
          <w:ilvl w:val="0"/>
          <w:numId w:val="160"/>
        </w:numPr>
        <w:spacing w:line="240" w:lineRule="auto"/>
        <w:jc w:val="both"/>
        <w:rPr>
          <w:noProof/>
          <w:color w:val="000000"/>
        </w:rPr>
      </w:pPr>
      <w:r>
        <w:rPr>
          <w:noProof/>
        </w:rPr>
        <w:t>Uredba o določitvi pogojev, pod katerimi trdno gorivo iz odpadkov preneha biti odpadek.</w:t>
      </w:r>
    </w:p>
    <w:p w14:paraId="1C7FBEFF" w14:textId="79913B1E" w:rsidR="00025FA9" w:rsidRDefault="0075152E">
      <w:pPr>
        <w:pStyle w:val="P68B1DB1-Normal45"/>
        <w:numPr>
          <w:ilvl w:val="0"/>
          <w:numId w:val="160"/>
        </w:numPr>
        <w:spacing w:line="240" w:lineRule="auto"/>
        <w:jc w:val="both"/>
        <w:rPr>
          <w:noProof/>
          <w:color w:val="000000"/>
        </w:rPr>
      </w:pPr>
      <w:r>
        <w:rPr>
          <w:noProof/>
        </w:rPr>
        <w:t>Zakon o omejevanju vpliva izbranih plastičnih proizvodov na okolje.</w:t>
      </w:r>
    </w:p>
    <w:p w14:paraId="72AAE923" w14:textId="538DA711" w:rsidR="00025FA9" w:rsidRDefault="0075152E">
      <w:pPr>
        <w:pStyle w:val="P68B1DB1-Normal46"/>
        <w:numPr>
          <w:ilvl w:val="0"/>
          <w:numId w:val="160"/>
        </w:numPr>
        <w:spacing w:line="240" w:lineRule="auto"/>
        <w:jc w:val="both"/>
        <w:rPr>
          <w:noProof/>
          <w:color w:val="000000"/>
        </w:rPr>
      </w:pPr>
      <w:r>
        <w:rPr>
          <w:noProof/>
        </w:rPr>
        <w:t>Uredba o izvajanju nekaterih določb Zakona o omejevanju vpliva izbranih plastičnih proizvodov na okolje.</w:t>
      </w:r>
    </w:p>
    <w:p w14:paraId="57B6C2A2" w14:textId="7AB0B891" w:rsidR="00025FA9" w:rsidRDefault="0075152E">
      <w:pPr>
        <w:pStyle w:val="P68B1DB1-Normal45"/>
        <w:numPr>
          <w:ilvl w:val="0"/>
          <w:numId w:val="160"/>
        </w:numPr>
        <w:spacing w:line="240" w:lineRule="auto"/>
        <w:jc w:val="both"/>
        <w:rPr>
          <w:noProof/>
          <w:color w:val="000000"/>
        </w:rPr>
      </w:pPr>
      <w:r>
        <w:rPr>
          <w:noProof/>
        </w:rPr>
        <w:t>Uredba o stranskih proizvodih in predelavi odpadkov (asphalt) v pripravi, ki določa pogoje, pod katerimi je mešanica asfalta stranski proizvod ali preneha biti odpadek.</w:t>
      </w:r>
    </w:p>
    <w:p w14:paraId="1955A495" w14:textId="09108129" w:rsidR="00025FA9" w:rsidRDefault="0075152E">
      <w:pPr>
        <w:pStyle w:val="P68B1DB1-Normal45"/>
        <w:numPr>
          <w:ilvl w:val="0"/>
          <w:numId w:val="160"/>
        </w:numPr>
        <w:spacing w:line="240" w:lineRule="auto"/>
        <w:jc w:val="both"/>
        <w:rPr>
          <w:noProof/>
        </w:rPr>
      </w:pPr>
      <w:r>
        <w:rPr>
          <w:noProof/>
        </w:rPr>
        <w:t>Uredba o podrobnostih ravnanja z izrabljenimi vozili v pripravi, določitvi pravil za zbiranje in obdelavo izrabljenih vozil ter načinu izračuna stopnje ponovne uporabe in recikliranja ali druge predelave izrabljenih vozil.</w:t>
      </w:r>
    </w:p>
    <w:p w14:paraId="0597B8E8" w14:textId="29049EBD" w:rsidR="00025FA9" w:rsidRDefault="0075152E">
      <w:pPr>
        <w:pStyle w:val="P68B1DB1-Normal45"/>
        <w:numPr>
          <w:ilvl w:val="0"/>
          <w:numId w:val="160"/>
        </w:numPr>
        <w:spacing w:after="0" w:line="240" w:lineRule="auto"/>
        <w:contextualSpacing/>
        <w:jc w:val="both"/>
        <w:rPr>
          <w:noProof/>
        </w:rPr>
      </w:pPr>
      <w:r>
        <w:rPr>
          <w:noProof/>
        </w:rPr>
        <w:t>Uredba o ravnanju z izrabljenimi proizvodi v pripravi, ki določa zahteve za izvajanje informacijskih kampanj za povečanje ozaveščenosti javnosti o obdelavi izrabljenih proizvodov in določa tehnične zahteve za shranjevanje in uporabo električnih in elektronskih odpadkov, kot so odpadne baterije in akumulatorji, odpadna električna oprema in odpadne pnevmatike.</w:t>
      </w:r>
    </w:p>
    <w:p w14:paraId="289D486A" w14:textId="77777777" w:rsidR="00025FA9" w:rsidRDefault="0075152E">
      <w:pPr>
        <w:pStyle w:val="P68B1DB1-Normal45"/>
        <w:spacing w:line="240" w:lineRule="auto"/>
        <w:jc w:val="both"/>
        <w:rPr>
          <w:noProof/>
        </w:rPr>
      </w:pPr>
      <w:r>
        <w:rPr>
          <w:noProof/>
        </w:rPr>
        <w:t xml:space="preserve">Nacionalni in regionalni načrti ravnanja z odpadki, namenjeni izboljšanju okolju prijazne priprave za ponovno uporabo, recikliranje, predelavo in odstranjevanje odpadkov, se dokončajo in začnejo veljati. </w:t>
      </w:r>
    </w:p>
    <w:p w14:paraId="34EFE3D3" w14:textId="77777777" w:rsidR="00025FA9" w:rsidRDefault="0075152E">
      <w:pPr>
        <w:pStyle w:val="P68B1DB1-Normal45"/>
        <w:spacing w:line="240" w:lineRule="auto"/>
        <w:jc w:val="both"/>
        <w:rPr>
          <w:noProof/>
          <w:color w:val="000000"/>
        </w:rPr>
      </w:pPr>
      <w:r>
        <w:rPr>
          <w:noProof/>
        </w:rPr>
        <w:t xml:space="preserve">Reforma se zaključi do 31. decembra 2023. </w:t>
      </w:r>
    </w:p>
    <w:p w14:paraId="7203DCE8" w14:textId="77777777" w:rsidR="00025FA9" w:rsidRDefault="0075152E">
      <w:pPr>
        <w:pStyle w:val="P68B1DB1-Normal14"/>
        <w:pBdr>
          <w:top w:val="nil"/>
          <w:left w:val="nil"/>
          <w:bottom w:val="nil"/>
          <w:right w:val="nil"/>
          <w:between w:val="nil"/>
        </w:pBdr>
        <w:spacing w:line="240" w:lineRule="auto"/>
        <w:jc w:val="both"/>
        <w:rPr>
          <w:noProof/>
        </w:rPr>
      </w:pPr>
      <w:r>
        <w:rPr>
          <w:b/>
          <w:noProof/>
        </w:rPr>
        <w:t>Reforma 2: Dokončanje in izvajanje strategije za krožno Češko do leta 2040</w:t>
      </w:r>
      <w:r>
        <w:rPr>
          <w:noProof/>
        </w:rPr>
        <w:t xml:space="preserve"> </w:t>
      </w:r>
    </w:p>
    <w:p w14:paraId="193EA685" w14:textId="77777777" w:rsidR="00025FA9" w:rsidRDefault="0075152E">
      <w:pPr>
        <w:pStyle w:val="P68B1DB1-Normal14"/>
        <w:pBdr>
          <w:top w:val="nil"/>
          <w:left w:val="nil"/>
          <w:bottom w:val="nil"/>
          <w:right w:val="nil"/>
          <w:between w:val="nil"/>
        </w:pBdr>
        <w:spacing w:line="240" w:lineRule="auto"/>
        <w:jc w:val="both"/>
        <w:rPr>
          <w:noProof/>
        </w:rPr>
      </w:pPr>
      <w:r>
        <w:rPr>
          <w:noProof/>
        </w:rPr>
        <w:t>Cilj reforme je vzpostaviti in začeti izvajati strategijo za preoblikovanje češke družbe v krožno gospodarstvo. Ta predvideni sistem krožnega gospodarstva se bo dosegel z zmanjšanjem nastajanja odpadkov in uporabe vhodnih virov v skladu z novim akcijskim načrtom EU za krožno gospodarstvo.</w:t>
      </w:r>
    </w:p>
    <w:p w14:paraId="13870812" w14:textId="77777777" w:rsidR="00025FA9" w:rsidRDefault="0075152E">
      <w:pPr>
        <w:pStyle w:val="NormalWeb"/>
        <w:pBdr>
          <w:top w:val="nil"/>
          <w:left w:val="nil"/>
          <w:bottom w:val="nil"/>
          <w:right w:val="nil"/>
          <w:between w:val="nil"/>
        </w:pBdr>
        <w:rPr>
          <w:noProof/>
          <w:color w:val="000000"/>
        </w:rPr>
      </w:pPr>
      <w:r>
        <w:rPr>
          <w:rFonts w:eastAsia="Times New Roman"/>
          <w:noProof/>
          <w:color w:val="000000"/>
        </w:rPr>
        <w:t>Reforma vključuje dokončanje in izvajanje strategije za krožno Češko do leta 2040, ki</w:t>
      </w:r>
      <w:r>
        <w:rPr>
          <w:rFonts w:eastAsia="Times New Roman"/>
          <w:noProof/>
        </w:rPr>
        <w:t xml:space="preserve"> bo </w:t>
      </w:r>
      <w:r>
        <w:rPr>
          <w:noProof/>
          <w:color w:val="000000"/>
        </w:rPr>
        <w:t>spodbujala načela krožnega gospodarstva ter dodatno opredelila potrebne prednostne naloge in ukrepe za zagotovitev, da bo Češka dolgoročno postala odporna na prihodnje okoljske grožnje, vključno s podnebnimi spremembami in izgubo biotske raznovrstnosti, ter razvila splošen trajnostni socialni sistem. Krožno gospodarstvo bo s skrajšanimi in raznolikimi dobavnimi verigami ter manjšo odvisnostjo od primarnih virov prispevalo k večji strateški avtonomiji in odpornosti Češke. Strategija med drugim spodbuja podjetja, potrošnike, mesta in občine k podpiranju krožnih rešitev z zasnovo in proizvodnjo izdelkov, inovacijami, raziskavami, digitalizacijo in izobraževanjem. Strategija bo dokončana do 31. marca 2022, sledil pa ji bo akcijski načrt.</w:t>
      </w:r>
    </w:p>
    <w:p w14:paraId="3E4D6684" w14:textId="77777777" w:rsidR="00025FA9" w:rsidRDefault="0075152E">
      <w:pPr>
        <w:pStyle w:val="P68B1DB1-Normal14"/>
        <w:pBdr>
          <w:top w:val="nil"/>
          <w:left w:val="nil"/>
          <w:bottom w:val="nil"/>
          <w:right w:val="nil"/>
          <w:between w:val="nil"/>
        </w:pBdr>
        <w:spacing w:line="240" w:lineRule="auto"/>
        <w:jc w:val="both"/>
        <w:rPr>
          <w:noProof/>
        </w:rPr>
      </w:pPr>
      <w:r>
        <w:rPr>
          <w:noProof/>
        </w:rPr>
        <w:t xml:space="preserve">Reforma se zaključi do 30. septembra 2025. </w:t>
      </w:r>
    </w:p>
    <w:p w14:paraId="3A62B6D6" w14:textId="15BB894F" w:rsidR="00025FA9" w:rsidRDefault="0075152E">
      <w:pPr>
        <w:pStyle w:val="P68B1DB1-Normal14"/>
        <w:pBdr>
          <w:top w:val="nil"/>
          <w:left w:val="nil"/>
          <w:bottom w:val="nil"/>
          <w:right w:val="nil"/>
          <w:between w:val="nil"/>
        </w:pBdr>
        <w:spacing w:line="240" w:lineRule="auto"/>
        <w:rPr>
          <w:noProof/>
        </w:rPr>
      </w:pPr>
      <w:r>
        <w:rPr>
          <w:b/>
          <w:noProof/>
        </w:rPr>
        <w:t>Naložbo 1</w:t>
      </w:r>
      <w:r>
        <w:rPr>
          <w:noProof/>
        </w:rPr>
        <w:t xml:space="preserve">: </w:t>
      </w:r>
      <w:r>
        <w:rPr>
          <w:b/>
          <w:noProof/>
        </w:rPr>
        <w:t>Gradnja infrastrukture za recikliranje</w:t>
      </w:r>
      <w:r>
        <w:rPr>
          <w:noProof/>
        </w:rPr>
        <w:t xml:space="preserve"> </w:t>
      </w:r>
    </w:p>
    <w:p w14:paraId="3339B5BE" w14:textId="49B050B9" w:rsidR="00025FA9" w:rsidRDefault="0075152E">
      <w:pPr>
        <w:pStyle w:val="P68B1DB1-Normal3"/>
        <w:autoSpaceDE w:val="0"/>
        <w:autoSpaceDN w:val="0"/>
        <w:spacing w:after="0" w:line="240" w:lineRule="auto"/>
        <w:rPr>
          <w:noProof/>
          <w:color w:val="006100"/>
          <w:sz w:val="18"/>
          <w:szCs w:val="18"/>
        </w:rPr>
      </w:pPr>
      <w:r>
        <w:rPr>
          <w:noProof/>
        </w:rPr>
        <w:t xml:space="preserve">Splošni cilj tega ukrepa je podpreti naložbe, ki vodijo v razvoj krožnega gospodarstva na področju ravnanja z biološko razgradljivimi odpadki. Cilj ukrepa je podpreti projekte za krepitev zmogljivosti za recikliranje biološko razgradljivih odpadkov in projekte, katerih cilj je ponovna uvedba komposta ali odpadkov iz prebavilnikov bioplina v tla.  </w:t>
      </w:r>
    </w:p>
    <w:p w14:paraId="31C7B5B3" w14:textId="77777777" w:rsidR="00025FA9" w:rsidRDefault="0075152E">
      <w:pPr>
        <w:pStyle w:val="P68B1DB1-Normal14"/>
        <w:pBdr>
          <w:top w:val="nil"/>
          <w:left w:val="nil"/>
          <w:bottom w:val="nil"/>
          <w:right w:val="nil"/>
          <w:between w:val="nil"/>
        </w:pBdr>
        <w:spacing w:line="240" w:lineRule="auto"/>
        <w:jc w:val="both"/>
        <w:rPr>
          <w:noProof/>
        </w:rPr>
      </w:pPr>
      <w:r>
        <w:rPr>
          <w:noProof/>
        </w:rPr>
        <w:t>Naložba se zaključi do 31. decembra 2025.</w:t>
      </w:r>
    </w:p>
    <w:p w14:paraId="05EED0BB" w14:textId="77777777" w:rsidR="00025FA9" w:rsidRDefault="00025FA9">
      <w:pPr>
        <w:spacing w:line="240" w:lineRule="auto"/>
        <w:rPr>
          <w:b/>
          <w:noProof/>
          <w:color w:val="000000"/>
          <w:szCs w:val="24"/>
        </w:rPr>
        <w:sectPr w:rsidR="00025FA9" w:rsidSect="00756C74">
          <w:headerReference w:type="even" r:id="rId212"/>
          <w:headerReference w:type="default" r:id="rId213"/>
          <w:footerReference w:type="even" r:id="rId214"/>
          <w:footerReference w:type="default" r:id="rId215"/>
          <w:headerReference w:type="first" r:id="rId216"/>
          <w:footerReference w:type="first" r:id="rId217"/>
          <w:pgSz w:w="11907" w:h="16839"/>
          <w:pgMar w:top="1134" w:right="1134" w:bottom="1134" w:left="1134" w:header="567" w:footer="567" w:gutter="0"/>
          <w:cols w:space="720"/>
          <w:docGrid w:linePitch="326"/>
        </w:sectPr>
      </w:pPr>
    </w:p>
    <w:p w14:paraId="559274FC" w14:textId="5DE82F3C" w:rsidR="00025FA9" w:rsidRDefault="0075152E">
      <w:pPr>
        <w:pStyle w:val="P68B1DB1-Normal17"/>
        <w:spacing w:line="240" w:lineRule="auto"/>
        <w:rPr>
          <w:noProof/>
        </w:rPr>
      </w:pPr>
      <w:r>
        <w:rPr>
          <w:noProof/>
        </w:rPr>
        <w:t>Naložbo 2: Krožne rešitve v podjetjih</w:t>
      </w:r>
    </w:p>
    <w:p w14:paraId="6E9EC308" w14:textId="77777777" w:rsidR="00025FA9" w:rsidRDefault="0075152E">
      <w:pPr>
        <w:pStyle w:val="NormalWeb"/>
        <w:pBdr>
          <w:top w:val="nil"/>
          <w:left w:val="nil"/>
          <w:bottom w:val="nil"/>
          <w:right w:val="nil"/>
          <w:between w:val="nil"/>
        </w:pBdr>
        <w:rPr>
          <w:noProof/>
          <w:color w:val="000000"/>
        </w:rPr>
      </w:pPr>
      <w:r>
        <w:rPr>
          <w:noProof/>
          <w:color w:val="000000"/>
        </w:rPr>
        <w:t>Cilj ukrepa je prispevati k zelenemu prehodu in trajnostni rabi virov primarnih surovin. V ta namen ukrep podpira projekte, ki spodbujajo razvoj rešitev krožnega gospodarstva med podjetji. To vključuje naložbe v inovativne tehnologije</w:t>
      </w:r>
      <w:r>
        <w:rPr>
          <w:noProof/>
        </w:rPr>
        <w:t>, ki</w:t>
      </w:r>
      <w:r>
        <w:rPr>
          <w:noProof/>
          <w:color w:val="000000"/>
        </w:rPr>
        <w:t xml:space="preserve"> (i) omogočajo novo ali povečano uporabo sekundarnih surovin kot nadomestka za primarne vire </w:t>
      </w:r>
      <w:r>
        <w:rPr>
          <w:noProof/>
          <w:color w:val="000000"/>
          <w:highlight w:val="white"/>
        </w:rPr>
        <w:t>ter (ii) zmanjšujejo</w:t>
      </w:r>
      <w:r>
        <w:rPr>
          <w:noProof/>
          <w:color w:val="000000"/>
        </w:rPr>
        <w:t>intenzivnost vložkov proizvodnje in nadomeščajo primarne surovine s sekundarnimi.</w:t>
      </w:r>
      <w:r>
        <w:rPr>
          <w:noProof/>
        </w:rPr>
        <w:t xml:space="preserve"> </w:t>
      </w:r>
      <w:r>
        <w:rPr>
          <w:noProof/>
          <w:color w:val="000000"/>
        </w:rPr>
        <w:t xml:space="preserve"> </w:t>
      </w:r>
    </w:p>
    <w:p w14:paraId="5BAD01CA" w14:textId="77777777" w:rsidR="00025FA9" w:rsidRDefault="0075152E">
      <w:pPr>
        <w:pStyle w:val="NormalWeb"/>
        <w:pBdr>
          <w:top w:val="nil"/>
          <w:left w:val="nil"/>
          <w:bottom w:val="nil"/>
          <w:right w:val="nil"/>
          <w:between w:val="nil"/>
        </w:pBdr>
        <w:rPr>
          <w:b/>
          <w:noProof/>
        </w:rPr>
      </w:pPr>
      <w:r>
        <w:rPr>
          <w:noProof/>
        </w:rPr>
        <w:t xml:space="preserve">Ukrep se </w:t>
      </w:r>
      <w:r>
        <w:rPr>
          <w:noProof/>
          <w:highlight w:val="white"/>
        </w:rPr>
        <w:t>poleg projektov industrijske simbioze in drugih naložbenih poslovnih projektov, ki prispevajo k prehodu na krožno gospodarstvo, osredotoča tudi na optimizacijo okoljsko primerne zasnove izdelkov, da se olajšata recikliranje in ponovna uporaba</w:t>
      </w:r>
      <w:r>
        <w:rPr>
          <w:noProof/>
        </w:rPr>
        <w:t xml:space="preserve">. Nazadnje, </w:t>
      </w:r>
      <w:r>
        <w:rPr>
          <w:noProof/>
          <w:highlight w:val="white"/>
        </w:rPr>
        <w:t>z naložbo se podpirajo projekti, ki obravnavajo ciljno usmerjeno uporabo recikliranih materialov v izdelkih</w:t>
      </w:r>
      <w:r>
        <w:rPr>
          <w:noProof/>
        </w:rPr>
        <w:t xml:space="preserve">. Podpora se pričakuje za vsaj 60 podjetij. </w:t>
      </w:r>
    </w:p>
    <w:p w14:paraId="172A9434" w14:textId="42426150" w:rsidR="00025FA9" w:rsidRDefault="0075152E">
      <w:pPr>
        <w:pStyle w:val="NormalWeb"/>
        <w:pBdr>
          <w:top w:val="nil"/>
          <w:left w:val="nil"/>
          <w:bottom w:val="nil"/>
          <w:right w:val="nil"/>
          <w:between w:val="nil"/>
        </w:pBdr>
        <w:rPr>
          <w:noProof/>
        </w:rPr>
      </w:pPr>
      <w:r>
        <w:rPr>
          <w:noProof/>
        </w:rPr>
        <w:t>Naložba se zaključi do 31. decembra 2025.</w:t>
      </w:r>
    </w:p>
    <w:p w14:paraId="57843EFE" w14:textId="77777777" w:rsidR="00025FA9" w:rsidRDefault="0075152E">
      <w:pPr>
        <w:pStyle w:val="P68B1DB1-Normal14"/>
        <w:pBdr>
          <w:top w:val="nil"/>
          <w:left w:val="nil"/>
          <w:bottom w:val="nil"/>
          <w:right w:val="nil"/>
          <w:between w:val="nil"/>
        </w:pBdr>
        <w:spacing w:line="240" w:lineRule="auto"/>
        <w:rPr>
          <w:b/>
          <w:noProof/>
        </w:rPr>
      </w:pPr>
      <w:r>
        <w:rPr>
          <w:b/>
          <w:noProof/>
        </w:rPr>
        <w:t>Naložba 3</w:t>
      </w:r>
      <w:r>
        <w:rPr>
          <w:noProof/>
        </w:rPr>
        <w:t xml:space="preserve">: </w:t>
      </w:r>
      <w:r>
        <w:rPr>
          <w:b/>
          <w:noProof/>
        </w:rPr>
        <w:t>Varčevanje z vodo v industriji</w:t>
      </w:r>
    </w:p>
    <w:p w14:paraId="077187A5" w14:textId="77777777" w:rsidR="00025FA9" w:rsidRDefault="0075152E">
      <w:pPr>
        <w:pStyle w:val="P68B1DB1-Normal30"/>
        <w:pBdr>
          <w:top w:val="nil"/>
          <w:left w:val="nil"/>
          <w:bottom w:val="nil"/>
          <w:right w:val="nil"/>
          <w:between w:val="nil"/>
        </w:pBdr>
        <w:spacing w:line="240" w:lineRule="auto"/>
        <w:rPr>
          <w:noProof/>
        </w:rPr>
      </w:pPr>
      <w:r>
        <w:rPr>
          <w:b/>
          <w:noProof/>
          <w:color w:val="000000"/>
        </w:rPr>
        <w:t xml:space="preserve"> </w:t>
      </w:r>
      <w:r>
        <w:rPr>
          <w:noProof/>
          <w:color w:val="000000"/>
        </w:rPr>
        <w:t xml:space="preserve">Cilj ukrepa je prispevati h krožnemu gospodarstvu z izboljšanjem gospodarjenja z vodami v </w:t>
      </w:r>
      <w:r>
        <w:rPr>
          <w:noProof/>
        </w:rPr>
        <w:t xml:space="preserve">industriji. </w:t>
      </w:r>
    </w:p>
    <w:p w14:paraId="296D719A" w14:textId="77777777" w:rsidR="00025FA9" w:rsidRDefault="0075152E">
      <w:pPr>
        <w:pStyle w:val="P68B1DB1-Normal30"/>
        <w:pBdr>
          <w:top w:val="nil"/>
          <w:left w:val="nil"/>
          <w:bottom w:val="nil"/>
          <w:right w:val="nil"/>
          <w:between w:val="nil"/>
        </w:pBdr>
        <w:spacing w:line="240" w:lineRule="auto"/>
        <w:rPr>
          <w:noProof/>
        </w:rPr>
      </w:pPr>
      <w:r>
        <w:rPr>
          <w:noProof/>
        </w:rPr>
        <w:t xml:space="preserve">Ukrep je osredotočen na projekte, ki obravnavajo naslednja vprašanja: </w:t>
      </w:r>
    </w:p>
    <w:p w14:paraId="66ABDE4F"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 xml:space="preserve">optimizacija porabe vode z namestitvijo novih tehnologij in opreme za varčevanje z vodo, </w:t>
      </w:r>
    </w:p>
    <w:p w14:paraId="6A7C73D5"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recikliranje vode v proizvodnih sektorjih in drugih poslovnih dejavnostih z veliko porabo vode,</w:t>
      </w:r>
    </w:p>
    <w:p w14:paraId="4374AB3D"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 xml:space="preserve">ponovna uporaba onesnažene ali delovne vode v drugih procesih, </w:t>
      </w:r>
    </w:p>
    <w:p w14:paraId="6DDA1C79"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 xml:space="preserve">optimizacija porabe vode v komunalnih obratih, </w:t>
      </w:r>
    </w:p>
    <w:p w14:paraId="63833B93"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zmanjšanje izgub vode v zaprtih vodovodnih sistemih in sistemih za distribucijo vode,</w:t>
      </w:r>
    </w:p>
    <w:p w14:paraId="3C916CB7"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izkoriščanje potenciala odpadne pare,</w:t>
      </w:r>
    </w:p>
    <w:p w14:paraId="32047B0D" w14:textId="77777777" w:rsidR="00025FA9" w:rsidRDefault="0075152E">
      <w:pPr>
        <w:pStyle w:val="P68B1DB1-Normal30"/>
        <w:numPr>
          <w:ilvl w:val="0"/>
          <w:numId w:val="161"/>
        </w:numPr>
        <w:pBdr>
          <w:top w:val="nil"/>
          <w:left w:val="nil"/>
          <w:bottom w:val="nil"/>
          <w:right w:val="nil"/>
          <w:between w:val="nil"/>
        </w:pBdr>
        <w:spacing w:line="240" w:lineRule="auto"/>
        <w:contextualSpacing/>
        <w:rPr>
          <w:noProof/>
        </w:rPr>
      </w:pPr>
      <w:r>
        <w:rPr>
          <w:noProof/>
        </w:rPr>
        <w:t xml:space="preserve">drugi projekti, namenjeni izboljšanju upravljanja voda v industriji. </w:t>
      </w:r>
    </w:p>
    <w:p w14:paraId="70F18201" w14:textId="77777777" w:rsidR="00025FA9" w:rsidRDefault="0075152E">
      <w:pPr>
        <w:pStyle w:val="P68B1DB1-Normal30"/>
        <w:pBdr>
          <w:top w:val="nil"/>
          <w:left w:val="nil"/>
          <w:bottom w:val="nil"/>
          <w:right w:val="nil"/>
          <w:between w:val="nil"/>
        </w:pBdr>
        <w:spacing w:line="240" w:lineRule="auto"/>
        <w:rPr>
          <w:noProof/>
        </w:rPr>
      </w:pPr>
      <w:r>
        <w:rPr>
          <w:noProof/>
        </w:rPr>
        <w:t>Podpora se pričakuje za vsaj 40 podjetij.</w:t>
      </w:r>
    </w:p>
    <w:p w14:paraId="7C1549DC" w14:textId="77777777" w:rsidR="00025FA9" w:rsidRDefault="0075152E">
      <w:pPr>
        <w:pStyle w:val="P68B1DB1-Normal30"/>
        <w:pBdr>
          <w:top w:val="nil"/>
          <w:left w:val="nil"/>
          <w:bottom w:val="nil"/>
          <w:right w:val="nil"/>
          <w:between w:val="nil"/>
        </w:pBdr>
        <w:spacing w:line="240" w:lineRule="auto"/>
        <w:rPr>
          <w:noProof/>
        </w:rPr>
      </w:pPr>
      <w:r>
        <w:rPr>
          <w:noProof/>
        </w:rPr>
        <w:t>Naložba se zaključi do 31. decembra 2025.</w:t>
      </w:r>
    </w:p>
    <w:p w14:paraId="57BF7388" w14:textId="77777777" w:rsidR="00025FA9" w:rsidRDefault="00025FA9">
      <w:pPr>
        <w:tabs>
          <w:tab w:val="left" w:pos="993"/>
        </w:tabs>
        <w:spacing w:line="240" w:lineRule="auto"/>
        <w:jc w:val="both"/>
        <w:rPr>
          <w:b/>
          <w:noProof/>
          <w:u w:val="single"/>
        </w:rPr>
        <w:sectPr w:rsidR="00025FA9" w:rsidSect="00756C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26"/>
        </w:sectPr>
      </w:pPr>
    </w:p>
    <w:p w14:paraId="723C58DD" w14:textId="6FE8DACB" w:rsidR="00025FA9" w:rsidRDefault="0075152E">
      <w:pPr>
        <w:pStyle w:val="P68B1DB1-Normal7"/>
        <w:tabs>
          <w:tab w:val="left" w:pos="993"/>
        </w:tabs>
        <w:spacing w:line="240" w:lineRule="auto"/>
        <w:jc w:val="both"/>
        <w:rPr>
          <w:bCs/>
          <w:noProof/>
        </w:rPr>
      </w:pPr>
      <w:r>
        <w:rPr>
          <w:noProof/>
        </w:rPr>
        <w:t xml:space="preserve">N.2 Mejniki, cilji, kazalniki in časovni razpored za spremljanje in izvajanje nepovratne finančne podpore </w:t>
      </w:r>
    </w:p>
    <w:tbl>
      <w:tblPr>
        <w:tblW w:w="15136" w:type="dxa"/>
        <w:jc w:val="center"/>
        <w:tblLayout w:type="fixed"/>
        <w:tblLook w:val="0400" w:firstRow="0" w:lastRow="0" w:firstColumn="0" w:lastColumn="0" w:noHBand="0" w:noVBand="1"/>
      </w:tblPr>
      <w:tblGrid>
        <w:gridCol w:w="704"/>
        <w:gridCol w:w="1418"/>
        <w:gridCol w:w="1427"/>
        <w:gridCol w:w="1378"/>
        <w:gridCol w:w="1482"/>
        <w:gridCol w:w="948"/>
        <w:gridCol w:w="1082"/>
        <w:gridCol w:w="681"/>
        <w:gridCol w:w="948"/>
        <w:gridCol w:w="681"/>
        <w:gridCol w:w="4387"/>
      </w:tblGrid>
      <w:tr w:rsidR="00025FA9" w14:paraId="186EEF92" w14:textId="77777777">
        <w:trPr>
          <w:trHeight w:val="533"/>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025FA9" w:rsidRDefault="0075152E">
            <w:pPr>
              <w:pStyle w:val="P68B1DB1-Normal11"/>
              <w:spacing w:line="240" w:lineRule="auto"/>
              <w:jc w:val="center"/>
              <w:rPr>
                <w:noProof/>
              </w:rPr>
            </w:pPr>
            <w:r>
              <w:rPr>
                <w:noProof/>
              </w:rPr>
              <w:t>Zap. št.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025FA9" w:rsidRDefault="0075152E">
            <w:pPr>
              <w:pStyle w:val="P68B1DB1-Normal11"/>
              <w:spacing w:line="240" w:lineRule="auto"/>
              <w:jc w:val="center"/>
              <w:rPr>
                <w:noProof/>
              </w:rPr>
            </w:pPr>
            <w:r>
              <w:rPr>
                <w:noProof/>
              </w:rPr>
              <w:t>Povezani ukrep (reforma ali naložbe)</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025FA9" w:rsidRDefault="0075152E">
            <w:pPr>
              <w:pStyle w:val="P68B1DB1-Normal11"/>
              <w:spacing w:line="240" w:lineRule="auto"/>
              <w:jc w:val="center"/>
              <w:rPr>
                <w:noProof/>
              </w:rPr>
            </w:pPr>
            <w:r>
              <w:rPr>
                <w:noProof/>
              </w:rPr>
              <w:t xml:space="preserve">Mejnik/cilj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025FA9" w:rsidRDefault="0075152E">
            <w:pPr>
              <w:pStyle w:val="P68B1DB1-Normal11"/>
              <w:spacing w:line="240" w:lineRule="auto"/>
              <w:jc w:val="center"/>
              <w:rPr>
                <w:noProof/>
              </w:rPr>
            </w:pPr>
            <w:r>
              <w:rPr>
                <w:noProof/>
              </w:rPr>
              <w:t xml:space="preserve">Ime </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w:t>
            </w:r>
          </w:p>
        </w:tc>
        <w:tc>
          <w:tcPr>
            <w:tcW w:w="271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629"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025FA9" w:rsidRDefault="0075152E">
            <w:pPr>
              <w:pStyle w:val="P68B1DB1-Normal11"/>
              <w:spacing w:line="240" w:lineRule="auto"/>
              <w:jc w:val="center"/>
              <w:rPr>
                <w:noProof/>
              </w:rPr>
            </w:pPr>
            <w:r>
              <w:rPr>
                <w:noProof/>
              </w:rPr>
              <w:t xml:space="preserve">Okvirni časovni razpored za dokončanje </w:t>
            </w:r>
          </w:p>
        </w:tc>
        <w:tc>
          <w:tcPr>
            <w:tcW w:w="4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6251875B" w14:textId="77777777">
        <w:trPr>
          <w:trHeight w:val="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2E963D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EA82AF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27" w:type="dxa"/>
            <w:vMerge/>
            <w:tcBorders>
              <w:top w:val="single" w:sz="4" w:space="0" w:color="auto"/>
              <w:left w:val="single" w:sz="4" w:space="0" w:color="auto"/>
              <w:bottom w:val="single" w:sz="4" w:space="0" w:color="auto"/>
              <w:right w:val="single" w:sz="4" w:space="0" w:color="auto"/>
            </w:tcBorders>
            <w:vAlign w:val="center"/>
          </w:tcPr>
          <w:p w14:paraId="148502F3"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4DCEE730"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1587FE26"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94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025FA9" w:rsidRDefault="0075152E">
            <w:pPr>
              <w:pStyle w:val="P68B1DB1-Normal11"/>
              <w:spacing w:line="240" w:lineRule="auto"/>
              <w:jc w:val="center"/>
              <w:rPr>
                <w:noProof/>
              </w:rPr>
            </w:pPr>
            <w:r>
              <w:rPr>
                <w:noProof/>
              </w:rPr>
              <w:t>Enota merjenja</w:t>
            </w:r>
          </w:p>
        </w:tc>
        <w:tc>
          <w:tcPr>
            <w:tcW w:w="108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025FA9" w:rsidRDefault="0075152E">
            <w:pPr>
              <w:pStyle w:val="P68B1DB1-Normal11"/>
              <w:spacing w:line="240" w:lineRule="auto"/>
              <w:jc w:val="center"/>
              <w:rPr>
                <w:noProof/>
              </w:rPr>
            </w:pPr>
            <w:r>
              <w:rPr>
                <w:noProof/>
              </w:rPr>
              <w:t>Izhodišče</w:t>
            </w:r>
          </w:p>
        </w:tc>
        <w:tc>
          <w:tcPr>
            <w:tcW w:w="68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025FA9" w:rsidRDefault="0075152E">
            <w:pPr>
              <w:pStyle w:val="P68B1DB1-Normal11"/>
              <w:spacing w:line="240" w:lineRule="auto"/>
              <w:jc w:val="center"/>
              <w:rPr>
                <w:noProof/>
              </w:rPr>
            </w:pPr>
            <w:r>
              <w:rPr>
                <w:noProof/>
              </w:rPr>
              <w:t>Cilj</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025FA9" w:rsidRDefault="0075152E">
            <w:pPr>
              <w:pStyle w:val="P68B1DB1-Normal11"/>
              <w:spacing w:line="240" w:lineRule="auto"/>
              <w:jc w:val="center"/>
              <w:rPr>
                <w:noProof/>
              </w:rPr>
            </w:pPr>
            <w:r>
              <w:rPr>
                <w:noProof/>
              </w:rPr>
              <w:t>Četrtina</w:t>
            </w:r>
          </w:p>
        </w:tc>
        <w:tc>
          <w:tcPr>
            <w:tcW w:w="68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025FA9" w:rsidRDefault="0075152E">
            <w:pPr>
              <w:pStyle w:val="P68B1DB1-Normal11"/>
              <w:spacing w:line="240" w:lineRule="auto"/>
              <w:jc w:val="center"/>
              <w:rPr>
                <w:noProof/>
              </w:rPr>
            </w:pPr>
            <w:r>
              <w:rPr>
                <w:noProof/>
              </w:rPr>
              <w:t>Leto</w:t>
            </w:r>
          </w:p>
        </w:tc>
        <w:tc>
          <w:tcPr>
            <w:tcW w:w="4387" w:type="dxa"/>
            <w:vMerge/>
            <w:tcBorders>
              <w:top w:val="single" w:sz="4" w:space="0" w:color="auto"/>
              <w:bottom w:val="single" w:sz="4" w:space="0" w:color="auto"/>
              <w:right w:val="single" w:sz="4" w:space="0" w:color="auto"/>
            </w:tcBorders>
            <w:vAlign w:val="center"/>
          </w:tcPr>
          <w:p w14:paraId="2EDFFF4A"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399215E3"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C2A737" w14:textId="77777777" w:rsidR="00025FA9" w:rsidRDefault="0075152E">
            <w:pPr>
              <w:pStyle w:val="P68B1DB1-Normal19"/>
              <w:spacing w:before="0" w:after="0" w:line="240" w:lineRule="auto"/>
              <w:rPr>
                <w:noProof/>
              </w:rPr>
            </w:pPr>
            <w:r>
              <w:rPr>
                <w:noProof/>
              </w:rPr>
              <w:t>144</w:t>
            </w:r>
          </w:p>
        </w:tc>
        <w:tc>
          <w:tcPr>
            <w:tcW w:w="141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295DE2C" w14:textId="77777777" w:rsidR="00025FA9" w:rsidRDefault="0075152E">
            <w:pPr>
              <w:pStyle w:val="P68B1DB1-Normal19"/>
              <w:spacing w:before="0" w:after="0" w:line="240" w:lineRule="auto"/>
              <w:rPr>
                <w:noProof/>
              </w:rPr>
            </w:pPr>
            <w:r>
              <w:rPr>
                <w:noProof/>
              </w:rPr>
              <w:t>Reforma 1: Izvajanje nove zakonodaje o ravnanju z odpadki na Češkem</w:t>
            </w:r>
          </w:p>
        </w:tc>
        <w:tc>
          <w:tcPr>
            <w:tcW w:w="14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A78F4C2" w14:textId="77777777" w:rsidR="00025FA9" w:rsidRDefault="0075152E">
            <w:pPr>
              <w:pStyle w:val="P68B1DB1-Normal19"/>
              <w:spacing w:before="0" w:after="0" w:line="240" w:lineRule="auto"/>
              <w:rPr>
                <w:noProof/>
              </w:rPr>
            </w:pPr>
            <w:r>
              <w:rPr>
                <w:noProof/>
              </w:rPr>
              <w:t>Mejnik</w:t>
            </w:r>
          </w:p>
        </w:tc>
        <w:tc>
          <w:tcPr>
            <w:tcW w:w="13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D5287DA" w14:textId="77777777" w:rsidR="00025FA9" w:rsidRDefault="0075152E">
            <w:pPr>
              <w:pStyle w:val="P68B1DB1-Normal19"/>
              <w:spacing w:before="0" w:after="0" w:line="240" w:lineRule="auto"/>
              <w:rPr>
                <w:noProof/>
              </w:rPr>
            </w:pPr>
            <w:r>
              <w:rPr>
                <w:noProof/>
              </w:rPr>
              <w:t>Začetek veljavnosti izvedbenih sklepov na podlagi zakonodaje o ravnanju z odpadki, ki jo je pripravilo Ministrstvo za okolje</w:t>
            </w:r>
          </w:p>
        </w:tc>
        <w:tc>
          <w:tcPr>
            <w:tcW w:w="148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2328AB8" w14:textId="77777777" w:rsidR="00025FA9" w:rsidRDefault="0075152E">
            <w:pPr>
              <w:pStyle w:val="P68B1DB1-Normal19"/>
              <w:spacing w:before="0" w:after="0" w:line="240" w:lineRule="auto"/>
              <w:rPr>
                <w:noProof/>
              </w:rPr>
            </w:pPr>
            <w:r>
              <w:rPr>
                <w:noProof/>
              </w:rPr>
              <w:t xml:space="preserve">Določba v izvedbenih sklepih o začetku veljavnosti zadevnih izvedbenih sklepov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00641F"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0DEAB4"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1EC63"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064225" w14:textId="77777777" w:rsidR="00025FA9" w:rsidRDefault="0075152E">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245769" w14:textId="77777777" w:rsidR="00025FA9" w:rsidRDefault="0075152E">
            <w:pPr>
              <w:pStyle w:val="P68B1DB1-Normal19"/>
              <w:spacing w:before="0" w:after="0" w:line="240" w:lineRule="auto"/>
              <w:rPr>
                <w:noProof/>
              </w:rPr>
            </w:pPr>
            <w:r>
              <w:rPr>
                <w:noProof/>
              </w:rPr>
              <w:t>2023</w:t>
            </w:r>
          </w:p>
        </w:tc>
        <w:tc>
          <w:tcPr>
            <w:tcW w:w="43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A3A4C68" w14:textId="50353A41" w:rsidR="00025FA9" w:rsidRDefault="0075152E">
            <w:pPr>
              <w:pStyle w:val="P68B1DB1-Normal19"/>
              <w:spacing w:before="0" w:after="0" w:line="240" w:lineRule="auto"/>
              <w:rPr>
                <w:noProof/>
              </w:rPr>
            </w:pPr>
            <w:r>
              <w:rPr>
                <w:noProof/>
              </w:rPr>
              <w:t>Med temi izvedbenimi odločbami so Uredba o katalogu odpadkov št. 8/2021 zb., Uredba o ravnanju z embalažo št. 30/2021 zb., Uredba o določitvi pogojev, pod katerimi trdno gorivo iz odpadkov preneha biti odpadek, Zakon o omejitvi vpliva izbranih plastičnih proizvodov na okolje, Uredba o izvajanju nekaterih določb Zakona o omejevanju vpliva izbranih plastičnih proizvodov na okolje, Uredba o stranskih proizvodih in odpadkih pri prenosu odpadkov (asphalt uredba), Uredba o podrobnostih ravnanja z izrabljenimi vozili in Uredba o podrobnostih ravnanja z izrabljenimi proizvodi (tistimi, električnimi, baterijami).</w:t>
            </w:r>
          </w:p>
        </w:tc>
      </w:tr>
      <w:tr w:rsidR="00025FA9" w14:paraId="64424C2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E72B8" w14:textId="77777777" w:rsidR="00025FA9" w:rsidRDefault="0075152E">
            <w:pPr>
              <w:pStyle w:val="P68B1DB1-Normal19"/>
              <w:spacing w:before="0" w:after="0" w:line="240" w:lineRule="auto"/>
              <w:rPr>
                <w:noProof/>
              </w:rPr>
            </w:pPr>
            <w:r>
              <w:rPr>
                <w:noProof/>
              </w:rPr>
              <w:t>145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3BABD" w14:textId="77777777" w:rsidR="00025FA9" w:rsidRDefault="0075152E">
            <w:pPr>
              <w:pStyle w:val="P68B1DB1-Normal19"/>
              <w:spacing w:before="0" w:after="0" w:line="240" w:lineRule="auto"/>
              <w:rPr>
                <w:noProof/>
              </w:rPr>
            </w:pPr>
            <w:r>
              <w:rPr>
                <w:noProof/>
              </w:rPr>
              <w:t>Reforma 1: Izvajanje nove zakonodaje o ravnanju z odpadki na Češkem</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FF997C"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B00610" w14:textId="77777777" w:rsidR="00025FA9" w:rsidRDefault="0075152E">
            <w:pPr>
              <w:pStyle w:val="P68B1DB1-Normal19"/>
              <w:spacing w:before="0" w:after="0" w:line="240" w:lineRule="auto"/>
              <w:rPr>
                <w:noProof/>
              </w:rPr>
            </w:pPr>
            <w:r>
              <w:rPr>
                <w:noProof/>
              </w:rPr>
              <w:t>Začetek veljavnosti nacionalnega in regionalnega načrta ravnanja z odpadki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E54962" w14:textId="77777777" w:rsidR="00025FA9" w:rsidRDefault="0075152E">
            <w:pPr>
              <w:pStyle w:val="P68B1DB1-Normal19"/>
              <w:spacing w:before="0" w:after="0" w:line="240" w:lineRule="auto"/>
              <w:rPr>
                <w:noProof/>
              </w:rPr>
            </w:pPr>
            <w:r>
              <w:rPr>
                <w:noProof/>
              </w:rPr>
              <w:t xml:space="preserve">Zakonska določba o začetku veljavnosti nacionalnega in regionalnega načrta ravnanja z odpadki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3D2FF0"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64BD11"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B5F577"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96AA3A"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D3E4D" w14:textId="77777777" w:rsidR="00025FA9" w:rsidRDefault="0075152E">
            <w:pPr>
              <w:pStyle w:val="P68B1DB1-Normal19"/>
              <w:spacing w:before="0" w:after="0" w:line="240" w:lineRule="auto"/>
              <w:rPr>
                <w:noProof/>
              </w:rPr>
            </w:pPr>
            <w:r>
              <w:rPr>
                <w:noProof/>
              </w:rPr>
              <w:t>2023</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1BD189" w14:textId="77777777" w:rsidR="00025FA9" w:rsidRDefault="0075152E">
            <w:pPr>
              <w:pStyle w:val="P68B1DB1-Normal19"/>
              <w:spacing w:before="0" w:after="0" w:line="240" w:lineRule="auto"/>
              <w:rPr>
                <w:noProof/>
              </w:rPr>
            </w:pPr>
            <w:r>
              <w:rPr>
                <w:noProof/>
              </w:rPr>
              <w:t>Priprava novega nacionalnega in regionalnega načrta ravnanja z odpadki, katerega cilj je izboljšati okolju prijazno pripravo za ponovno uporabo, recikliranje, predelavo in odstranjevanje odpadkov.</w:t>
            </w:r>
          </w:p>
        </w:tc>
      </w:tr>
      <w:tr w:rsidR="00025FA9" w14:paraId="3818500B"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6FAC9C" w14:textId="77777777" w:rsidR="00025FA9" w:rsidRDefault="0075152E">
            <w:pPr>
              <w:pStyle w:val="P68B1DB1-Normal19"/>
              <w:spacing w:before="0" w:after="0" w:line="240" w:lineRule="auto"/>
              <w:rPr>
                <w:noProof/>
              </w:rPr>
            </w:pPr>
            <w:r>
              <w:rPr>
                <w:noProof/>
              </w:rPr>
              <w:t>146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DCAF7" w14:textId="77777777" w:rsidR="00025FA9" w:rsidRDefault="0075152E">
            <w:pPr>
              <w:pStyle w:val="P68B1DB1-Normal19"/>
              <w:spacing w:before="0" w:after="0" w:line="240" w:lineRule="auto"/>
              <w:rPr>
                <w:noProof/>
              </w:rPr>
            </w:pPr>
            <w:r>
              <w:rPr>
                <w:noProof/>
              </w:rPr>
              <w:t>Reforma 2: Dokončanje in izvajanje strategije za krožno Češko do leta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A04DF5"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DB7CF5" w14:textId="77777777" w:rsidR="00025FA9" w:rsidRDefault="0075152E">
            <w:pPr>
              <w:pStyle w:val="P68B1DB1-Normal19"/>
              <w:spacing w:before="0" w:after="0" w:line="240" w:lineRule="auto"/>
              <w:rPr>
                <w:noProof/>
              </w:rPr>
            </w:pPr>
            <w:r>
              <w:rPr>
                <w:noProof/>
              </w:rPr>
              <w:t>Dokončanje in sprejetje strategije za krožno Češko do leta 2040 s strani ministrstva za okolje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558B63" w14:textId="77777777" w:rsidR="00025FA9" w:rsidRDefault="0075152E">
            <w:pPr>
              <w:pStyle w:val="P68B1DB1-Normal19"/>
              <w:spacing w:before="0" w:after="0" w:line="240" w:lineRule="auto"/>
              <w:rPr>
                <w:noProof/>
              </w:rPr>
            </w:pPr>
            <w:r>
              <w:rPr>
                <w:noProof/>
              </w:rPr>
              <w:t>Objava strategije za krožno Češko do leta 2040 v podatkovni zbirki strateških dokumentov Češke republike</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D11A47"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E9C9F2"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F50C94"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F03E11" w14:textId="77777777" w:rsidR="00025FA9" w:rsidRDefault="0075152E">
            <w:pPr>
              <w:pStyle w:val="P68B1DB1-Normal19"/>
              <w:spacing w:before="0" w:after="0" w:line="240" w:lineRule="auto"/>
              <w:rPr>
                <w:noProof/>
              </w:rPr>
            </w:pPr>
            <w:r>
              <w:rPr>
                <w:noProof/>
              </w:rPr>
              <w:t>Q1</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89E3C7" w14:textId="77777777" w:rsidR="00025FA9" w:rsidRDefault="0075152E">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F3F559" w14:textId="77777777" w:rsidR="00025FA9" w:rsidRDefault="0075152E">
            <w:pPr>
              <w:pStyle w:val="P68B1DB1-Normal19"/>
              <w:spacing w:before="0" w:after="0" w:line="240" w:lineRule="auto"/>
              <w:rPr>
                <w:noProof/>
              </w:rPr>
            </w:pPr>
            <w:r>
              <w:rPr>
                <w:noProof/>
              </w:rPr>
              <w:t xml:space="preserve">Dokončanje in sprejetje strategije za krožno Češko do leta 2040. Strategija oblikuje vizijo, globalne in strateške cilje, prednostna področja in načela, ki so potrebni za doseganje krožnega gospodarstva na Češkem. </w:t>
            </w:r>
          </w:p>
        </w:tc>
      </w:tr>
      <w:tr w:rsidR="00025FA9" w14:paraId="7D3270EA" w14:textId="77777777">
        <w:trPr>
          <w:trHeight w:val="62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38160" w14:textId="77777777" w:rsidR="00025FA9" w:rsidRDefault="0075152E">
            <w:pPr>
              <w:pStyle w:val="P68B1DB1-Normal19"/>
              <w:spacing w:before="0" w:after="0" w:line="240" w:lineRule="auto"/>
              <w:rPr>
                <w:noProof/>
              </w:rPr>
            </w:pPr>
            <w:r>
              <w:rPr>
                <w:noProof/>
              </w:rPr>
              <w:t>147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70F60" w14:textId="77777777" w:rsidR="00025FA9" w:rsidRDefault="0075152E">
            <w:pPr>
              <w:pStyle w:val="P68B1DB1-Normal19"/>
              <w:spacing w:before="0" w:after="0" w:line="240" w:lineRule="auto"/>
              <w:rPr>
                <w:noProof/>
              </w:rPr>
            </w:pPr>
            <w:r>
              <w:rPr>
                <w:noProof/>
              </w:rPr>
              <w:t>Reforma 2: Dokončanje in izvajanje strategije za krožno Češko do leta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25A500"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37C3A6" w14:textId="3FAE9185" w:rsidR="00025FA9" w:rsidRDefault="0075152E">
            <w:pPr>
              <w:pStyle w:val="P68B1DB1-Normal19"/>
              <w:spacing w:before="0" w:after="0" w:line="240" w:lineRule="auto"/>
              <w:rPr>
                <w:noProof/>
              </w:rPr>
            </w:pPr>
            <w:r>
              <w:rPr>
                <w:noProof/>
              </w:rPr>
              <w:t xml:space="preserve">Zaključek poročila o spremljanju, v katerem je ocenjeno stanje izvajanja strategije za krožno Češko do leta 2040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597832" w14:textId="77777777" w:rsidR="00025FA9" w:rsidRDefault="0075152E">
            <w:pPr>
              <w:pStyle w:val="P68B1DB1-Normal19"/>
              <w:spacing w:before="0" w:after="0" w:line="240" w:lineRule="auto"/>
              <w:rPr>
                <w:noProof/>
              </w:rPr>
            </w:pPr>
            <w:r>
              <w:rPr>
                <w:noProof/>
              </w:rPr>
              <w:t>Objava poročila o spremljanju, v katerem je ocenjeno stanje izvajanja strategije za krožno Češko do leta 2040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64D52D"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531655"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CA5CD"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C18B07" w14:textId="77777777" w:rsidR="00025FA9" w:rsidRDefault="0075152E">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FF786B" w14:textId="77777777" w:rsidR="00025FA9" w:rsidRDefault="0075152E">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BB5181" w14:textId="77777777" w:rsidR="00025FA9" w:rsidRDefault="0075152E">
            <w:pPr>
              <w:pStyle w:val="P68B1DB1-Normal19"/>
              <w:spacing w:before="0" w:after="0" w:line="240" w:lineRule="auto"/>
              <w:rPr>
                <w:noProof/>
              </w:rPr>
            </w:pPr>
            <w:r>
              <w:rPr>
                <w:noProof/>
              </w:rPr>
              <w:t>Ministrstvo za okolje pripravi in objavi poročilo o spremljanju, v katerem oceni razvoj krožnega gospodarstva na Češkem in napredek pri izvajanju elementov strategije za krožno Češko do leta 2040.</w:t>
            </w:r>
          </w:p>
        </w:tc>
      </w:tr>
      <w:tr w:rsidR="00025FA9" w14:paraId="0F4B8B7E"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2C3E9" w14:textId="77777777" w:rsidR="00025FA9" w:rsidRDefault="0075152E">
            <w:pPr>
              <w:pStyle w:val="P68B1DB1-Normal19"/>
              <w:spacing w:before="0" w:after="0" w:line="240" w:lineRule="auto"/>
              <w:rPr>
                <w:noProof/>
              </w:rPr>
            </w:pPr>
            <w:r>
              <w:rPr>
                <w:noProof/>
              </w:rPr>
              <w:t>148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C281B6" w14:textId="77777777" w:rsidR="00025FA9" w:rsidRDefault="0075152E">
            <w:pPr>
              <w:pStyle w:val="P68B1DB1-Normal19"/>
              <w:spacing w:before="0" w:after="0" w:line="240" w:lineRule="auto"/>
              <w:rPr>
                <w:noProof/>
              </w:rPr>
            </w:pPr>
            <w:r>
              <w:rPr>
                <w:noProof/>
              </w:rPr>
              <w:t>Naložbo 1: Gradnja infrastrukture za recikliranje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F6E235"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50E2D9" w14:textId="384D304E" w:rsidR="00025FA9" w:rsidRDefault="0075152E">
            <w:pPr>
              <w:pStyle w:val="P68B1DB1-Normal19"/>
              <w:spacing w:before="0" w:after="0" w:line="240" w:lineRule="auto"/>
              <w:rPr>
                <w:noProof/>
              </w:rPr>
            </w:pPr>
            <w:r>
              <w:rPr>
                <w:noProof/>
              </w:rPr>
              <w:t xml:space="preserve">Odločitve ministrstva za okolje o dodelitvi nepovratnih sredstev za projekte, ki vlagajo v infrastrukturo za recikliranje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1B5F44" w14:textId="14872C4B" w:rsidR="00025FA9" w:rsidRDefault="0075152E">
            <w:pPr>
              <w:pStyle w:val="P68B1DB1-Normal19"/>
              <w:spacing w:before="0" w:after="0" w:line="240" w:lineRule="auto"/>
              <w:rPr>
                <w:noProof/>
              </w:rPr>
            </w:pPr>
            <w:r>
              <w:rPr>
                <w:noProof/>
              </w:rPr>
              <w:t xml:space="preserve">Odločitve ministrstva za okolje o dodelitvi nepovratnih sredstev za projekte, ki vlagajo v infrastrukturo za recikliranje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22BBFF"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930F10"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B5A217"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183EEC" w14:textId="77777777" w:rsidR="00025FA9" w:rsidRDefault="0075152E">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32B33D" w14:textId="0D40D5E8" w:rsidR="00025FA9" w:rsidRDefault="0075152E">
            <w:pPr>
              <w:pStyle w:val="P68B1DB1-Normal19"/>
              <w:spacing w:before="0" w:after="0" w:line="240" w:lineRule="auto"/>
              <w:rPr>
                <w:noProof/>
              </w:rPr>
            </w:pPr>
            <w:r>
              <w:rPr>
                <w:noProof/>
              </w:rPr>
              <w:t>2024</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AC0E26" w14:textId="73735D8D" w:rsidR="00025FA9" w:rsidRDefault="0075152E">
            <w:pPr>
              <w:pStyle w:val="P68B1DB1-Normal19"/>
              <w:autoSpaceDE w:val="0"/>
              <w:autoSpaceDN w:val="0"/>
              <w:spacing w:before="0" w:after="0" w:line="240" w:lineRule="auto"/>
              <w:rPr>
                <w:noProof/>
              </w:rPr>
            </w:pPr>
            <w:r>
              <w:rPr>
                <w:noProof/>
              </w:rPr>
              <w:t xml:space="preserve"> Odločitve ministrstva za okolje o dodelitvi nepovratnih sredstev za projekte, ki vlagajo v infrastrukturo za recikliranje. </w:t>
            </w:r>
          </w:p>
          <w:p w14:paraId="4B763697" w14:textId="0D12C72B" w:rsidR="00025FA9" w:rsidRDefault="0075152E">
            <w:pPr>
              <w:pStyle w:val="P68B1DB1-Normal19"/>
              <w:spacing w:before="0" w:after="0" w:line="240" w:lineRule="auto"/>
              <w:rPr>
                <w:noProof/>
              </w:rPr>
            </w:pPr>
            <w:r>
              <w:rPr>
                <w:noProof/>
              </w:rPr>
              <w:t xml:space="preserve">Projekti vključujejo gradnjo in posodobitev obratov za kompostiranje in skupnostnih obratov za kompostiranje. Naložba vključuje tudi podporo za nakup opreme za skupno uporabo najmanj 200.000 ton komposta (digestata ali fugata) na leto v Sklad za kmetijska zemljišča (ALF) za kmetijske subjekte, upravljavce obratov za kompostiranje in postaje za pridobivanje bioplina. </w:t>
            </w:r>
          </w:p>
          <w:p w14:paraId="7458D761" w14:textId="296A0DA5" w:rsidR="00025FA9" w:rsidRDefault="0075152E">
            <w:pPr>
              <w:pStyle w:val="P68B1DB1-Normal19"/>
              <w:spacing w:before="0" w:after="0" w:line="240" w:lineRule="auto"/>
              <w:rPr>
                <w:noProof/>
              </w:rPr>
            </w:pPr>
            <w:r>
              <w:rPr>
                <w:noProof/>
              </w:rPr>
              <w:t>Prejemniki podpore za nakup opreme morajo vključevati najmanj 40 ton komposta na hektar v petletnem obdobju.</w:t>
            </w:r>
          </w:p>
        </w:tc>
      </w:tr>
      <w:tr w:rsidR="00025FA9" w14:paraId="698F9059"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331FF0" w14:textId="77777777" w:rsidR="00025FA9" w:rsidRDefault="0075152E">
            <w:pPr>
              <w:pStyle w:val="P68B1DB1-Normal19"/>
              <w:spacing w:before="0" w:after="0" w:line="240" w:lineRule="auto"/>
              <w:rPr>
                <w:noProof/>
              </w:rPr>
            </w:pPr>
            <w:r>
              <w:rPr>
                <w:noProof/>
              </w:rPr>
              <w:t>149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5D18C0" w14:textId="77777777" w:rsidR="00025FA9" w:rsidRDefault="0075152E">
            <w:pPr>
              <w:pStyle w:val="P68B1DB1-Normal19"/>
              <w:spacing w:before="0" w:after="0" w:line="240" w:lineRule="auto"/>
              <w:rPr>
                <w:noProof/>
              </w:rPr>
            </w:pPr>
            <w:r>
              <w:rPr>
                <w:noProof/>
              </w:rPr>
              <w:t>Naložbo 1: Gradnja infrastrukture za recikliranje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8B3A12" w14:textId="117362AA"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3F807B" w14:textId="77777777" w:rsidR="00025FA9" w:rsidRDefault="0075152E">
            <w:pPr>
              <w:pStyle w:val="P68B1DB1-Normal19"/>
              <w:spacing w:before="0" w:after="0" w:line="240" w:lineRule="auto"/>
              <w:rPr>
                <w:noProof/>
              </w:rPr>
            </w:pPr>
            <w:r>
              <w:rPr>
                <w:noProof/>
              </w:rPr>
              <w:t>Dokončanje projektov, ki vlagajo v infrastrukturo za recikliranje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30D482" w14:textId="66DCD8AD" w:rsidR="00025FA9" w:rsidRDefault="0075152E">
            <w:pPr>
              <w:pStyle w:val="P68B1DB1-Normal19"/>
              <w:spacing w:before="0" w:after="0" w:line="240" w:lineRule="auto"/>
              <w:rPr>
                <w:noProof/>
              </w:rPr>
            </w:pPr>
            <w:r>
              <w:rPr>
                <w:noProof/>
              </w:rPr>
              <w:t>Zaključno poročilo</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5579AA" w14:textId="737AEB19"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291A98" w14:textId="4D9A263A"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EDF6AA" w14:textId="2DB95A8F"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1C8923"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C5D218" w14:textId="77777777" w:rsidR="00025FA9" w:rsidRDefault="0075152E">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B776F3" w14:textId="649A4789" w:rsidR="00025FA9" w:rsidRDefault="0075152E">
            <w:pPr>
              <w:pStyle w:val="P68B1DB1-Normal19"/>
              <w:autoSpaceDE w:val="0"/>
              <w:autoSpaceDN w:val="0"/>
              <w:spacing w:before="0" w:after="0" w:line="240" w:lineRule="auto"/>
              <w:rPr>
                <w:noProof/>
              </w:rPr>
            </w:pPr>
            <w:r>
              <w:rPr>
                <w:noProof/>
              </w:rPr>
              <w:t xml:space="preserve">Dokončanje projektov, ki vlagajo v infrastrukturo za recikliranje. </w:t>
            </w:r>
          </w:p>
          <w:p w14:paraId="2B9E0E19" w14:textId="44369226" w:rsidR="00025FA9" w:rsidRDefault="0075152E">
            <w:pPr>
              <w:pStyle w:val="P68B1DB1-Normal19"/>
              <w:spacing w:before="0" w:after="0" w:line="240" w:lineRule="auto"/>
              <w:rPr>
                <w:noProof/>
              </w:rPr>
            </w:pPr>
            <w:r>
              <w:rPr>
                <w:noProof/>
              </w:rPr>
              <w:t xml:space="preserve">Zaradi naložbe posodobitev ali gradnja obratov za kompostiranje zagotovi povečanje količine obdelanih biološko razgradljivih komunalnih odpadkov za vsaj 70000 ton/leto. </w:t>
            </w:r>
          </w:p>
        </w:tc>
      </w:tr>
      <w:tr w:rsidR="00025FA9" w14:paraId="54D20C11"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A19A2C" w14:textId="77777777" w:rsidR="00025FA9" w:rsidRDefault="0075152E">
            <w:pPr>
              <w:pStyle w:val="P68B1DB1-Normal19"/>
              <w:spacing w:before="0" w:after="0" w:line="240" w:lineRule="auto"/>
              <w:rPr>
                <w:noProof/>
              </w:rPr>
            </w:pPr>
            <w:r>
              <w:rPr>
                <w:noProof/>
              </w:rPr>
              <w:t>150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A45CC8" w14:textId="77777777" w:rsidR="00025FA9" w:rsidRDefault="0075152E">
            <w:pPr>
              <w:pStyle w:val="P68B1DB1-Normal19"/>
              <w:spacing w:before="0" w:after="0" w:line="240" w:lineRule="auto"/>
              <w:rPr>
                <w:noProof/>
              </w:rPr>
            </w:pPr>
            <w:r>
              <w:rPr>
                <w:noProof/>
              </w:rPr>
              <w:t>Naložbo 2: Krožne rešitve v podjetjih</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88337C"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2BD2D3" w14:textId="77777777" w:rsidR="00025FA9" w:rsidRDefault="0075152E">
            <w:pPr>
              <w:pStyle w:val="P68B1DB1-Normal19"/>
              <w:spacing w:before="0" w:after="0" w:line="240" w:lineRule="auto"/>
              <w:rPr>
                <w:noProof/>
              </w:rPr>
            </w:pPr>
            <w:r>
              <w:rPr>
                <w:noProof/>
              </w:rPr>
              <w:t>Oddaja vseh javnih naročil za projekte, ki vlagajo v krožne rešitve v podjetjih, s strani ministrstva za industrijo in trgovino</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4393AA" w14:textId="77777777" w:rsidR="00025FA9" w:rsidRDefault="0075152E">
            <w:pPr>
              <w:pStyle w:val="P68B1DB1-Normal19"/>
              <w:spacing w:before="0" w:after="0" w:line="240" w:lineRule="auto"/>
              <w:rPr>
                <w:noProof/>
              </w:rPr>
            </w:pPr>
            <w:r>
              <w:rPr>
                <w:noProof/>
              </w:rPr>
              <w:t xml:space="preserve">Obvestilo ministrstva za industrijo in trgovino o oddaji vseh javnih naročil za projekte, ki vlagajo v krožne rešitve v podjetjih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849E48"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B8CDA3"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B5E57C"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3185A9"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E18666" w14:textId="77777777" w:rsidR="00025FA9" w:rsidRDefault="0075152E">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EDE760" w14:textId="77777777" w:rsidR="00025FA9" w:rsidRDefault="0075152E">
            <w:pPr>
              <w:pStyle w:val="P68B1DB1-Normal19"/>
              <w:spacing w:before="0" w:after="0" w:line="240" w:lineRule="auto"/>
              <w:rPr>
                <w:noProof/>
              </w:rPr>
            </w:pPr>
            <w:r>
              <w:rPr>
                <w:noProof/>
              </w:rPr>
              <w:t>Obvestilo ministrstva za industrijo in trgovino o oddaji vseh javnih naročil za projekte, ki vlagajo v krožne rešitve v podjetjih. Izberejo se projekti, ki krepijo industrijsko preobrazbo v smeri nizkoogljične, krožne in digitalne družbe ter zmanjšujejo materialno intenzivnost proizvodnje in porabe primarnih virov.</w:t>
            </w:r>
          </w:p>
        </w:tc>
      </w:tr>
      <w:tr w:rsidR="00025FA9" w14:paraId="3EAFF2FC"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5B8E0" w14:textId="77777777" w:rsidR="00025FA9" w:rsidRDefault="0075152E">
            <w:pPr>
              <w:pStyle w:val="P68B1DB1-Normal19"/>
              <w:spacing w:before="0" w:after="0" w:line="240" w:lineRule="auto"/>
              <w:rPr>
                <w:noProof/>
              </w:rPr>
            </w:pPr>
            <w:r>
              <w:rPr>
                <w:noProof/>
              </w:rPr>
              <w:t>151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3234E7" w14:textId="77777777" w:rsidR="00025FA9" w:rsidRDefault="0075152E">
            <w:pPr>
              <w:pStyle w:val="P68B1DB1-Normal19"/>
              <w:spacing w:before="0" w:after="0" w:line="240" w:lineRule="auto"/>
              <w:rPr>
                <w:noProof/>
              </w:rPr>
            </w:pPr>
            <w:r>
              <w:rPr>
                <w:noProof/>
              </w:rPr>
              <w:t>Naložbo 2: Krožne rešitve v podjetjih</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245F5B" w14:textId="77777777" w:rsidR="00025FA9" w:rsidRDefault="0075152E">
            <w:pPr>
              <w:pStyle w:val="P68B1DB1-Normal19"/>
              <w:spacing w:before="0" w:after="0" w:line="240" w:lineRule="auto"/>
              <w:rPr>
                <w:noProof/>
              </w:rPr>
            </w:pPr>
            <w:r>
              <w:rPr>
                <w:noProof/>
              </w:rPr>
              <w:t>Tarča</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6AECF1" w14:textId="77777777" w:rsidR="00025FA9" w:rsidRDefault="0075152E">
            <w:pPr>
              <w:pStyle w:val="P68B1DB1-Normal19"/>
              <w:spacing w:before="0" w:after="0" w:line="240" w:lineRule="auto"/>
              <w:rPr>
                <w:noProof/>
              </w:rPr>
            </w:pPr>
            <w:r>
              <w:rPr>
                <w:noProof/>
              </w:rPr>
              <w:t>Dokončanje projektov, ki vlagajo v krožne rešitve v podjetjih</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10ACF2"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C7A01F" w14:textId="77777777" w:rsidR="00025FA9" w:rsidRDefault="0075152E">
            <w:pPr>
              <w:pStyle w:val="P68B1DB1-Normal19"/>
              <w:spacing w:before="0" w:after="0" w:line="240" w:lineRule="auto"/>
              <w:rPr>
                <w:noProof/>
              </w:rPr>
            </w:pPr>
            <w:r>
              <w:rPr>
                <w:noProof/>
              </w:rPr>
              <w:t>Število projektov</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56A7CB" w14:textId="77777777" w:rsidR="00025FA9" w:rsidRDefault="0075152E">
            <w:pPr>
              <w:pStyle w:val="P68B1DB1-Normal19"/>
              <w:spacing w:before="0" w:after="0" w:line="240" w:lineRule="auto"/>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6FEB1D" w14:textId="77777777" w:rsidR="00025FA9" w:rsidRDefault="0075152E">
            <w:pPr>
              <w:pStyle w:val="P68B1DB1-Normal19"/>
              <w:spacing w:before="0" w:after="0" w:line="240" w:lineRule="auto"/>
              <w:rPr>
                <w:noProof/>
              </w:rPr>
            </w:pPr>
            <w:r>
              <w:rPr>
                <w:noProof/>
              </w:rPr>
              <w:t>60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9BA59A"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2CFEB5" w14:textId="77777777" w:rsidR="00025FA9" w:rsidRDefault="0075152E">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341FAC" w14:textId="75D3F2D0" w:rsidR="00025FA9" w:rsidRDefault="0075152E">
            <w:pPr>
              <w:pStyle w:val="P68B1DB1-Normal19"/>
              <w:spacing w:before="0" w:after="0" w:line="240" w:lineRule="auto"/>
              <w:rPr>
                <w:noProof/>
              </w:rPr>
            </w:pPr>
            <w:r>
              <w:rPr>
                <w:noProof/>
              </w:rPr>
              <w:t xml:space="preserve">Dokončajo se projekti, ki podpirajo razvoj krožnih rešitev v industrijskih podjetjih, povečanje uporabe sekundarnih surovin kot nadomestka za primarne vire, zmanjšanje materialne intenzivnosti proizvodnje, optimizacijo okoljsko primerne zasnove materialov, da se olajšata recikliranje in ponovna uporaba, izvajanje industrijske simbioze in spodbujanje prehoda na krožno gospodarstvo. </w:t>
            </w:r>
          </w:p>
        </w:tc>
      </w:tr>
      <w:tr w:rsidR="00025FA9" w14:paraId="0642FF7F"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097DCB" w14:textId="77777777" w:rsidR="00025FA9" w:rsidRDefault="0075152E">
            <w:pPr>
              <w:pStyle w:val="P68B1DB1-Normal19"/>
              <w:spacing w:before="0" w:after="0" w:line="240" w:lineRule="auto"/>
              <w:rPr>
                <w:noProof/>
              </w:rPr>
            </w:pPr>
            <w:r>
              <w:rPr>
                <w:noProof/>
              </w:rPr>
              <w:t>152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2BC331" w14:textId="77777777" w:rsidR="00025FA9" w:rsidRDefault="0075152E">
            <w:pPr>
              <w:pStyle w:val="P68B1DB1-Normal19"/>
              <w:spacing w:before="0" w:after="0" w:line="240" w:lineRule="auto"/>
              <w:rPr>
                <w:noProof/>
              </w:rPr>
            </w:pPr>
            <w:r>
              <w:rPr>
                <w:noProof/>
              </w:rPr>
              <w:t>Naložba 3: Varčevanje z vodo v industriji</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EBFEBF" w14:textId="77777777" w:rsidR="00025FA9" w:rsidRDefault="0075152E">
            <w:pPr>
              <w:pStyle w:val="P68B1DB1-Normal19"/>
              <w:spacing w:before="0" w:after="0" w:line="240" w:lineRule="auto"/>
              <w:rPr>
                <w:noProof/>
              </w:rPr>
            </w:pPr>
            <w:r>
              <w:rPr>
                <w:noProof/>
              </w:rPr>
              <w:t>Mejnik</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98DE52" w14:textId="77777777" w:rsidR="00025FA9" w:rsidRDefault="0075152E">
            <w:pPr>
              <w:pStyle w:val="P68B1DB1-Normal19"/>
              <w:spacing w:before="0" w:after="0" w:line="240" w:lineRule="auto"/>
              <w:rPr>
                <w:noProof/>
              </w:rPr>
            </w:pPr>
            <w:r>
              <w:rPr>
                <w:noProof/>
              </w:rPr>
              <w:t>Oddaja vseh javnih naročil za projekte za varčevanje in optimizacijo vode v industriji s strani ministrstva za industrijo in trgovino</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95D039" w14:textId="77777777" w:rsidR="00025FA9" w:rsidRDefault="0075152E">
            <w:pPr>
              <w:pStyle w:val="P68B1DB1-Normal19"/>
              <w:spacing w:before="0" w:after="0" w:line="240" w:lineRule="auto"/>
              <w:rPr>
                <w:noProof/>
              </w:rPr>
            </w:pPr>
            <w:r>
              <w:rPr>
                <w:noProof/>
              </w:rPr>
              <w:t>Obvestilo ministrstva za industrijo in trgovino o oddaji vseh javnih naročil za projekte za varčevanje in optimizacijo vode v industriji</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61EBC7" w14:textId="77777777" w:rsidR="00025FA9" w:rsidRDefault="00025FA9">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9F1FA9" w14:textId="77777777" w:rsidR="00025FA9" w:rsidRDefault="00025FA9">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8E85AA"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AA9A8F"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F82495" w14:textId="77777777" w:rsidR="00025FA9" w:rsidRDefault="0075152E">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A050A8" w14:textId="77777777" w:rsidR="00025FA9" w:rsidRDefault="0075152E">
            <w:pPr>
              <w:pStyle w:val="P68B1DB1-Normal19"/>
              <w:spacing w:before="0" w:after="0" w:line="240" w:lineRule="auto"/>
              <w:rPr>
                <w:noProof/>
              </w:rPr>
            </w:pPr>
            <w:r>
              <w:rPr>
                <w:noProof/>
              </w:rPr>
              <w:t>Obvestilo o oddaji vseh javnih naročil za projekte za varčevanje in optimizacijo vode v industriji s strani ministrstva za industrijo in trgovino. Izberejo se projekti, ki optimizirajo porabo vode v proizvodnem procesu z namestitvijo novih tehnologij in opreme za varčevanje z vodo, neposrednim recikliranjem vode v panogah z visoko porabo vode, ponovno uporabo onesnažene/uporabljene vode v drugih procesih, optimizacijo rabe vode v komunalnih obratih, zmanjšanjem izgub vode v zaprtih krogih ali optimizacijo uporabe pare ali njenega distribucijskega potenciala.</w:t>
            </w:r>
          </w:p>
        </w:tc>
      </w:tr>
      <w:tr w:rsidR="00025FA9" w14:paraId="396ED4C3"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06308" w14:textId="77777777" w:rsidR="00025FA9" w:rsidRDefault="0075152E">
            <w:pPr>
              <w:pStyle w:val="P68B1DB1-Normal19"/>
              <w:spacing w:before="0" w:after="0" w:line="240" w:lineRule="auto"/>
              <w:rPr>
                <w:noProof/>
              </w:rPr>
            </w:pPr>
            <w:r>
              <w:rPr>
                <w:noProof/>
              </w:rPr>
              <w:t>153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F41714" w14:textId="77777777" w:rsidR="00025FA9" w:rsidRDefault="0075152E">
            <w:pPr>
              <w:pStyle w:val="P68B1DB1-Normal19"/>
              <w:spacing w:before="0" w:after="0" w:line="240" w:lineRule="auto"/>
              <w:rPr>
                <w:noProof/>
              </w:rPr>
            </w:pPr>
            <w:r>
              <w:rPr>
                <w:noProof/>
              </w:rPr>
              <w:t>Naložba 3: Varčevanje z vodo v industriji</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2626B2" w14:textId="77777777" w:rsidR="00025FA9" w:rsidRDefault="0075152E">
            <w:pPr>
              <w:pStyle w:val="P68B1DB1-Normal19"/>
              <w:spacing w:before="0" w:after="0" w:line="240" w:lineRule="auto"/>
              <w:rPr>
                <w:noProof/>
              </w:rPr>
            </w:pPr>
            <w:r>
              <w:rPr>
                <w:noProof/>
              </w:rPr>
              <w:t>Tarča</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A738A1" w14:textId="77777777" w:rsidR="00025FA9" w:rsidRDefault="0075152E">
            <w:pPr>
              <w:pStyle w:val="P68B1DB1-Normal19"/>
              <w:spacing w:before="0" w:after="0" w:line="240" w:lineRule="auto"/>
              <w:rPr>
                <w:noProof/>
              </w:rPr>
            </w:pPr>
            <w:r>
              <w:rPr>
                <w:noProof/>
              </w:rPr>
              <w:t>Dokončanje projektov za varčevanje in optimizacijo vode v industriji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C345AA5" w14:textId="77777777" w:rsidR="00025FA9" w:rsidRDefault="00025FA9">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643D5" w14:textId="77777777" w:rsidR="00025FA9" w:rsidRDefault="0075152E">
            <w:pPr>
              <w:pStyle w:val="P68B1DB1-Normal19"/>
              <w:spacing w:before="0" w:after="0" w:line="240" w:lineRule="auto"/>
              <w:rPr>
                <w:noProof/>
              </w:rPr>
            </w:pPr>
            <w:r>
              <w:rPr>
                <w:noProof/>
              </w:rPr>
              <w:t>Število projektov</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E51EB1" w14:textId="77777777" w:rsidR="00025FA9" w:rsidRDefault="0075152E">
            <w:pPr>
              <w:pStyle w:val="P68B1DB1-Normal19"/>
              <w:spacing w:before="0" w:after="0" w:line="240" w:lineRule="auto"/>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D73DC0" w14:textId="77777777" w:rsidR="00025FA9" w:rsidRDefault="0075152E">
            <w:pPr>
              <w:pStyle w:val="P68B1DB1-Normal19"/>
              <w:spacing w:before="0" w:after="0" w:line="240" w:lineRule="auto"/>
              <w:rPr>
                <w:noProof/>
              </w:rPr>
            </w:pPr>
            <w:r>
              <w:rPr>
                <w:noProof/>
              </w:rPr>
              <w:t>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68B33C" w14:textId="77777777" w:rsidR="00025FA9" w:rsidRDefault="0075152E">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B0DF62" w14:textId="77777777" w:rsidR="00025FA9" w:rsidRDefault="0075152E">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76A398" w14:textId="4218A992" w:rsidR="00025FA9" w:rsidRDefault="0075152E">
            <w:pPr>
              <w:pStyle w:val="P68B1DB1-Normal19"/>
              <w:spacing w:before="0" w:after="0" w:line="240" w:lineRule="auto"/>
              <w:rPr>
                <w:noProof/>
              </w:rPr>
            </w:pPr>
            <w:r>
              <w:rPr>
                <w:noProof/>
              </w:rPr>
              <w:t xml:space="preserve">Dokončajo se projekti, ki optimizirajo porabo vode v proizvodnem procesu z namestitvijo novih tehnologij in opreme za varčevanje z vodo, neposrednim recikliranjem vode v panogah z visoko porabo vode, ponovno uporabo onesnažene/uporabljene vode v drugih procesih, optimizacijo rabe vode v komunalnih obratih, zmanjšanjem izgub vode v zaprtih krogih ali optimizacijo uporabe pare ali njenega distribucijskega potenciala. </w:t>
            </w:r>
          </w:p>
        </w:tc>
      </w:tr>
    </w:tbl>
    <w:p w14:paraId="6BE50ECF" w14:textId="77777777" w:rsidR="00025FA9" w:rsidRDefault="00025FA9">
      <w:pPr>
        <w:spacing w:line="240" w:lineRule="auto"/>
        <w:ind w:left="850"/>
        <w:jc w:val="both"/>
        <w:rPr>
          <w:b/>
          <w:noProof/>
          <w:highlight w:val="red"/>
          <w:u w:val="single"/>
        </w:rPr>
      </w:pPr>
    </w:p>
    <w:p w14:paraId="4D761076" w14:textId="77777777" w:rsidR="00025FA9" w:rsidRDefault="00025FA9">
      <w:pPr>
        <w:spacing w:line="240" w:lineRule="auto"/>
        <w:rPr>
          <w:b/>
          <w:smallCaps/>
          <w:noProof/>
        </w:rPr>
        <w:sectPr w:rsidR="00025FA9" w:rsidSect="00756C74">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134" w:right="1134" w:bottom="1134" w:left="1134" w:header="567" w:footer="567" w:gutter="0"/>
          <w:cols w:space="720"/>
          <w:docGrid w:linePitch="326"/>
        </w:sectPr>
      </w:pPr>
    </w:p>
    <w:p w14:paraId="4562630C" w14:textId="223FA374" w:rsidR="00025FA9" w:rsidRDefault="0075152E">
      <w:pPr>
        <w:pStyle w:val="P68B1DB1-Normal2"/>
        <w:keepNext/>
        <w:tabs>
          <w:tab w:val="left" w:pos="850"/>
        </w:tabs>
        <w:spacing w:line="240" w:lineRule="auto"/>
        <w:jc w:val="both"/>
        <w:outlineLvl w:val="0"/>
        <w:rPr>
          <w:noProof/>
        </w:rPr>
      </w:pPr>
      <w:r>
        <w:rPr>
          <w:noProof/>
        </w:rPr>
        <w:t>O. KOMPONENTA 2.8: Oživitev degradiranih območij</w:t>
      </w:r>
    </w:p>
    <w:p w14:paraId="6A7E9794" w14:textId="77777777" w:rsidR="00025FA9" w:rsidRDefault="0075152E">
      <w:pPr>
        <w:pStyle w:val="NormalWeb"/>
        <w:rPr>
          <w:noProof/>
        </w:rPr>
      </w:pPr>
      <w:r>
        <w:rPr>
          <w:noProof/>
        </w:rPr>
        <w:t xml:space="preserve">Ta komponenta </w:t>
      </w:r>
      <w:r>
        <w:rPr>
          <w:rFonts w:eastAsia="Times New Roman"/>
          <w:noProof/>
        </w:rPr>
        <w:t>češkega načrta za okrevanje in odpornost prispeva k</w:t>
      </w:r>
      <w:r>
        <w:rPr>
          <w:noProof/>
        </w:rPr>
        <w:t xml:space="preserve"> reševanju izziva podpiranja oživitve nekdanjih industrijskih ali neuporabljenih območij na mestnih območjih (v nadaljnjem besedilu: degradirana območja) s končnimi cilji:</w:t>
      </w:r>
    </w:p>
    <w:p w14:paraId="1589E8E7" w14:textId="77777777" w:rsidR="00025FA9" w:rsidRDefault="0075152E">
      <w:pPr>
        <w:pStyle w:val="NormalWeb"/>
        <w:numPr>
          <w:ilvl w:val="0"/>
          <w:numId w:val="166"/>
        </w:numPr>
        <w:contextualSpacing/>
        <w:rPr>
          <w:noProof/>
        </w:rPr>
      </w:pPr>
      <w:r>
        <w:rPr>
          <w:noProof/>
        </w:rPr>
        <w:t>izboljšanje energijske učinkovitosti prenovljenih ali obnovljenih stavb;</w:t>
      </w:r>
    </w:p>
    <w:p w14:paraId="66B89B1D" w14:textId="77777777" w:rsidR="00025FA9" w:rsidRDefault="0075152E">
      <w:pPr>
        <w:pStyle w:val="NormalWeb"/>
        <w:numPr>
          <w:ilvl w:val="0"/>
          <w:numId w:val="166"/>
        </w:numPr>
        <w:contextualSpacing/>
        <w:rPr>
          <w:noProof/>
        </w:rPr>
      </w:pPr>
      <w:r>
        <w:rPr>
          <w:noProof/>
        </w:rPr>
        <w:t>gradnja novih energetsko učinkovitih stavb, kjer prenova ne bi bila mogoča ali učinkovita;</w:t>
      </w:r>
    </w:p>
    <w:p w14:paraId="5323A663" w14:textId="77777777" w:rsidR="00025FA9" w:rsidRDefault="0075152E">
      <w:pPr>
        <w:pStyle w:val="NormalWeb"/>
        <w:numPr>
          <w:ilvl w:val="0"/>
          <w:numId w:val="166"/>
        </w:numPr>
        <w:contextualSpacing/>
        <w:rPr>
          <w:noProof/>
        </w:rPr>
      </w:pPr>
      <w:r>
        <w:rPr>
          <w:noProof/>
        </w:rPr>
        <w:t>ustvarjanje naravnih ponorov ogljika.</w:t>
      </w:r>
    </w:p>
    <w:p w14:paraId="19B311AA" w14:textId="77777777" w:rsidR="00025FA9" w:rsidRDefault="0075152E">
      <w:pPr>
        <w:pStyle w:val="NormalWeb"/>
        <w:rPr>
          <w:noProof/>
        </w:rPr>
      </w:pPr>
      <w:r>
        <w:rPr>
          <w:noProof/>
        </w:rPr>
        <w:t xml:space="preserve">S komponento se sprožijo celovite spremembe namembnosti območij in poveča ekološka stabilnost krajine z ustvarjanjem novih zelenih površin, ne da bi to vplivalo na kmetijska zemljišča. Oživitev ozemlja naj bi prispevala k učinkovitejši uporabi tehnične in prometne infrastrukture, manjši porabi energije in večji energetski učinkovitosti.  </w:t>
      </w:r>
    </w:p>
    <w:p w14:paraId="05B9573E" w14:textId="77777777" w:rsidR="00025FA9" w:rsidRDefault="0075152E">
      <w:pPr>
        <w:pStyle w:val="NormalWeb"/>
        <w:rPr>
          <w:noProof/>
          <w:color w:val="000000"/>
        </w:rPr>
      </w:pPr>
      <w:r>
        <w:rPr>
          <w:noProof/>
        </w:rPr>
        <w:t>Komponenta podpira obravnavanje priporočila za posamezno državo, v skladu s katerim se mora Češka</w:t>
      </w:r>
      <w:r>
        <w:rPr>
          <w:noProof/>
          <w:highlight w:val="white"/>
        </w:rPr>
        <w:t xml:space="preserve"> </w:t>
      </w:r>
      <w:r>
        <w:rPr>
          <w:noProof/>
          <w:color w:val="000000"/>
          <w:highlight w:val="white"/>
        </w:rPr>
        <w:t xml:space="preserve">osredotočiti na nizkoogljični in energetski prehod, vključno z energijsko učinkovitostjo (specifično priporočilo 3 iz leta 2019), in </w:t>
      </w:r>
      <w:r>
        <w:rPr>
          <w:noProof/>
        </w:rPr>
        <w:t>priporočila za posamezno državo, v skladu s katerim Češka podpira čisto in učinkovito proizvodnjo in uporabo energije (priporočilo za posamezno državo št. 3 iz leta 2020).</w:t>
      </w:r>
      <w:r>
        <w:rPr>
          <w:noProof/>
          <w:color w:val="000000"/>
        </w:rPr>
        <w:t xml:space="preserve"> </w:t>
      </w:r>
      <w:r>
        <w:rPr>
          <w:noProof/>
          <w:color w:val="000000"/>
          <w:highlight w:val="white"/>
        </w:rPr>
        <w:t xml:space="preserve"> </w:t>
      </w:r>
    </w:p>
    <w:p w14:paraId="325486A5" w14:textId="4F6FF90A" w:rsidR="00025FA9" w:rsidRDefault="0075152E">
      <w:pPr>
        <w:pStyle w:val="P68B1DB1-Normal5"/>
        <w:spacing w:after="160" w:line="259" w:lineRule="auto"/>
        <w:contextualSpacing/>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 </w:t>
      </w:r>
    </w:p>
    <w:p w14:paraId="6FBE265B" w14:textId="77777777" w:rsidR="00025FA9" w:rsidRDefault="00025FA9">
      <w:pPr>
        <w:spacing w:line="240" w:lineRule="auto"/>
        <w:jc w:val="both"/>
        <w:rPr>
          <w:noProof/>
          <w:sz w:val="22"/>
        </w:rPr>
      </w:pPr>
    </w:p>
    <w:p w14:paraId="6CD256A9" w14:textId="52D4EF9E" w:rsidR="00025FA9" w:rsidRDefault="0075152E">
      <w:pPr>
        <w:pStyle w:val="P68B1DB1-Normal7"/>
        <w:spacing w:line="240" w:lineRule="auto"/>
        <w:jc w:val="both"/>
        <w:rPr>
          <w:noProof/>
          <w:szCs w:val="24"/>
        </w:rPr>
      </w:pPr>
      <w:r>
        <w:rPr>
          <w:noProof/>
        </w:rPr>
        <w:t>O</w:t>
      </w:r>
      <w:r>
        <w:rPr>
          <w:noProof/>
          <w:szCs w:val="24"/>
        </w:rPr>
        <w:t>.1. Opis reform in naložb za nepovratno finančno podporo</w:t>
      </w:r>
    </w:p>
    <w:p w14:paraId="5C5376EC" w14:textId="77777777" w:rsidR="00025FA9" w:rsidRDefault="0075152E">
      <w:pPr>
        <w:pStyle w:val="P68B1DB1-Normal26"/>
        <w:spacing w:line="240" w:lineRule="auto"/>
        <w:jc w:val="both"/>
        <w:rPr>
          <w:noProof/>
        </w:rPr>
      </w:pPr>
      <w:r>
        <w:rPr>
          <w:noProof/>
        </w:rPr>
        <w:t xml:space="preserve">Naložbo 1: Pomoč za naložbe v obnovo določenih degradiranih območij </w:t>
      </w:r>
    </w:p>
    <w:p w14:paraId="09061A5F" w14:textId="5F4216AF" w:rsidR="00025FA9" w:rsidRDefault="0075152E">
      <w:pPr>
        <w:spacing w:line="240" w:lineRule="auto"/>
        <w:jc w:val="both"/>
        <w:rPr>
          <w:noProof/>
        </w:rPr>
      </w:pPr>
      <w:r>
        <w:rPr>
          <w:noProof/>
        </w:rPr>
        <w:t>Naložba podpira projekte obnove degradiranih območij, namenjene pripravi območij za nadaljnjo večnamensko uporabo (vključno s prenovo in gradnjo infrastrukture ali rušenjem stavb). Ministrstvo za regionalni razvoj je v sodelovanju s ČeškoInvest, češko</w:t>
      </w:r>
      <w:r>
        <w:rPr>
          <w:rFonts w:eastAsia="Times New Roman"/>
          <w:noProof/>
        </w:rPr>
        <w:t xml:space="preserve">agencijo za naložbe in razvoj podjetij, ki je podrejena ministrstvu za industrijo in trgovino, </w:t>
      </w:r>
      <w:r>
        <w:rPr>
          <w:noProof/>
        </w:rPr>
        <w:t xml:space="preserve">na podlagi velikosti območja, pričakovanega obsega naložbe in usklajenosti projekta z evropskimi ambicijami zelenega prehoda opredelilo posebna degradirana območja. </w:t>
      </w:r>
      <w:r>
        <w:rPr>
          <w:rFonts w:eastAsia="Times New Roman"/>
          <w:noProof/>
        </w:rPr>
        <w:t xml:space="preserve">Ukrep zajema vzpostavitev programa subvencij, ki zagotavlja podporo </w:t>
      </w:r>
      <w:r>
        <w:rPr>
          <w:noProof/>
        </w:rPr>
        <w:t>za pripravo zemljišč za prihodnje naložbe in za same naložbene projekte. Naložba podpira vsaj 10 projektov obnove degradiranih območij.</w:t>
      </w:r>
    </w:p>
    <w:p w14:paraId="4A2E71CC" w14:textId="080214C9" w:rsidR="00025FA9" w:rsidRDefault="0075152E">
      <w:pPr>
        <w:spacing w:line="240" w:lineRule="auto"/>
        <w:jc w:val="both"/>
        <w:rPr>
          <w:noProof/>
        </w:rPr>
      </w:pPr>
      <w:r>
        <w:rPr>
          <w:noProof/>
        </w:rPr>
        <w:t xml:space="preserve">Naložba se zaključi do 30. junija 2026. </w:t>
      </w:r>
    </w:p>
    <w:p w14:paraId="72D07D4B" w14:textId="77777777" w:rsidR="00025FA9" w:rsidRDefault="0075152E">
      <w:pPr>
        <w:pStyle w:val="P68B1DB1-Normal26"/>
        <w:spacing w:line="240" w:lineRule="auto"/>
        <w:rPr>
          <w:noProof/>
        </w:rPr>
      </w:pPr>
      <w:r>
        <w:rPr>
          <w:noProof/>
        </w:rPr>
        <w:t>Naložbo 2: Pomoč za naložbe v obnovo degradiranih območij v lasti občin in regij za neposlovno rabo</w:t>
      </w:r>
    </w:p>
    <w:p w14:paraId="43638C73" w14:textId="5FD51A71" w:rsidR="00025FA9" w:rsidRDefault="0075152E">
      <w:pPr>
        <w:pStyle w:val="NormalWeb"/>
        <w:rPr>
          <w:noProof/>
        </w:rPr>
      </w:pPr>
      <w:r>
        <w:rPr>
          <w:noProof/>
        </w:rPr>
        <w:t>Naložba podpira obnovo degradiranih območij v lasti lokalnih in regionalnih oblasti, ki se preoblikujejo v javno ustanovo, kot so šola, kulturni center, športno teren, občinski organ ali javno dostopen park. Podpora se dodeli izključno projektom, ki se zavežejo k energetsko učinkoviti prenovi ali ustvarjanju naravnih ponorov ogljika, vključno z ustvarjanjem trajnega travinja ali sajenjem dreves. Naložba podpira vsaj 30 neposlovnih projektov obnove degradiranih območij.</w:t>
      </w:r>
    </w:p>
    <w:p w14:paraId="5D0FE853" w14:textId="77777777" w:rsidR="00025FA9" w:rsidRDefault="0075152E">
      <w:pPr>
        <w:pStyle w:val="NormalWeb"/>
        <w:rPr>
          <w:noProof/>
        </w:rPr>
      </w:pPr>
      <w:r>
        <w:rPr>
          <w:noProof/>
        </w:rPr>
        <w:t xml:space="preserve">Naložba se zaključi do 31. decembra 2025. </w:t>
      </w:r>
    </w:p>
    <w:p w14:paraId="46509C1B" w14:textId="77777777" w:rsidR="00025FA9" w:rsidRDefault="0075152E">
      <w:pPr>
        <w:pStyle w:val="P68B1DB1-Normal26"/>
        <w:spacing w:line="240" w:lineRule="auto"/>
        <w:rPr>
          <w:noProof/>
        </w:rPr>
      </w:pPr>
      <w:r>
        <w:rPr>
          <w:noProof/>
        </w:rPr>
        <w:t xml:space="preserve">Naložba 3: Pomoč za naložbe v obnovo degradiranih območij v lasti občin in regij za poslovno rabo </w:t>
      </w:r>
    </w:p>
    <w:p w14:paraId="1D819D7D" w14:textId="0D643918" w:rsidR="00025FA9" w:rsidRDefault="0075152E">
      <w:pPr>
        <w:pStyle w:val="NormalWeb"/>
        <w:rPr>
          <w:noProof/>
        </w:rPr>
      </w:pPr>
      <w:r>
        <w:rPr>
          <w:noProof/>
        </w:rPr>
        <w:t>Naložba bo pomagala oživiti degradirana območja, vključno z odstranitvijo manjših ovir na površini, ki so v lasti občin, zlasti za poslovno uporabo in v omejenem obsegu za neposlovno rabo. Te ovire se nanašajo na dele konstrukcij, ki so označeni kot nevarni odpadki, kot so materiali, ki vsebujejo azbest, ali majhna uhajanja nafte. Poseben poudarek je treba nameniti doslednemu spoštovanju načel modre in zelene infrastrukture in energetske učinkovitosti, kar pomeni, da imajo prednost projekti za upravljanje deževnice v skladu z zakonom 254/2001 („zakon o vodi“), v primeru novih stavb pa ukrepi varčevanja z energijo, ki presegajo zakonske zahteve Zakona 406/2000 („Zakon o upravljanju z energijo“). Obnovljena območja po možnosti uporabljajo mala in srednja podjetja ter lokalna podjetja. Z naložbo se podpirajo projekti za oživitev degradiranih območij za poslovno uporabo, ki ustrezajo cilju najmanj 76 000 m³ pozidanega prostora.</w:t>
      </w:r>
    </w:p>
    <w:p w14:paraId="10838A8C" w14:textId="77777777" w:rsidR="00025FA9" w:rsidRDefault="0075152E">
      <w:pPr>
        <w:pStyle w:val="NormalWeb"/>
        <w:rPr>
          <w:noProof/>
        </w:rPr>
      </w:pPr>
      <w:r>
        <w:rPr>
          <w:noProof/>
        </w:rPr>
        <w:t xml:space="preserve">Naložba se zaključi do 31. decembra 2025. </w:t>
      </w:r>
    </w:p>
    <w:p w14:paraId="2166D0F0" w14:textId="77777777" w:rsidR="00025FA9" w:rsidRDefault="00025FA9">
      <w:pPr>
        <w:spacing w:line="240" w:lineRule="auto"/>
        <w:jc w:val="both"/>
        <w:rPr>
          <w:rFonts w:eastAsia="Times New Roman"/>
          <w:noProof/>
          <w:color w:val="000000"/>
          <w:szCs w:val="24"/>
        </w:rPr>
        <w:sectPr w:rsidR="00025FA9" w:rsidSect="00756C74">
          <w:headerReference w:type="even" r:id="rId230"/>
          <w:headerReference w:type="default" r:id="rId231"/>
          <w:footerReference w:type="even" r:id="rId232"/>
          <w:footerReference w:type="default" r:id="rId233"/>
          <w:headerReference w:type="first" r:id="rId234"/>
          <w:footerReference w:type="first" r:id="rId235"/>
          <w:pgSz w:w="11907" w:h="16839"/>
          <w:pgMar w:top="1134" w:right="1134" w:bottom="1134" w:left="1134" w:header="567" w:footer="567" w:gutter="0"/>
          <w:cols w:space="720"/>
          <w:docGrid w:linePitch="326"/>
        </w:sectPr>
      </w:pPr>
    </w:p>
    <w:p w14:paraId="07BAED87" w14:textId="5D387FD7" w:rsidR="00025FA9" w:rsidRDefault="0075152E">
      <w:pPr>
        <w:pStyle w:val="P68B1DB1-Normal35"/>
        <w:pBdr>
          <w:top w:val="nil"/>
          <w:left w:val="nil"/>
          <w:bottom w:val="nil"/>
          <w:right w:val="nil"/>
          <w:between w:val="nil"/>
        </w:pBdr>
        <w:tabs>
          <w:tab w:val="left" w:pos="993"/>
        </w:tabs>
        <w:spacing w:line="240" w:lineRule="auto"/>
        <w:rPr>
          <w:noProof/>
          <w:color w:val="000000"/>
          <w:szCs w:val="24"/>
        </w:rPr>
      </w:pPr>
      <w:r>
        <w:rPr>
          <w:noProof/>
        </w:rPr>
        <w:t xml:space="preserve">O.2. Mejniki, cilji, kazalniki in časovni razpored za spremljanje in izvajanje nepovratne finančne podpore </w:t>
      </w:r>
    </w:p>
    <w:tbl>
      <w:tblPr>
        <w:tblW w:w="1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64"/>
        <w:gridCol w:w="1089"/>
        <w:gridCol w:w="1267"/>
        <w:gridCol w:w="1121"/>
        <w:gridCol w:w="1013"/>
        <w:gridCol w:w="951"/>
        <w:gridCol w:w="759"/>
        <w:gridCol w:w="987"/>
        <w:gridCol w:w="1035"/>
        <w:gridCol w:w="4708"/>
      </w:tblGrid>
      <w:tr w:rsidR="00025FA9" w14:paraId="3975394D" w14:textId="77777777">
        <w:trPr>
          <w:trHeight w:val="75"/>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025FA9" w:rsidRDefault="0075152E">
            <w:pPr>
              <w:pStyle w:val="P68B1DB1-Normal11"/>
              <w:spacing w:line="240" w:lineRule="auto"/>
              <w:jc w:val="center"/>
              <w:rPr>
                <w:noProof/>
              </w:rPr>
            </w:pPr>
            <w:r>
              <w:rPr>
                <w:noProof/>
              </w:rPr>
              <w:t>Zap. št. NUM.</w:t>
            </w:r>
          </w:p>
        </w:tc>
        <w:tc>
          <w:tcPr>
            <w:tcW w:w="166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025FA9" w:rsidRDefault="0075152E">
            <w:pPr>
              <w:pStyle w:val="P68B1DB1-Normal11"/>
              <w:spacing w:line="240" w:lineRule="auto"/>
              <w:jc w:val="center"/>
              <w:rPr>
                <w:noProof/>
              </w:rPr>
            </w:pPr>
            <w:r>
              <w:rPr>
                <w:noProof/>
              </w:rPr>
              <w:t>Povezani ukrep (reforma ali naložbe)</w:t>
            </w:r>
          </w:p>
        </w:tc>
        <w:tc>
          <w:tcPr>
            <w:tcW w:w="108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025FA9" w:rsidRDefault="0075152E">
            <w:pPr>
              <w:pStyle w:val="P68B1DB1-Normal11"/>
              <w:spacing w:line="240" w:lineRule="auto"/>
              <w:jc w:val="center"/>
              <w:rPr>
                <w:noProof/>
              </w:rPr>
            </w:pPr>
            <w:r>
              <w:rPr>
                <w:noProof/>
              </w:rPr>
              <w:t>Mejnik/cilj</w:t>
            </w:r>
          </w:p>
        </w:tc>
        <w:tc>
          <w:tcPr>
            <w:tcW w:w="12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025FA9" w:rsidRDefault="0075152E">
            <w:pPr>
              <w:pStyle w:val="P68B1DB1-Normal11"/>
              <w:spacing w:line="240" w:lineRule="auto"/>
              <w:jc w:val="center"/>
              <w:rPr>
                <w:noProof/>
              </w:rPr>
            </w:pPr>
            <w:r>
              <w:rPr>
                <w:noProof/>
              </w:rPr>
              <w:t>Ime</w:t>
            </w:r>
          </w:p>
        </w:tc>
        <w:tc>
          <w:tcPr>
            <w:tcW w:w="11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 </w:t>
            </w:r>
          </w:p>
        </w:tc>
        <w:tc>
          <w:tcPr>
            <w:tcW w:w="2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2022"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025FA9" w:rsidRDefault="0075152E">
            <w:pPr>
              <w:pStyle w:val="P68B1DB1-Normal11"/>
              <w:spacing w:line="240" w:lineRule="auto"/>
              <w:jc w:val="center"/>
              <w:rPr>
                <w:noProof/>
              </w:rPr>
            </w:pPr>
            <w:r>
              <w:rPr>
                <w:noProof/>
              </w:rPr>
              <w:t xml:space="preserve">Okvirni časovni razpored za dokončanje </w:t>
            </w:r>
          </w:p>
        </w:tc>
        <w:tc>
          <w:tcPr>
            <w:tcW w:w="4708"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7B39FF3B" w14:textId="77777777">
        <w:trPr>
          <w:trHeight w:val="600"/>
          <w:tblHeader/>
          <w:jc w:val="center"/>
        </w:trPr>
        <w:tc>
          <w:tcPr>
            <w:tcW w:w="841" w:type="dxa"/>
            <w:vMerge/>
            <w:vAlign w:val="center"/>
          </w:tcPr>
          <w:p w14:paraId="61240DA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664" w:type="dxa"/>
            <w:vMerge/>
            <w:vAlign w:val="center"/>
          </w:tcPr>
          <w:p w14:paraId="3F2C6881"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89" w:type="dxa"/>
            <w:vMerge/>
            <w:vAlign w:val="center"/>
          </w:tcPr>
          <w:p w14:paraId="25B1F67B"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67" w:type="dxa"/>
            <w:vMerge/>
            <w:vAlign w:val="center"/>
          </w:tcPr>
          <w:p w14:paraId="37498974"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121" w:type="dxa"/>
            <w:vMerge/>
            <w:vAlign w:val="center"/>
          </w:tcPr>
          <w:p w14:paraId="1B2AE688"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025FA9" w:rsidRDefault="0075152E">
            <w:pPr>
              <w:pStyle w:val="P68B1DB1-Normal11"/>
              <w:spacing w:line="240" w:lineRule="auto"/>
              <w:jc w:val="center"/>
              <w:rPr>
                <w:noProof/>
              </w:rPr>
            </w:pPr>
            <w:r>
              <w:rPr>
                <w:noProof/>
              </w:rPr>
              <w:t>Enota merjenja</w:t>
            </w:r>
          </w:p>
        </w:tc>
        <w:tc>
          <w:tcPr>
            <w:tcW w:w="9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025FA9" w:rsidRDefault="0075152E">
            <w:pPr>
              <w:pStyle w:val="P68B1DB1-Normal11"/>
              <w:spacing w:line="240" w:lineRule="auto"/>
              <w:jc w:val="center"/>
              <w:rPr>
                <w:noProof/>
              </w:rPr>
            </w:pPr>
            <w:r>
              <w:rPr>
                <w:noProof/>
              </w:rPr>
              <w:t>Izhodišče</w:t>
            </w:r>
          </w:p>
        </w:tc>
        <w:tc>
          <w:tcPr>
            <w:tcW w:w="75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025FA9" w:rsidRDefault="0075152E">
            <w:pPr>
              <w:pStyle w:val="P68B1DB1-Normal11"/>
              <w:spacing w:line="240" w:lineRule="auto"/>
              <w:jc w:val="center"/>
              <w:rPr>
                <w:noProof/>
              </w:rPr>
            </w:pPr>
            <w:r>
              <w:rPr>
                <w:noProof/>
              </w:rPr>
              <w:t>Cilj</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025FA9" w:rsidRDefault="0075152E">
            <w:pPr>
              <w:pStyle w:val="P68B1DB1-Normal11"/>
              <w:spacing w:line="240" w:lineRule="auto"/>
              <w:jc w:val="center"/>
              <w:rPr>
                <w:noProof/>
              </w:rPr>
            </w:pPr>
            <w:r>
              <w:rPr>
                <w:noProof/>
              </w:rPr>
              <w:t>Četrtina</w:t>
            </w:r>
          </w:p>
        </w:tc>
        <w:tc>
          <w:tcPr>
            <w:tcW w:w="103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025FA9" w:rsidRDefault="0075152E">
            <w:pPr>
              <w:pStyle w:val="P68B1DB1-Normal11"/>
              <w:spacing w:line="240" w:lineRule="auto"/>
              <w:jc w:val="center"/>
              <w:rPr>
                <w:noProof/>
              </w:rPr>
            </w:pPr>
            <w:r>
              <w:rPr>
                <w:noProof/>
              </w:rPr>
              <w:t>Leto</w:t>
            </w:r>
          </w:p>
        </w:tc>
        <w:tc>
          <w:tcPr>
            <w:tcW w:w="4708" w:type="dxa"/>
            <w:vMerge/>
            <w:vAlign w:val="center"/>
          </w:tcPr>
          <w:p w14:paraId="00E56400"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25976D2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017337" w14:textId="77777777" w:rsidR="00025FA9" w:rsidRDefault="0075152E">
            <w:pPr>
              <w:pStyle w:val="P68B1DB1-Normal19"/>
              <w:spacing w:before="0" w:after="0" w:line="240" w:lineRule="auto"/>
              <w:rPr>
                <w:noProof/>
              </w:rPr>
            </w:pPr>
            <w:r>
              <w:rPr>
                <w:noProof/>
              </w:rPr>
              <w:t xml:space="preserve"> 154</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AE093C" w14:textId="02EEF7DB" w:rsidR="00025FA9" w:rsidRDefault="0075152E">
            <w:pPr>
              <w:pStyle w:val="P68B1DB1-Normal19"/>
              <w:spacing w:before="0" w:after="0" w:line="240" w:lineRule="auto"/>
              <w:rPr>
                <w:noProof/>
              </w:rPr>
            </w:pPr>
            <w:r>
              <w:rPr>
                <w:noProof/>
              </w:rPr>
              <w:t>Naložbo 1: Pomoč za naložbe v obnovo določenih degradiranih območij</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A4E6D7" w14:textId="58EF119A"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3887BF" w14:textId="51E8FD30" w:rsidR="00025FA9" w:rsidRDefault="0075152E">
            <w:pPr>
              <w:pStyle w:val="P68B1DB1-Normal19"/>
              <w:spacing w:before="0" w:after="0" w:line="240" w:lineRule="auto"/>
              <w:rPr>
                <w:noProof/>
              </w:rPr>
            </w:pPr>
            <w:r>
              <w:rPr>
                <w:noProof/>
              </w:rPr>
              <w:t>Začetek veljavnosti vseh subvencijskih pogodb med državnim investicijskim skladom in izbranimi nosilci projektov degradiranih območij</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BC7959" w14:textId="7FC7A453"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884D86" w14:textId="76F3EEC1" w:rsidR="00025FA9" w:rsidRDefault="0075152E">
            <w:pPr>
              <w:pStyle w:val="P68B1DB1-Normal19"/>
              <w:spacing w:before="0" w:after="0" w:line="240" w:lineRule="auto"/>
              <w:rPr>
                <w:noProof/>
              </w:rPr>
            </w:pPr>
            <w:r>
              <w:rPr>
                <w:noProof/>
              </w:rPr>
              <w:t>Število projektov</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12C50E" w14:textId="77777777" w:rsidR="00025FA9" w:rsidRDefault="00025FA9">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1E667A" w14:textId="58A47C3C" w:rsidR="00025FA9" w:rsidRDefault="0075152E">
            <w:pPr>
              <w:pStyle w:val="P68B1DB1-Normal19"/>
              <w:spacing w:before="0" w:after="0" w:line="240" w:lineRule="auto"/>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4E3F98" w14:textId="77777777" w:rsidR="00025FA9" w:rsidRDefault="0075152E">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EA8BEE" w14:textId="77777777" w:rsidR="00025FA9" w:rsidRDefault="0075152E">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88A7C7" w14:textId="4CCF5512" w:rsidR="00025FA9" w:rsidRDefault="0075152E">
            <w:pPr>
              <w:pStyle w:val="P68B1DB1-Normal19"/>
              <w:spacing w:before="0" w:after="0" w:line="240" w:lineRule="auto"/>
              <w:rPr>
                <w:noProof/>
              </w:rPr>
            </w:pPr>
            <w:r>
              <w:rPr>
                <w:noProof/>
              </w:rPr>
              <w:t>Začetek veljavnosti vseh subvencijskih pogodb med državnim investicijskim skladom in izbranimi nosilci projektov za obnovo posameznih degradiranih območij (priprava projekta, priprava zemljišč, naložbeni projekti) po pripravi programa subvencij. Projekti, ki jih podpira program subvencij, so namenjeni rušenju in energetsko učinkoviti gradnji ali energetsko učinkoviti prenovi. Sklenjene bodo pogodbe za najmanj 10 projektov, vsaj 60 % naložb, zagotovljenih v okviru tega ukrepa, pa bo namenjenih energetsko učinkovitim projektom prenove.</w:t>
            </w:r>
          </w:p>
          <w:p w14:paraId="2BE6DD9C" w14:textId="03933514" w:rsidR="00025FA9" w:rsidRDefault="0075152E">
            <w:pPr>
              <w:pStyle w:val="P68B1DB1-Normal19"/>
              <w:spacing w:after="200" w:line="276" w:lineRule="auto"/>
              <w:rPr>
                <w:noProof/>
              </w:rPr>
            </w:pPr>
            <w:r>
              <w:rPr>
                <w:noProof/>
              </w:rPr>
              <w:t>Kar zadeva financiranje rušenja in energetsko učinkovite gradnje, se zagotovi, da so izbrani projekti takšni, da (i) imajo nove stavbe zahtevo po primarni energiji, ki je vsaj 20 % nižja od zahteve za skoraj nič-energijske stavbe; (II) temeljita prenova ni mogoča zaradi tehničnih, zdravstvenih/varnostnih razlogov ali razlogov, ki ustrezajo svojemu namenu; (III) skupna pozidana površina novih stavb ne sme presegati skupne pozidane površine vseh porušenih nekdanjih stavb na degradiranem območju, pri čemer je vsaj 80 % novih stavb pozidanih neposredno na pozidanih površinah nekdanjih porušenih stavb. Preoblikovanje dragocenih zelenih površin (zelo pomembnih za ohranjanje biotske raznovrstnosti) se izključi.</w:t>
            </w:r>
          </w:p>
          <w:p w14:paraId="3EAABEF5" w14:textId="5BCCC2CD" w:rsidR="00025FA9" w:rsidRDefault="0075152E">
            <w:pPr>
              <w:pStyle w:val="P68B1DB1-Normal19"/>
              <w:spacing w:after="200" w:line="276" w:lineRule="auto"/>
              <w:rPr>
                <w:noProof/>
              </w:rPr>
            </w:pPr>
            <w:r>
              <w:rPr>
                <w:noProof/>
              </w:rPr>
              <w:t>V zvezi s podporo dejavnostim prenove se v razpisu navede, da se vsaj 90 % stroškov nameni za energetsko učinkovite prenove.</w:t>
            </w:r>
          </w:p>
          <w:p w14:paraId="0CE8586E" w14:textId="0D925A24" w:rsidR="00025FA9" w:rsidRDefault="0075152E">
            <w:pPr>
              <w:pStyle w:val="P68B1DB1-Normal19"/>
              <w:spacing w:line="259" w:lineRule="auto"/>
              <w:rPr>
                <w:noProof/>
              </w:rPr>
            </w:pPr>
            <w:r>
              <w:rPr>
                <w:noProof/>
              </w:rPr>
              <w:t>Zahteve iz razpisov za projekte zagotavljajo, da se vsaj 70 % nastalih gradbenih odpadkov in odpadkov iz rušenja objektov pripravi za ponovno uporabo in recikliranje.</w:t>
            </w:r>
          </w:p>
          <w:p w14:paraId="4F87BE2C" w14:textId="18B8CF79" w:rsidR="00025FA9" w:rsidRDefault="0075152E">
            <w:pPr>
              <w:pStyle w:val="P68B1DB1-Normal19"/>
              <w:spacing w:before="0" w:after="0" w:line="240" w:lineRule="auto"/>
              <w:rPr>
                <w:noProof/>
              </w:rPr>
            </w:pPr>
            <w:r>
              <w:rPr>
                <w:noProof/>
              </w:rPr>
              <w:t>Upravljanje razpisa, ocenjevanje vlog za projekte, izbira in podpis pogodbe z nosilci projekta ter plačila med izvedbo projekta (gradnja) in končnim nadzorom se zaupajo državnemu investicijskemu skladu.</w:t>
            </w:r>
          </w:p>
        </w:tc>
      </w:tr>
      <w:tr w:rsidR="00025FA9" w14:paraId="5477F68B"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447DB0" w14:textId="1FFD6FEB" w:rsidR="00025FA9" w:rsidRDefault="0075152E">
            <w:pPr>
              <w:pStyle w:val="P68B1DB1-Normal19"/>
              <w:spacing w:before="0" w:after="0" w:line="240" w:lineRule="auto"/>
              <w:rPr>
                <w:noProof/>
              </w:rPr>
            </w:pPr>
            <w:r>
              <w:rPr>
                <w:noProof/>
              </w:rPr>
              <w:t xml:space="preserve"> 155</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96AC12" w14:textId="43D67BFD" w:rsidR="00025FA9" w:rsidRDefault="0075152E">
            <w:pPr>
              <w:pStyle w:val="P68B1DB1-Normal19"/>
              <w:spacing w:before="0" w:after="0" w:line="240" w:lineRule="auto"/>
              <w:rPr>
                <w:noProof/>
              </w:rPr>
            </w:pPr>
            <w:r>
              <w:rPr>
                <w:noProof/>
              </w:rPr>
              <w:t>Naložbo 1: Pomoč za naložbe v obnovo določenih degradiranih območij</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53EDEE" w14:textId="77777777"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DB9090" w14:textId="56020396" w:rsidR="00025FA9" w:rsidRDefault="0075152E">
            <w:pPr>
              <w:pStyle w:val="P68B1DB1-Normal19"/>
              <w:spacing w:before="0" w:after="0" w:line="240" w:lineRule="auto"/>
              <w:rPr>
                <w:noProof/>
              </w:rPr>
            </w:pPr>
            <w:r>
              <w:rPr>
                <w:noProof/>
              </w:rPr>
              <w:t>Dokončanje energetsko učinkovitih projektov za oživitev določenih degradiranih območij</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5BAA1" w14:textId="77777777"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1595EC" w14:textId="77777777" w:rsidR="00025FA9" w:rsidRDefault="0075152E">
            <w:pPr>
              <w:pStyle w:val="P68B1DB1-Normal19"/>
              <w:spacing w:before="0" w:after="0" w:line="240" w:lineRule="auto"/>
              <w:rPr>
                <w:noProof/>
              </w:rPr>
            </w:pPr>
            <w:r>
              <w:rPr>
                <w:noProof/>
              </w:rPr>
              <w:t>Število projektov</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2533A2" w14:textId="77777777" w:rsidR="00025FA9" w:rsidRDefault="0075152E">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3AB0D6" w14:textId="500D2A8D" w:rsidR="00025FA9" w:rsidRDefault="0075152E">
            <w:pPr>
              <w:pStyle w:val="P68B1DB1-Normal19"/>
              <w:spacing w:before="0" w:after="0" w:line="240" w:lineRule="auto"/>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9EB333" w14:textId="52E423AF" w:rsidR="00025FA9" w:rsidRDefault="0075152E">
            <w:pPr>
              <w:pStyle w:val="P68B1DB1-Normal19"/>
              <w:spacing w:before="0" w:after="0" w:line="240" w:lineRule="auto"/>
              <w:rPr>
                <w:noProof/>
              </w:rPr>
            </w:pPr>
            <w:r>
              <w:rPr>
                <w:noProof/>
              </w:rPr>
              <w:t>Q2</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4D5A82" w14:textId="1539C10D" w:rsidR="00025FA9" w:rsidRDefault="0075152E">
            <w:pPr>
              <w:pStyle w:val="P68B1DB1-Normal19"/>
              <w:spacing w:before="0" w:after="0" w:line="240" w:lineRule="auto"/>
              <w:rPr>
                <w:noProof/>
              </w:rPr>
            </w:pPr>
            <w:r>
              <w:rPr>
                <w:noProof/>
              </w:rPr>
              <w:t>2026</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A5CB60" w14:textId="7A18F43A" w:rsidR="00025FA9" w:rsidRDefault="0075152E">
            <w:pPr>
              <w:pStyle w:val="P68B1DB1-Normal19"/>
              <w:spacing w:before="0" w:after="0" w:line="240" w:lineRule="auto"/>
              <w:rPr>
                <w:noProof/>
              </w:rPr>
            </w:pPr>
            <w:r>
              <w:rPr>
                <w:noProof/>
              </w:rPr>
              <w:t>Konča se vsaj 10 projektov za oživitev energetske učinkovitosti določenih degradiranih območij. Vsaj 60 % naložbe se nameni za energetsko učinkovite projekte prenove.</w:t>
            </w:r>
          </w:p>
        </w:tc>
      </w:tr>
      <w:tr w:rsidR="00025FA9" w14:paraId="41F0F6DA"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3A1614" w14:textId="77777777" w:rsidR="00025FA9" w:rsidRDefault="0075152E">
            <w:pPr>
              <w:pStyle w:val="P68B1DB1-Normal19"/>
              <w:spacing w:before="0" w:after="0" w:line="240" w:lineRule="auto"/>
              <w:rPr>
                <w:noProof/>
              </w:rPr>
            </w:pPr>
            <w:r>
              <w:rPr>
                <w:noProof/>
              </w:rPr>
              <w:t>156</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6DC01A" w14:textId="1026892A" w:rsidR="00025FA9" w:rsidRDefault="0075152E">
            <w:pPr>
              <w:pStyle w:val="P68B1DB1-Normal19"/>
              <w:spacing w:before="0" w:after="0" w:line="240" w:lineRule="auto"/>
              <w:rPr>
                <w:noProof/>
              </w:rPr>
            </w:pPr>
            <w:r>
              <w:rPr>
                <w:noProof/>
              </w:rPr>
              <w:t>Naložbo 2: Pomoč za naložbe v obnovo degradiranih območij v lasti občin in regij za neposlovno rabo</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6F802F" w14:textId="26AD4469"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9563A5" w14:textId="37EB5A7A" w:rsidR="00025FA9" w:rsidRDefault="0075152E">
            <w:pPr>
              <w:pStyle w:val="P68B1DB1-Normal19"/>
              <w:spacing w:before="0" w:after="0" w:line="240" w:lineRule="auto"/>
              <w:rPr>
                <w:noProof/>
              </w:rPr>
            </w:pPr>
            <w:r>
              <w:rPr>
                <w:noProof/>
              </w:rPr>
              <w:t>Začetek veljavnosti vseh pogodb med državnim investicijskim skladom in izbranimi nosilci projektov degradiranih območij</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1C58E1" w14:textId="57996AB1"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8A8275" w14:textId="704AC184" w:rsidR="00025FA9" w:rsidRDefault="0075152E">
            <w:pPr>
              <w:pStyle w:val="P68B1DB1-Normal19"/>
              <w:spacing w:before="0" w:after="0" w:line="240" w:lineRule="auto"/>
              <w:rPr>
                <w:noProof/>
              </w:rPr>
            </w:pPr>
            <w:r>
              <w:rPr>
                <w:noProof/>
              </w:rPr>
              <w:t>Število projektov</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BBB0B9" w14:textId="77777777" w:rsidR="00025FA9" w:rsidRDefault="00025FA9">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778A76" w14:textId="03826A61" w:rsidR="00025FA9" w:rsidRDefault="0075152E">
            <w:pPr>
              <w:pStyle w:val="P68B1DB1-Normal19"/>
              <w:spacing w:before="0" w:after="0" w:line="240" w:lineRule="auto"/>
              <w:rPr>
                <w:noProof/>
              </w:rPr>
            </w:pPr>
            <w:r>
              <w:rPr>
                <w:noProof/>
              </w:rPr>
              <w:t>30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07C83A" w14:textId="77777777" w:rsidR="00025FA9" w:rsidRDefault="0075152E">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994079" w14:textId="77777777" w:rsidR="00025FA9" w:rsidRDefault="0075152E">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4B2EEA" w14:textId="077CCABD" w:rsidR="00025FA9" w:rsidRDefault="0075152E">
            <w:pPr>
              <w:pStyle w:val="P68B1DB1-Normal19"/>
              <w:spacing w:before="0" w:after="0" w:line="240" w:lineRule="auto"/>
              <w:rPr>
                <w:noProof/>
              </w:rPr>
            </w:pPr>
            <w:r>
              <w:rPr>
                <w:noProof/>
              </w:rPr>
              <w:t>Začetek veljavnosti vseh pogodb za obnovo degradiranih območij v javni lasti za neposlovno uporabo po pripravi programa subvencij. Projekti, ki jih podpira program subvencij, so namenjeni izvajanju energetsko učinkovitih prenov ali preoblikovanju opuščenih območij v naravne ponore ogljika.</w:t>
            </w:r>
          </w:p>
          <w:p w14:paraId="64B20FB6" w14:textId="518473B7" w:rsidR="00025FA9" w:rsidRDefault="0075152E">
            <w:pPr>
              <w:pStyle w:val="P68B1DB1-Normal19"/>
              <w:spacing w:line="259" w:lineRule="auto"/>
              <w:rPr>
                <w:noProof/>
              </w:rPr>
            </w:pPr>
            <w:r>
              <w:rPr>
                <w:noProof/>
              </w:rPr>
              <w:t>V zvezi s podporo dejavnostim prenove se v razpisu navede, da se vsaj 90 % stroškov nameni za energetsko učinkovite prenove.</w:t>
            </w:r>
          </w:p>
          <w:p w14:paraId="19204DDD" w14:textId="17C4CD40" w:rsidR="00025FA9" w:rsidRDefault="0075152E">
            <w:pPr>
              <w:pStyle w:val="P68B1DB1-Normal19"/>
              <w:spacing w:line="259" w:lineRule="auto"/>
              <w:rPr>
                <w:noProof/>
              </w:rPr>
            </w:pPr>
            <w:r>
              <w:rPr>
                <w:noProof/>
              </w:rPr>
              <w:t>Zahteve iz razpisov za projekte zagotavljajo, da se vsaj 70 % nastalih gradbenih odpadkov in odpadkov iz rušenja objektov pripravi za ponovno uporabo in recikliranje.</w:t>
            </w:r>
          </w:p>
          <w:p w14:paraId="53536906" w14:textId="2EF4745E" w:rsidR="00025FA9" w:rsidRDefault="0075152E">
            <w:pPr>
              <w:pStyle w:val="P68B1DB1-Normal19"/>
              <w:spacing w:line="240" w:lineRule="auto"/>
              <w:rPr>
                <w:noProof/>
              </w:rPr>
            </w:pPr>
            <w:r>
              <w:rPr>
                <w:noProof/>
              </w:rPr>
              <w:t>Na splošno se sklenejo pogodbe za vsaj 30 projektov, vsaj 20 % naložb pa se nameni projektom, katerih cilj je preoblikovanje degradiranih območij v naravne ponore ogljika.</w:t>
            </w:r>
          </w:p>
        </w:tc>
      </w:tr>
      <w:tr w:rsidR="00025FA9" w14:paraId="3A2D16C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3AE3B5" w14:textId="77777777" w:rsidR="00025FA9" w:rsidRDefault="0075152E">
            <w:pPr>
              <w:pStyle w:val="P68B1DB1-Normal19"/>
              <w:spacing w:before="0" w:after="0" w:line="240" w:lineRule="auto"/>
              <w:rPr>
                <w:noProof/>
              </w:rPr>
            </w:pPr>
            <w:r>
              <w:rPr>
                <w:noProof/>
              </w:rPr>
              <w:t xml:space="preserve"> 157</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3E80C6" w14:textId="02A5F70C" w:rsidR="00025FA9" w:rsidRDefault="0075152E">
            <w:pPr>
              <w:pStyle w:val="P68B1DB1-Normal19"/>
              <w:spacing w:before="0" w:after="0" w:line="240" w:lineRule="auto"/>
              <w:rPr>
                <w:noProof/>
              </w:rPr>
            </w:pPr>
            <w:r>
              <w:rPr>
                <w:noProof/>
              </w:rPr>
              <w:t>Naložbo 2: Pomoč za naložbe v obnovo degradiranih območij v lasti občin in regij za neposlovno rabo</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DF2CF4" w14:textId="77777777"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CC84C1" w14:textId="77777777" w:rsidR="00025FA9" w:rsidRDefault="0075152E">
            <w:pPr>
              <w:pStyle w:val="P68B1DB1-Normal19"/>
              <w:spacing w:before="0" w:after="0" w:line="240" w:lineRule="auto"/>
              <w:rPr>
                <w:noProof/>
              </w:rPr>
            </w:pPr>
            <w:r>
              <w:rPr>
                <w:noProof/>
              </w:rPr>
              <w:t>Dokončanje energetsko učinkovitih projektov za oživitev degradiranih območij v lasti občin in regij za neposlovno rabo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0D9A1C" w14:textId="77777777"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DDEE47" w14:textId="008EE41E" w:rsidR="00025FA9" w:rsidRDefault="0075152E">
            <w:pPr>
              <w:pStyle w:val="P68B1DB1-Normal19"/>
              <w:spacing w:before="0" w:after="0" w:line="240" w:lineRule="auto"/>
              <w:rPr>
                <w:noProof/>
              </w:rPr>
            </w:pPr>
            <w:r>
              <w:rPr>
                <w:noProof/>
              </w:rPr>
              <w:t>Število m² oživljenega pozidanega območja</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0AE5EC" w14:textId="77777777" w:rsidR="00025FA9" w:rsidRDefault="0075152E">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235731" w14:textId="06DB731B" w:rsidR="00025FA9" w:rsidRDefault="0075152E">
            <w:pPr>
              <w:pStyle w:val="P68B1DB1-Normal19"/>
              <w:spacing w:before="0" w:after="0" w:line="240" w:lineRule="auto"/>
              <w:rPr>
                <w:noProof/>
              </w:rPr>
            </w:pPr>
            <w:r>
              <w:rPr>
                <w:noProof/>
              </w:rPr>
              <w:t>  41 000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D4BF15" w14:textId="77777777" w:rsidR="00025FA9" w:rsidRDefault="0075152E">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B338A9" w14:textId="77777777" w:rsidR="00025FA9" w:rsidRDefault="0075152E">
            <w:pPr>
              <w:pStyle w:val="P68B1DB1-Normal19"/>
              <w:spacing w:before="0" w:after="0" w:line="240" w:lineRule="auto"/>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6CA61A" w14:textId="02C83548" w:rsidR="00025FA9" w:rsidRDefault="0075152E">
            <w:pPr>
              <w:pStyle w:val="P68B1DB1-Normal4"/>
              <w:spacing w:before="0" w:after="0" w:line="240" w:lineRule="auto"/>
              <w:rPr>
                <w:noProof/>
                <w:color w:val="004300"/>
                <w:sz w:val="18"/>
                <w:szCs w:val="18"/>
              </w:rPr>
            </w:pPr>
            <w:r>
              <w:rPr>
                <w:noProof/>
                <w:color w:val="004300"/>
                <w:sz w:val="18"/>
                <w:szCs w:val="18"/>
              </w:rPr>
              <w:t>Vsaj 20 % naložb se nameni projektom, katerih cilj je preoblikovanje degradiranih območij v naravne ponore ogljika. Skupaj bo dokončanih vsaj 30 projektov in</w:t>
            </w:r>
            <w:r>
              <w:rPr>
                <w:noProof/>
                <w:color w:val="006100"/>
                <w:sz w:val="20"/>
                <w:szCs w:val="20"/>
              </w:rPr>
              <w:t xml:space="preserve"> </w:t>
            </w:r>
            <w:r>
              <w:rPr>
                <w:noProof/>
                <w:color w:val="004300"/>
                <w:sz w:val="18"/>
                <w:szCs w:val="18"/>
              </w:rPr>
              <w:t>obnovljenih 41 000 m² pozidanega območja.</w:t>
            </w:r>
          </w:p>
        </w:tc>
      </w:tr>
      <w:tr w:rsidR="00025FA9" w14:paraId="0EB16378" w14:textId="77777777">
        <w:trPr>
          <w:trHeight w:val="369"/>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D0963A" w14:textId="77777777" w:rsidR="00025FA9" w:rsidRDefault="0075152E">
            <w:pPr>
              <w:pStyle w:val="P68B1DB1-Normal19"/>
              <w:spacing w:before="0" w:after="0" w:line="240" w:lineRule="auto"/>
              <w:rPr>
                <w:noProof/>
              </w:rPr>
            </w:pPr>
            <w:r>
              <w:rPr>
                <w:noProof/>
              </w:rPr>
              <w:t>158</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203484" w14:textId="06F1997B" w:rsidR="00025FA9" w:rsidRDefault="0075152E">
            <w:pPr>
              <w:pStyle w:val="P68B1DB1-Normal19"/>
              <w:spacing w:before="0" w:after="0" w:line="240" w:lineRule="auto"/>
              <w:rPr>
                <w:noProof/>
              </w:rPr>
            </w:pPr>
            <w:r>
              <w:rPr>
                <w:noProof/>
              </w:rPr>
              <w:t>Naložba 3: Pomoč za naložbe v obnovo degradiranih območij v lasti občin in regij za poslovno rabo</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8B9920" w14:textId="117924CA"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7E2D0E" w14:textId="6F8515FF" w:rsidR="00025FA9" w:rsidRDefault="0075152E">
            <w:pPr>
              <w:pStyle w:val="P68B1DB1-Normal19"/>
              <w:spacing w:before="0" w:after="0" w:line="240" w:lineRule="auto"/>
              <w:rPr>
                <w:noProof/>
              </w:rPr>
            </w:pPr>
            <w:r>
              <w:rPr>
                <w:noProof/>
              </w:rPr>
              <w:t>Začetek veljavnosti vseh javnih naročil za obnovo degradiranih območij v javni lasti za poslovno rabo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93300E" w14:textId="117C8846"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A744E1" w14:textId="77D9F9CA" w:rsidR="00025FA9" w:rsidRDefault="0075152E">
            <w:pPr>
              <w:pStyle w:val="P68B1DB1-Normal19"/>
              <w:spacing w:before="0" w:after="0" w:line="240" w:lineRule="auto"/>
              <w:rPr>
                <w:noProof/>
              </w:rPr>
            </w:pPr>
            <w:r>
              <w:rPr>
                <w:noProof/>
              </w:rPr>
              <w:t>Število projektov</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0A43A1" w14:textId="77777777" w:rsidR="00025FA9" w:rsidRDefault="00025FA9">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D153CD" w14:textId="6C3AB7C3" w:rsidR="00025FA9" w:rsidRDefault="0075152E">
            <w:pPr>
              <w:pStyle w:val="P68B1DB1-Normal19"/>
              <w:spacing w:before="0" w:after="0" w:line="240" w:lineRule="auto"/>
              <w:rPr>
                <w:noProof/>
              </w:rPr>
            </w:pPr>
            <w:r>
              <w:rPr>
                <w:noProof/>
              </w:rPr>
              <w:t>20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88B0EB" w14:textId="77777777" w:rsidR="00025FA9" w:rsidRDefault="0075152E">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F81238" w14:textId="77777777" w:rsidR="00025FA9" w:rsidRDefault="0075152E">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D0D7F" w14:textId="46282D56" w:rsidR="00025FA9" w:rsidRDefault="0075152E">
            <w:pPr>
              <w:pStyle w:val="P68B1DB1-Normal20"/>
              <w:spacing w:before="0" w:after="0" w:line="240" w:lineRule="auto"/>
              <w:rPr>
                <w:noProof/>
              </w:rPr>
            </w:pPr>
            <w:r>
              <w:rPr>
                <w:rFonts w:eastAsia="Times New Roman"/>
                <w:noProof/>
              </w:rPr>
              <w:t>Začetek</w:t>
            </w:r>
            <w:r>
              <w:rPr>
                <w:noProof/>
              </w:rPr>
              <w:t xml:space="preserve"> veljavnosti vseh pogodb za obnovo degradiranih območij v javni lasti za poslovno uporabo po pripravi programa subvencij. Izbrani projekti so namenjeni podpiranju rušenja in energetsko učinkovite gradnje ali energetsko učinkovite prenove.  </w:t>
            </w:r>
          </w:p>
          <w:p w14:paraId="0E8FDB6D" w14:textId="54A1C5F6" w:rsidR="00025FA9" w:rsidRDefault="0075152E">
            <w:pPr>
              <w:pStyle w:val="P68B1DB1-Normal20"/>
              <w:spacing w:line="257" w:lineRule="auto"/>
              <w:rPr>
                <w:noProof/>
              </w:rPr>
            </w:pPr>
            <w:r>
              <w:rPr>
                <w:noProof/>
              </w:rPr>
              <w:t>Kar zadeva financiranje rušenja in energetsko učinkovite gradnje, se zagotovi, da so izbrani projekti takšni, da (i) imajo nove stavbe zahtevo po primarni energiji, ki je vsaj 20 % nižja od zahteve za skoraj nič-energijske stavbe; (II) temeljita prenova ni mogoča zaradi tehničnih, zdravstvenih/varnostnih razlogov ali razlogov, ki ustrezajo svojemu namenu; (III) v kraju, kjer je bila nekdanja stavba, se uporablja največ 5 % novih zemljišč. To izključuje možnost rušenja stavb na enem mestu in gradnje druge stavbe na drugem mestu.</w:t>
            </w:r>
          </w:p>
          <w:p w14:paraId="5ABD958C" w14:textId="54171279" w:rsidR="00025FA9" w:rsidRDefault="0075152E">
            <w:pPr>
              <w:pStyle w:val="P68B1DB1-Normal20"/>
              <w:spacing w:line="240" w:lineRule="auto"/>
              <w:rPr>
                <w:noProof/>
              </w:rPr>
            </w:pPr>
            <w:r>
              <w:rPr>
                <w:noProof/>
              </w:rPr>
              <w:t>Kar zadeva podporo dejavnostim prenove, se zagotovi, da se vsaj 90 % stroškov nameni za energetsko učinkovite prenove.</w:t>
            </w:r>
          </w:p>
          <w:p w14:paraId="59DFC915" w14:textId="066E1202" w:rsidR="00025FA9" w:rsidRDefault="0075152E">
            <w:pPr>
              <w:pStyle w:val="P68B1DB1-Normal20"/>
              <w:spacing w:line="259" w:lineRule="auto"/>
              <w:rPr>
                <w:noProof/>
              </w:rPr>
            </w:pPr>
            <w:r>
              <w:rPr>
                <w:noProof/>
              </w:rPr>
              <w:t>Zahteve iz razpisov za projekte zagotavljajo, da se vsaj 70 % nastalih gradbenih odpadkov in odpadkov iz rušenja objektov pripravi za ponovno uporabo in recikliranje.</w:t>
            </w:r>
          </w:p>
          <w:p w14:paraId="79320331" w14:textId="52353ACA" w:rsidR="00025FA9" w:rsidRDefault="0075152E">
            <w:pPr>
              <w:pStyle w:val="P68B1DB1-Normal20"/>
              <w:spacing w:line="240" w:lineRule="auto"/>
              <w:rPr>
                <w:noProof/>
              </w:rPr>
            </w:pPr>
            <w:r>
              <w:rPr>
                <w:noProof/>
              </w:rPr>
              <w:t>Na splošno se sklenejo pogodbe za vsaj 20 projektov.</w:t>
            </w:r>
          </w:p>
        </w:tc>
      </w:tr>
      <w:tr w:rsidR="00025FA9" w14:paraId="69707173"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19F07" w14:textId="77777777" w:rsidR="00025FA9" w:rsidRDefault="0075152E">
            <w:pPr>
              <w:pStyle w:val="P68B1DB1-Normal19"/>
              <w:spacing w:before="0" w:after="0" w:line="240" w:lineRule="auto"/>
              <w:rPr>
                <w:noProof/>
              </w:rPr>
            </w:pPr>
            <w:r>
              <w:rPr>
                <w:noProof/>
              </w:rPr>
              <w:t xml:space="preserve"> 159</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7E9E5E" w14:textId="0B431B8F" w:rsidR="00025FA9" w:rsidRDefault="0075152E">
            <w:pPr>
              <w:pStyle w:val="P68B1DB1-Normal19"/>
              <w:spacing w:before="0" w:after="0" w:line="240" w:lineRule="auto"/>
              <w:rPr>
                <w:noProof/>
              </w:rPr>
            </w:pPr>
            <w:r>
              <w:rPr>
                <w:noProof/>
              </w:rPr>
              <w:t>Naložba 3: Pomoč za naložbe v obnovo degradiranih območij v lasti občin in regij za poslovno rabo</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8E5949" w14:textId="77777777" w:rsidR="00025FA9" w:rsidRDefault="0075152E">
            <w:pPr>
              <w:pStyle w:val="P68B1DB1-Normal19"/>
              <w:spacing w:before="0" w:after="0" w:line="240" w:lineRule="auto"/>
              <w:rPr>
                <w:noProof/>
              </w:rPr>
            </w:pPr>
            <w:r>
              <w:rPr>
                <w:noProof/>
              </w:rPr>
              <w:t>Tarča</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0416E5" w14:textId="77777777" w:rsidR="00025FA9" w:rsidRDefault="0075152E">
            <w:pPr>
              <w:pStyle w:val="P68B1DB1-Normal19"/>
              <w:spacing w:before="0" w:after="0" w:line="240" w:lineRule="auto"/>
              <w:rPr>
                <w:noProof/>
              </w:rPr>
            </w:pPr>
            <w:r>
              <w:rPr>
                <w:noProof/>
              </w:rPr>
              <w:t>Dokončanje energetsko učinkovitih projektov za oživitev degradiranih območij v lasti občin in regij za poslovno rabo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EF0CB4" w14:textId="77777777" w:rsidR="00025FA9" w:rsidRDefault="00025FA9">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75A76" w14:textId="77777777" w:rsidR="00025FA9" w:rsidRDefault="0075152E">
            <w:pPr>
              <w:pStyle w:val="P68B1DB1-Normal19"/>
              <w:spacing w:before="0" w:after="0" w:line="240" w:lineRule="auto"/>
              <w:rPr>
                <w:noProof/>
              </w:rPr>
            </w:pPr>
            <w:r>
              <w:rPr>
                <w:noProof/>
              </w:rPr>
              <w:t>Število m³ pozidanega prostora</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E66890" w14:textId="77777777" w:rsidR="00025FA9" w:rsidRDefault="0075152E">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46345B" w14:textId="4866CD6B" w:rsidR="00025FA9" w:rsidRDefault="0075152E">
            <w:pPr>
              <w:pStyle w:val="P68B1DB1-Normal19"/>
              <w:spacing w:before="0" w:after="0" w:line="240" w:lineRule="auto"/>
              <w:rPr>
                <w:noProof/>
              </w:rPr>
            </w:pPr>
            <w:r>
              <w:rPr>
                <w:noProof/>
              </w:rPr>
              <w:t>76 000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534AF2" w14:textId="77777777" w:rsidR="00025FA9" w:rsidRDefault="0075152E">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6EEF1E" w14:textId="77777777" w:rsidR="00025FA9" w:rsidRDefault="0075152E">
            <w:pPr>
              <w:pStyle w:val="P68B1DB1-Normal19"/>
              <w:spacing w:before="0" w:after="0" w:line="240" w:lineRule="auto"/>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FEFE58" w14:textId="460A08D3" w:rsidR="00025FA9" w:rsidRDefault="0075152E">
            <w:pPr>
              <w:spacing w:before="0" w:after="0" w:line="240" w:lineRule="auto"/>
              <w:rPr>
                <w:noProof/>
                <w:color w:val="004300"/>
                <w:sz w:val="18"/>
                <w:szCs w:val="18"/>
              </w:rPr>
            </w:pPr>
            <w:r>
              <w:rPr>
                <w:noProof/>
                <w:color w:val="004300"/>
                <w:sz w:val="18"/>
                <w:szCs w:val="18"/>
              </w:rPr>
              <w:t>Vsaj 60 % naložb se nameni za energetsko učinkovite projekte prenove stavb na degradiranih območjih. Skupaj je bilo</w:t>
            </w:r>
            <w:r>
              <w:rPr>
                <w:rFonts w:eastAsia="Times New Roman"/>
                <w:noProof/>
                <w:color w:val="006100"/>
                <w:sz w:val="20"/>
                <w:szCs w:val="20"/>
              </w:rPr>
              <w:t xml:space="preserve"> </w:t>
            </w:r>
            <w:r>
              <w:rPr>
                <w:noProof/>
                <w:color w:val="004300"/>
                <w:sz w:val="18"/>
                <w:szCs w:val="18"/>
              </w:rPr>
              <w:t>obnovljenih vsaj 76 000 m³ pozidanega prostora.</w:t>
            </w:r>
          </w:p>
        </w:tc>
      </w:tr>
    </w:tbl>
    <w:p w14:paraId="19BD3D98" w14:textId="77777777" w:rsidR="00025FA9" w:rsidRDefault="00025FA9">
      <w:pPr>
        <w:pBdr>
          <w:top w:val="nil"/>
          <w:left w:val="nil"/>
          <w:bottom w:val="nil"/>
          <w:right w:val="nil"/>
          <w:between w:val="nil"/>
        </w:pBdr>
        <w:tabs>
          <w:tab w:val="left" w:pos="993"/>
        </w:tabs>
        <w:spacing w:line="240" w:lineRule="auto"/>
        <w:rPr>
          <w:b/>
          <w:noProof/>
          <w:color w:val="000000"/>
          <w:szCs w:val="24"/>
          <w:u w:val="single"/>
        </w:rPr>
      </w:pPr>
    </w:p>
    <w:p w14:paraId="0BF0AA84" w14:textId="19411E7F" w:rsidR="00025FA9" w:rsidRDefault="00025FA9">
      <w:pPr>
        <w:pBdr>
          <w:top w:val="nil"/>
          <w:left w:val="nil"/>
          <w:bottom w:val="nil"/>
          <w:right w:val="nil"/>
          <w:between w:val="nil"/>
        </w:pBdr>
        <w:spacing w:line="240" w:lineRule="auto"/>
        <w:rPr>
          <w:rFonts w:ascii="Calibri" w:hAnsi="Calibri"/>
          <w:noProof/>
          <w:color w:val="000000"/>
          <w:sz w:val="22"/>
        </w:rPr>
        <w:sectPr w:rsidR="00025FA9" w:rsidSect="00756C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26"/>
        </w:sectPr>
      </w:pPr>
    </w:p>
    <w:p w14:paraId="2ACA4992" w14:textId="19C37A3D" w:rsidR="00025FA9" w:rsidRDefault="0075152E">
      <w:pPr>
        <w:pStyle w:val="P68B1DB1-Normal2"/>
        <w:keepNext/>
        <w:tabs>
          <w:tab w:val="left" w:pos="850"/>
        </w:tabs>
        <w:spacing w:line="240" w:lineRule="auto"/>
        <w:jc w:val="both"/>
        <w:outlineLvl w:val="0"/>
        <w:rPr>
          <w:noProof/>
        </w:rPr>
      </w:pPr>
      <w:r>
        <w:rPr>
          <w:noProof/>
        </w:rPr>
        <w:t>P. KOMPONENTA 2.9: Spodbujanje biotske raznovrstnosti in boj proti suši</w:t>
      </w:r>
    </w:p>
    <w:p w14:paraId="2D7521AF"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Ta komponenta češkega načrta za okrevanje in odpornost prispeva k reševanju izzivov, ki izhajajo iz nizkega zadrževanja vode in vpliva podnebnih sprememb na Češkem. Cilj komponente je izboljšati zaščito pred sušo in poplavami s povečanjem zadrževanja vode v krajini in na mestnih območjih. Načrtovane so tudi naložbe v varstvo območij omrežja Natura 2000 in posebej zavarovanih območij. </w:t>
      </w:r>
    </w:p>
    <w:p w14:paraId="019A0088" w14:textId="77777777" w:rsidR="00025FA9" w:rsidRDefault="0075152E">
      <w:pPr>
        <w:pStyle w:val="P68B1DB1-Normal3"/>
        <w:pBdr>
          <w:top w:val="nil"/>
          <w:left w:val="nil"/>
          <w:bottom w:val="nil"/>
          <w:right w:val="nil"/>
          <w:between w:val="nil"/>
        </w:pBdr>
        <w:spacing w:line="240" w:lineRule="auto"/>
        <w:jc w:val="both"/>
        <w:rPr>
          <w:noProof/>
        </w:rPr>
      </w:pPr>
      <w:r>
        <w:rPr>
          <w:noProof/>
        </w:rPr>
        <w:t xml:space="preserve">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 </w:t>
      </w:r>
    </w:p>
    <w:p w14:paraId="54B00148" w14:textId="77777777" w:rsidR="00025FA9" w:rsidRDefault="00025FA9">
      <w:pPr>
        <w:pBdr>
          <w:top w:val="nil"/>
          <w:left w:val="nil"/>
          <w:bottom w:val="nil"/>
          <w:right w:val="nil"/>
          <w:between w:val="nil"/>
        </w:pBdr>
        <w:spacing w:line="240" w:lineRule="auto"/>
        <w:jc w:val="both"/>
        <w:rPr>
          <w:rFonts w:eastAsia="Times New Roman"/>
          <w:noProof/>
          <w:color w:val="000000"/>
          <w:szCs w:val="24"/>
        </w:rPr>
      </w:pPr>
    </w:p>
    <w:p w14:paraId="7F2DFE2F" w14:textId="784884C7" w:rsidR="00025FA9" w:rsidRDefault="0075152E">
      <w:pPr>
        <w:pStyle w:val="P68B1DB1-Normal39"/>
        <w:pBdr>
          <w:top w:val="nil"/>
          <w:left w:val="nil"/>
          <w:bottom w:val="nil"/>
          <w:right w:val="nil"/>
          <w:between w:val="nil"/>
        </w:pBdr>
        <w:spacing w:line="240" w:lineRule="auto"/>
        <w:jc w:val="both"/>
        <w:rPr>
          <w:bCs/>
          <w:i/>
          <w:iCs/>
          <w:noProof/>
        </w:rPr>
      </w:pPr>
      <w:r>
        <w:rPr>
          <w:noProof/>
        </w:rPr>
        <w:t>P.1 Opis reform in naložb za nepovratno finančno podporo</w:t>
      </w:r>
    </w:p>
    <w:p w14:paraId="227D3D1F" w14:textId="77777777" w:rsidR="00025FA9" w:rsidRDefault="0075152E">
      <w:pPr>
        <w:pStyle w:val="P68B1DB1-Normal41"/>
        <w:pBdr>
          <w:top w:val="nil"/>
          <w:left w:val="nil"/>
          <w:bottom w:val="nil"/>
          <w:right w:val="nil"/>
          <w:between w:val="nil"/>
        </w:pBdr>
        <w:spacing w:line="240" w:lineRule="auto"/>
        <w:jc w:val="both"/>
        <w:rPr>
          <w:i/>
          <w:noProof/>
        </w:rPr>
      </w:pPr>
      <w:r>
        <w:rPr>
          <w:noProof/>
        </w:rPr>
        <w:t>Reforma 1: Sprememba Zakona o upravljanju voda</w:t>
      </w:r>
    </w:p>
    <w:p w14:paraId="399EA567" w14:textId="77777777" w:rsidR="00025FA9" w:rsidRDefault="0075152E">
      <w:pPr>
        <w:pStyle w:val="P68B1DB1-Normal3"/>
        <w:pBdr>
          <w:top w:val="nil"/>
          <w:left w:val="nil"/>
          <w:bottom w:val="nil"/>
          <w:right w:val="nil"/>
          <w:between w:val="nil"/>
        </w:pBdr>
        <w:spacing w:line="240" w:lineRule="auto"/>
        <w:jc w:val="both"/>
        <w:rPr>
          <w:noProof/>
          <w:color w:val="000000"/>
        </w:rPr>
      </w:pPr>
      <w:r>
        <w:rPr>
          <w:noProof/>
          <w:color w:val="000000"/>
        </w:rPr>
        <w:t>Cilj reforme je sprememba Zakona o upravljanju voda, da bi se bolj sistematično spopadli s sušami in pomanjkanjem vode. Predlog spremembe opredeljuje okvir za preprečevanje in spremljanje suše, odgovornosti ustreznih organov in</w:t>
      </w:r>
      <w:r>
        <w:rPr>
          <w:noProof/>
        </w:rPr>
        <w:t xml:space="preserve"> </w:t>
      </w:r>
      <w:r>
        <w:rPr>
          <w:noProof/>
          <w:color w:val="000000"/>
        </w:rPr>
        <w:t>nadzorne mehanizme</w:t>
      </w:r>
      <w:r>
        <w:rPr>
          <w:noProof/>
        </w:rPr>
        <w:t xml:space="preserve">. </w:t>
      </w:r>
      <w:r>
        <w:rPr>
          <w:noProof/>
          <w:color w:val="000000"/>
        </w:rPr>
        <w:t>Njegov cilj je ustanovitev regionalnih komisij, pristojnih za izdajo izjave o „stanju pomanjkanja vode“ in uporabo ustreznih omejitev glede uporabe vode v regiji v skladu z načrti za obvladovanje suše.</w:t>
      </w:r>
    </w:p>
    <w:p w14:paraId="163C43C7" w14:textId="77777777" w:rsidR="00025FA9" w:rsidRDefault="0075152E">
      <w:pPr>
        <w:pBdr>
          <w:top w:val="nil"/>
          <w:left w:val="nil"/>
          <w:bottom w:val="nil"/>
          <w:right w:val="nil"/>
          <w:between w:val="nil"/>
        </w:pBdr>
        <w:spacing w:line="240" w:lineRule="auto"/>
        <w:jc w:val="both"/>
        <w:rPr>
          <w:rFonts w:eastAsia="Times New Roman"/>
          <w:noProof/>
          <w:color w:val="000000"/>
          <w:szCs w:val="24"/>
        </w:rPr>
      </w:pPr>
      <w:r>
        <w:rPr>
          <w:rFonts w:eastAsia="Times New Roman"/>
          <w:noProof/>
          <w:color w:val="000000"/>
          <w:szCs w:val="24"/>
        </w:rPr>
        <w:t xml:space="preserve"> Reforma se  izvede do 31. decembra 2024.</w:t>
      </w:r>
    </w:p>
    <w:p w14:paraId="2100D73A" w14:textId="77777777" w:rsidR="00025FA9" w:rsidRDefault="0075152E">
      <w:pPr>
        <w:pStyle w:val="P68B1DB1-Normal41"/>
        <w:pBdr>
          <w:top w:val="nil"/>
          <w:left w:val="nil"/>
          <w:bottom w:val="nil"/>
          <w:right w:val="nil"/>
          <w:between w:val="nil"/>
        </w:pBdr>
        <w:spacing w:line="240" w:lineRule="auto"/>
        <w:jc w:val="both"/>
        <w:rPr>
          <w:noProof/>
        </w:rPr>
      </w:pPr>
      <w:r>
        <w:rPr>
          <w:noProof/>
        </w:rPr>
        <w:t>Naložbo 1: Zaščita mesta Brno pred sušami in poplavami</w:t>
      </w:r>
    </w:p>
    <w:p w14:paraId="384D8CCF" w14:textId="7D81F037" w:rsidR="00025FA9" w:rsidRDefault="0075152E">
      <w:pPr>
        <w:pStyle w:val="P68B1DB1-Normal4"/>
        <w:pBdr>
          <w:top w:val="nil"/>
          <w:left w:val="nil"/>
          <w:bottom w:val="nil"/>
          <w:right w:val="nil"/>
          <w:between w:val="nil"/>
        </w:pBdr>
        <w:spacing w:line="240" w:lineRule="auto"/>
        <w:jc w:val="both"/>
        <w:rPr>
          <w:rFonts w:ascii="Calibri" w:hAnsi="Calibri" w:cs="Calibri"/>
          <w:noProof/>
          <w:sz w:val="22"/>
        </w:rPr>
      </w:pPr>
      <w:r>
        <w:rPr>
          <w:noProof/>
          <w:color w:val="000000" w:themeColor="text1"/>
        </w:rPr>
        <w:t>Cilj te naložbe je okrepiti zaščito mesta Brno pred poplavami in oživiti reko Svratka. Izvedba projekta vključuje:  sonaravne rešitve, kot so naravno razlitje povečane vodne gladine bazenov na travnikih, vzpostavitev naravnih bazenov, travnikov, poplavnih ravnic in ustvarjanje mokrišč</w:t>
      </w:r>
      <w:r>
        <w:rPr>
          <w:noProof/>
          <w:color w:val="000000" w:themeColor="text1"/>
          <w:szCs w:val="24"/>
        </w:rPr>
        <w:t xml:space="preserve">. </w:t>
      </w:r>
      <w:r>
        <w:rPr>
          <w:noProof/>
          <w:szCs w:val="24"/>
        </w:rPr>
        <w:t>Rešitve se izvajajo na reki Svratka.</w:t>
      </w:r>
    </w:p>
    <w:p w14:paraId="121FB8A5"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Realizacija naložbe se zaključi do 31. decembra 2025. </w:t>
      </w:r>
    </w:p>
    <w:p w14:paraId="65FB4471" w14:textId="77777777" w:rsidR="00025FA9" w:rsidRDefault="0075152E">
      <w:pPr>
        <w:pStyle w:val="P68B1DB1-Normal41"/>
        <w:pBdr>
          <w:top w:val="nil"/>
          <w:left w:val="nil"/>
          <w:bottom w:val="nil"/>
          <w:right w:val="nil"/>
          <w:between w:val="nil"/>
        </w:pBdr>
        <w:spacing w:line="240" w:lineRule="auto"/>
        <w:jc w:val="both"/>
        <w:rPr>
          <w:noProof/>
        </w:rPr>
      </w:pPr>
      <w:r>
        <w:rPr>
          <w:noProof/>
        </w:rPr>
        <w:t xml:space="preserve">Naložbo 2: Upravljanje deževnice v strnjenih mestnih naseljih </w:t>
      </w:r>
    </w:p>
    <w:p w14:paraId="737D8D39" w14:textId="189F85D6" w:rsidR="00025FA9" w:rsidRDefault="0075152E">
      <w:pPr>
        <w:pStyle w:val="P68B1DB1-Normal5"/>
        <w:pBdr>
          <w:top w:val="nil"/>
          <w:left w:val="nil"/>
          <w:bottom w:val="nil"/>
          <w:right w:val="nil"/>
          <w:between w:val="nil"/>
        </w:pBdr>
        <w:spacing w:line="240" w:lineRule="auto"/>
        <w:jc w:val="both"/>
        <w:rPr>
          <w:noProof/>
        </w:rPr>
      </w:pPr>
      <w:r>
        <w:rPr>
          <w:noProof/>
        </w:rPr>
        <w:t xml:space="preserve">Cilj te naložbe je upočasniti odtekanje vode ter zadrževati in kopičiti vodo v mestnih aglomeracijah. Naložba lahko med drugim vključuje sukanje površine, absorpcijske pasove in zbiralnike, deževne vrtove, podzemne pasti, odvodnjavanje, skladiščene podzemne zbiralnike ali zelene strehe. </w:t>
      </w:r>
    </w:p>
    <w:p w14:paraId="329FAC4F" w14:textId="52B32B6A" w:rsidR="00025FA9" w:rsidRDefault="0075152E">
      <w:pPr>
        <w:pStyle w:val="P68B1DB1-Normal32"/>
        <w:pBdr>
          <w:top w:val="nil"/>
          <w:left w:val="nil"/>
          <w:bottom w:val="nil"/>
          <w:right w:val="nil"/>
          <w:between w:val="nil"/>
        </w:pBdr>
        <w:tabs>
          <w:tab w:val="right" w:pos="9639"/>
        </w:tabs>
        <w:spacing w:line="240" w:lineRule="auto"/>
        <w:jc w:val="both"/>
        <w:rPr>
          <w:noProof/>
          <w:color w:val="000000"/>
        </w:rPr>
      </w:pPr>
      <w:r>
        <w:rPr>
          <w:noProof/>
        </w:rPr>
        <w:t xml:space="preserve">Realizacija naložbe se zaključi do 31. decembra 2025. </w:t>
      </w:r>
    </w:p>
    <w:p w14:paraId="32A21C0E" w14:textId="77777777" w:rsidR="00025FA9" w:rsidRDefault="0075152E">
      <w:pPr>
        <w:pStyle w:val="P68B1DB1-Normal41"/>
        <w:pBdr>
          <w:top w:val="nil"/>
          <w:left w:val="nil"/>
          <w:bottom w:val="nil"/>
          <w:right w:val="nil"/>
          <w:between w:val="nil"/>
        </w:pBdr>
        <w:spacing w:line="240" w:lineRule="auto"/>
        <w:jc w:val="both"/>
        <w:rPr>
          <w:noProof/>
        </w:rPr>
      </w:pPr>
      <w:r>
        <w:rPr>
          <w:noProof/>
        </w:rPr>
        <w:t xml:space="preserve">Naložba 3: Upravljanje območij Natura 2000 ter zaščitenih vrst rastlin in živali </w:t>
      </w:r>
    </w:p>
    <w:p w14:paraId="101B1842" w14:textId="5633F192" w:rsidR="00025FA9" w:rsidRDefault="0075152E">
      <w:pPr>
        <w:pStyle w:val="P68B1DB1-Normal5"/>
        <w:pBdr>
          <w:top w:val="nil"/>
          <w:left w:val="nil"/>
          <w:bottom w:val="nil"/>
          <w:right w:val="nil"/>
          <w:between w:val="nil"/>
        </w:pBdr>
        <w:spacing w:line="240" w:lineRule="auto"/>
        <w:jc w:val="both"/>
        <w:rPr>
          <w:noProof/>
        </w:rPr>
      </w:pPr>
      <w:r>
        <w:rPr>
          <w:noProof/>
        </w:rPr>
        <w:t xml:space="preserve">Splošni cilj naložbe je okrepiti ekološko stabilnost krajine in biotske raznovrstnosti na Češkem (vključno s pripravo študij ozadja). Zajema izvajanje ukrepov, opredeljenih v načrtih upravljanja za obnovo in oživitev območij Natura 2000 (posebna območja varstva in območja, </w:t>
      </w:r>
      <w:r>
        <w:rPr>
          <w:noProof/>
          <w:highlight w:val="white"/>
        </w:rPr>
        <w:t>pomembna za Skupnost)</w:t>
      </w:r>
      <w:r>
        <w:rPr>
          <w:noProof/>
        </w:rPr>
        <w:t xml:space="preserve"> ter nacionalno zavarovanih območij in za oskrbo posebej zaščitenih vrst. Naložba prispeva k doseganju ugodnega stanja ohranjenosti z izvajanjem ohranitvenih ukrepov, določenih v načrtih upravljanja narave. </w:t>
      </w:r>
    </w:p>
    <w:p w14:paraId="7A7E6747" w14:textId="77777777"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Realizacija naložbe se zaključi do 31. decembra 2025. </w:t>
      </w:r>
    </w:p>
    <w:p w14:paraId="5E4CFDAF" w14:textId="77777777" w:rsidR="00025FA9" w:rsidRDefault="0075152E">
      <w:pPr>
        <w:pStyle w:val="P68B1DB1-Normal41"/>
        <w:pBdr>
          <w:top w:val="nil"/>
          <w:left w:val="nil"/>
          <w:bottom w:val="nil"/>
          <w:right w:val="nil"/>
          <w:between w:val="nil"/>
        </w:pBdr>
        <w:spacing w:line="240" w:lineRule="auto"/>
        <w:jc w:val="both"/>
        <w:rPr>
          <w:noProof/>
        </w:rPr>
      </w:pPr>
      <w:r>
        <w:rPr>
          <w:noProof/>
        </w:rPr>
        <w:t>Naložbo 4: Prilagajanje vodnih, negozdnih in gozdnih ekosistemov podnebnim spremembam</w:t>
      </w:r>
    </w:p>
    <w:p w14:paraId="4AAD1C2F" w14:textId="3C763DD4" w:rsidR="00025FA9" w:rsidRDefault="0075152E">
      <w:pPr>
        <w:pStyle w:val="P68B1DB1-Normal5"/>
        <w:pBdr>
          <w:top w:val="nil"/>
          <w:left w:val="nil"/>
          <w:bottom w:val="nil"/>
          <w:right w:val="nil"/>
          <w:between w:val="nil"/>
        </w:pBdr>
        <w:spacing w:line="240" w:lineRule="auto"/>
        <w:jc w:val="both"/>
        <w:rPr>
          <w:noProof/>
        </w:rPr>
      </w:pPr>
      <w:r>
        <w:rPr>
          <w:noProof/>
        </w:rPr>
        <w:t>Cilj te naložbe je omogočiti sistemsko zadrževanje vode v krajini. Zajema izvajanje ukrepov, ki lahko med drugim vključujejo izboljšanje vrst in prostorske sestave gozdov; pri zaščiti negozdnih habitatov; pri ustvarjanju ali obnovi mokrišč in ribnikov; ob oživitvi vodotokov, obnavljanju krajinskih elementov, sajenju dreves zunaj gozdnih območij in drugih povezanih ukrepih. Naložba vključuje tudi podporo za predhodne študije izvedljivosti o potencialu območij majhnih povodij za zadrževanje vode in po potrebi izvajanje izbranih ukrepov iz teh študij.</w:t>
      </w:r>
    </w:p>
    <w:p w14:paraId="1594D4B4" w14:textId="0A3BDDCC" w:rsidR="00025FA9" w:rsidRDefault="0075152E">
      <w:pPr>
        <w:pStyle w:val="P68B1DB1-Normal32"/>
        <w:pBdr>
          <w:top w:val="nil"/>
          <w:left w:val="nil"/>
          <w:bottom w:val="nil"/>
          <w:right w:val="nil"/>
          <w:between w:val="nil"/>
        </w:pBdr>
        <w:spacing w:line="240" w:lineRule="auto"/>
        <w:jc w:val="both"/>
        <w:rPr>
          <w:noProof/>
          <w:color w:val="000000"/>
        </w:rPr>
      </w:pPr>
      <w:r>
        <w:rPr>
          <w:noProof/>
        </w:rPr>
        <w:t xml:space="preserve">Realizacija naložbe se zaključi do 31. decembra 2025. </w:t>
      </w:r>
    </w:p>
    <w:p w14:paraId="26B6D8AD" w14:textId="08EFAFAF" w:rsidR="00025FA9" w:rsidRDefault="0075152E">
      <w:pPr>
        <w:pStyle w:val="P68B1DB1-Normal8"/>
        <w:spacing w:line="240" w:lineRule="auto"/>
        <w:rPr>
          <w:noProof/>
        </w:rPr>
      </w:pPr>
      <w:r>
        <w:rPr>
          <w:rFonts w:eastAsia="Times New Roman"/>
          <w:noProof/>
          <w:color w:val="000000"/>
          <w:szCs w:val="24"/>
        </w:rPr>
        <w:t xml:space="preserve">Reforma 2: </w:t>
      </w:r>
      <w:r>
        <w:rPr>
          <w:noProof/>
        </w:rPr>
        <w:t xml:space="preserve">Oblikovanje krajinske politike in načrtovanje </w:t>
      </w:r>
    </w:p>
    <w:p w14:paraId="08CB03A6" w14:textId="179A0184" w:rsidR="00025FA9" w:rsidRDefault="0075152E">
      <w:pPr>
        <w:spacing w:line="240" w:lineRule="auto"/>
        <w:jc w:val="both"/>
        <w:rPr>
          <w:noProof/>
        </w:rPr>
      </w:pPr>
      <w:r>
        <w:rPr>
          <w:noProof/>
        </w:rPr>
        <w:t xml:space="preserve">Cilj reforme je vzpostavitev integriranega upravljanja in načrtovanja krajine, ki zagotavlja medsektorsko usklajevanje in sodelovanje več deležnikov. Njen končni cilj je spodbujati ohranjanje in trajnostno rabo naravnih virov, kot so gozdovi, vodna telesa in biotska raznovrstnost, da se zagotovijo dolgoročne ekološke in socialno-ekonomske koristi.  </w:t>
      </w:r>
    </w:p>
    <w:p w14:paraId="72D3DC63" w14:textId="0A015CAC" w:rsidR="00025FA9" w:rsidRDefault="0075152E">
      <w:pPr>
        <w:spacing w:line="240" w:lineRule="auto"/>
        <w:jc w:val="both"/>
        <w:rPr>
          <w:noProof/>
        </w:rPr>
      </w:pPr>
      <w:r>
        <w:rPr>
          <w:noProof/>
        </w:rPr>
        <w:t>Vlada sprejme dokument o celostni krajinski politiki. Dokument o politiki ustvarja ugodno okolje za trajnostno upravljanje zemljišč v javnem in zasebnem sektorju.  Na podlagi tega dokumenta politike se na spletni platformi, ki je dostopna javnosti in javnim uslužbencem, objavi metodologija, ki opisuje pristop k ohranjanju krajine in upravljanju krajine na nacionalni, regionalni in lokalni ravni. Oblikujejo se orodja za spremljanje uporabe znanja v praksi in zaključijo se trije pilotni projekti.</w:t>
      </w:r>
    </w:p>
    <w:p w14:paraId="30525A77" w14:textId="1213B6C9" w:rsidR="00025FA9" w:rsidRDefault="0075152E">
      <w:pPr>
        <w:spacing w:line="240" w:lineRule="auto"/>
        <w:jc w:val="both"/>
        <w:rPr>
          <w:rFonts w:eastAsia="Times New Roman"/>
          <w:noProof/>
          <w:color w:val="000000"/>
          <w:szCs w:val="24"/>
        </w:rPr>
      </w:pPr>
      <w:r>
        <w:rPr>
          <w:noProof/>
        </w:rPr>
        <w:t>Ukrep se zaključi do 31. marca 2026.</w:t>
      </w:r>
    </w:p>
    <w:p w14:paraId="37B65FBE" w14:textId="77777777" w:rsidR="00025FA9" w:rsidRDefault="0075152E">
      <w:pPr>
        <w:pStyle w:val="P68B1DB1-Normal3"/>
        <w:pBdr>
          <w:top w:val="nil"/>
          <w:left w:val="nil"/>
          <w:bottom w:val="nil"/>
          <w:right w:val="nil"/>
          <w:between w:val="nil"/>
        </w:pBdr>
        <w:spacing w:line="240" w:lineRule="auto"/>
        <w:jc w:val="both"/>
        <w:rPr>
          <w:noProof/>
          <w:color w:val="000000"/>
        </w:rPr>
      </w:pPr>
      <w:r>
        <w:rPr>
          <w:noProof/>
        </w:rPr>
        <w:t xml:space="preserve"> </w:t>
      </w:r>
    </w:p>
    <w:p w14:paraId="6A83CFB7" w14:textId="77777777" w:rsidR="00025FA9" w:rsidRDefault="00025FA9">
      <w:pPr>
        <w:pBdr>
          <w:top w:val="nil"/>
          <w:left w:val="nil"/>
          <w:bottom w:val="nil"/>
          <w:right w:val="nil"/>
          <w:between w:val="nil"/>
        </w:pBdr>
        <w:spacing w:line="240" w:lineRule="auto"/>
        <w:jc w:val="both"/>
        <w:rPr>
          <w:rFonts w:eastAsia="Times New Roman"/>
          <w:b/>
          <w:noProof/>
          <w:color w:val="000000"/>
          <w:szCs w:val="24"/>
          <w:u w:val="single"/>
        </w:rPr>
        <w:sectPr w:rsidR="00025FA9" w:rsidSect="00756C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08"/>
          <w:docGrid w:linePitch="326"/>
        </w:sectPr>
      </w:pPr>
    </w:p>
    <w:p w14:paraId="5A90B55C" w14:textId="033E7444" w:rsidR="00025FA9" w:rsidRDefault="0075152E">
      <w:pPr>
        <w:pStyle w:val="P68B1DB1-Normal39"/>
        <w:pBdr>
          <w:top w:val="nil"/>
          <w:left w:val="nil"/>
          <w:bottom w:val="nil"/>
          <w:right w:val="nil"/>
          <w:between w:val="nil"/>
        </w:pBdr>
        <w:spacing w:line="240" w:lineRule="auto"/>
        <w:jc w:val="both"/>
        <w:rPr>
          <w:bCs/>
          <w:noProof/>
          <w:color w:val="000000"/>
        </w:rPr>
      </w:pPr>
      <w:r>
        <w:rPr>
          <w:noProof/>
        </w:rPr>
        <w:t>P.2 Mejniki, cilji, kazalniki in časovni razpored za spremljanje in izvajanje nepovratne finančne podpore</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8"/>
        <w:gridCol w:w="992"/>
        <w:gridCol w:w="1847"/>
        <w:gridCol w:w="1183"/>
        <w:gridCol w:w="926"/>
        <w:gridCol w:w="863"/>
        <w:gridCol w:w="940"/>
        <w:gridCol w:w="1055"/>
        <w:gridCol w:w="661"/>
        <w:gridCol w:w="4290"/>
      </w:tblGrid>
      <w:tr w:rsidR="00025FA9" w14:paraId="5F662165" w14:textId="77777777">
        <w:trPr>
          <w:trHeight w:val="513"/>
          <w:tblHeader/>
        </w:trPr>
        <w:tc>
          <w:tcPr>
            <w:tcW w:w="709" w:type="dxa"/>
            <w:vMerge w:val="restart"/>
            <w:shd w:val="clear" w:color="auto" w:fill="BDD7EE"/>
            <w:vAlign w:val="center"/>
          </w:tcPr>
          <w:p w14:paraId="7C8A6049" w14:textId="77777777" w:rsidR="00025FA9" w:rsidRDefault="0075152E">
            <w:pPr>
              <w:pStyle w:val="P68B1DB1-Normal11"/>
              <w:spacing w:after="0" w:line="240" w:lineRule="auto"/>
              <w:jc w:val="center"/>
              <w:rPr>
                <w:noProof/>
              </w:rPr>
            </w:pPr>
            <w:r>
              <w:rPr>
                <w:noProof/>
              </w:rPr>
              <w:t>Zap. št. NUM.</w:t>
            </w:r>
          </w:p>
        </w:tc>
        <w:tc>
          <w:tcPr>
            <w:tcW w:w="1418" w:type="dxa"/>
            <w:vMerge w:val="restart"/>
            <w:shd w:val="clear" w:color="auto" w:fill="BDD7EE"/>
            <w:vAlign w:val="center"/>
          </w:tcPr>
          <w:p w14:paraId="639CD6DD" w14:textId="77777777" w:rsidR="00025FA9" w:rsidRDefault="0075152E">
            <w:pPr>
              <w:pStyle w:val="P68B1DB1-Normal11"/>
              <w:spacing w:after="0" w:line="240" w:lineRule="auto"/>
              <w:jc w:val="center"/>
              <w:rPr>
                <w:noProof/>
              </w:rPr>
            </w:pPr>
            <w:r>
              <w:rPr>
                <w:noProof/>
              </w:rPr>
              <w:t>Povezani ukrep (reforma ali naložba)</w:t>
            </w:r>
          </w:p>
        </w:tc>
        <w:tc>
          <w:tcPr>
            <w:tcW w:w="992" w:type="dxa"/>
            <w:vMerge w:val="restart"/>
            <w:shd w:val="clear" w:color="auto" w:fill="BDD7EE"/>
            <w:vAlign w:val="center"/>
          </w:tcPr>
          <w:p w14:paraId="12EBD05A" w14:textId="77777777" w:rsidR="00025FA9" w:rsidRDefault="0075152E">
            <w:pPr>
              <w:pStyle w:val="P68B1DB1-Normal11"/>
              <w:spacing w:after="0" w:line="240" w:lineRule="auto"/>
              <w:jc w:val="center"/>
              <w:rPr>
                <w:noProof/>
              </w:rPr>
            </w:pPr>
            <w:r>
              <w:rPr>
                <w:noProof/>
              </w:rPr>
              <w:t>Mejnik/cilj</w:t>
            </w:r>
          </w:p>
        </w:tc>
        <w:tc>
          <w:tcPr>
            <w:tcW w:w="1847" w:type="dxa"/>
            <w:vMerge w:val="restart"/>
            <w:shd w:val="clear" w:color="auto" w:fill="BDD7EE"/>
            <w:vAlign w:val="center"/>
          </w:tcPr>
          <w:p w14:paraId="7BA4CE08" w14:textId="77777777" w:rsidR="00025FA9" w:rsidRDefault="0075152E">
            <w:pPr>
              <w:pStyle w:val="P68B1DB1-Normal11"/>
              <w:spacing w:after="0" w:line="240" w:lineRule="auto"/>
              <w:jc w:val="center"/>
              <w:rPr>
                <w:noProof/>
              </w:rPr>
            </w:pPr>
            <w:r>
              <w:rPr>
                <w:noProof/>
              </w:rPr>
              <w:t>Ime</w:t>
            </w:r>
          </w:p>
        </w:tc>
        <w:tc>
          <w:tcPr>
            <w:tcW w:w="1183" w:type="dxa"/>
            <w:vMerge w:val="restart"/>
            <w:shd w:val="clear" w:color="auto" w:fill="BDD7EE"/>
            <w:vAlign w:val="center"/>
          </w:tcPr>
          <w:p w14:paraId="7C80F1BA" w14:textId="77777777" w:rsidR="00025FA9" w:rsidRDefault="0075152E">
            <w:pPr>
              <w:pStyle w:val="P68B1DB1-Normal11"/>
              <w:spacing w:after="0" w:line="240" w:lineRule="auto"/>
              <w:jc w:val="center"/>
              <w:rPr>
                <w:noProof/>
              </w:rPr>
            </w:pPr>
            <w:r>
              <w:rPr>
                <w:noProof/>
              </w:rPr>
              <w:t xml:space="preserve">Kakovostni kazalniki </w:t>
            </w:r>
            <w:r>
              <w:rPr>
                <w:noProof/>
              </w:rPr>
              <w:br/>
              <w:t>(za mejnike)</w:t>
            </w:r>
          </w:p>
        </w:tc>
        <w:tc>
          <w:tcPr>
            <w:tcW w:w="2729" w:type="dxa"/>
            <w:gridSpan w:val="3"/>
            <w:shd w:val="clear" w:color="auto" w:fill="BDD7EE"/>
            <w:vAlign w:val="center"/>
          </w:tcPr>
          <w:p w14:paraId="79C67144" w14:textId="77777777" w:rsidR="00025FA9" w:rsidRDefault="0075152E">
            <w:pPr>
              <w:pStyle w:val="P68B1DB1-Normal11"/>
              <w:spacing w:after="0" w:line="240" w:lineRule="auto"/>
              <w:jc w:val="center"/>
              <w:rPr>
                <w:noProof/>
              </w:rPr>
            </w:pPr>
            <w:r>
              <w:rPr>
                <w:noProof/>
              </w:rPr>
              <w:t xml:space="preserve">Kvantitativni kazalniki </w:t>
            </w:r>
            <w:r>
              <w:rPr>
                <w:noProof/>
              </w:rPr>
              <w:br/>
              <w:t>(za cilje)</w:t>
            </w:r>
          </w:p>
        </w:tc>
        <w:tc>
          <w:tcPr>
            <w:tcW w:w="1716" w:type="dxa"/>
            <w:gridSpan w:val="2"/>
            <w:shd w:val="clear" w:color="auto" w:fill="BDD7EE"/>
            <w:vAlign w:val="center"/>
          </w:tcPr>
          <w:p w14:paraId="4CF431EB" w14:textId="77777777" w:rsidR="00025FA9" w:rsidRDefault="0075152E">
            <w:pPr>
              <w:pStyle w:val="P68B1DB1-Normal11"/>
              <w:spacing w:after="0" w:line="240" w:lineRule="auto"/>
              <w:jc w:val="center"/>
              <w:rPr>
                <w:noProof/>
              </w:rPr>
            </w:pPr>
            <w:r>
              <w:rPr>
                <w:noProof/>
              </w:rPr>
              <w:t xml:space="preserve">Okvirni časovni razpored za dokončanje </w:t>
            </w:r>
          </w:p>
        </w:tc>
        <w:tc>
          <w:tcPr>
            <w:tcW w:w="4290" w:type="dxa"/>
            <w:vMerge w:val="restart"/>
            <w:shd w:val="clear" w:color="auto" w:fill="BDD7EE"/>
            <w:vAlign w:val="center"/>
          </w:tcPr>
          <w:p w14:paraId="4F2BD3B8" w14:textId="77777777" w:rsidR="00025FA9" w:rsidRDefault="0075152E">
            <w:pPr>
              <w:pStyle w:val="P68B1DB1-Normal11"/>
              <w:spacing w:after="0" w:line="240" w:lineRule="auto"/>
              <w:jc w:val="center"/>
              <w:rPr>
                <w:noProof/>
              </w:rPr>
            </w:pPr>
            <w:r>
              <w:rPr>
                <w:noProof/>
              </w:rPr>
              <w:t>Opis vsakega mejnika in cilja</w:t>
            </w:r>
          </w:p>
        </w:tc>
      </w:tr>
      <w:tr w:rsidR="00025FA9" w14:paraId="39D9AA99" w14:textId="77777777">
        <w:trPr>
          <w:trHeight w:val="564"/>
          <w:tblHeader/>
        </w:trPr>
        <w:tc>
          <w:tcPr>
            <w:tcW w:w="709" w:type="dxa"/>
            <w:vMerge/>
            <w:vAlign w:val="center"/>
          </w:tcPr>
          <w:p w14:paraId="6C1BFA94"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c>
          <w:tcPr>
            <w:tcW w:w="1418" w:type="dxa"/>
            <w:vMerge/>
            <w:vAlign w:val="center"/>
          </w:tcPr>
          <w:p w14:paraId="0868E645"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c>
          <w:tcPr>
            <w:tcW w:w="992" w:type="dxa"/>
            <w:vMerge/>
            <w:vAlign w:val="center"/>
          </w:tcPr>
          <w:p w14:paraId="3B56AB20"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c>
          <w:tcPr>
            <w:tcW w:w="1847" w:type="dxa"/>
            <w:vMerge/>
            <w:vAlign w:val="center"/>
          </w:tcPr>
          <w:p w14:paraId="06EFBE19"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c>
          <w:tcPr>
            <w:tcW w:w="1183" w:type="dxa"/>
            <w:vMerge/>
            <w:vAlign w:val="center"/>
          </w:tcPr>
          <w:p w14:paraId="365C85E5"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c>
          <w:tcPr>
            <w:tcW w:w="926" w:type="dxa"/>
            <w:shd w:val="clear" w:color="auto" w:fill="BDD7EE"/>
            <w:vAlign w:val="center"/>
          </w:tcPr>
          <w:p w14:paraId="1689809B" w14:textId="77777777" w:rsidR="00025FA9" w:rsidRDefault="0075152E">
            <w:pPr>
              <w:pStyle w:val="P68B1DB1-Normal11"/>
              <w:spacing w:after="0" w:line="240" w:lineRule="auto"/>
              <w:jc w:val="center"/>
              <w:rPr>
                <w:noProof/>
              </w:rPr>
            </w:pPr>
            <w:r>
              <w:rPr>
                <w:noProof/>
              </w:rPr>
              <w:t>Enota merjenja</w:t>
            </w:r>
          </w:p>
        </w:tc>
        <w:tc>
          <w:tcPr>
            <w:tcW w:w="863" w:type="dxa"/>
            <w:shd w:val="clear" w:color="auto" w:fill="BDD7EE"/>
            <w:vAlign w:val="center"/>
          </w:tcPr>
          <w:p w14:paraId="341768B1" w14:textId="77777777" w:rsidR="00025FA9" w:rsidRDefault="0075152E">
            <w:pPr>
              <w:pStyle w:val="P68B1DB1-Normal11"/>
              <w:spacing w:after="0" w:line="240" w:lineRule="auto"/>
              <w:jc w:val="center"/>
              <w:rPr>
                <w:noProof/>
              </w:rPr>
            </w:pPr>
            <w:r>
              <w:rPr>
                <w:noProof/>
              </w:rPr>
              <w:t xml:space="preserve">Izhodišče </w:t>
            </w:r>
          </w:p>
        </w:tc>
        <w:tc>
          <w:tcPr>
            <w:tcW w:w="940" w:type="dxa"/>
            <w:shd w:val="clear" w:color="auto" w:fill="BDD7EE"/>
            <w:vAlign w:val="center"/>
          </w:tcPr>
          <w:p w14:paraId="0118127D" w14:textId="77777777" w:rsidR="00025FA9" w:rsidRDefault="0075152E">
            <w:pPr>
              <w:pStyle w:val="P68B1DB1-Normal11"/>
              <w:spacing w:after="0" w:line="240" w:lineRule="auto"/>
              <w:jc w:val="center"/>
              <w:rPr>
                <w:noProof/>
              </w:rPr>
            </w:pPr>
            <w:r>
              <w:rPr>
                <w:noProof/>
              </w:rPr>
              <w:t xml:space="preserve">Cilj </w:t>
            </w:r>
          </w:p>
        </w:tc>
        <w:tc>
          <w:tcPr>
            <w:tcW w:w="1055" w:type="dxa"/>
            <w:shd w:val="clear" w:color="auto" w:fill="BDD7EE"/>
            <w:vAlign w:val="center"/>
          </w:tcPr>
          <w:p w14:paraId="138A0421" w14:textId="77777777" w:rsidR="00025FA9" w:rsidRDefault="0075152E">
            <w:pPr>
              <w:pStyle w:val="P68B1DB1-Normal11"/>
              <w:spacing w:after="0" w:line="240" w:lineRule="auto"/>
              <w:jc w:val="center"/>
              <w:rPr>
                <w:noProof/>
              </w:rPr>
            </w:pPr>
            <w:r>
              <w:rPr>
                <w:noProof/>
              </w:rPr>
              <w:t>Četrtina</w:t>
            </w:r>
          </w:p>
        </w:tc>
        <w:tc>
          <w:tcPr>
            <w:tcW w:w="661" w:type="dxa"/>
            <w:shd w:val="clear" w:color="auto" w:fill="BDD7EE"/>
            <w:vAlign w:val="center"/>
          </w:tcPr>
          <w:p w14:paraId="30CD1ABD" w14:textId="77777777" w:rsidR="00025FA9" w:rsidRDefault="0075152E">
            <w:pPr>
              <w:pStyle w:val="P68B1DB1-Normal11"/>
              <w:spacing w:after="0" w:line="240" w:lineRule="auto"/>
              <w:jc w:val="center"/>
              <w:rPr>
                <w:noProof/>
              </w:rPr>
            </w:pPr>
            <w:r>
              <w:rPr>
                <w:noProof/>
              </w:rPr>
              <w:t>Leto</w:t>
            </w:r>
          </w:p>
        </w:tc>
        <w:tc>
          <w:tcPr>
            <w:tcW w:w="4290" w:type="dxa"/>
            <w:vMerge/>
            <w:vAlign w:val="center"/>
          </w:tcPr>
          <w:p w14:paraId="4787A535" w14:textId="77777777" w:rsidR="00025FA9" w:rsidRDefault="00025FA9">
            <w:pPr>
              <w:widowControl w:val="0"/>
              <w:pBdr>
                <w:top w:val="nil"/>
                <w:left w:val="nil"/>
                <w:bottom w:val="nil"/>
                <w:right w:val="nil"/>
                <w:between w:val="nil"/>
              </w:pBdr>
              <w:spacing w:before="0" w:after="0" w:line="276" w:lineRule="auto"/>
              <w:rPr>
                <w:rFonts w:eastAsia="Times New Roman"/>
                <w:b/>
                <w:noProof/>
                <w:sz w:val="18"/>
                <w:szCs w:val="18"/>
              </w:rPr>
            </w:pPr>
          </w:p>
        </w:tc>
      </w:tr>
      <w:tr w:rsidR="00025FA9" w14:paraId="6D6B9AF7" w14:textId="77777777">
        <w:trPr>
          <w:trHeight w:val="320"/>
        </w:trPr>
        <w:tc>
          <w:tcPr>
            <w:tcW w:w="709" w:type="dxa"/>
            <w:shd w:val="clear" w:color="auto" w:fill="C6EFCE"/>
          </w:tcPr>
          <w:p w14:paraId="6E72848C" w14:textId="77777777" w:rsidR="00025FA9" w:rsidRDefault="0075152E">
            <w:pPr>
              <w:pStyle w:val="P68B1DB1-Normal19"/>
              <w:spacing w:before="0" w:after="0" w:line="240" w:lineRule="auto"/>
              <w:rPr>
                <w:noProof/>
              </w:rPr>
            </w:pPr>
            <w:r>
              <w:rPr>
                <w:noProof/>
              </w:rPr>
              <w:t>160</w:t>
            </w:r>
          </w:p>
        </w:tc>
        <w:tc>
          <w:tcPr>
            <w:tcW w:w="1418" w:type="dxa"/>
            <w:shd w:val="clear" w:color="auto" w:fill="C6EFCE"/>
          </w:tcPr>
          <w:p w14:paraId="3A53EE50" w14:textId="77777777" w:rsidR="00025FA9" w:rsidRDefault="0075152E">
            <w:pPr>
              <w:pStyle w:val="P68B1DB1-Normal19"/>
              <w:spacing w:before="0" w:after="0" w:line="240" w:lineRule="auto"/>
              <w:rPr>
                <w:noProof/>
              </w:rPr>
            </w:pPr>
            <w:r>
              <w:rPr>
                <w:noProof/>
              </w:rPr>
              <w:t>Reforma 1: Sprememba Zakona o upravljanju voda</w:t>
            </w:r>
          </w:p>
        </w:tc>
        <w:tc>
          <w:tcPr>
            <w:tcW w:w="992" w:type="dxa"/>
            <w:shd w:val="clear" w:color="auto" w:fill="C6EFCE"/>
          </w:tcPr>
          <w:p w14:paraId="40EA4BDA" w14:textId="77777777" w:rsidR="00025FA9" w:rsidRDefault="0075152E">
            <w:pPr>
              <w:pStyle w:val="P68B1DB1-Normal19"/>
              <w:spacing w:before="0" w:after="0" w:line="240" w:lineRule="auto"/>
              <w:rPr>
                <w:noProof/>
              </w:rPr>
            </w:pPr>
            <w:r>
              <w:rPr>
                <w:noProof/>
              </w:rPr>
              <w:t>Mejnik</w:t>
            </w:r>
          </w:p>
        </w:tc>
        <w:tc>
          <w:tcPr>
            <w:tcW w:w="1847" w:type="dxa"/>
            <w:shd w:val="clear" w:color="auto" w:fill="C6EFCE"/>
          </w:tcPr>
          <w:p w14:paraId="776CCD66" w14:textId="77777777" w:rsidR="00025FA9" w:rsidRDefault="0075152E">
            <w:pPr>
              <w:pStyle w:val="P68B1DB1-Normal19"/>
              <w:spacing w:before="0" w:after="0" w:line="240" w:lineRule="auto"/>
              <w:rPr>
                <w:noProof/>
              </w:rPr>
            </w:pPr>
            <w:r>
              <w:rPr>
                <w:noProof/>
              </w:rPr>
              <w:t xml:space="preserve">Sprememba Zakona o upravljanju voda (zakon št. 254/2001 zb.), katere cilj je sistemski pristop k obvladovanju suše in pomanjkanja vode. </w:t>
            </w:r>
          </w:p>
        </w:tc>
        <w:tc>
          <w:tcPr>
            <w:tcW w:w="1183" w:type="dxa"/>
            <w:shd w:val="clear" w:color="auto" w:fill="C6EFCE"/>
          </w:tcPr>
          <w:p w14:paraId="2410AEC7" w14:textId="77777777" w:rsidR="00025FA9" w:rsidRDefault="0075152E">
            <w:pPr>
              <w:pStyle w:val="P68B1DB1-Normal19"/>
              <w:spacing w:before="0" w:after="0" w:line="240" w:lineRule="auto"/>
              <w:rPr>
                <w:noProof/>
              </w:rPr>
            </w:pPr>
            <w:r>
              <w:rPr>
                <w:noProof/>
              </w:rPr>
              <w:t xml:space="preserve">Začetek veljavnosti Spremembe Zakona o upravljanju voda (Zakon št. 254/2001 zb.) </w:t>
            </w:r>
          </w:p>
        </w:tc>
        <w:tc>
          <w:tcPr>
            <w:tcW w:w="926" w:type="dxa"/>
            <w:shd w:val="clear" w:color="auto" w:fill="C6EFCE"/>
          </w:tcPr>
          <w:p w14:paraId="2F0DD159" w14:textId="77777777" w:rsidR="00025FA9" w:rsidRDefault="00025FA9">
            <w:pPr>
              <w:spacing w:before="0" w:after="0" w:line="240" w:lineRule="auto"/>
              <w:rPr>
                <w:rFonts w:eastAsia="Times New Roman"/>
                <w:noProof/>
                <w:color w:val="004300"/>
                <w:sz w:val="18"/>
                <w:szCs w:val="18"/>
              </w:rPr>
            </w:pPr>
          </w:p>
        </w:tc>
        <w:tc>
          <w:tcPr>
            <w:tcW w:w="863" w:type="dxa"/>
            <w:shd w:val="clear" w:color="auto" w:fill="C6EFCE"/>
          </w:tcPr>
          <w:p w14:paraId="402520FE" w14:textId="77777777" w:rsidR="00025FA9" w:rsidRDefault="00025FA9">
            <w:pPr>
              <w:spacing w:before="0" w:after="0" w:line="240" w:lineRule="auto"/>
              <w:rPr>
                <w:rFonts w:eastAsia="Times New Roman"/>
                <w:noProof/>
                <w:color w:val="004300"/>
                <w:sz w:val="18"/>
                <w:szCs w:val="18"/>
              </w:rPr>
            </w:pPr>
          </w:p>
        </w:tc>
        <w:tc>
          <w:tcPr>
            <w:tcW w:w="940" w:type="dxa"/>
            <w:shd w:val="clear" w:color="auto" w:fill="C6EFCE"/>
          </w:tcPr>
          <w:p w14:paraId="6B6F8C0F" w14:textId="77777777" w:rsidR="00025FA9" w:rsidRDefault="00025FA9">
            <w:pPr>
              <w:spacing w:before="0" w:after="0" w:line="240" w:lineRule="auto"/>
              <w:rPr>
                <w:rFonts w:eastAsia="Times New Roman"/>
                <w:noProof/>
                <w:color w:val="004300"/>
                <w:sz w:val="18"/>
                <w:szCs w:val="18"/>
              </w:rPr>
            </w:pPr>
          </w:p>
        </w:tc>
        <w:tc>
          <w:tcPr>
            <w:tcW w:w="1055" w:type="dxa"/>
            <w:shd w:val="clear" w:color="auto" w:fill="C6EFCE"/>
          </w:tcPr>
          <w:p w14:paraId="315D08D9"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592927CD" w14:textId="77777777" w:rsidR="00025FA9" w:rsidRDefault="0075152E">
            <w:pPr>
              <w:pStyle w:val="P68B1DB1-Normal19"/>
              <w:spacing w:before="0" w:after="0" w:line="240" w:lineRule="auto"/>
              <w:rPr>
                <w:noProof/>
              </w:rPr>
            </w:pPr>
            <w:r>
              <w:rPr>
                <w:noProof/>
              </w:rPr>
              <w:t>2024</w:t>
            </w:r>
          </w:p>
        </w:tc>
        <w:tc>
          <w:tcPr>
            <w:tcW w:w="4290" w:type="dxa"/>
            <w:shd w:val="clear" w:color="auto" w:fill="C6EFCE"/>
          </w:tcPr>
          <w:p w14:paraId="1AE8BB71" w14:textId="4335936B" w:rsidR="00025FA9" w:rsidRDefault="0075152E">
            <w:pPr>
              <w:pStyle w:val="P68B1DB1-Normal19"/>
              <w:spacing w:before="0" w:after="0" w:line="240" w:lineRule="auto"/>
              <w:rPr>
                <w:noProof/>
              </w:rPr>
            </w:pPr>
            <w:r>
              <w:rPr>
                <w:noProof/>
              </w:rPr>
              <w:t xml:space="preserve">Sprejme se sprememba Zakona o vodah, ki opredeljuje okvir za preprečevanje suše in pomanjkanja vode s spremljanjem suše, vzpostavitev nadzornih mehanizmov in opredelitev odgovornosti pristojnih organov. Ustanovita se regionalna in osrednja komisija za preprečevanje, spremljanje in obvladovanje suše in pomanjkanja vode. Pripravijo in odobrijo se regionalni in nacionalni načrti za sušo. </w:t>
            </w:r>
          </w:p>
        </w:tc>
      </w:tr>
      <w:tr w:rsidR="00025FA9" w14:paraId="74050CB4" w14:textId="77777777">
        <w:trPr>
          <w:trHeight w:val="320"/>
        </w:trPr>
        <w:tc>
          <w:tcPr>
            <w:tcW w:w="709" w:type="dxa"/>
            <w:shd w:val="clear" w:color="auto" w:fill="C6EFCE"/>
          </w:tcPr>
          <w:p w14:paraId="5424E96B" w14:textId="77777777" w:rsidR="00025FA9" w:rsidRDefault="0075152E">
            <w:pPr>
              <w:pStyle w:val="P68B1DB1-Normal19"/>
              <w:spacing w:before="0" w:after="0" w:line="240" w:lineRule="auto"/>
              <w:rPr>
                <w:noProof/>
              </w:rPr>
            </w:pPr>
            <w:r>
              <w:rPr>
                <w:noProof/>
              </w:rPr>
              <w:t>161</w:t>
            </w:r>
          </w:p>
        </w:tc>
        <w:tc>
          <w:tcPr>
            <w:tcW w:w="1418" w:type="dxa"/>
            <w:shd w:val="clear" w:color="auto" w:fill="C6EFCE"/>
          </w:tcPr>
          <w:p w14:paraId="271B9918" w14:textId="77777777" w:rsidR="00025FA9" w:rsidRDefault="0075152E">
            <w:pPr>
              <w:pStyle w:val="P68B1DB1-Normal19"/>
              <w:spacing w:before="0" w:after="0" w:line="240" w:lineRule="auto"/>
              <w:rPr>
                <w:noProof/>
              </w:rPr>
            </w:pPr>
            <w:r>
              <w:rPr>
                <w:noProof/>
              </w:rPr>
              <w:t>Naložbo 1: Zaščita mesta Brno pred sušami in poplavami</w:t>
            </w:r>
          </w:p>
        </w:tc>
        <w:tc>
          <w:tcPr>
            <w:tcW w:w="992" w:type="dxa"/>
            <w:shd w:val="clear" w:color="auto" w:fill="C6EFCE"/>
          </w:tcPr>
          <w:p w14:paraId="68CD04C9" w14:textId="77777777" w:rsidR="00025FA9" w:rsidRDefault="0075152E">
            <w:pPr>
              <w:pStyle w:val="P68B1DB1-Normal19"/>
              <w:spacing w:before="0" w:after="0" w:line="240" w:lineRule="auto"/>
              <w:rPr>
                <w:noProof/>
              </w:rPr>
            </w:pPr>
            <w:r>
              <w:rPr>
                <w:noProof/>
              </w:rPr>
              <w:t>Mejnik</w:t>
            </w:r>
          </w:p>
        </w:tc>
        <w:tc>
          <w:tcPr>
            <w:tcW w:w="1847" w:type="dxa"/>
            <w:shd w:val="clear" w:color="auto" w:fill="C6EFCE"/>
          </w:tcPr>
          <w:p w14:paraId="1C3D6F69" w14:textId="77777777" w:rsidR="00025FA9" w:rsidRDefault="0075152E">
            <w:pPr>
              <w:pStyle w:val="P68B1DB1-Normal19"/>
              <w:spacing w:before="0" w:after="0" w:line="240" w:lineRule="auto"/>
              <w:rPr>
                <w:noProof/>
              </w:rPr>
            </w:pPr>
            <w:r>
              <w:rPr>
                <w:noProof/>
              </w:rPr>
              <w:t xml:space="preserve">Obvestilo o oddaji javnih naročil za projekte, namenjene zaščiti pred sušami in poplavami mesta Brno. </w:t>
            </w:r>
          </w:p>
        </w:tc>
        <w:tc>
          <w:tcPr>
            <w:tcW w:w="1183" w:type="dxa"/>
            <w:shd w:val="clear" w:color="auto" w:fill="C6EFCE"/>
          </w:tcPr>
          <w:p w14:paraId="7BE7C131" w14:textId="77777777" w:rsidR="00025FA9" w:rsidRDefault="0075152E">
            <w:pPr>
              <w:pStyle w:val="P68B1DB1-Normal19"/>
              <w:spacing w:before="0" w:after="0" w:line="240" w:lineRule="auto"/>
              <w:rPr>
                <w:noProof/>
              </w:rPr>
            </w:pPr>
            <w:r>
              <w:rPr>
                <w:noProof/>
              </w:rPr>
              <w:t>Obvestilo o oddaji vseh naročil.</w:t>
            </w:r>
          </w:p>
        </w:tc>
        <w:tc>
          <w:tcPr>
            <w:tcW w:w="926" w:type="dxa"/>
            <w:shd w:val="clear" w:color="auto" w:fill="C6EFCE"/>
          </w:tcPr>
          <w:p w14:paraId="04EB81E5" w14:textId="77777777" w:rsidR="00025FA9" w:rsidRDefault="00025FA9">
            <w:pPr>
              <w:spacing w:before="0" w:after="0" w:line="240" w:lineRule="auto"/>
              <w:rPr>
                <w:rFonts w:eastAsia="Times New Roman"/>
                <w:noProof/>
                <w:color w:val="004300"/>
                <w:sz w:val="18"/>
                <w:szCs w:val="18"/>
              </w:rPr>
            </w:pPr>
          </w:p>
        </w:tc>
        <w:tc>
          <w:tcPr>
            <w:tcW w:w="863" w:type="dxa"/>
            <w:shd w:val="clear" w:color="auto" w:fill="C6EFCE"/>
          </w:tcPr>
          <w:p w14:paraId="59E2E2DD" w14:textId="77777777" w:rsidR="00025FA9" w:rsidRDefault="00025FA9">
            <w:pPr>
              <w:spacing w:before="0" w:after="0" w:line="240" w:lineRule="auto"/>
              <w:rPr>
                <w:rFonts w:eastAsia="Times New Roman"/>
                <w:noProof/>
                <w:color w:val="004300"/>
                <w:sz w:val="18"/>
                <w:szCs w:val="18"/>
              </w:rPr>
            </w:pPr>
          </w:p>
        </w:tc>
        <w:tc>
          <w:tcPr>
            <w:tcW w:w="940" w:type="dxa"/>
            <w:shd w:val="clear" w:color="auto" w:fill="C6EFCE"/>
          </w:tcPr>
          <w:p w14:paraId="70262CB9" w14:textId="77777777" w:rsidR="00025FA9" w:rsidRDefault="00025FA9">
            <w:pPr>
              <w:spacing w:before="0" w:after="0" w:line="240" w:lineRule="auto"/>
              <w:rPr>
                <w:rFonts w:eastAsia="Times New Roman"/>
                <w:noProof/>
                <w:color w:val="004300"/>
                <w:sz w:val="18"/>
                <w:szCs w:val="18"/>
              </w:rPr>
            </w:pPr>
          </w:p>
        </w:tc>
        <w:tc>
          <w:tcPr>
            <w:tcW w:w="1055" w:type="dxa"/>
            <w:shd w:val="clear" w:color="auto" w:fill="C6EFCE"/>
          </w:tcPr>
          <w:p w14:paraId="038E9964"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109F3F43" w14:textId="77777777" w:rsidR="00025FA9" w:rsidRDefault="0075152E">
            <w:pPr>
              <w:pStyle w:val="P68B1DB1-Normal19"/>
              <w:spacing w:before="0" w:after="0" w:line="240" w:lineRule="auto"/>
              <w:rPr>
                <w:noProof/>
              </w:rPr>
            </w:pPr>
            <w:r>
              <w:rPr>
                <w:noProof/>
              </w:rPr>
              <w:t>2022</w:t>
            </w:r>
          </w:p>
        </w:tc>
        <w:tc>
          <w:tcPr>
            <w:tcW w:w="4290" w:type="dxa"/>
            <w:shd w:val="clear" w:color="auto" w:fill="C6EFCE"/>
          </w:tcPr>
          <w:p w14:paraId="484AAE14" w14:textId="77777777" w:rsidR="00025FA9" w:rsidRDefault="0075152E">
            <w:pPr>
              <w:pStyle w:val="P68B1DB1-Normal19"/>
              <w:spacing w:before="0" w:after="0" w:line="240" w:lineRule="auto"/>
              <w:rPr>
                <w:noProof/>
              </w:rPr>
            </w:pPr>
            <w:r>
              <w:rPr>
                <w:noProof/>
              </w:rPr>
              <w:t xml:space="preserve">Obveščanje o vseh naročilih, oddanih za projekte, namenjene zaščiti pred sušami in poplavami mesta Brno. </w:t>
            </w:r>
          </w:p>
        </w:tc>
      </w:tr>
      <w:tr w:rsidR="00025FA9" w14:paraId="015F9496" w14:textId="77777777">
        <w:trPr>
          <w:trHeight w:val="320"/>
        </w:trPr>
        <w:tc>
          <w:tcPr>
            <w:tcW w:w="709" w:type="dxa"/>
            <w:shd w:val="clear" w:color="auto" w:fill="C6EFCE"/>
          </w:tcPr>
          <w:p w14:paraId="00C554A0" w14:textId="77777777" w:rsidR="00025FA9" w:rsidRDefault="0075152E">
            <w:pPr>
              <w:pStyle w:val="P68B1DB1-Normal19"/>
              <w:spacing w:before="0" w:after="0" w:line="240" w:lineRule="auto"/>
              <w:rPr>
                <w:noProof/>
              </w:rPr>
            </w:pPr>
            <w:r>
              <w:rPr>
                <w:noProof/>
              </w:rPr>
              <w:t>162</w:t>
            </w:r>
          </w:p>
        </w:tc>
        <w:tc>
          <w:tcPr>
            <w:tcW w:w="1418" w:type="dxa"/>
            <w:shd w:val="clear" w:color="auto" w:fill="C6EFCE"/>
          </w:tcPr>
          <w:p w14:paraId="2D4C1BB9" w14:textId="77777777" w:rsidR="00025FA9" w:rsidRDefault="0075152E">
            <w:pPr>
              <w:pStyle w:val="P68B1DB1-Normal19"/>
              <w:spacing w:before="0" w:after="0" w:line="240" w:lineRule="auto"/>
              <w:rPr>
                <w:noProof/>
              </w:rPr>
            </w:pPr>
            <w:r>
              <w:rPr>
                <w:noProof/>
              </w:rPr>
              <w:t>Naložbo 1: Zaščita mesta Brno pred sušami in poplavami</w:t>
            </w:r>
          </w:p>
        </w:tc>
        <w:tc>
          <w:tcPr>
            <w:tcW w:w="992" w:type="dxa"/>
            <w:shd w:val="clear" w:color="auto" w:fill="C6EFCE"/>
          </w:tcPr>
          <w:p w14:paraId="5BD05861" w14:textId="129CDE3D" w:rsidR="00025FA9" w:rsidRDefault="0075152E">
            <w:pPr>
              <w:pStyle w:val="P68B1DB1-Normal19"/>
              <w:spacing w:before="0" w:after="0" w:line="240" w:lineRule="auto"/>
              <w:rPr>
                <w:noProof/>
              </w:rPr>
            </w:pPr>
            <w:r>
              <w:rPr>
                <w:noProof/>
              </w:rPr>
              <w:t>Mejnik</w:t>
            </w:r>
          </w:p>
        </w:tc>
        <w:tc>
          <w:tcPr>
            <w:tcW w:w="1847" w:type="dxa"/>
            <w:shd w:val="clear" w:color="auto" w:fill="C6EFCE"/>
          </w:tcPr>
          <w:p w14:paraId="62DB7437" w14:textId="77777777" w:rsidR="00025FA9" w:rsidRDefault="0075152E">
            <w:pPr>
              <w:pStyle w:val="P68B1DB1-Normal19"/>
              <w:spacing w:before="0" w:after="0" w:line="240" w:lineRule="auto"/>
              <w:rPr>
                <w:noProof/>
              </w:rPr>
            </w:pPr>
            <w:r>
              <w:rPr>
                <w:noProof/>
              </w:rPr>
              <w:t>Dokončanje ukrepov za varstvo pred poplavami, ki temeljijo na naravi, za zaščito mesta Brno</w:t>
            </w:r>
          </w:p>
        </w:tc>
        <w:tc>
          <w:tcPr>
            <w:tcW w:w="1183" w:type="dxa"/>
            <w:shd w:val="clear" w:color="auto" w:fill="C6EFCE"/>
          </w:tcPr>
          <w:p w14:paraId="18064497" w14:textId="721C479E" w:rsidR="00025FA9" w:rsidRDefault="0075152E">
            <w:pPr>
              <w:pStyle w:val="P68B1DB1-Normal19"/>
              <w:spacing w:before="0" w:after="0" w:line="240" w:lineRule="auto"/>
              <w:rPr>
                <w:noProof/>
              </w:rPr>
            </w:pPr>
            <w:r>
              <w:rPr>
                <w:noProof/>
              </w:rPr>
              <w:t>Zaključek projekta</w:t>
            </w:r>
          </w:p>
        </w:tc>
        <w:tc>
          <w:tcPr>
            <w:tcW w:w="926" w:type="dxa"/>
            <w:shd w:val="clear" w:color="auto" w:fill="C6EFCE"/>
          </w:tcPr>
          <w:p w14:paraId="438209D4" w14:textId="5D3F0EFB" w:rsidR="00025FA9" w:rsidRDefault="00025FA9">
            <w:pPr>
              <w:spacing w:before="0" w:after="0" w:line="240" w:lineRule="auto"/>
              <w:rPr>
                <w:rFonts w:eastAsia="Times New Roman"/>
                <w:noProof/>
                <w:color w:val="004300"/>
                <w:sz w:val="18"/>
                <w:szCs w:val="18"/>
              </w:rPr>
            </w:pPr>
          </w:p>
        </w:tc>
        <w:tc>
          <w:tcPr>
            <w:tcW w:w="863" w:type="dxa"/>
            <w:shd w:val="clear" w:color="auto" w:fill="C6EFCE"/>
          </w:tcPr>
          <w:p w14:paraId="6EBFF3F6" w14:textId="572E97F6" w:rsidR="00025FA9" w:rsidRDefault="00025FA9">
            <w:pPr>
              <w:spacing w:before="0" w:after="0" w:line="240" w:lineRule="auto"/>
              <w:rPr>
                <w:rFonts w:eastAsia="Times New Roman"/>
                <w:noProof/>
                <w:color w:val="004300"/>
                <w:sz w:val="18"/>
                <w:szCs w:val="18"/>
              </w:rPr>
            </w:pPr>
          </w:p>
        </w:tc>
        <w:tc>
          <w:tcPr>
            <w:tcW w:w="940" w:type="dxa"/>
            <w:shd w:val="clear" w:color="auto" w:fill="C6EFCE"/>
          </w:tcPr>
          <w:p w14:paraId="54FF1E6D" w14:textId="6121189F" w:rsidR="00025FA9" w:rsidRDefault="00025FA9">
            <w:pPr>
              <w:spacing w:before="0" w:after="0" w:line="240" w:lineRule="auto"/>
              <w:rPr>
                <w:rFonts w:eastAsia="Times New Roman"/>
                <w:noProof/>
                <w:color w:val="004300"/>
                <w:sz w:val="18"/>
                <w:szCs w:val="18"/>
              </w:rPr>
            </w:pPr>
          </w:p>
        </w:tc>
        <w:tc>
          <w:tcPr>
            <w:tcW w:w="1055" w:type="dxa"/>
            <w:shd w:val="clear" w:color="auto" w:fill="C6EFCE"/>
          </w:tcPr>
          <w:p w14:paraId="5A3F1164"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408B0258" w14:textId="77777777" w:rsidR="00025FA9" w:rsidRDefault="0075152E">
            <w:pPr>
              <w:pStyle w:val="P68B1DB1-Normal19"/>
              <w:spacing w:before="0" w:after="0" w:line="240" w:lineRule="auto"/>
              <w:rPr>
                <w:noProof/>
              </w:rPr>
            </w:pPr>
            <w:r>
              <w:rPr>
                <w:noProof/>
              </w:rPr>
              <w:t>2025</w:t>
            </w:r>
          </w:p>
        </w:tc>
        <w:tc>
          <w:tcPr>
            <w:tcW w:w="4290" w:type="dxa"/>
            <w:shd w:val="clear" w:color="auto" w:fill="C6EFCE"/>
          </w:tcPr>
          <w:p w14:paraId="2FE5BBB8" w14:textId="77777777" w:rsidR="00025FA9" w:rsidRDefault="0075152E">
            <w:pPr>
              <w:pStyle w:val="P68B1DB1-Normal19"/>
              <w:spacing w:before="0" w:after="0" w:line="240" w:lineRule="auto"/>
              <w:rPr>
                <w:noProof/>
                <w:highlight w:val="yellow"/>
              </w:rPr>
            </w:pPr>
            <w:r>
              <w:rPr>
                <w:noProof/>
              </w:rPr>
              <w:t xml:space="preserve">Izvajanje projekta vodi k oblikovanju sklopa ukrepov za varstvo pred poplavami blizu narave na odseku reke Svratka. </w:t>
            </w:r>
          </w:p>
          <w:p w14:paraId="1B5F3BD7" w14:textId="270D6548" w:rsidR="00025FA9" w:rsidRDefault="0075152E">
            <w:pPr>
              <w:pStyle w:val="P68B1DB1-Normal19"/>
              <w:spacing w:after="0" w:line="240" w:lineRule="auto"/>
              <w:rPr>
                <w:noProof/>
              </w:rPr>
            </w:pPr>
            <w:r>
              <w:rPr>
                <w:noProof/>
              </w:rPr>
              <w:t>Ukrepi za zaščito pred poplavami vključujejo:</w:t>
            </w:r>
          </w:p>
          <w:p w14:paraId="2F877136" w14:textId="77777777" w:rsidR="00025FA9" w:rsidRDefault="0075152E">
            <w:pPr>
              <w:pStyle w:val="P68B1DB1-Normal19"/>
              <w:numPr>
                <w:ilvl w:val="0"/>
                <w:numId w:val="177"/>
              </w:numPr>
              <w:pBdr>
                <w:top w:val="nil"/>
                <w:left w:val="nil"/>
                <w:bottom w:val="nil"/>
                <w:right w:val="nil"/>
                <w:between w:val="nil"/>
              </w:pBdr>
              <w:spacing w:after="0" w:line="259" w:lineRule="auto"/>
              <w:rPr>
                <w:noProof/>
              </w:rPr>
            </w:pPr>
            <w:r>
              <w:rPr>
                <w:noProof/>
              </w:rPr>
              <w:t>Izboljšanje morfologije vodnega toka</w:t>
            </w:r>
          </w:p>
          <w:p w14:paraId="7A0EF0BE" w14:textId="77777777" w:rsidR="00025FA9" w:rsidRDefault="0075152E">
            <w:pPr>
              <w:pStyle w:val="P68B1DB1-Normal19"/>
              <w:numPr>
                <w:ilvl w:val="0"/>
                <w:numId w:val="177"/>
              </w:numPr>
              <w:pBdr>
                <w:top w:val="nil"/>
                <w:left w:val="nil"/>
                <w:bottom w:val="nil"/>
                <w:right w:val="nil"/>
                <w:between w:val="nil"/>
              </w:pBdr>
              <w:spacing w:after="0" w:line="259" w:lineRule="auto"/>
              <w:rPr>
                <w:noProof/>
              </w:rPr>
            </w:pPr>
            <w:r>
              <w:rPr>
                <w:noProof/>
              </w:rPr>
              <w:t xml:space="preserve">Prilagoditev bregov zemljišč blažjim in bolj spremenljivim naklonom ter njihova morebitna stabilizacija. </w:t>
            </w:r>
          </w:p>
          <w:p w14:paraId="2A3697D8" w14:textId="77777777" w:rsidR="00025FA9" w:rsidRDefault="0075152E">
            <w:pPr>
              <w:pStyle w:val="P68B1DB1-Normal19"/>
              <w:numPr>
                <w:ilvl w:val="0"/>
                <w:numId w:val="177"/>
              </w:numPr>
              <w:pBdr>
                <w:top w:val="nil"/>
                <w:left w:val="nil"/>
                <w:bottom w:val="nil"/>
                <w:right w:val="nil"/>
                <w:between w:val="nil"/>
              </w:pBdr>
              <w:spacing w:after="0" w:line="259" w:lineRule="auto"/>
              <w:rPr>
                <w:noProof/>
              </w:rPr>
            </w:pPr>
            <w:r>
              <w:rPr>
                <w:noProof/>
              </w:rPr>
              <w:t>Sajenje spremljajočih dreves skupaj s travo na bregovih in okolici vodotoka.</w:t>
            </w:r>
          </w:p>
          <w:p w14:paraId="0B6C05D3" w14:textId="4E4A4C74" w:rsidR="00025FA9" w:rsidRDefault="0075152E">
            <w:pPr>
              <w:pStyle w:val="P68B1DB1-Normal20"/>
              <w:numPr>
                <w:ilvl w:val="0"/>
                <w:numId w:val="177"/>
              </w:numPr>
              <w:pBdr>
                <w:top w:val="nil"/>
                <w:left w:val="nil"/>
                <w:bottom w:val="nil"/>
                <w:right w:val="nil"/>
                <w:between w:val="nil"/>
              </w:pBdr>
              <w:spacing w:after="0" w:line="259" w:lineRule="auto"/>
              <w:rPr>
                <w:rFonts w:eastAsia="Times New Roman"/>
                <w:noProof/>
              </w:rPr>
            </w:pPr>
            <w:r>
              <w:rPr>
                <w:rFonts w:eastAsia="Times New Roman"/>
                <w:noProof/>
              </w:rPr>
              <w:t>Odprtje poplavnih ravnic za poplave in njihove spremembe (npr. gradnja mokrišča). Ukrep za varstvo pred poplavami vključuje sonaravne rešitve</w:t>
            </w:r>
            <w:r>
              <w:rPr>
                <w:noProof/>
              </w:rPr>
              <w:t xml:space="preserve"> </w:t>
            </w:r>
            <w:r>
              <w:rPr>
                <w:rFonts w:eastAsia="Times New Roman"/>
                <w:noProof/>
              </w:rPr>
              <w:t>in je v skladu z nacionalnim akcijskim načrtom za prilagajanje podnebnim spremembam in državno okoljsko politiko na Češkem do leta 2030 do leta 2050.</w:t>
            </w:r>
          </w:p>
          <w:p w14:paraId="4A2826A6" w14:textId="77777777" w:rsidR="00025FA9" w:rsidRDefault="0075152E">
            <w:pPr>
              <w:pStyle w:val="P68B1DB1-Normal19"/>
              <w:numPr>
                <w:ilvl w:val="0"/>
                <w:numId w:val="177"/>
              </w:numPr>
              <w:pBdr>
                <w:top w:val="nil"/>
                <w:left w:val="nil"/>
                <w:bottom w:val="nil"/>
                <w:right w:val="nil"/>
                <w:between w:val="nil"/>
              </w:pBdr>
              <w:spacing w:after="0" w:line="259" w:lineRule="auto"/>
              <w:rPr>
                <w:noProof/>
              </w:rPr>
            </w:pPr>
            <w:r>
              <w:rPr>
                <w:noProof/>
              </w:rPr>
              <w:t>Spremljevalni ukrepi, ki se jim ni mogoče na noben način izogniti in ki so nujno potrebni za izvajanje zgoraj navedenih ukrepov.</w:t>
            </w:r>
          </w:p>
        </w:tc>
      </w:tr>
      <w:tr w:rsidR="00025FA9" w14:paraId="108C2778" w14:textId="77777777">
        <w:trPr>
          <w:trHeight w:val="320"/>
        </w:trPr>
        <w:tc>
          <w:tcPr>
            <w:tcW w:w="709" w:type="dxa"/>
            <w:shd w:val="clear" w:color="auto" w:fill="C6EFCE"/>
          </w:tcPr>
          <w:p w14:paraId="4AD3EFA5" w14:textId="77777777" w:rsidR="00025FA9" w:rsidRDefault="0075152E">
            <w:pPr>
              <w:pStyle w:val="P68B1DB1-Normal19"/>
              <w:spacing w:before="0" w:after="0" w:line="240" w:lineRule="auto"/>
              <w:rPr>
                <w:noProof/>
              </w:rPr>
            </w:pPr>
            <w:r>
              <w:rPr>
                <w:noProof/>
              </w:rPr>
              <w:t>163</w:t>
            </w:r>
          </w:p>
        </w:tc>
        <w:tc>
          <w:tcPr>
            <w:tcW w:w="1418" w:type="dxa"/>
            <w:shd w:val="clear" w:color="auto" w:fill="C6EFCE"/>
          </w:tcPr>
          <w:p w14:paraId="3F9D6CC7" w14:textId="77777777" w:rsidR="00025FA9" w:rsidRDefault="0075152E">
            <w:pPr>
              <w:pStyle w:val="P68B1DB1-Normal19"/>
              <w:spacing w:before="0" w:after="0" w:line="240" w:lineRule="auto"/>
              <w:rPr>
                <w:noProof/>
              </w:rPr>
            </w:pPr>
            <w:r>
              <w:rPr>
                <w:noProof/>
              </w:rPr>
              <w:t>Naložbo 2: Upravljanje deževnice v strnjenih mestnih naseljih</w:t>
            </w:r>
          </w:p>
        </w:tc>
        <w:tc>
          <w:tcPr>
            <w:tcW w:w="992" w:type="dxa"/>
            <w:shd w:val="clear" w:color="auto" w:fill="C6EFCE"/>
          </w:tcPr>
          <w:p w14:paraId="1562D973" w14:textId="77777777" w:rsidR="00025FA9" w:rsidRDefault="0075152E">
            <w:pPr>
              <w:pStyle w:val="P68B1DB1-Normal19"/>
              <w:spacing w:before="0" w:after="0" w:line="240" w:lineRule="auto"/>
              <w:rPr>
                <w:noProof/>
              </w:rPr>
            </w:pPr>
            <w:r>
              <w:rPr>
                <w:noProof/>
              </w:rPr>
              <w:t> Tarča</w:t>
            </w:r>
          </w:p>
        </w:tc>
        <w:tc>
          <w:tcPr>
            <w:tcW w:w="1847" w:type="dxa"/>
            <w:shd w:val="clear" w:color="auto" w:fill="C6EFCE"/>
          </w:tcPr>
          <w:p w14:paraId="0C3CCB60" w14:textId="77777777" w:rsidR="00025FA9" w:rsidRDefault="0075152E">
            <w:pPr>
              <w:pStyle w:val="P68B1DB1-Normal19"/>
              <w:spacing w:before="0" w:after="0" w:line="240" w:lineRule="auto"/>
              <w:rPr>
                <w:noProof/>
              </w:rPr>
            </w:pPr>
            <w:r>
              <w:rPr>
                <w:noProof/>
              </w:rPr>
              <w:t xml:space="preserve">Povečanje količine deževnice, zadržane z ukrepi za upravljanje deževnice na mestnih območjih </w:t>
            </w:r>
          </w:p>
        </w:tc>
        <w:tc>
          <w:tcPr>
            <w:tcW w:w="1183" w:type="dxa"/>
            <w:shd w:val="clear" w:color="auto" w:fill="C6EFCE"/>
          </w:tcPr>
          <w:p w14:paraId="1352D701" w14:textId="77777777" w:rsidR="00025FA9" w:rsidRDefault="0075152E">
            <w:pPr>
              <w:pStyle w:val="P68B1DB1-Normal19"/>
              <w:spacing w:before="0" w:after="0" w:line="240" w:lineRule="auto"/>
              <w:rPr>
                <w:noProof/>
              </w:rPr>
            </w:pPr>
            <w:r>
              <w:rPr>
                <w:noProof/>
              </w:rPr>
              <w:t> </w:t>
            </w:r>
          </w:p>
        </w:tc>
        <w:tc>
          <w:tcPr>
            <w:tcW w:w="926" w:type="dxa"/>
            <w:shd w:val="clear" w:color="auto" w:fill="C6EFCE"/>
          </w:tcPr>
          <w:p w14:paraId="6C0EEC85" w14:textId="77777777" w:rsidR="00025FA9" w:rsidRDefault="0075152E">
            <w:pPr>
              <w:pStyle w:val="P68B1DB1-Normal19"/>
              <w:spacing w:before="0" w:after="0" w:line="240" w:lineRule="auto"/>
              <w:rPr>
                <w:noProof/>
              </w:rPr>
            </w:pPr>
            <w:r>
              <w:rPr>
                <w:noProof/>
              </w:rPr>
              <w:t>Prostornina m³ zadržane deževnice</w:t>
            </w:r>
          </w:p>
        </w:tc>
        <w:tc>
          <w:tcPr>
            <w:tcW w:w="863" w:type="dxa"/>
            <w:shd w:val="clear" w:color="auto" w:fill="C6EFCE"/>
          </w:tcPr>
          <w:p w14:paraId="13949C23" w14:textId="77777777" w:rsidR="00025FA9" w:rsidRDefault="0075152E">
            <w:pPr>
              <w:pStyle w:val="P68B1DB1-Normal19"/>
              <w:spacing w:before="0" w:after="0" w:line="240" w:lineRule="auto"/>
              <w:rPr>
                <w:noProof/>
              </w:rPr>
            </w:pPr>
            <w:r>
              <w:rPr>
                <w:noProof/>
              </w:rPr>
              <w:t>0</w:t>
            </w:r>
          </w:p>
        </w:tc>
        <w:tc>
          <w:tcPr>
            <w:tcW w:w="940" w:type="dxa"/>
            <w:shd w:val="clear" w:color="auto" w:fill="C6EFCE"/>
          </w:tcPr>
          <w:p w14:paraId="47369AE5" w14:textId="4510F5BA" w:rsidR="00025FA9" w:rsidRDefault="0075152E">
            <w:pPr>
              <w:pStyle w:val="P68B1DB1-Normal19"/>
              <w:spacing w:before="0" w:after="0" w:line="240" w:lineRule="auto"/>
              <w:rPr>
                <w:noProof/>
              </w:rPr>
            </w:pPr>
            <w:r>
              <w:rPr>
                <w:noProof/>
              </w:rPr>
              <w:t xml:space="preserve"> 20.000</w:t>
            </w:r>
          </w:p>
        </w:tc>
        <w:tc>
          <w:tcPr>
            <w:tcW w:w="1055" w:type="dxa"/>
            <w:shd w:val="clear" w:color="auto" w:fill="C6EFCE"/>
          </w:tcPr>
          <w:p w14:paraId="14E1152A"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19F5BB29" w14:textId="77777777" w:rsidR="00025FA9" w:rsidRDefault="0075152E">
            <w:pPr>
              <w:pStyle w:val="P68B1DB1-Normal19"/>
              <w:spacing w:before="0" w:after="0" w:line="240" w:lineRule="auto"/>
              <w:rPr>
                <w:noProof/>
              </w:rPr>
            </w:pPr>
            <w:r>
              <w:rPr>
                <w:noProof/>
              </w:rPr>
              <w:t>2025</w:t>
            </w:r>
          </w:p>
        </w:tc>
        <w:tc>
          <w:tcPr>
            <w:tcW w:w="4290" w:type="dxa"/>
            <w:shd w:val="clear" w:color="auto" w:fill="C6EFCE"/>
          </w:tcPr>
          <w:p w14:paraId="0319D1A4" w14:textId="77777777" w:rsidR="00025FA9" w:rsidRDefault="0075152E">
            <w:pPr>
              <w:pStyle w:val="P68B1DB1-Normal19"/>
              <w:spacing w:before="0" w:after="0" w:line="240" w:lineRule="auto"/>
              <w:rPr>
                <w:noProof/>
              </w:rPr>
            </w:pPr>
            <w:r>
              <w:rPr>
                <w:noProof/>
              </w:rPr>
              <w:t xml:space="preserve">Poročilo o zaključku, ki ga predloži neodvisni organ. Ta ukrep vključuje zelene ukrepe za absorpcijo in zadrževanje na površini, deževne vrtove, naprave za zadrževanje podzemne deževnice ter površinske in podzemne zadrževalne objekte. </w:t>
            </w:r>
          </w:p>
        </w:tc>
      </w:tr>
      <w:tr w:rsidR="00025FA9" w14:paraId="48E831F0" w14:textId="77777777">
        <w:trPr>
          <w:trHeight w:val="320"/>
        </w:trPr>
        <w:tc>
          <w:tcPr>
            <w:tcW w:w="709" w:type="dxa"/>
            <w:shd w:val="clear" w:color="auto" w:fill="C6EFCE"/>
          </w:tcPr>
          <w:p w14:paraId="6BD2E47C" w14:textId="77777777" w:rsidR="00025FA9" w:rsidRDefault="0075152E">
            <w:pPr>
              <w:pStyle w:val="P68B1DB1-Normal19"/>
              <w:spacing w:before="0" w:after="0" w:line="240" w:lineRule="auto"/>
              <w:rPr>
                <w:noProof/>
              </w:rPr>
            </w:pPr>
            <w:r>
              <w:rPr>
                <w:noProof/>
              </w:rPr>
              <w:t>164</w:t>
            </w:r>
          </w:p>
        </w:tc>
        <w:tc>
          <w:tcPr>
            <w:tcW w:w="1418" w:type="dxa"/>
            <w:shd w:val="clear" w:color="auto" w:fill="C6EFCE"/>
          </w:tcPr>
          <w:p w14:paraId="14945B3E" w14:textId="77777777" w:rsidR="00025FA9" w:rsidRDefault="0075152E">
            <w:pPr>
              <w:pStyle w:val="P68B1DB1-Normal19"/>
              <w:spacing w:before="0" w:after="0" w:line="240" w:lineRule="auto"/>
              <w:rPr>
                <w:noProof/>
              </w:rPr>
            </w:pPr>
            <w:r>
              <w:rPr>
                <w:noProof/>
              </w:rPr>
              <w:t xml:space="preserve">Naložba 3: Zavarovana območja, vključno z območji Natura 2000 ter zavarovanimi vrstami rastlin in živali </w:t>
            </w:r>
          </w:p>
        </w:tc>
        <w:tc>
          <w:tcPr>
            <w:tcW w:w="992" w:type="dxa"/>
            <w:shd w:val="clear" w:color="auto" w:fill="C6EFCE"/>
          </w:tcPr>
          <w:p w14:paraId="1A7D061C" w14:textId="77777777" w:rsidR="00025FA9" w:rsidRDefault="0075152E">
            <w:pPr>
              <w:pStyle w:val="P68B1DB1-Normal19"/>
              <w:spacing w:before="0" w:after="0" w:line="240" w:lineRule="auto"/>
              <w:rPr>
                <w:noProof/>
              </w:rPr>
            </w:pPr>
            <w:r>
              <w:rPr>
                <w:noProof/>
              </w:rPr>
              <w:t xml:space="preserve"> Tarča </w:t>
            </w:r>
          </w:p>
        </w:tc>
        <w:tc>
          <w:tcPr>
            <w:tcW w:w="1847" w:type="dxa"/>
            <w:shd w:val="clear" w:color="auto" w:fill="C6EFCE"/>
          </w:tcPr>
          <w:p w14:paraId="49601692" w14:textId="77777777" w:rsidR="00025FA9" w:rsidRDefault="0075152E">
            <w:pPr>
              <w:pStyle w:val="P68B1DB1-Normal19"/>
              <w:spacing w:before="0" w:after="0" w:line="240" w:lineRule="auto"/>
              <w:rPr>
                <w:noProof/>
              </w:rPr>
            </w:pPr>
            <w:r>
              <w:rPr>
                <w:noProof/>
              </w:rPr>
              <w:t xml:space="preserve">Dokončanje projektov za ohranjanje zavarovanih območij, vključno z območji Natura 2000, ter zaščitenih vrst rastlin in živali. </w:t>
            </w:r>
          </w:p>
        </w:tc>
        <w:tc>
          <w:tcPr>
            <w:tcW w:w="1183" w:type="dxa"/>
            <w:shd w:val="clear" w:color="auto" w:fill="C6EFCE"/>
          </w:tcPr>
          <w:p w14:paraId="064EB3F0" w14:textId="77777777" w:rsidR="00025FA9" w:rsidRDefault="0075152E">
            <w:pPr>
              <w:pStyle w:val="P68B1DB1-Normal19"/>
              <w:spacing w:before="0" w:after="0" w:line="240" w:lineRule="auto"/>
              <w:rPr>
                <w:noProof/>
              </w:rPr>
            </w:pPr>
            <w:r>
              <w:rPr>
                <w:noProof/>
              </w:rPr>
              <w:t> </w:t>
            </w:r>
          </w:p>
        </w:tc>
        <w:tc>
          <w:tcPr>
            <w:tcW w:w="926" w:type="dxa"/>
            <w:shd w:val="clear" w:color="auto" w:fill="C6EFCE"/>
          </w:tcPr>
          <w:p w14:paraId="1459A9F3" w14:textId="77777777" w:rsidR="00025FA9" w:rsidRDefault="0075152E">
            <w:pPr>
              <w:pStyle w:val="P68B1DB1-Normal19"/>
              <w:spacing w:before="0" w:after="0" w:line="240" w:lineRule="auto"/>
              <w:rPr>
                <w:noProof/>
              </w:rPr>
            </w:pPr>
            <w:r>
              <w:rPr>
                <w:noProof/>
              </w:rPr>
              <w:t>Hektarjev</w:t>
            </w:r>
          </w:p>
        </w:tc>
        <w:tc>
          <w:tcPr>
            <w:tcW w:w="863" w:type="dxa"/>
            <w:shd w:val="clear" w:color="auto" w:fill="C6EFCE"/>
          </w:tcPr>
          <w:p w14:paraId="4ED985C0" w14:textId="77777777" w:rsidR="00025FA9" w:rsidRDefault="0075152E">
            <w:pPr>
              <w:pStyle w:val="P68B1DB1-Normal19"/>
              <w:spacing w:before="0" w:after="0" w:line="240" w:lineRule="auto"/>
              <w:rPr>
                <w:noProof/>
              </w:rPr>
            </w:pPr>
            <w:r>
              <w:rPr>
                <w:noProof/>
              </w:rPr>
              <w:t>0</w:t>
            </w:r>
          </w:p>
        </w:tc>
        <w:tc>
          <w:tcPr>
            <w:tcW w:w="940" w:type="dxa"/>
            <w:shd w:val="clear" w:color="auto" w:fill="C6EFCE"/>
          </w:tcPr>
          <w:p w14:paraId="09ECF29E" w14:textId="2FBD8D2D" w:rsidR="00025FA9" w:rsidRDefault="0075152E">
            <w:pPr>
              <w:pStyle w:val="P68B1DB1-Normal19"/>
              <w:spacing w:before="0" w:after="0" w:line="240" w:lineRule="auto"/>
              <w:rPr>
                <w:noProof/>
              </w:rPr>
            </w:pPr>
            <w:r>
              <w:rPr>
                <w:noProof/>
              </w:rPr>
              <w:t xml:space="preserve">150 000 </w:t>
            </w:r>
          </w:p>
        </w:tc>
        <w:tc>
          <w:tcPr>
            <w:tcW w:w="1055" w:type="dxa"/>
            <w:shd w:val="clear" w:color="auto" w:fill="C6EFCE"/>
          </w:tcPr>
          <w:p w14:paraId="62243F09"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2393197B" w14:textId="77777777" w:rsidR="00025FA9" w:rsidRDefault="0075152E">
            <w:pPr>
              <w:pStyle w:val="P68B1DB1-Normal19"/>
              <w:spacing w:before="0" w:after="0" w:line="240" w:lineRule="auto"/>
              <w:rPr>
                <w:noProof/>
              </w:rPr>
            </w:pPr>
            <w:r>
              <w:rPr>
                <w:noProof/>
              </w:rPr>
              <w:t>2025</w:t>
            </w:r>
          </w:p>
        </w:tc>
        <w:tc>
          <w:tcPr>
            <w:tcW w:w="4290" w:type="dxa"/>
            <w:shd w:val="clear" w:color="auto" w:fill="C6EFCE"/>
          </w:tcPr>
          <w:p w14:paraId="5D455C06" w14:textId="1A6C6475" w:rsidR="00025FA9" w:rsidRDefault="0075152E">
            <w:pPr>
              <w:pStyle w:val="P68B1DB1-Normal19"/>
              <w:spacing w:before="0" w:after="0" w:line="240" w:lineRule="auto"/>
              <w:rPr>
                <w:noProof/>
              </w:rPr>
            </w:pPr>
            <w:r>
              <w:rPr>
                <w:noProof/>
              </w:rPr>
              <w:t xml:space="preserve">Končno poročilo, ki ga je predložilo ministrstvo za okolje. Naložba prispeva k doseganju ugodnega stanja ohranjenosti z izvajanjem ohranitvenih ukrepov, določenih v načrtih upravljanja narave, ki temeljijo na Zakonu 114/1992. Naložba se izvede na območjih Natura 2000, na nacionalno zavarovanih območjih in zunaj navedenih območij ter obsega najmanj 150 000 ha. </w:t>
            </w:r>
          </w:p>
        </w:tc>
      </w:tr>
      <w:tr w:rsidR="00025FA9" w14:paraId="409E7163" w14:textId="77777777">
        <w:trPr>
          <w:trHeight w:val="320"/>
        </w:trPr>
        <w:tc>
          <w:tcPr>
            <w:tcW w:w="709" w:type="dxa"/>
            <w:shd w:val="clear" w:color="auto" w:fill="C6EFCE"/>
          </w:tcPr>
          <w:p w14:paraId="0ED0A346" w14:textId="77777777" w:rsidR="00025FA9" w:rsidRDefault="0075152E">
            <w:pPr>
              <w:pStyle w:val="P68B1DB1-Normal19"/>
              <w:spacing w:before="0" w:after="0" w:line="240" w:lineRule="auto"/>
              <w:rPr>
                <w:noProof/>
              </w:rPr>
            </w:pPr>
            <w:r>
              <w:rPr>
                <w:noProof/>
              </w:rPr>
              <w:t>165</w:t>
            </w:r>
          </w:p>
        </w:tc>
        <w:tc>
          <w:tcPr>
            <w:tcW w:w="1418" w:type="dxa"/>
            <w:shd w:val="clear" w:color="auto" w:fill="C6EFCE"/>
          </w:tcPr>
          <w:p w14:paraId="75147B29" w14:textId="77777777" w:rsidR="00025FA9" w:rsidRDefault="0075152E">
            <w:pPr>
              <w:pStyle w:val="P68B1DB1-Normal19"/>
              <w:spacing w:before="0" w:after="0" w:line="240" w:lineRule="auto"/>
              <w:rPr>
                <w:noProof/>
              </w:rPr>
            </w:pPr>
            <w:r>
              <w:rPr>
                <w:noProof/>
              </w:rPr>
              <w:t xml:space="preserve">Naložbo 4: Prilagajanje vodnih, negozdnih in gozdnih ekosistemov podnebnim spremembam </w:t>
            </w:r>
          </w:p>
        </w:tc>
        <w:tc>
          <w:tcPr>
            <w:tcW w:w="992" w:type="dxa"/>
            <w:shd w:val="clear" w:color="auto" w:fill="C6EFCE"/>
          </w:tcPr>
          <w:p w14:paraId="2DC5BFB8" w14:textId="4B5699DF" w:rsidR="00025FA9" w:rsidRDefault="0075152E">
            <w:pPr>
              <w:pStyle w:val="P68B1DB1-Normal19"/>
              <w:spacing w:before="0" w:after="0" w:line="240" w:lineRule="auto"/>
              <w:rPr>
                <w:noProof/>
              </w:rPr>
            </w:pPr>
            <w:r>
              <w:rPr>
                <w:noProof/>
              </w:rPr>
              <w:t>Mejnik</w:t>
            </w:r>
          </w:p>
        </w:tc>
        <w:tc>
          <w:tcPr>
            <w:tcW w:w="1847" w:type="dxa"/>
            <w:shd w:val="clear" w:color="auto" w:fill="C6EFCE"/>
          </w:tcPr>
          <w:p w14:paraId="1658B802" w14:textId="77777777" w:rsidR="00025FA9" w:rsidRDefault="0075152E">
            <w:pPr>
              <w:pStyle w:val="P68B1DB1-Normal19"/>
              <w:spacing w:before="0" w:after="0" w:line="240" w:lineRule="auto"/>
              <w:rPr>
                <w:noProof/>
              </w:rPr>
            </w:pPr>
            <w:r>
              <w:rPr>
                <w:noProof/>
              </w:rPr>
              <w:t xml:space="preserve">Zaključek projektov za prilagoditev vodnih, negozdnih in gozdnih ekosistemov podnebnim spremembam </w:t>
            </w:r>
          </w:p>
        </w:tc>
        <w:tc>
          <w:tcPr>
            <w:tcW w:w="1183" w:type="dxa"/>
            <w:shd w:val="clear" w:color="auto" w:fill="C6EFCE"/>
          </w:tcPr>
          <w:p w14:paraId="6497E71C" w14:textId="64EC5C5C" w:rsidR="00025FA9" w:rsidRDefault="0075152E">
            <w:pPr>
              <w:pStyle w:val="P68B1DB1-Normal19"/>
              <w:spacing w:before="0" w:after="0" w:line="240" w:lineRule="auto"/>
              <w:rPr>
                <w:noProof/>
              </w:rPr>
            </w:pPr>
            <w:r>
              <w:rPr>
                <w:noProof/>
              </w:rPr>
              <w:t xml:space="preserve">Poročilo o zaključku, ki ga pripravi neodvisni organ </w:t>
            </w:r>
          </w:p>
        </w:tc>
        <w:tc>
          <w:tcPr>
            <w:tcW w:w="926" w:type="dxa"/>
            <w:shd w:val="clear" w:color="auto" w:fill="C6EFCE"/>
          </w:tcPr>
          <w:p w14:paraId="328A1AD4" w14:textId="77777777" w:rsidR="00025FA9" w:rsidRDefault="00025FA9">
            <w:pPr>
              <w:spacing w:before="0" w:after="0" w:line="240" w:lineRule="auto"/>
              <w:rPr>
                <w:rFonts w:eastAsia="Times New Roman"/>
                <w:noProof/>
                <w:color w:val="004300"/>
                <w:sz w:val="18"/>
                <w:szCs w:val="18"/>
              </w:rPr>
            </w:pPr>
          </w:p>
        </w:tc>
        <w:tc>
          <w:tcPr>
            <w:tcW w:w="863" w:type="dxa"/>
            <w:shd w:val="clear" w:color="auto" w:fill="C6EFCE"/>
          </w:tcPr>
          <w:p w14:paraId="773401F1" w14:textId="77777777" w:rsidR="00025FA9" w:rsidRDefault="00025FA9">
            <w:pPr>
              <w:spacing w:before="0" w:after="0" w:line="240" w:lineRule="auto"/>
              <w:rPr>
                <w:rFonts w:eastAsia="Times New Roman"/>
                <w:noProof/>
                <w:color w:val="004300"/>
                <w:sz w:val="18"/>
                <w:szCs w:val="18"/>
              </w:rPr>
            </w:pPr>
          </w:p>
        </w:tc>
        <w:tc>
          <w:tcPr>
            <w:tcW w:w="940" w:type="dxa"/>
            <w:shd w:val="clear" w:color="auto" w:fill="C6EFCE"/>
          </w:tcPr>
          <w:p w14:paraId="213B6CF8" w14:textId="77777777" w:rsidR="00025FA9" w:rsidRDefault="00025FA9">
            <w:pPr>
              <w:spacing w:before="0" w:after="0" w:line="240" w:lineRule="auto"/>
              <w:rPr>
                <w:rFonts w:eastAsia="Times New Roman"/>
                <w:noProof/>
                <w:color w:val="004300"/>
                <w:sz w:val="18"/>
                <w:szCs w:val="18"/>
              </w:rPr>
            </w:pPr>
          </w:p>
        </w:tc>
        <w:tc>
          <w:tcPr>
            <w:tcW w:w="1055" w:type="dxa"/>
            <w:shd w:val="clear" w:color="auto" w:fill="C6EFCE"/>
          </w:tcPr>
          <w:p w14:paraId="7FD027A7" w14:textId="77777777" w:rsidR="00025FA9" w:rsidRDefault="0075152E">
            <w:pPr>
              <w:pStyle w:val="P68B1DB1-Normal19"/>
              <w:spacing w:before="0" w:after="0" w:line="240" w:lineRule="auto"/>
              <w:rPr>
                <w:noProof/>
              </w:rPr>
            </w:pPr>
            <w:r>
              <w:rPr>
                <w:noProof/>
              </w:rPr>
              <w:t>Q4</w:t>
            </w:r>
          </w:p>
        </w:tc>
        <w:tc>
          <w:tcPr>
            <w:tcW w:w="661" w:type="dxa"/>
            <w:shd w:val="clear" w:color="auto" w:fill="C6EFCE"/>
          </w:tcPr>
          <w:p w14:paraId="6F8E2F65" w14:textId="77777777" w:rsidR="00025FA9" w:rsidRDefault="0075152E">
            <w:pPr>
              <w:pStyle w:val="P68B1DB1-Normal19"/>
              <w:spacing w:before="0" w:after="0" w:line="240" w:lineRule="auto"/>
              <w:rPr>
                <w:noProof/>
              </w:rPr>
            </w:pPr>
            <w:r>
              <w:rPr>
                <w:noProof/>
              </w:rPr>
              <w:t>2025</w:t>
            </w:r>
          </w:p>
        </w:tc>
        <w:tc>
          <w:tcPr>
            <w:tcW w:w="4290" w:type="dxa"/>
            <w:shd w:val="clear" w:color="auto" w:fill="C6EFCE"/>
          </w:tcPr>
          <w:p w14:paraId="3CBD2E1A" w14:textId="40765CBD" w:rsidR="00025FA9" w:rsidRDefault="0075152E">
            <w:pPr>
              <w:pStyle w:val="P68B1DB1-Normal19"/>
              <w:spacing w:before="0" w:after="0" w:line="240" w:lineRule="auto"/>
              <w:rPr>
                <w:noProof/>
              </w:rPr>
            </w:pPr>
            <w:r>
              <w:rPr>
                <w:noProof/>
              </w:rPr>
              <w:t xml:space="preserve">Predložitev končnega poročila s strani neodvisnega organa za vsaj 2500 projektov za prilagoditev vodnih, negozdnih in gozdnih ekosistemov podnebnim spremembam ter za oceno vsaj 4 250 km² majhnih povodij glede na njihov potencial za zadrževanje vode. </w:t>
            </w:r>
          </w:p>
        </w:tc>
      </w:tr>
      <w:tr w:rsidR="00025FA9" w14:paraId="2F3C8646" w14:textId="77777777">
        <w:trPr>
          <w:trHeight w:val="320"/>
        </w:trPr>
        <w:tc>
          <w:tcPr>
            <w:tcW w:w="709" w:type="dxa"/>
            <w:shd w:val="clear" w:color="auto" w:fill="C6EFCE"/>
          </w:tcPr>
          <w:p w14:paraId="3374BC07" w14:textId="49199156" w:rsidR="00025FA9" w:rsidRDefault="0075152E">
            <w:pPr>
              <w:pStyle w:val="P68B1DB1-Normal19"/>
              <w:spacing w:before="0" w:after="0" w:line="240" w:lineRule="auto"/>
              <w:rPr>
                <w:noProof/>
              </w:rPr>
            </w:pPr>
            <w:r>
              <w:rPr>
                <w:noProof/>
              </w:rPr>
              <w:t>262</w:t>
            </w:r>
          </w:p>
        </w:tc>
        <w:tc>
          <w:tcPr>
            <w:tcW w:w="1418" w:type="dxa"/>
            <w:shd w:val="clear" w:color="auto" w:fill="C6EFCE"/>
          </w:tcPr>
          <w:p w14:paraId="4505868D" w14:textId="3CA4531F" w:rsidR="00025FA9" w:rsidRDefault="0075152E">
            <w:pPr>
              <w:pStyle w:val="P68B1DB1-Normal19"/>
              <w:spacing w:before="0" w:line="240" w:lineRule="auto"/>
              <w:rPr>
                <w:noProof/>
              </w:rPr>
            </w:pPr>
            <w:r>
              <w:rPr>
                <w:noProof/>
              </w:rPr>
              <w:t xml:space="preserve">Reforma 2: Oblikovanje krajinske politike in načrtovanje </w:t>
            </w:r>
          </w:p>
          <w:p w14:paraId="205E1FBA" w14:textId="0007B1C2"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55F3EB79" w14:textId="30152831" w:rsidR="00025FA9" w:rsidRDefault="0075152E">
            <w:pPr>
              <w:pStyle w:val="P68B1DB1-Normal19"/>
              <w:spacing w:before="0" w:after="0" w:line="240" w:lineRule="auto"/>
              <w:rPr>
                <w:noProof/>
              </w:rPr>
            </w:pPr>
            <w:r>
              <w:rPr>
                <w:noProof/>
              </w:rPr>
              <w:t>Mejnik</w:t>
            </w:r>
          </w:p>
        </w:tc>
        <w:tc>
          <w:tcPr>
            <w:tcW w:w="1847" w:type="dxa"/>
            <w:shd w:val="clear" w:color="auto" w:fill="C6EFCE"/>
          </w:tcPr>
          <w:p w14:paraId="099D770C" w14:textId="351FA277" w:rsidR="00025FA9" w:rsidRDefault="0075152E">
            <w:pPr>
              <w:pStyle w:val="P68B1DB1-Normal19"/>
              <w:spacing w:before="0" w:after="0" w:line="240" w:lineRule="auto"/>
              <w:rPr>
                <w:noProof/>
              </w:rPr>
            </w:pPr>
            <w:r>
              <w:rPr>
                <w:noProof/>
              </w:rPr>
              <w:t>Sprejetje celostne krajinske politike in načrtovanje</w:t>
            </w:r>
          </w:p>
        </w:tc>
        <w:tc>
          <w:tcPr>
            <w:tcW w:w="1183" w:type="dxa"/>
            <w:shd w:val="clear" w:color="auto" w:fill="C6EFCE"/>
          </w:tcPr>
          <w:p w14:paraId="72F39FE9" w14:textId="7AEBE8EE" w:rsidR="00025FA9" w:rsidRDefault="0075152E">
            <w:pPr>
              <w:pStyle w:val="P68B1DB1-Normal19"/>
              <w:spacing w:before="0" w:after="0" w:line="240" w:lineRule="auto"/>
              <w:rPr>
                <w:noProof/>
              </w:rPr>
            </w:pPr>
            <w:r>
              <w:rPr>
                <w:noProof/>
              </w:rPr>
              <w:t xml:space="preserve">Sprejetje krajinske politike in objava krajinskih smernic </w:t>
            </w:r>
          </w:p>
          <w:p w14:paraId="78ECC506" w14:textId="7AEBE8EE" w:rsidR="00025FA9" w:rsidRDefault="00025FA9">
            <w:pPr>
              <w:spacing w:before="0" w:after="0" w:line="240" w:lineRule="auto"/>
              <w:rPr>
                <w:rFonts w:eastAsia="Times New Roman"/>
                <w:noProof/>
                <w:color w:val="004300"/>
                <w:sz w:val="18"/>
                <w:szCs w:val="18"/>
              </w:rPr>
            </w:pPr>
          </w:p>
        </w:tc>
        <w:tc>
          <w:tcPr>
            <w:tcW w:w="926" w:type="dxa"/>
            <w:shd w:val="clear" w:color="auto" w:fill="C6EFCE"/>
          </w:tcPr>
          <w:p w14:paraId="2E4F63D4" w14:textId="77777777" w:rsidR="00025FA9" w:rsidRDefault="00025FA9">
            <w:pPr>
              <w:spacing w:before="0" w:after="0" w:line="240" w:lineRule="auto"/>
              <w:rPr>
                <w:rFonts w:eastAsia="Times New Roman"/>
                <w:noProof/>
                <w:color w:val="004300"/>
                <w:sz w:val="18"/>
                <w:szCs w:val="18"/>
              </w:rPr>
            </w:pPr>
          </w:p>
        </w:tc>
        <w:tc>
          <w:tcPr>
            <w:tcW w:w="863" w:type="dxa"/>
            <w:shd w:val="clear" w:color="auto" w:fill="C6EFCE"/>
          </w:tcPr>
          <w:p w14:paraId="36B57E2E" w14:textId="77777777" w:rsidR="00025FA9" w:rsidRDefault="00025FA9">
            <w:pPr>
              <w:spacing w:before="0" w:after="0" w:line="240" w:lineRule="auto"/>
              <w:rPr>
                <w:rFonts w:eastAsia="Times New Roman"/>
                <w:noProof/>
                <w:color w:val="004300"/>
                <w:sz w:val="18"/>
                <w:szCs w:val="18"/>
              </w:rPr>
            </w:pPr>
          </w:p>
        </w:tc>
        <w:tc>
          <w:tcPr>
            <w:tcW w:w="940" w:type="dxa"/>
            <w:shd w:val="clear" w:color="auto" w:fill="C6EFCE"/>
          </w:tcPr>
          <w:p w14:paraId="6BB66D18" w14:textId="77777777" w:rsidR="00025FA9" w:rsidRDefault="00025FA9">
            <w:pPr>
              <w:spacing w:before="0" w:after="0" w:line="240" w:lineRule="auto"/>
              <w:rPr>
                <w:rFonts w:eastAsia="Times New Roman"/>
                <w:noProof/>
                <w:color w:val="004300"/>
                <w:sz w:val="18"/>
                <w:szCs w:val="18"/>
              </w:rPr>
            </w:pPr>
          </w:p>
        </w:tc>
        <w:tc>
          <w:tcPr>
            <w:tcW w:w="1055" w:type="dxa"/>
            <w:shd w:val="clear" w:color="auto" w:fill="C6EFCE"/>
          </w:tcPr>
          <w:p w14:paraId="50842F5F" w14:textId="2A746967" w:rsidR="00025FA9" w:rsidRDefault="0075152E">
            <w:pPr>
              <w:pStyle w:val="P68B1DB1-Normal19"/>
              <w:spacing w:before="0" w:after="0" w:line="240" w:lineRule="auto"/>
              <w:rPr>
                <w:noProof/>
              </w:rPr>
            </w:pPr>
            <w:r>
              <w:rPr>
                <w:noProof/>
              </w:rPr>
              <w:t>Q1</w:t>
            </w:r>
          </w:p>
        </w:tc>
        <w:tc>
          <w:tcPr>
            <w:tcW w:w="661" w:type="dxa"/>
            <w:shd w:val="clear" w:color="auto" w:fill="C6EFCE"/>
          </w:tcPr>
          <w:p w14:paraId="7A1A40E0" w14:textId="577A3F67" w:rsidR="00025FA9" w:rsidRDefault="0075152E">
            <w:pPr>
              <w:pStyle w:val="P68B1DB1-Normal19"/>
              <w:spacing w:before="0" w:after="0" w:line="240" w:lineRule="auto"/>
              <w:rPr>
                <w:noProof/>
              </w:rPr>
            </w:pPr>
            <w:r>
              <w:rPr>
                <w:noProof/>
              </w:rPr>
              <w:t>2026</w:t>
            </w:r>
          </w:p>
        </w:tc>
        <w:tc>
          <w:tcPr>
            <w:tcW w:w="4290" w:type="dxa"/>
            <w:shd w:val="clear" w:color="auto" w:fill="C6EFCE"/>
          </w:tcPr>
          <w:p w14:paraId="4B728A62" w14:textId="7C0902DE" w:rsidR="00025FA9" w:rsidRDefault="0075152E">
            <w:pPr>
              <w:pStyle w:val="P68B1DB1-Normal19"/>
              <w:spacing w:before="0" w:line="240" w:lineRule="auto"/>
              <w:rPr>
                <w:noProof/>
              </w:rPr>
            </w:pPr>
            <w:r>
              <w:rPr>
                <w:noProof/>
              </w:rPr>
              <w:t xml:space="preserve">Vlada je sprejela dokument o celostni krajinski politiki. Sodelovanje deležnikov je del zasnove politike. Politika ustvarja ugodno okolje za trajnostno upravljanje zemljišč v javnem in zasebnem sektorju, zlasti s premagovanjem upravnih in sektorskih ovir z mehanizmi sodelovalnega upravljanja. Zajema vsaj naslednje teme: biotska raznovrstnost, gospodarjenje z vodami, gozdarstvo in kulturna dediščina. </w:t>
            </w:r>
          </w:p>
          <w:p w14:paraId="4E759203" w14:textId="00BFE9BA" w:rsidR="00025FA9" w:rsidRDefault="0075152E">
            <w:pPr>
              <w:pStyle w:val="P68B1DB1-Normal19"/>
              <w:spacing w:before="0" w:after="0" w:line="240" w:lineRule="auto"/>
              <w:rPr>
                <w:noProof/>
              </w:rPr>
            </w:pPr>
            <w:r>
              <w:rPr>
                <w:noProof/>
              </w:rPr>
              <w:t xml:space="preserve">Na podlagi te politike se na spletni platformi, dostopni javnosti in javnim uslužbencem, objavi metodologija, ki opisuje pristop k ohranjanju krajine in upravljanju krajine na nacionalni, regionalni in lokalni ravni.   </w:t>
            </w:r>
          </w:p>
          <w:p w14:paraId="5C37CAC2" w14:textId="5D762769" w:rsidR="00025FA9" w:rsidRDefault="0075152E">
            <w:pPr>
              <w:pStyle w:val="P68B1DB1-Normal19"/>
              <w:spacing w:before="0" w:line="240" w:lineRule="auto"/>
              <w:rPr>
                <w:noProof/>
              </w:rPr>
            </w:pPr>
            <w:r>
              <w:rPr>
                <w:noProof/>
              </w:rPr>
              <w:t>Oblikujejo se orodja za spremljanje uporabe znanja v praksi in zaključijo se trije pilotni projekti.</w:t>
            </w:r>
          </w:p>
        </w:tc>
      </w:tr>
    </w:tbl>
    <w:p w14:paraId="698B8F64" w14:textId="77777777" w:rsidR="00025FA9" w:rsidRDefault="00025FA9">
      <w:pPr>
        <w:spacing w:before="0" w:after="0" w:line="240" w:lineRule="auto"/>
        <w:rPr>
          <w:noProof/>
        </w:rPr>
        <w:sectPr w:rsidR="00025FA9" w:rsidSect="00756C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08"/>
          <w:docGrid w:linePitch="326"/>
        </w:sectPr>
      </w:pPr>
    </w:p>
    <w:p w14:paraId="2B98D849" w14:textId="0CA28BCF" w:rsidR="00025FA9" w:rsidRDefault="0075152E">
      <w:pPr>
        <w:pStyle w:val="P68B1DB1-Normal8"/>
        <w:keepNext/>
        <w:tabs>
          <w:tab w:val="left" w:pos="850"/>
        </w:tabs>
        <w:spacing w:line="240" w:lineRule="auto"/>
        <w:jc w:val="both"/>
        <w:outlineLvl w:val="0"/>
        <w:rPr>
          <w:bCs/>
          <w:smallCaps/>
          <w:noProof/>
        </w:rPr>
      </w:pPr>
      <w:r>
        <w:rPr>
          <w:caps/>
          <w:noProof/>
        </w:rPr>
        <w:t>Q. Komponenta 2.10</w:t>
      </w:r>
      <w:r>
        <w:rPr>
          <w:smallCaps/>
          <w:noProof/>
        </w:rPr>
        <w:t xml:space="preserve"> cenovno dostopna ohišja</w:t>
      </w:r>
    </w:p>
    <w:p w14:paraId="21AE3579" w14:textId="17070EFA" w:rsidR="00025FA9" w:rsidRDefault="0075152E">
      <w:pPr>
        <w:keepNext/>
        <w:tabs>
          <w:tab w:val="left" w:pos="850"/>
        </w:tabs>
        <w:spacing w:line="240" w:lineRule="auto"/>
        <w:jc w:val="both"/>
        <w:rPr>
          <w:rFonts w:eastAsia="Times New Roman"/>
          <w:noProof/>
          <w:color w:val="000000" w:themeColor="text1"/>
        </w:rPr>
      </w:pPr>
      <w:r>
        <w:rPr>
          <w:noProof/>
        </w:rPr>
        <w:t xml:space="preserve">Ta komponenta češkega načrta za okrevanje in odpornost prispeva k reševanju </w:t>
      </w:r>
      <w:r>
        <w:rPr>
          <w:rFonts w:eastAsia="Times New Roman"/>
          <w:noProof/>
          <w:color w:val="000000" w:themeColor="text1"/>
        </w:rPr>
        <w:t xml:space="preserve">sedanje in naraščajoče krize cenovne dostopnosti stanovanj. Njegov cilj je povečati ponudbo cenovno dostopnih stanovanj z zagotavljanjem ugodnih in podrejenih posojil vlagateljem ter ustanovitvijo javno-zasebnega soinvesticijskega sklada za nakup, obnovo in gradnjo cenovno dostopnih stanovanj. </w:t>
      </w:r>
    </w:p>
    <w:p w14:paraId="6BB31760" w14:textId="5F0E39E8" w:rsidR="00025FA9" w:rsidRDefault="0075152E">
      <w:pPr>
        <w:pStyle w:val="P68B1DB1-Normal5"/>
        <w:spacing w:line="240" w:lineRule="auto"/>
        <w:rPr>
          <w:noProof/>
          <w:color w:val="000000" w:themeColor="text1"/>
          <w:szCs w:val="24"/>
        </w:rPr>
      </w:pPr>
      <w:r>
        <w:rPr>
          <w:noProof/>
          <w:szCs w:val="24"/>
        </w:rPr>
        <w:t xml:space="preserve">Komponento sestavljajo stanovanjska reforma, stanovanjsko svetovalno vozlišče in mreža regionalnih svetovalnih centrov za stanovanja ter trije finančni instrumenti, ki se osredotočajo na </w:t>
      </w:r>
      <w:r>
        <w:rPr>
          <w:noProof/>
        </w:rPr>
        <w:t>čim boljši dostop do financiranja in spodbujanje zasebnega kapitala</w:t>
      </w:r>
      <w:r>
        <w:rPr>
          <w:noProof/>
          <w:szCs w:val="24"/>
        </w:rPr>
        <w:t>:</w:t>
      </w:r>
    </w:p>
    <w:p w14:paraId="75B6F81C" w14:textId="527DDAD3" w:rsidR="00025FA9" w:rsidRDefault="0075152E">
      <w:pPr>
        <w:pStyle w:val="P68B1DB1-ListParagraph47"/>
        <w:numPr>
          <w:ilvl w:val="0"/>
          <w:numId w:val="357"/>
        </w:numPr>
        <w:spacing w:line="240" w:lineRule="auto"/>
        <w:rPr>
          <w:noProof/>
        </w:rPr>
      </w:pPr>
      <w:r>
        <w:rPr>
          <w:noProof/>
        </w:rPr>
        <w:t>Instrument ugodnih posojil</w:t>
      </w:r>
    </w:p>
    <w:p w14:paraId="09E5B4FD" w14:textId="4140C252" w:rsidR="00025FA9" w:rsidRDefault="0075152E">
      <w:pPr>
        <w:pStyle w:val="P68B1DB1-ListParagraph47"/>
        <w:numPr>
          <w:ilvl w:val="0"/>
          <w:numId w:val="357"/>
        </w:numPr>
        <w:spacing w:line="240" w:lineRule="auto"/>
        <w:rPr>
          <w:noProof/>
        </w:rPr>
      </w:pPr>
      <w:r>
        <w:rPr>
          <w:noProof/>
        </w:rPr>
        <w:t>Podrejeni dolžniški instrument</w:t>
      </w:r>
    </w:p>
    <w:p w14:paraId="74F2F908" w14:textId="3D248C91" w:rsidR="00025FA9" w:rsidRDefault="0075152E">
      <w:pPr>
        <w:pStyle w:val="P68B1DB1-ListParagraph47"/>
        <w:numPr>
          <w:ilvl w:val="0"/>
          <w:numId w:val="357"/>
        </w:numPr>
        <w:spacing w:line="240" w:lineRule="auto"/>
        <w:rPr>
          <w:noProof/>
        </w:rPr>
      </w:pPr>
      <w:r>
        <w:rPr>
          <w:noProof/>
        </w:rPr>
        <w:t>Javno-zasebni sovlagateljski sklad</w:t>
      </w:r>
    </w:p>
    <w:p w14:paraId="2110F20C" w14:textId="25B5C851" w:rsidR="00025FA9" w:rsidRDefault="0075152E">
      <w:pPr>
        <w:pStyle w:val="P68B1DB1-Normal5"/>
        <w:spacing w:line="240" w:lineRule="auto"/>
        <w:jc w:val="both"/>
        <w:rPr>
          <w:noProof/>
          <w:color w:val="000000" w:themeColor="text1"/>
        </w:rPr>
      </w:pPr>
      <w:r>
        <w:rPr>
          <w:noProof/>
        </w:rPr>
        <w:t>Komponenta podpira obravnavanje priporočil za posamezne države glede krepitve zagotavljanja socialnih in cenovno dostopnih stanovanj, tudi s sprejetjem posebnega zakonodajnega okvira za socialna stanovanja in boljšim usklajevanjem med različnimi organi (priporočilo št. 3 iz leta 2022).</w:t>
      </w:r>
    </w:p>
    <w:p w14:paraId="01A59DBC" w14:textId="028D11CB"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7C3ABE8C" w14:textId="028D11CB" w:rsidR="00025FA9" w:rsidRDefault="00025FA9">
      <w:pPr>
        <w:widowControl w:val="0"/>
        <w:tabs>
          <w:tab w:val="left" w:pos="965"/>
          <w:tab w:val="left" w:pos="966"/>
        </w:tabs>
        <w:spacing w:before="0" w:after="0" w:line="276" w:lineRule="auto"/>
        <w:ind w:right="117"/>
        <w:contextualSpacing/>
        <w:jc w:val="both"/>
        <w:rPr>
          <w:rFonts w:eastAsia="Times New Roman"/>
          <w:b/>
          <w:bCs/>
          <w:noProof/>
          <w:color w:val="000000" w:themeColor="text1"/>
          <w:u w:val="single"/>
        </w:rPr>
      </w:pPr>
    </w:p>
    <w:p w14:paraId="2E3F7695" w14:textId="028D11CB" w:rsidR="00025FA9" w:rsidRDefault="0075152E">
      <w:pPr>
        <w:pStyle w:val="P68B1DB1-Normal39"/>
        <w:widowControl w:val="0"/>
        <w:tabs>
          <w:tab w:val="left" w:pos="965"/>
          <w:tab w:val="left" w:pos="966"/>
        </w:tabs>
        <w:spacing w:before="0" w:after="0" w:line="276" w:lineRule="auto"/>
        <w:ind w:right="117"/>
        <w:contextualSpacing/>
        <w:jc w:val="both"/>
        <w:rPr>
          <w:bCs/>
          <w:noProof/>
        </w:rPr>
      </w:pPr>
      <w:r>
        <w:rPr>
          <w:noProof/>
        </w:rPr>
        <w:t>Q.1 Opis reform in naložb za nepovratno finančno podporo</w:t>
      </w:r>
    </w:p>
    <w:p w14:paraId="272E4205" w14:textId="0B0B5621" w:rsidR="00025FA9" w:rsidRDefault="0075152E">
      <w:pPr>
        <w:pStyle w:val="P68B1DB1-Normal42"/>
        <w:spacing w:line="240" w:lineRule="auto"/>
        <w:jc w:val="both"/>
        <w:rPr>
          <w:noProof/>
          <w:szCs w:val="24"/>
        </w:rPr>
      </w:pPr>
      <w:r>
        <w:rPr>
          <w:noProof/>
        </w:rPr>
        <w:t>Reforma 1: Začetek veljavnosti Zakona o cenovno dostopnih stanovanjih</w:t>
      </w:r>
    </w:p>
    <w:p w14:paraId="47919A39" w14:textId="1F9702C4" w:rsidR="00025FA9" w:rsidRDefault="0075152E">
      <w:pPr>
        <w:pStyle w:val="P68B1DB1-Normal4"/>
        <w:spacing w:line="240" w:lineRule="auto"/>
        <w:jc w:val="both"/>
        <w:rPr>
          <w:noProof/>
          <w:color w:val="000000" w:themeColor="text1"/>
        </w:rPr>
        <w:sectPr w:rsidR="00025FA9" w:rsidSect="00756C74">
          <w:headerReference w:type="even" r:id="rId254"/>
          <w:headerReference w:type="default" r:id="rId255"/>
          <w:footerReference w:type="even" r:id="rId256"/>
          <w:footerReference w:type="default" r:id="rId257"/>
          <w:headerReference w:type="first" r:id="rId258"/>
          <w:footerReference w:type="first" r:id="rId259"/>
          <w:pgSz w:w="11907" w:h="16839"/>
          <w:pgMar w:top="1134" w:right="1134" w:bottom="1134" w:left="1134" w:header="567" w:footer="567" w:gutter="0"/>
          <w:cols w:space="708"/>
          <w:docGrid w:linePitch="326"/>
        </w:sectPr>
      </w:pPr>
      <w:r>
        <w:rPr>
          <w:noProof/>
          <w:color w:val="000000" w:themeColor="text1"/>
        </w:rPr>
        <w:t xml:space="preserve">Cilj reforme je povečati cenovno dostopnost stanovanj s sprejetjem in izvajanjem sodobnega in uravnoteženega </w:t>
      </w:r>
      <w:r>
        <w:rPr>
          <w:noProof/>
        </w:rPr>
        <w:t xml:space="preserve">zakonodajnega okvira. </w:t>
      </w:r>
      <w:r>
        <w:rPr>
          <w:noProof/>
          <w:color w:val="000000" w:themeColor="text1"/>
        </w:rPr>
        <w:t>V okviru reforme začne veljati zakon o cenovno dostopnih stanovanjih.</w:t>
      </w:r>
    </w:p>
    <w:p w14:paraId="41781DD1" w14:textId="12797B13" w:rsidR="00025FA9" w:rsidRDefault="0075152E">
      <w:pPr>
        <w:pStyle w:val="P68B1DB1-Normal7"/>
        <w:rPr>
          <w:noProof/>
        </w:rPr>
      </w:pPr>
      <w:r>
        <w:rPr>
          <w:noProof/>
        </w:rPr>
        <w:t>Q.2 Mejniki, cilji, kazalniki in časovni razpored za spremljanje in izvajanje nepovratne finančne podpore</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025FA9" w14:paraId="58B5A94E" w14:textId="77777777">
        <w:trPr>
          <w:trHeight w:val="672"/>
          <w:tblHeader/>
          <w:jc w:val="center"/>
        </w:trPr>
        <w:tc>
          <w:tcPr>
            <w:tcW w:w="675" w:type="dxa"/>
            <w:vMerge w:val="restart"/>
            <w:shd w:val="clear" w:color="auto" w:fill="BDD7EE"/>
            <w:vAlign w:val="center"/>
            <w:hideMark/>
          </w:tcPr>
          <w:p w14:paraId="4CEBDAC7" w14:textId="77777777" w:rsidR="00025FA9" w:rsidRDefault="0075152E">
            <w:pPr>
              <w:pStyle w:val="P68B1DB1-Normal11"/>
              <w:spacing w:before="0" w:after="0" w:line="240" w:lineRule="auto"/>
              <w:jc w:val="center"/>
              <w:rPr>
                <w:noProof/>
              </w:rPr>
            </w:pPr>
            <w:r>
              <w:rPr>
                <w:noProof/>
              </w:rPr>
              <w:t>Zap. št. NUM.</w:t>
            </w:r>
          </w:p>
        </w:tc>
        <w:tc>
          <w:tcPr>
            <w:tcW w:w="1614" w:type="dxa"/>
            <w:vMerge w:val="restart"/>
            <w:shd w:val="clear" w:color="auto" w:fill="BDD7EE"/>
            <w:vAlign w:val="center"/>
            <w:hideMark/>
          </w:tcPr>
          <w:p w14:paraId="0F34E088" w14:textId="77777777" w:rsidR="00025FA9" w:rsidRDefault="0075152E">
            <w:pPr>
              <w:pStyle w:val="P68B1DB1-Normal11"/>
              <w:spacing w:before="0" w:after="0" w:line="240" w:lineRule="auto"/>
              <w:jc w:val="center"/>
              <w:rPr>
                <w:noProof/>
              </w:rPr>
            </w:pPr>
            <w:r>
              <w:rPr>
                <w:noProof/>
              </w:rPr>
              <w:t>Povezani ukrep (reforma ali naložba)</w:t>
            </w:r>
          </w:p>
        </w:tc>
        <w:tc>
          <w:tcPr>
            <w:tcW w:w="1134" w:type="dxa"/>
            <w:vMerge w:val="restart"/>
            <w:shd w:val="clear" w:color="auto" w:fill="BDD7EE"/>
            <w:vAlign w:val="center"/>
            <w:hideMark/>
          </w:tcPr>
          <w:p w14:paraId="7A968BE2" w14:textId="77777777" w:rsidR="00025FA9" w:rsidRDefault="0075152E">
            <w:pPr>
              <w:pStyle w:val="P68B1DB1-Normal11"/>
              <w:spacing w:before="0" w:after="0" w:line="240" w:lineRule="auto"/>
              <w:jc w:val="center"/>
              <w:rPr>
                <w:noProof/>
              </w:rPr>
            </w:pPr>
            <w:r>
              <w:rPr>
                <w:noProof/>
              </w:rPr>
              <w:t>Mejnik/cilj</w:t>
            </w:r>
          </w:p>
        </w:tc>
        <w:tc>
          <w:tcPr>
            <w:tcW w:w="1614" w:type="dxa"/>
            <w:vMerge w:val="restart"/>
            <w:shd w:val="clear" w:color="auto" w:fill="BDD7EE"/>
            <w:vAlign w:val="center"/>
            <w:hideMark/>
          </w:tcPr>
          <w:p w14:paraId="7C814C11" w14:textId="77777777" w:rsidR="00025FA9" w:rsidRDefault="0075152E">
            <w:pPr>
              <w:pStyle w:val="P68B1DB1-Normal11"/>
              <w:spacing w:before="0" w:after="0" w:line="240" w:lineRule="auto"/>
              <w:jc w:val="center"/>
              <w:rPr>
                <w:noProof/>
              </w:rPr>
            </w:pPr>
            <w:r>
              <w:rPr>
                <w:noProof/>
              </w:rPr>
              <w:t>Ime</w:t>
            </w:r>
          </w:p>
        </w:tc>
        <w:tc>
          <w:tcPr>
            <w:tcW w:w="1796" w:type="dxa"/>
            <w:vMerge w:val="restart"/>
            <w:shd w:val="clear" w:color="auto" w:fill="BDD7EE"/>
            <w:vAlign w:val="center"/>
            <w:hideMark/>
          </w:tcPr>
          <w:p w14:paraId="075028D5"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601" w:type="dxa"/>
            <w:gridSpan w:val="3"/>
            <w:shd w:val="clear" w:color="auto" w:fill="BDD7EE"/>
            <w:vAlign w:val="center"/>
            <w:hideMark/>
          </w:tcPr>
          <w:p w14:paraId="293B2236"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361" w:type="dxa"/>
            <w:gridSpan w:val="2"/>
            <w:shd w:val="clear" w:color="auto" w:fill="BDD7EE"/>
            <w:vAlign w:val="center"/>
            <w:hideMark/>
          </w:tcPr>
          <w:p w14:paraId="5C9C393F"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4329" w:type="dxa"/>
            <w:vMerge w:val="restart"/>
            <w:shd w:val="clear" w:color="auto" w:fill="BDD7EE"/>
            <w:vAlign w:val="center"/>
            <w:hideMark/>
          </w:tcPr>
          <w:p w14:paraId="704D1899" w14:textId="77777777" w:rsidR="00025FA9" w:rsidRDefault="0075152E">
            <w:pPr>
              <w:pStyle w:val="P68B1DB1-Normal11"/>
              <w:spacing w:before="0" w:after="0" w:line="240" w:lineRule="auto"/>
              <w:jc w:val="center"/>
              <w:rPr>
                <w:noProof/>
              </w:rPr>
            </w:pPr>
            <w:r>
              <w:rPr>
                <w:noProof/>
              </w:rPr>
              <w:t>Opis vsakega mejnika in cilja</w:t>
            </w:r>
          </w:p>
        </w:tc>
      </w:tr>
      <w:tr w:rsidR="00025FA9" w14:paraId="163B71DD" w14:textId="77777777">
        <w:trPr>
          <w:trHeight w:val="458"/>
          <w:tblHeader/>
          <w:jc w:val="center"/>
        </w:trPr>
        <w:tc>
          <w:tcPr>
            <w:tcW w:w="675" w:type="dxa"/>
            <w:vMerge/>
            <w:vAlign w:val="center"/>
            <w:hideMark/>
          </w:tcPr>
          <w:p w14:paraId="4C2CFBC3" w14:textId="77777777" w:rsidR="00025FA9" w:rsidRDefault="00025FA9">
            <w:pPr>
              <w:spacing w:before="0" w:after="0" w:line="240" w:lineRule="auto"/>
              <w:rPr>
                <w:rFonts w:eastAsia="Times New Roman"/>
                <w:b/>
                <w:noProof/>
                <w:sz w:val="18"/>
                <w:szCs w:val="18"/>
              </w:rPr>
            </w:pPr>
          </w:p>
        </w:tc>
        <w:tc>
          <w:tcPr>
            <w:tcW w:w="1614" w:type="dxa"/>
            <w:vMerge/>
            <w:vAlign w:val="center"/>
            <w:hideMark/>
          </w:tcPr>
          <w:p w14:paraId="74C34D4A" w14:textId="77777777" w:rsidR="00025FA9" w:rsidRDefault="00025FA9">
            <w:pPr>
              <w:spacing w:before="0" w:after="0" w:line="240" w:lineRule="auto"/>
              <w:rPr>
                <w:rFonts w:eastAsia="Times New Roman"/>
                <w:b/>
                <w:noProof/>
                <w:sz w:val="18"/>
                <w:szCs w:val="18"/>
              </w:rPr>
            </w:pPr>
          </w:p>
        </w:tc>
        <w:tc>
          <w:tcPr>
            <w:tcW w:w="1134" w:type="dxa"/>
            <w:vMerge/>
            <w:vAlign w:val="center"/>
            <w:hideMark/>
          </w:tcPr>
          <w:p w14:paraId="03790DD7" w14:textId="77777777" w:rsidR="00025FA9" w:rsidRDefault="00025FA9">
            <w:pPr>
              <w:spacing w:before="0" w:after="0" w:line="240" w:lineRule="auto"/>
              <w:rPr>
                <w:rFonts w:eastAsia="Times New Roman"/>
                <w:b/>
                <w:noProof/>
                <w:sz w:val="18"/>
                <w:szCs w:val="18"/>
              </w:rPr>
            </w:pPr>
          </w:p>
        </w:tc>
        <w:tc>
          <w:tcPr>
            <w:tcW w:w="1614" w:type="dxa"/>
            <w:vMerge/>
            <w:vAlign w:val="center"/>
            <w:hideMark/>
          </w:tcPr>
          <w:p w14:paraId="5614B19E" w14:textId="77777777" w:rsidR="00025FA9" w:rsidRDefault="00025FA9">
            <w:pPr>
              <w:spacing w:before="0" w:after="0" w:line="240" w:lineRule="auto"/>
              <w:rPr>
                <w:rFonts w:eastAsia="Times New Roman"/>
                <w:b/>
                <w:noProof/>
                <w:sz w:val="18"/>
                <w:szCs w:val="18"/>
              </w:rPr>
            </w:pPr>
          </w:p>
        </w:tc>
        <w:tc>
          <w:tcPr>
            <w:tcW w:w="1796" w:type="dxa"/>
            <w:vMerge/>
            <w:vAlign w:val="center"/>
            <w:hideMark/>
          </w:tcPr>
          <w:p w14:paraId="72EEE34C" w14:textId="77777777" w:rsidR="00025FA9" w:rsidRDefault="00025FA9">
            <w:pPr>
              <w:spacing w:before="0" w:after="0" w:line="240" w:lineRule="auto"/>
              <w:rPr>
                <w:rFonts w:eastAsia="Times New Roman"/>
                <w:b/>
                <w:noProof/>
                <w:sz w:val="18"/>
                <w:szCs w:val="18"/>
              </w:rPr>
            </w:pPr>
          </w:p>
        </w:tc>
        <w:tc>
          <w:tcPr>
            <w:tcW w:w="1027" w:type="dxa"/>
            <w:shd w:val="clear" w:color="auto" w:fill="BDD7EE"/>
            <w:vAlign w:val="center"/>
            <w:hideMark/>
          </w:tcPr>
          <w:p w14:paraId="5192BFD6" w14:textId="77777777" w:rsidR="00025FA9" w:rsidRDefault="0075152E">
            <w:pPr>
              <w:pStyle w:val="P68B1DB1-Normal11"/>
              <w:spacing w:before="0" w:after="0" w:line="240" w:lineRule="auto"/>
              <w:jc w:val="center"/>
              <w:rPr>
                <w:noProof/>
              </w:rPr>
            </w:pPr>
            <w:r>
              <w:rPr>
                <w:noProof/>
              </w:rPr>
              <w:t>Enota merjenja</w:t>
            </w:r>
          </w:p>
        </w:tc>
        <w:tc>
          <w:tcPr>
            <w:tcW w:w="1027" w:type="dxa"/>
            <w:shd w:val="clear" w:color="auto" w:fill="BDD7EE"/>
            <w:vAlign w:val="center"/>
            <w:hideMark/>
          </w:tcPr>
          <w:p w14:paraId="05D65DDF" w14:textId="77777777" w:rsidR="00025FA9" w:rsidRDefault="0075152E">
            <w:pPr>
              <w:pStyle w:val="P68B1DB1-Normal11"/>
              <w:spacing w:before="0" w:after="0" w:line="240" w:lineRule="auto"/>
              <w:jc w:val="center"/>
              <w:rPr>
                <w:noProof/>
              </w:rPr>
            </w:pPr>
            <w:r>
              <w:rPr>
                <w:noProof/>
              </w:rPr>
              <w:t xml:space="preserve">Izhodišče </w:t>
            </w:r>
          </w:p>
        </w:tc>
        <w:tc>
          <w:tcPr>
            <w:tcW w:w="1077" w:type="dxa"/>
            <w:shd w:val="clear" w:color="auto" w:fill="BDD7EE"/>
            <w:vAlign w:val="center"/>
            <w:hideMark/>
          </w:tcPr>
          <w:p w14:paraId="0BDBE16C" w14:textId="77777777" w:rsidR="00025FA9" w:rsidRDefault="0075152E">
            <w:pPr>
              <w:pStyle w:val="P68B1DB1-Normal11"/>
              <w:spacing w:before="0" w:after="0" w:line="240" w:lineRule="auto"/>
              <w:jc w:val="center"/>
              <w:rPr>
                <w:noProof/>
              </w:rPr>
            </w:pPr>
            <w:r>
              <w:rPr>
                <w:noProof/>
              </w:rPr>
              <w:t xml:space="preserve">Cilj </w:t>
            </w:r>
          </w:p>
        </w:tc>
        <w:tc>
          <w:tcPr>
            <w:tcW w:w="1077" w:type="dxa"/>
            <w:shd w:val="clear" w:color="auto" w:fill="BDD7EE"/>
            <w:vAlign w:val="center"/>
            <w:hideMark/>
          </w:tcPr>
          <w:p w14:paraId="0D63A290" w14:textId="77777777" w:rsidR="00025FA9" w:rsidRDefault="0075152E">
            <w:pPr>
              <w:pStyle w:val="P68B1DB1-Normal11"/>
              <w:spacing w:before="0" w:after="0" w:line="240" w:lineRule="auto"/>
              <w:jc w:val="center"/>
              <w:rPr>
                <w:noProof/>
              </w:rPr>
            </w:pPr>
            <w:r>
              <w:rPr>
                <w:noProof/>
              </w:rPr>
              <w:t>Četrtina</w:t>
            </w:r>
          </w:p>
        </w:tc>
        <w:tc>
          <w:tcPr>
            <w:tcW w:w="680" w:type="dxa"/>
            <w:shd w:val="clear" w:color="auto" w:fill="BDD7EE"/>
            <w:vAlign w:val="center"/>
            <w:hideMark/>
          </w:tcPr>
          <w:p w14:paraId="426015E0" w14:textId="77777777" w:rsidR="00025FA9" w:rsidRDefault="0075152E">
            <w:pPr>
              <w:pStyle w:val="P68B1DB1-Normal11"/>
              <w:spacing w:before="0" w:after="0" w:line="240" w:lineRule="auto"/>
              <w:jc w:val="center"/>
              <w:rPr>
                <w:noProof/>
              </w:rPr>
            </w:pPr>
            <w:r>
              <w:rPr>
                <w:noProof/>
              </w:rPr>
              <w:t>Leto</w:t>
            </w:r>
          </w:p>
        </w:tc>
        <w:tc>
          <w:tcPr>
            <w:tcW w:w="4329" w:type="dxa"/>
            <w:vMerge/>
            <w:vAlign w:val="center"/>
            <w:hideMark/>
          </w:tcPr>
          <w:p w14:paraId="7B34089D" w14:textId="77777777" w:rsidR="00025FA9" w:rsidRDefault="00025FA9">
            <w:pPr>
              <w:spacing w:before="0" w:after="0" w:line="240" w:lineRule="auto"/>
              <w:rPr>
                <w:rFonts w:eastAsia="Times New Roman"/>
                <w:b/>
                <w:noProof/>
                <w:sz w:val="18"/>
                <w:szCs w:val="18"/>
              </w:rPr>
            </w:pPr>
          </w:p>
        </w:tc>
      </w:tr>
      <w:tr w:rsidR="00025FA9" w14:paraId="43EA954F" w14:textId="77777777">
        <w:trPr>
          <w:trHeight w:val="309"/>
          <w:jc w:val="center"/>
        </w:trPr>
        <w:tc>
          <w:tcPr>
            <w:tcW w:w="675" w:type="dxa"/>
            <w:shd w:val="clear" w:color="auto" w:fill="C6EFCE"/>
            <w:hideMark/>
          </w:tcPr>
          <w:p w14:paraId="6B7257D8" w14:textId="44DE4A25" w:rsidR="00025FA9" w:rsidRDefault="0075152E">
            <w:pPr>
              <w:pStyle w:val="P68B1DB1-Normal19"/>
              <w:spacing w:before="0" w:after="0" w:line="240" w:lineRule="auto"/>
              <w:rPr>
                <w:noProof/>
              </w:rPr>
            </w:pPr>
            <w:r>
              <w:rPr>
                <w:noProof/>
              </w:rPr>
              <w:t>263</w:t>
            </w:r>
          </w:p>
        </w:tc>
        <w:tc>
          <w:tcPr>
            <w:tcW w:w="1614" w:type="dxa"/>
            <w:shd w:val="clear" w:color="auto" w:fill="C6EFCE"/>
            <w:hideMark/>
          </w:tcPr>
          <w:p w14:paraId="47DBFFB4" w14:textId="1EDDF60D" w:rsidR="00025FA9" w:rsidRDefault="0075152E">
            <w:pPr>
              <w:pStyle w:val="P68B1DB1-Normal19"/>
              <w:spacing w:before="0" w:after="0" w:line="240" w:lineRule="auto"/>
              <w:rPr>
                <w:noProof/>
              </w:rPr>
            </w:pPr>
            <w:r>
              <w:rPr>
                <w:noProof/>
              </w:rPr>
              <w:t>Reforma 1: Začetek veljavnosti Zakona o cenovno dostopnih stanovanjih</w:t>
            </w:r>
          </w:p>
        </w:tc>
        <w:tc>
          <w:tcPr>
            <w:tcW w:w="1134" w:type="dxa"/>
            <w:shd w:val="clear" w:color="auto" w:fill="C6EFCE"/>
            <w:hideMark/>
          </w:tcPr>
          <w:p w14:paraId="7AB6767B" w14:textId="0A40DA3F" w:rsidR="00025FA9" w:rsidRDefault="0075152E">
            <w:pPr>
              <w:pStyle w:val="P68B1DB1-Normal19"/>
              <w:spacing w:before="0" w:after="0" w:line="240" w:lineRule="auto"/>
              <w:rPr>
                <w:noProof/>
              </w:rPr>
            </w:pPr>
            <w:r>
              <w:rPr>
                <w:noProof/>
              </w:rPr>
              <w:t>Mejnik</w:t>
            </w:r>
          </w:p>
        </w:tc>
        <w:tc>
          <w:tcPr>
            <w:tcW w:w="1614" w:type="dxa"/>
            <w:shd w:val="clear" w:color="auto" w:fill="C6EFCE"/>
            <w:hideMark/>
          </w:tcPr>
          <w:p w14:paraId="7E434C6F" w14:textId="625975DA" w:rsidR="00025FA9" w:rsidRDefault="0075152E">
            <w:pPr>
              <w:pStyle w:val="P68B1DB1-Normal19"/>
              <w:spacing w:before="0" w:after="0" w:line="240" w:lineRule="auto"/>
              <w:rPr>
                <w:noProof/>
              </w:rPr>
            </w:pPr>
            <w:r>
              <w:rPr>
                <w:noProof/>
              </w:rPr>
              <w:t>Veljavni zakon o cenovno dostopnih stanovanjih</w:t>
            </w:r>
          </w:p>
        </w:tc>
        <w:tc>
          <w:tcPr>
            <w:tcW w:w="1796" w:type="dxa"/>
            <w:shd w:val="clear" w:color="auto" w:fill="C6EFCE"/>
            <w:hideMark/>
          </w:tcPr>
          <w:p w14:paraId="66151D79" w14:textId="11DCA1DA" w:rsidR="00025FA9" w:rsidRDefault="0075152E">
            <w:pPr>
              <w:pStyle w:val="P68B1DB1-Normal19"/>
              <w:spacing w:before="0" w:after="0" w:line="240" w:lineRule="auto"/>
              <w:rPr>
                <w:noProof/>
              </w:rPr>
            </w:pPr>
            <w:r>
              <w:rPr>
                <w:noProof/>
              </w:rPr>
              <w:t>Akt</w:t>
            </w:r>
          </w:p>
        </w:tc>
        <w:tc>
          <w:tcPr>
            <w:tcW w:w="1027" w:type="dxa"/>
            <w:shd w:val="clear" w:color="auto" w:fill="C6EFCE"/>
          </w:tcPr>
          <w:p w14:paraId="6364F763" w14:textId="30AFC6F1" w:rsidR="00025FA9" w:rsidRDefault="0075152E">
            <w:pPr>
              <w:pStyle w:val="P68B1DB1-Normal19"/>
              <w:spacing w:before="0" w:after="0" w:line="240" w:lineRule="auto"/>
              <w:rPr>
                <w:noProof/>
              </w:rPr>
            </w:pPr>
            <w:r>
              <w:rPr>
                <w:noProof/>
              </w:rPr>
              <w:t> </w:t>
            </w:r>
          </w:p>
        </w:tc>
        <w:tc>
          <w:tcPr>
            <w:tcW w:w="1027" w:type="dxa"/>
            <w:shd w:val="clear" w:color="auto" w:fill="C6EFCE"/>
          </w:tcPr>
          <w:p w14:paraId="4AE67689" w14:textId="745A12FA" w:rsidR="00025FA9" w:rsidRDefault="0075152E">
            <w:pPr>
              <w:pStyle w:val="P68B1DB1-Normal19"/>
              <w:spacing w:before="0" w:after="0" w:line="240" w:lineRule="auto"/>
              <w:rPr>
                <w:noProof/>
              </w:rPr>
            </w:pPr>
            <w:r>
              <w:rPr>
                <w:noProof/>
              </w:rPr>
              <w:t> </w:t>
            </w:r>
          </w:p>
        </w:tc>
        <w:tc>
          <w:tcPr>
            <w:tcW w:w="1077" w:type="dxa"/>
            <w:shd w:val="clear" w:color="auto" w:fill="C6EFCE"/>
          </w:tcPr>
          <w:p w14:paraId="6EE878FD" w14:textId="3E710536" w:rsidR="00025FA9" w:rsidRDefault="0075152E">
            <w:pPr>
              <w:pStyle w:val="P68B1DB1-Normal19"/>
              <w:spacing w:before="0" w:after="0" w:line="240" w:lineRule="auto"/>
              <w:rPr>
                <w:noProof/>
              </w:rPr>
            </w:pPr>
            <w:r>
              <w:rPr>
                <w:noProof/>
              </w:rPr>
              <w:t> </w:t>
            </w:r>
          </w:p>
        </w:tc>
        <w:tc>
          <w:tcPr>
            <w:tcW w:w="1077" w:type="dxa"/>
            <w:shd w:val="clear" w:color="auto" w:fill="C6EFCE"/>
            <w:hideMark/>
          </w:tcPr>
          <w:p w14:paraId="06766057" w14:textId="5D1FF1BD" w:rsidR="00025FA9" w:rsidRDefault="0075152E">
            <w:pPr>
              <w:pStyle w:val="P68B1DB1-Normal19"/>
              <w:spacing w:before="0" w:after="0" w:line="240" w:lineRule="auto"/>
              <w:rPr>
                <w:noProof/>
              </w:rPr>
            </w:pPr>
            <w:r>
              <w:rPr>
                <w:noProof/>
              </w:rPr>
              <w:t>Q2</w:t>
            </w:r>
          </w:p>
        </w:tc>
        <w:tc>
          <w:tcPr>
            <w:tcW w:w="680" w:type="dxa"/>
            <w:shd w:val="clear" w:color="auto" w:fill="C6EFCE"/>
            <w:hideMark/>
          </w:tcPr>
          <w:p w14:paraId="722F6D15" w14:textId="3A308C52" w:rsidR="00025FA9" w:rsidRDefault="0075152E">
            <w:pPr>
              <w:pStyle w:val="P68B1DB1-Normal19"/>
              <w:spacing w:before="0" w:after="0" w:line="240" w:lineRule="auto"/>
              <w:rPr>
                <w:noProof/>
              </w:rPr>
            </w:pPr>
            <w:r>
              <w:rPr>
                <w:noProof/>
              </w:rPr>
              <w:t>2025</w:t>
            </w:r>
          </w:p>
        </w:tc>
        <w:tc>
          <w:tcPr>
            <w:tcW w:w="4329" w:type="dxa"/>
            <w:shd w:val="clear" w:color="auto" w:fill="C6EFCE"/>
            <w:hideMark/>
          </w:tcPr>
          <w:p w14:paraId="1469D24B" w14:textId="016D8552" w:rsidR="00025FA9" w:rsidRDefault="0075152E">
            <w:pPr>
              <w:spacing w:before="0" w:after="0" w:line="240" w:lineRule="auto"/>
              <w:rPr>
                <w:rFonts w:eastAsia="Times New Roman"/>
                <w:noProof/>
                <w:color w:val="006100"/>
                <w:sz w:val="18"/>
                <w:szCs w:val="18"/>
              </w:rPr>
            </w:pPr>
            <w:r>
              <w:rPr>
                <w:rFonts w:eastAsia="Times New Roman"/>
                <w:noProof/>
                <w:color w:val="006100"/>
                <w:sz w:val="18"/>
                <w:szCs w:val="18"/>
              </w:rPr>
              <w:t xml:space="preserve">Veljati začne zakon o cenovno dostopnih stanovanjih. </w:t>
            </w:r>
            <w:r>
              <w:rPr>
                <w:noProof/>
              </w:rPr>
              <w:br/>
            </w:r>
            <w:r>
              <w:rPr>
                <w:noProof/>
              </w:rPr>
              <w:br/>
            </w:r>
            <w:r>
              <w:rPr>
                <w:rFonts w:eastAsia="Times New Roman"/>
                <w:noProof/>
                <w:color w:val="006100"/>
                <w:sz w:val="18"/>
                <w:szCs w:val="18"/>
              </w:rPr>
              <w:t>Zakon:</w:t>
            </w:r>
          </w:p>
          <w:p w14:paraId="540ADC6B" w14:textId="0107B9B9" w:rsidR="00025FA9" w:rsidRDefault="0075152E">
            <w:pPr>
              <w:pStyle w:val="P68B1DB1-ListParagraph48"/>
              <w:numPr>
                <w:ilvl w:val="0"/>
                <w:numId w:val="5"/>
              </w:numPr>
              <w:spacing w:after="0" w:line="240" w:lineRule="auto"/>
              <w:rPr>
                <w:noProof/>
              </w:rPr>
            </w:pPr>
            <w:r>
              <w:rPr>
                <w:noProof/>
              </w:rPr>
              <w:t>Vzpostaviti mehanizem za pomoč prosilcem pri iskanju nastanitve.</w:t>
            </w:r>
          </w:p>
          <w:p w14:paraId="368C7ED1" w14:textId="00632299" w:rsidR="00025FA9" w:rsidRDefault="0075152E">
            <w:pPr>
              <w:pStyle w:val="P68B1DB1-ListParagraph48"/>
              <w:numPr>
                <w:ilvl w:val="0"/>
                <w:numId w:val="5"/>
              </w:numPr>
              <w:spacing w:after="0" w:line="240" w:lineRule="auto"/>
              <w:rPr>
                <w:noProof/>
              </w:rPr>
            </w:pPr>
            <w:r>
              <w:rPr>
                <w:noProof/>
              </w:rPr>
              <w:t>Vzpostaviti mehanizem za spodbujanje uporabe praznih stanovanj.</w:t>
            </w:r>
          </w:p>
          <w:p w14:paraId="749B2C31" w14:textId="002196A1" w:rsidR="00025FA9" w:rsidRDefault="0075152E">
            <w:pPr>
              <w:pStyle w:val="P68B1DB1-ListParagraph48"/>
              <w:numPr>
                <w:ilvl w:val="0"/>
                <w:numId w:val="5"/>
              </w:numPr>
              <w:spacing w:after="0" w:line="240" w:lineRule="auto"/>
              <w:rPr>
                <w:noProof/>
              </w:rPr>
            </w:pPr>
            <w:r>
              <w:rPr>
                <w:noProof/>
              </w:rPr>
              <w:t>Vzpostaviti mehanizem za pomoč najemnikom pri izpolnjevanju njihovih obveznosti do najemodajalcev.</w:t>
            </w:r>
          </w:p>
        </w:tc>
      </w:tr>
    </w:tbl>
    <w:p w14:paraId="7401F7DF" w14:textId="5D00031C" w:rsidR="00025FA9" w:rsidRDefault="00025FA9">
      <w:pPr>
        <w:rPr>
          <w:noProof/>
        </w:rPr>
      </w:pPr>
    </w:p>
    <w:p w14:paraId="52A2A93D" w14:textId="77DDE5F4" w:rsidR="00025FA9" w:rsidRDefault="00025FA9">
      <w:pPr>
        <w:rPr>
          <w:noProof/>
        </w:rPr>
      </w:pPr>
    </w:p>
    <w:p w14:paraId="59A23B5B" w14:textId="6227FAEE" w:rsidR="00025FA9" w:rsidRDefault="00025FA9">
      <w:pPr>
        <w:rPr>
          <w:noProof/>
        </w:rPr>
      </w:pPr>
    </w:p>
    <w:p w14:paraId="7CA1BD99" w14:textId="77777777" w:rsidR="00025FA9" w:rsidRDefault="00025FA9">
      <w:pPr>
        <w:pBdr>
          <w:top w:val="nil"/>
          <w:left w:val="nil"/>
          <w:bottom w:val="nil"/>
          <w:right w:val="nil"/>
          <w:between w:val="nil"/>
        </w:pBdr>
        <w:spacing w:line="240" w:lineRule="auto"/>
        <w:jc w:val="both"/>
        <w:rPr>
          <w:rFonts w:eastAsia="Times New Roman"/>
          <w:b/>
          <w:noProof/>
          <w:color w:val="000000" w:themeColor="text1"/>
          <w:u w:val="single"/>
        </w:rPr>
      </w:pPr>
    </w:p>
    <w:p w14:paraId="1436FFF9" w14:textId="77777777" w:rsidR="00025FA9" w:rsidRDefault="00025FA9">
      <w:pPr>
        <w:rPr>
          <w:rFonts w:eastAsia="Times New Roman"/>
          <w:noProof/>
        </w:rPr>
      </w:pPr>
    </w:p>
    <w:p w14:paraId="233C10A1" w14:textId="77777777" w:rsidR="00025FA9" w:rsidRDefault="00025FA9">
      <w:pPr>
        <w:rPr>
          <w:rFonts w:eastAsia="Times New Roman"/>
          <w:noProof/>
        </w:rPr>
      </w:pPr>
    </w:p>
    <w:p w14:paraId="6169E610" w14:textId="77777777" w:rsidR="00025FA9" w:rsidRDefault="00025FA9">
      <w:pPr>
        <w:rPr>
          <w:rFonts w:eastAsia="Times New Roman"/>
          <w:noProof/>
        </w:rPr>
      </w:pPr>
    </w:p>
    <w:p w14:paraId="7C27C15B" w14:textId="2DCD82F0" w:rsidR="00025FA9" w:rsidRDefault="0075152E">
      <w:pPr>
        <w:pStyle w:val="P68B1DB1-Normal4"/>
        <w:tabs>
          <w:tab w:val="left" w:pos="7950"/>
        </w:tabs>
        <w:rPr>
          <w:noProof/>
        </w:rPr>
      </w:pPr>
      <w:r>
        <w:rPr>
          <w:noProof/>
        </w:rPr>
        <w:tab/>
      </w:r>
    </w:p>
    <w:p w14:paraId="3C6FF317" w14:textId="77777777" w:rsidR="00025FA9" w:rsidRDefault="00025FA9">
      <w:pPr>
        <w:rPr>
          <w:rFonts w:eastAsia="Times New Roman"/>
          <w:b/>
          <w:noProof/>
          <w:color w:val="000000" w:themeColor="text1"/>
          <w:u w:val="single"/>
        </w:rPr>
      </w:pPr>
    </w:p>
    <w:p w14:paraId="57952D99" w14:textId="77777777" w:rsidR="00025FA9" w:rsidRDefault="00025FA9">
      <w:pPr>
        <w:rPr>
          <w:rFonts w:eastAsia="Times New Roman"/>
          <w:noProof/>
        </w:rPr>
        <w:sectPr w:rsidR="00025FA9" w:rsidSect="00756C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08"/>
          <w:docGrid w:linePitch="326"/>
        </w:sectPr>
      </w:pPr>
    </w:p>
    <w:p w14:paraId="7F7E0B42" w14:textId="05B9735D" w:rsidR="00025FA9" w:rsidRDefault="0075152E">
      <w:pPr>
        <w:spacing w:line="240" w:lineRule="auto"/>
        <w:jc w:val="both"/>
        <w:rPr>
          <w:rFonts w:eastAsia="Times New Roman"/>
          <w:noProof/>
          <w:color w:val="000000" w:themeColor="text1"/>
        </w:rPr>
      </w:pPr>
      <w:r>
        <w:rPr>
          <w:rFonts w:eastAsia="Times New Roman"/>
          <w:b/>
          <w:noProof/>
          <w:color w:val="000000" w:themeColor="text1"/>
          <w:u w:val="single"/>
        </w:rPr>
        <w:t xml:space="preserve">Q.3. </w:t>
      </w:r>
      <w:r>
        <w:rPr>
          <w:noProof/>
        </w:rPr>
        <w:t xml:space="preserve"> </w:t>
      </w:r>
      <w:r>
        <w:rPr>
          <w:rFonts w:eastAsia="Times New Roman"/>
          <w:b/>
          <w:noProof/>
          <w:color w:val="000000" w:themeColor="text1"/>
          <w:u w:val="single"/>
        </w:rPr>
        <w:t>Opis reform in naložb za pridobitev posojila</w:t>
      </w:r>
    </w:p>
    <w:p w14:paraId="7CDCD4B9" w14:textId="77777777" w:rsidR="00025FA9" w:rsidRDefault="0075152E">
      <w:pPr>
        <w:pStyle w:val="P68B1DB1-Normal41"/>
        <w:spacing w:line="240" w:lineRule="auto"/>
        <w:jc w:val="both"/>
        <w:rPr>
          <w:noProof/>
          <w:color w:val="000000" w:themeColor="text1"/>
        </w:rPr>
      </w:pPr>
      <w:r>
        <w:rPr>
          <w:noProof/>
        </w:rPr>
        <w:t>Naložbo 1: Ugodna posojilna shema</w:t>
      </w:r>
    </w:p>
    <w:p w14:paraId="25F16CC0" w14:textId="4B40A177" w:rsidR="00025FA9" w:rsidRDefault="0075152E">
      <w:pPr>
        <w:pStyle w:val="NormalWeb"/>
        <w:rPr>
          <w:rFonts w:eastAsia="Times New Roman"/>
          <w:noProof/>
          <w:color w:val="000000" w:themeColor="text1"/>
        </w:rPr>
      </w:pPr>
      <w:r>
        <w:rPr>
          <w:noProof/>
        </w:rPr>
        <w:t xml:space="preserve">Ta ukrep vključuje </w:t>
      </w:r>
      <w:r>
        <w:rPr>
          <w:rFonts w:eastAsia="@MS Mincho"/>
          <w:noProof/>
        </w:rPr>
        <w:t>javno naložbo</w:t>
      </w:r>
      <w:r>
        <w:rPr>
          <w:noProof/>
        </w:rPr>
        <w:t xml:space="preserve"> v mehanizem za zagotavljanje ugodnih posojil, </w:t>
      </w:r>
      <w:r>
        <w:rPr>
          <w:rFonts w:eastAsia="@MS Mincho"/>
          <w:noProof/>
        </w:rPr>
        <w:t xml:space="preserve">da bi spodbudili zasebne naložbe in izboljšali dostop do financiranja v češkem cenovno dostopnem </w:t>
      </w:r>
      <w:r>
        <w:rPr>
          <w:noProof/>
        </w:rPr>
        <w:t>stanovanjskem sektorju. Sklad deluje z zagotavljanjem ugodnih posojil neposredno zasebnemu sektorju in subjektom javnega sektorja, ki opravljajo podobne dejavnosti. Na podlagi naložb mehanizma za okrevanje in odpornost je cilj mehanizma prvotno zagotoviti vsaj 170 460 000 EUR financiranja.</w:t>
      </w:r>
    </w:p>
    <w:p w14:paraId="440071EC" w14:textId="0702D5C9" w:rsidR="00025FA9" w:rsidRDefault="0075152E">
      <w:pPr>
        <w:spacing w:line="240" w:lineRule="auto"/>
        <w:jc w:val="both"/>
        <w:rPr>
          <w:noProof/>
        </w:rPr>
      </w:pPr>
      <w:r>
        <w:rPr>
          <w:noProof/>
        </w:rPr>
        <w:t xml:space="preserve">Sklad kot izvajalski partner upravlja državni sklad za podporo naložbam. Instrument vključuje naslednjo proizvodno linijo: ugodna posojila. Namen tega </w:t>
      </w:r>
      <w:r>
        <w:rPr>
          <w:rFonts w:eastAsia="Times New Roman"/>
          <w:noProof/>
          <w:color w:val="000000" w:themeColor="text1"/>
        </w:rPr>
        <w:t>produkta je zagotoviti ugodna posojila za projekte, ki prispevajo k povečanju razpoložljivosti najemnih stanovanj. Podprte dejavnosti so prenove obstoječih stanovanjskih enot, prenova stavb v stanovanjske stanovanjske enote, nakupi stanovanjskih enot in gradnja novih stanovanjskih enot.</w:t>
      </w:r>
    </w:p>
    <w:p w14:paraId="54359CC5" w14:textId="09FB5921" w:rsidR="00025FA9" w:rsidRDefault="0075152E">
      <w:pPr>
        <w:pStyle w:val="NormalWeb"/>
        <w:rPr>
          <w:noProof/>
        </w:rPr>
      </w:pPr>
      <w:r>
        <w:rPr>
          <w:noProof/>
        </w:rPr>
        <w:t>Za izvedbo naložbe v Sklad Češka in državni sklad za podporo naložbam podpišeta izvedbeni sporazum, ki vključuje naslednjo vsebino:</w:t>
      </w:r>
    </w:p>
    <w:p w14:paraId="06873128" w14:textId="1C060EA1" w:rsidR="00025FA9" w:rsidRDefault="0075152E">
      <w:pPr>
        <w:pStyle w:val="P68B1DB1-ListParagraph49"/>
        <w:numPr>
          <w:ilvl w:val="0"/>
          <w:numId w:val="260"/>
        </w:numPr>
        <w:jc w:val="both"/>
        <w:rPr>
          <w:rFonts w:eastAsia="Times New Roman"/>
          <w:noProof/>
          <w:color w:val="000000" w:themeColor="text1"/>
        </w:rPr>
      </w:pPr>
      <w:r>
        <w:rPr>
          <w:noProof/>
        </w:rPr>
        <w:t>Opis postopka odločanja v zvezi z instrumentom: Končno naložbeno odločitev Sklada sprejme odbor za naložbe ali drug ustrezen ustrezen upravljavski organ, odobri pa se z večino glasov članov, ki so neodvisni od vlade.</w:t>
      </w:r>
    </w:p>
    <w:p w14:paraId="1619C7F8" w14:textId="7FE139ED" w:rsidR="00025FA9" w:rsidRDefault="0075152E">
      <w:pPr>
        <w:pStyle w:val="P68B1DB1-ListParagraph47"/>
        <w:numPr>
          <w:ilvl w:val="0"/>
          <w:numId w:val="260"/>
        </w:numPr>
        <w:jc w:val="both"/>
        <w:rPr>
          <w:bCs/>
          <w:noProof/>
        </w:rPr>
      </w:pPr>
      <w:r>
        <w:rPr>
          <w:noProof/>
        </w:rPr>
        <w:t>Ključne zahteve povezane naložbene politike, ki vključujejo:</w:t>
      </w:r>
    </w:p>
    <w:p w14:paraId="7E782DC2" w14:textId="17D8A54F" w:rsidR="00025FA9" w:rsidRDefault="0075152E">
      <w:pPr>
        <w:pStyle w:val="P68B1DB1-ListParagraph47"/>
        <w:numPr>
          <w:ilvl w:val="1"/>
          <w:numId w:val="260"/>
        </w:numPr>
        <w:jc w:val="both"/>
        <w:rPr>
          <w:bCs/>
          <w:noProof/>
        </w:rPr>
      </w:pPr>
      <w:r>
        <w:rPr>
          <w:noProof/>
        </w:rPr>
        <w:t>Opis finančnih produktov in upravičenih končnih upravičencev.</w:t>
      </w:r>
    </w:p>
    <w:p w14:paraId="6D4A7DCC" w14:textId="5A4BF0C7" w:rsidR="00025FA9" w:rsidRDefault="0075152E">
      <w:pPr>
        <w:pStyle w:val="P68B1DB1-ListParagraph47"/>
        <w:numPr>
          <w:ilvl w:val="1"/>
          <w:numId w:val="260"/>
        </w:numPr>
        <w:jc w:val="both"/>
        <w:rPr>
          <w:bCs/>
          <w:noProof/>
        </w:rPr>
      </w:pPr>
      <w:r>
        <w:rPr>
          <w:noProof/>
        </w:rPr>
        <w:t>Zahteva, da so vse podprte naložbe ekonomsko upravičene.</w:t>
      </w:r>
    </w:p>
    <w:p w14:paraId="2E60D70A" w14:textId="39347C49" w:rsidR="00025FA9" w:rsidRDefault="0075152E">
      <w:pPr>
        <w:pStyle w:val="P68B1DB1-ListParagraph49"/>
        <w:numPr>
          <w:ilvl w:val="1"/>
          <w:numId w:val="260"/>
        </w:numPr>
        <w:jc w:val="both"/>
        <w:rPr>
          <w:rFonts w:eastAsia="Times New Roman"/>
          <w:noProof/>
          <w:color w:val="000000" w:themeColor="text1"/>
        </w:rPr>
      </w:pPr>
      <w:r>
        <w:rPr>
          <w:noProof/>
        </w:rPr>
        <w:t>Zahtevo po skladnosti z načelom, da se ne škoduje bistveno, kot je določeno v tehničnih smernicah za nebistveno škodovanje (2021/C58/01). Naložbena politika iz upravičenosti izključi zlasti naslednji seznam dejavnosti in sredstev: (I) dejavnosti in sredstva, povezana s fosilnimi gorivi, vključno z uporabo nižje v prodajni verigi</w:t>
      </w:r>
      <w:r>
        <w:rPr>
          <w:noProof/>
        </w:rPr>
        <w:footnoteReference w:id="10"/>
      </w:r>
      <w:r>
        <w:rPr>
          <w:noProof/>
        </w:rPr>
        <w:t>, (ii) dejavnosti in sredstva v okviru sistema EU za trgovanje z emisijami (ETS), s katerimi se dosegajo predvidene emisije toplogrednih plinov, ki niso nižje od ustreznih referenčnih vrednosti</w:t>
      </w:r>
      <w:r>
        <w:rPr>
          <w:noProof/>
        </w:rPr>
        <w:footnoteReference w:id="11"/>
      </w:r>
      <w:r>
        <w:rPr>
          <w:noProof/>
        </w:rPr>
        <w:t>, (iii) dejavnosti in sredstva, povezana z odlagališči odpadkov, sežigalnicami in napravami za mehansko-biološko obdelavo. Poleg tega naložbena politika zahteva skladnost končnih upravičencev instrumenta z ustrezno okoljsko zakonodajo EU in nacionalno okoljsko zakonodajo.</w:t>
      </w:r>
    </w:p>
    <w:p w14:paraId="00F96B4B" w14:textId="02A5B2D3" w:rsidR="00025FA9" w:rsidRDefault="0075152E">
      <w:pPr>
        <w:pStyle w:val="P68B1DB1-ListParagraph47"/>
        <w:numPr>
          <w:ilvl w:val="1"/>
          <w:numId w:val="260"/>
        </w:numPr>
        <w:jc w:val="both"/>
        <w:rPr>
          <w:noProof/>
        </w:rPr>
      </w:pPr>
      <w:r>
        <w:rPr>
          <w:noProof/>
        </w:rPr>
        <w:t>Zahtevo, da končni upravičenci instrumenta ne prejmejo podpore iz drugih instrumentov Unije za kritje istih stroškov.</w:t>
      </w:r>
    </w:p>
    <w:p w14:paraId="4F3FADF4" w14:textId="6545F012" w:rsidR="00025FA9" w:rsidRDefault="0075152E">
      <w:pPr>
        <w:pStyle w:val="P68B1DB1-ListParagraph47"/>
        <w:numPr>
          <w:ilvl w:val="1"/>
          <w:numId w:val="260"/>
        </w:numPr>
        <w:jc w:val="both"/>
        <w:rPr>
          <w:noProof/>
        </w:rPr>
      </w:pPr>
      <w:r>
        <w:rPr>
          <w:noProof/>
        </w:rPr>
        <w:t>Zahteva, da vse podprte prenove vključujejo energijsko učinkovite prenove.</w:t>
      </w:r>
    </w:p>
    <w:p w14:paraId="2592F6F2" w14:textId="2E18116B" w:rsidR="00025FA9" w:rsidRDefault="0075152E">
      <w:pPr>
        <w:pStyle w:val="P68B1DB1-ListParagraph49"/>
        <w:numPr>
          <w:ilvl w:val="0"/>
          <w:numId w:val="260"/>
        </w:numPr>
        <w:jc w:val="both"/>
        <w:rPr>
          <w:rFonts w:eastAsia="Times New Roman"/>
          <w:b/>
          <w:bCs/>
          <w:noProof/>
          <w:color w:val="000000" w:themeColor="text1"/>
        </w:rPr>
      </w:pPr>
      <w:r>
        <w:rPr>
          <w:noProof/>
        </w:rPr>
        <w:t xml:space="preserve">Znesek, ki ga zajema izvedbeni sporazum, strukturo pristojbin za izvajalskega partnerja in zahtevo po ponovni naložbi vseh vrnjenih dodelitev v skladu z naložbeno politiko mehanizma, </w:t>
      </w:r>
      <w:r>
        <w:rPr>
          <w:noProof/>
          <w:color w:val="000000"/>
          <w:shd w:val="clear" w:color="auto" w:fill="FFFFFF"/>
        </w:rPr>
        <w:t>razen če se uporabijo za servisiranje odplačil posojil mehanizma za okrevanje in odpornost</w:t>
      </w:r>
      <w:r>
        <w:rPr>
          <w:noProof/>
        </w:rPr>
        <w:t xml:space="preserve">. </w:t>
      </w:r>
    </w:p>
    <w:p w14:paraId="11B93343" w14:textId="4F1D2F72" w:rsidR="00025FA9" w:rsidRDefault="0075152E">
      <w:pPr>
        <w:pStyle w:val="P68B1DB1-ListParagraph34"/>
        <w:numPr>
          <w:ilvl w:val="0"/>
          <w:numId w:val="260"/>
        </w:numPr>
        <w:jc w:val="both"/>
        <w:rPr>
          <w:noProof/>
        </w:rPr>
      </w:pPr>
      <w:r>
        <w:rPr>
          <w:noProof/>
        </w:rPr>
        <w:t>Zahteve glede spremljanja, revizije in nadzora, vključno z:</w:t>
      </w:r>
    </w:p>
    <w:p w14:paraId="2DB21091" w14:textId="19DB0A36" w:rsidR="00025FA9" w:rsidRDefault="0075152E">
      <w:pPr>
        <w:pStyle w:val="P68B1DB1-ListParagraph34"/>
        <w:numPr>
          <w:ilvl w:val="1"/>
          <w:numId w:val="260"/>
        </w:numPr>
        <w:jc w:val="both"/>
        <w:rPr>
          <w:noProof/>
        </w:rPr>
      </w:pPr>
      <w:r>
        <w:rPr>
          <w:noProof/>
        </w:rPr>
        <w:t>Opis sistema spremljanja izvajalskega partnerja za poročanje o mobiliziranih naložbah.</w:t>
      </w:r>
    </w:p>
    <w:p w14:paraId="03237B1C" w14:textId="2CD7AF9F" w:rsidR="00025FA9" w:rsidRDefault="0075152E">
      <w:pPr>
        <w:pStyle w:val="P68B1DB1-ListParagraph49"/>
        <w:numPr>
          <w:ilvl w:val="1"/>
          <w:numId w:val="260"/>
        </w:numPr>
        <w:jc w:val="both"/>
        <w:rPr>
          <w:rFonts w:eastAsia="Times New Roman"/>
          <w:noProof/>
        </w:rPr>
      </w:pPr>
      <w:r>
        <w:rPr>
          <w:noProof/>
        </w:rPr>
        <w:t>Opis postopkov izvajalskega partnerja, ki bodo zagotovili preprečevanje, odkrivanje in odpravljanje goljufij, korupcije in nasprotij interesov.</w:t>
      </w:r>
    </w:p>
    <w:p w14:paraId="69792001" w14:textId="2AE40FE7" w:rsidR="00025FA9" w:rsidRDefault="0075152E">
      <w:pPr>
        <w:pStyle w:val="P68B1DB1-ListParagraph49"/>
        <w:numPr>
          <w:ilvl w:val="1"/>
          <w:numId w:val="260"/>
        </w:numPr>
        <w:jc w:val="both"/>
        <w:rPr>
          <w:rFonts w:eastAsia="Times New Roman"/>
          <w:noProof/>
        </w:rPr>
      </w:pPr>
      <w:r>
        <w:rPr>
          <w:noProof/>
        </w:rPr>
        <w:t>Obveznost preverjanja upravičenosti vsake operacije v skladu z zahtevami, določenimi v izvedbenem sporazumu, preden se zaveže k financiranju operacije.</w:t>
      </w:r>
    </w:p>
    <w:p w14:paraId="0A42D3D5" w14:textId="76B8B5D3" w:rsidR="00025FA9" w:rsidRDefault="0075152E">
      <w:pPr>
        <w:pStyle w:val="P68B1DB1-ListParagraph49"/>
        <w:numPr>
          <w:ilvl w:val="1"/>
          <w:numId w:val="260"/>
        </w:numPr>
        <w:jc w:val="both"/>
        <w:rPr>
          <w:rFonts w:eastAsia="Times New Roman"/>
          <w:noProof/>
        </w:rPr>
      </w:pPr>
      <w:r>
        <w:rPr>
          <w:noProof/>
        </w:rPr>
        <w:t>Obveznost izvajanja naknadnih revizij na podlagi tveganja v skladu z revizijskim načrtom državnega sklada za podporo naložbam. S temi revizijami se preveri i) učinkovitost kontrolnih sistemov, vključno z odkrivanjem goljufij, korupcije in nasprotja interesov; II) skladnost z načelom, da se ne škoduje bistveno, in pravili o državni pomoči; in (iii) da se spoštuje zahteva, da končni upravičenci instrumenta niso prejeli podpore iz drugih instrumentov Unije za kritje istih stroškov. Z revizijami se preveri tudi zakonitost transakcij in spoštovanje pogojev iz veljavnega izvedbenega sporazuma.</w:t>
      </w:r>
    </w:p>
    <w:p w14:paraId="74136F2C" w14:textId="77777777" w:rsidR="00025FA9" w:rsidRDefault="0075152E">
      <w:pPr>
        <w:pStyle w:val="P68B1DB1-Normal32"/>
        <w:spacing w:before="0" w:after="160" w:line="240" w:lineRule="auto"/>
        <w:jc w:val="both"/>
        <w:rPr>
          <w:noProof/>
        </w:rPr>
      </w:pPr>
      <w:r>
        <w:rPr>
          <w:noProof/>
        </w:rPr>
        <w:t>Ukrep se izvede do 31. avgusta 2026.</w:t>
      </w:r>
    </w:p>
    <w:p w14:paraId="289CD875" w14:textId="00926FD9" w:rsidR="00025FA9" w:rsidRDefault="0075152E">
      <w:pPr>
        <w:pStyle w:val="P68B1DB1-Normal41"/>
        <w:spacing w:after="160" w:line="259" w:lineRule="auto"/>
        <w:rPr>
          <w:noProof/>
          <w:color w:val="000000" w:themeColor="text1"/>
        </w:rPr>
      </w:pPr>
      <w:r>
        <w:rPr>
          <w:noProof/>
        </w:rPr>
        <w:t>Naložbo 2: Podrejeni dolžniški instrument</w:t>
      </w:r>
    </w:p>
    <w:p w14:paraId="632B988C" w14:textId="0865E4E4" w:rsidR="00025FA9" w:rsidRDefault="0075152E">
      <w:pPr>
        <w:pStyle w:val="NormalWeb"/>
        <w:rPr>
          <w:noProof/>
        </w:rPr>
      </w:pPr>
      <w:r>
        <w:rPr>
          <w:noProof/>
        </w:rPr>
        <w:t xml:space="preserve">Ta ukrep vključuje </w:t>
      </w:r>
      <w:r>
        <w:rPr>
          <w:rFonts w:eastAsia="@MS Mincho"/>
          <w:noProof/>
        </w:rPr>
        <w:t>javno naložbo</w:t>
      </w:r>
      <w:r>
        <w:rPr>
          <w:noProof/>
        </w:rPr>
        <w:t xml:space="preserve"> v mehanizem za zagotavljanje podrejenih posojil, </w:t>
      </w:r>
      <w:r>
        <w:rPr>
          <w:rFonts w:eastAsia="@MS Mincho"/>
          <w:noProof/>
        </w:rPr>
        <w:t xml:space="preserve">da bi spodbudili zasebne naložbe in izboljšali dostop do financiranja v češkem sektorju cenovno </w:t>
      </w:r>
      <w:r>
        <w:rPr>
          <w:noProof/>
        </w:rPr>
        <w:t>dostopnih stanovanj. Sklad za spodbujanje naložb deluje z zagotavljanjem podrejenih posojil neposredno zasebnemu sektorju in subjektom javnega sektorja, ki opravljajo podobne dejavnosti. Na podlagi naložb mehanizma za okrevanje in odpornost je cilj mehanizma prvotno zagotoviti vsaj 94 770 000 EUR financiranja.</w:t>
      </w:r>
    </w:p>
    <w:p w14:paraId="03CAEB18" w14:textId="44328E14" w:rsidR="00025FA9" w:rsidRDefault="0075152E">
      <w:pPr>
        <w:spacing w:line="240" w:lineRule="auto"/>
        <w:jc w:val="both"/>
        <w:rPr>
          <w:rFonts w:eastAsia="Times New Roman"/>
          <w:noProof/>
          <w:color w:val="000000" w:themeColor="text1"/>
        </w:rPr>
      </w:pPr>
      <w:r>
        <w:rPr>
          <w:noProof/>
        </w:rPr>
        <w:t xml:space="preserve">Instrument upravlja nacionalna razvojna banka kot izvajalski partner. Instrument vključuje naslednjo proizvodno linijo: podrejena posojila. Namen tega </w:t>
      </w:r>
      <w:r>
        <w:rPr>
          <w:rFonts w:eastAsia="Times New Roman"/>
          <w:noProof/>
          <w:color w:val="000000" w:themeColor="text1"/>
        </w:rPr>
        <w:t>produkta je zagotoviti podrejena posojila za projekte, ki prispevajo k povečanju razpoložljivosti najemnih stanovanj. Podprte dejavnosti so nakupi, prenova obstoječih stanovanjskih enot, prenova stavb v stanovanjske stanovanjske enote in gradnja novih stanovanjskih enot.</w:t>
      </w:r>
    </w:p>
    <w:p w14:paraId="62AB833E" w14:textId="4955F313" w:rsidR="00025FA9" w:rsidRDefault="0075152E">
      <w:pPr>
        <w:pStyle w:val="NormalWeb"/>
        <w:rPr>
          <w:noProof/>
        </w:rPr>
      </w:pPr>
      <w:r>
        <w:rPr>
          <w:noProof/>
        </w:rPr>
        <w:t>Češka in Nacionalna razvojna banka za izvedbo naložbe v Sklad podpišeta izvedbeni sporazum, ki vključuje naslednjo vsebino:</w:t>
      </w:r>
    </w:p>
    <w:p w14:paraId="68D6CB52" w14:textId="5ABAE773" w:rsidR="00025FA9" w:rsidRDefault="0075152E">
      <w:pPr>
        <w:pStyle w:val="P68B1DB1-ListParagraph49"/>
        <w:numPr>
          <w:ilvl w:val="0"/>
          <w:numId w:val="373"/>
        </w:numPr>
        <w:jc w:val="both"/>
        <w:rPr>
          <w:rFonts w:eastAsia="Times New Roman"/>
          <w:noProof/>
          <w:color w:val="000000" w:themeColor="text1"/>
        </w:rPr>
      </w:pPr>
      <w:r>
        <w:rPr>
          <w:noProof/>
        </w:rPr>
        <w:t>Opis postopka odločanja v zvezi z instrumentom: Končno naložbeno odločitev Sklada sprejme odbor za naložbe ali drug ustrezen ustrezen upravljavski organ, odobri pa se z večino glasov članov, ki so neodvisni od vlade.</w:t>
      </w:r>
    </w:p>
    <w:p w14:paraId="06C4CDB6" w14:textId="77777777" w:rsidR="00025FA9" w:rsidRDefault="0075152E">
      <w:pPr>
        <w:pStyle w:val="P68B1DB1-ListParagraph47"/>
        <w:numPr>
          <w:ilvl w:val="0"/>
          <w:numId w:val="373"/>
        </w:numPr>
        <w:jc w:val="both"/>
        <w:rPr>
          <w:bCs/>
          <w:noProof/>
        </w:rPr>
      </w:pPr>
      <w:r>
        <w:rPr>
          <w:noProof/>
        </w:rPr>
        <w:t>Ključne zahteve povezane naložbene politike, ki vključujejo:</w:t>
      </w:r>
    </w:p>
    <w:p w14:paraId="47146508" w14:textId="77777777" w:rsidR="00025FA9" w:rsidRDefault="0075152E">
      <w:pPr>
        <w:pStyle w:val="P68B1DB1-ListParagraph47"/>
        <w:numPr>
          <w:ilvl w:val="1"/>
          <w:numId w:val="373"/>
        </w:numPr>
        <w:jc w:val="both"/>
        <w:rPr>
          <w:bCs/>
          <w:noProof/>
        </w:rPr>
      </w:pPr>
      <w:r>
        <w:rPr>
          <w:noProof/>
        </w:rPr>
        <w:t>Opis finančnih produktov in upravičenih končnih upravičencev.</w:t>
      </w:r>
    </w:p>
    <w:p w14:paraId="7474BA4C" w14:textId="77777777" w:rsidR="00025FA9" w:rsidRDefault="0075152E">
      <w:pPr>
        <w:pStyle w:val="P68B1DB1-ListParagraph47"/>
        <w:numPr>
          <w:ilvl w:val="1"/>
          <w:numId w:val="373"/>
        </w:numPr>
        <w:jc w:val="both"/>
        <w:rPr>
          <w:bCs/>
          <w:noProof/>
        </w:rPr>
      </w:pPr>
      <w:r>
        <w:rPr>
          <w:noProof/>
        </w:rPr>
        <w:t>Zahteva, da so vse podprte naložbe ekonomsko upravičene.</w:t>
      </w:r>
    </w:p>
    <w:p w14:paraId="3D1BE002" w14:textId="66CEAF53" w:rsidR="00025FA9" w:rsidRDefault="0075152E">
      <w:pPr>
        <w:pStyle w:val="P68B1DB1-ListParagraph49"/>
        <w:numPr>
          <w:ilvl w:val="1"/>
          <w:numId w:val="373"/>
        </w:numPr>
        <w:jc w:val="both"/>
        <w:rPr>
          <w:rFonts w:eastAsia="Times New Roman"/>
          <w:bCs/>
          <w:noProof/>
          <w:color w:val="000000" w:themeColor="text1"/>
        </w:rPr>
      </w:pPr>
      <w:r>
        <w:rPr>
          <w:noProof/>
        </w:rPr>
        <w:t>Zahtevo po skladnosti z načelom, da se ne škoduje bistveno, kot je določeno v tehničnih smernicah za nebistveno škodovanje (2021/C58/01). Naložbena politika iz upravičenosti izključi zlasti naslednji seznam dejavnosti in sredstev: (I) dejavnosti in sredstva, povezana s fosilnimi gorivi, vključno z uporabo nižje v prodajni verigi</w:t>
      </w:r>
      <w:r>
        <w:rPr>
          <w:noProof/>
        </w:rPr>
        <w:footnoteReference w:id="12"/>
      </w:r>
      <w:r>
        <w:rPr>
          <w:noProof/>
        </w:rPr>
        <w:t>, (ii) dejavnosti in sredstva v okviru sistema EU za trgovanje z emisijami (ETS), s katerimi se dosegajo predvidene emisije toplogrednih plinov, ki niso nižje od ustreznih referenčnih vrednosti</w:t>
      </w:r>
      <w:r>
        <w:rPr>
          <w:noProof/>
        </w:rPr>
        <w:footnoteReference w:id="13"/>
      </w:r>
      <w:r>
        <w:rPr>
          <w:noProof/>
        </w:rPr>
        <w:t>, (iii) dejavnosti in sredstva, povezana z odlagališči odpadkov, sežigalnicami in napravami za mehansko-biološko obdelavo. Poleg tega naložbena politika zahteva skladnost končnih upravičencev instrumenta z ustrezno okoljsko zakonodajo EU in nacionalno okoljsko zakonodajo.</w:t>
      </w:r>
    </w:p>
    <w:p w14:paraId="716D83DE" w14:textId="77777777" w:rsidR="00025FA9" w:rsidRDefault="0075152E">
      <w:pPr>
        <w:pStyle w:val="P68B1DB1-ListParagraph47"/>
        <w:numPr>
          <w:ilvl w:val="1"/>
          <w:numId w:val="373"/>
        </w:numPr>
        <w:jc w:val="both"/>
        <w:rPr>
          <w:bCs/>
          <w:noProof/>
        </w:rPr>
      </w:pPr>
      <w:r>
        <w:rPr>
          <w:noProof/>
        </w:rPr>
        <w:t>Zahtevo, da končni upravičenci instrumenta ne prejmejo podpore iz drugih instrumentov Unije za kritje istih stroškov.</w:t>
      </w:r>
    </w:p>
    <w:p w14:paraId="1168BF02" w14:textId="77777777" w:rsidR="00025FA9" w:rsidRDefault="0075152E">
      <w:pPr>
        <w:pStyle w:val="P68B1DB1-ListParagraph47"/>
        <w:numPr>
          <w:ilvl w:val="1"/>
          <w:numId w:val="373"/>
        </w:numPr>
        <w:jc w:val="both"/>
        <w:rPr>
          <w:noProof/>
        </w:rPr>
      </w:pPr>
      <w:r>
        <w:rPr>
          <w:noProof/>
        </w:rPr>
        <w:t>Zahteva, da vse podprte prenove vključujejo energijsko učinkovite prenove.</w:t>
      </w:r>
    </w:p>
    <w:p w14:paraId="7A745DCE" w14:textId="1BB47DFB" w:rsidR="00025FA9" w:rsidRDefault="00025FA9">
      <w:pPr>
        <w:pStyle w:val="ListParagraph"/>
        <w:spacing w:line="240" w:lineRule="auto"/>
        <w:jc w:val="both"/>
        <w:rPr>
          <w:noProof/>
          <w:szCs w:val="24"/>
        </w:rPr>
      </w:pPr>
    </w:p>
    <w:p w14:paraId="64F79D0D" w14:textId="203F1AA5" w:rsidR="00025FA9" w:rsidRDefault="0075152E">
      <w:pPr>
        <w:pStyle w:val="P68B1DB1-ListParagraph49"/>
        <w:numPr>
          <w:ilvl w:val="0"/>
          <w:numId w:val="373"/>
        </w:numPr>
        <w:jc w:val="both"/>
        <w:rPr>
          <w:rFonts w:eastAsia="Times New Roman"/>
          <w:b/>
          <w:bCs/>
          <w:noProof/>
          <w:color w:val="000000" w:themeColor="text1"/>
        </w:rPr>
      </w:pPr>
      <w:r>
        <w:rPr>
          <w:noProof/>
        </w:rPr>
        <w:t xml:space="preserve">Znesek, ki ga zajema izvedbeni sporazum, strukturo pristojbin za izvajalskega partnerja in zahtevo po ponovni naložbi vseh vrnjenih dodelitev v skladu z naložbeno politiko mehanizma, </w:t>
      </w:r>
      <w:r>
        <w:rPr>
          <w:noProof/>
          <w:color w:val="000000"/>
          <w:shd w:val="clear" w:color="auto" w:fill="FFFFFF"/>
        </w:rPr>
        <w:t>razen če se uporabijo za servisiranje odplačil posojil mehanizma za okrevanje in odpornost</w:t>
      </w:r>
      <w:r>
        <w:rPr>
          <w:noProof/>
        </w:rPr>
        <w:t>.</w:t>
      </w:r>
    </w:p>
    <w:p w14:paraId="109CC212" w14:textId="77777777" w:rsidR="00025FA9" w:rsidRDefault="00025FA9">
      <w:pPr>
        <w:pStyle w:val="ListParagraph"/>
        <w:ind w:left="360"/>
        <w:jc w:val="both"/>
        <w:rPr>
          <w:rFonts w:ascii="Times New Roman" w:eastAsia="Times New Roman" w:hAnsi="Times New Roman"/>
          <w:b/>
          <w:bCs/>
          <w:noProof/>
          <w:color w:val="000000" w:themeColor="text1"/>
          <w:sz w:val="24"/>
          <w:szCs w:val="24"/>
        </w:rPr>
      </w:pPr>
    </w:p>
    <w:p w14:paraId="0A50F316" w14:textId="77777777" w:rsidR="00025FA9" w:rsidRDefault="0075152E">
      <w:pPr>
        <w:pStyle w:val="P68B1DB1-ListParagraph34"/>
        <w:numPr>
          <w:ilvl w:val="0"/>
          <w:numId w:val="373"/>
        </w:numPr>
        <w:jc w:val="both"/>
        <w:rPr>
          <w:noProof/>
        </w:rPr>
      </w:pPr>
      <w:r>
        <w:rPr>
          <w:noProof/>
        </w:rPr>
        <w:t>Zahteve glede spremljanja, revizije in nadzora, vključno z:</w:t>
      </w:r>
    </w:p>
    <w:p w14:paraId="5E8A5407" w14:textId="77777777" w:rsidR="00025FA9" w:rsidRDefault="0075152E">
      <w:pPr>
        <w:pStyle w:val="P68B1DB1-ListParagraph34"/>
        <w:numPr>
          <w:ilvl w:val="1"/>
          <w:numId w:val="373"/>
        </w:numPr>
        <w:jc w:val="both"/>
        <w:rPr>
          <w:noProof/>
        </w:rPr>
      </w:pPr>
      <w:r>
        <w:rPr>
          <w:noProof/>
        </w:rPr>
        <w:t>Opis sistema spremljanja izvajalskega partnerja za poročanje o mobiliziranih naložbah.</w:t>
      </w:r>
    </w:p>
    <w:p w14:paraId="7BC683DB" w14:textId="77777777" w:rsidR="00025FA9" w:rsidRDefault="0075152E">
      <w:pPr>
        <w:pStyle w:val="P68B1DB1-ListParagraph49"/>
        <w:numPr>
          <w:ilvl w:val="1"/>
          <w:numId w:val="373"/>
        </w:numPr>
        <w:jc w:val="both"/>
        <w:rPr>
          <w:rFonts w:eastAsia="Times New Roman"/>
          <w:noProof/>
        </w:rPr>
      </w:pPr>
      <w:r>
        <w:rPr>
          <w:noProof/>
        </w:rPr>
        <w:t>Opis postopkov izvajalskega partnerja, ki bodo zagotovili preprečevanje, odkrivanje in odpravljanje goljufij, korupcije in nasprotij interesov.</w:t>
      </w:r>
    </w:p>
    <w:p w14:paraId="16DEA487" w14:textId="77777777" w:rsidR="00025FA9" w:rsidRDefault="0075152E">
      <w:pPr>
        <w:pStyle w:val="P68B1DB1-ListParagraph49"/>
        <w:numPr>
          <w:ilvl w:val="1"/>
          <w:numId w:val="373"/>
        </w:numPr>
        <w:jc w:val="both"/>
        <w:rPr>
          <w:rFonts w:eastAsia="Times New Roman"/>
          <w:noProof/>
        </w:rPr>
      </w:pPr>
      <w:r>
        <w:rPr>
          <w:noProof/>
        </w:rPr>
        <w:t>Obveznost preverjanja upravičenosti vsake operacije v skladu z zahtevami, določenimi v izvedbenem sporazumu, preden se zaveže k financiranju operacije.</w:t>
      </w:r>
    </w:p>
    <w:p w14:paraId="5780AA0E" w14:textId="50573E0A" w:rsidR="00025FA9" w:rsidRDefault="0075152E">
      <w:pPr>
        <w:pStyle w:val="P68B1DB1-ListParagraph49"/>
        <w:numPr>
          <w:ilvl w:val="1"/>
          <w:numId w:val="373"/>
        </w:numPr>
        <w:jc w:val="both"/>
        <w:rPr>
          <w:noProof/>
        </w:rPr>
      </w:pPr>
      <w:r>
        <w:rPr>
          <w:noProof/>
        </w:rPr>
        <w:t>Obveznost izvajanja naknadnih revizij na podlagi tveganja v skladu z revizijskim načrtom Nacionalne razvojne banke. S temi revizijami se preveri i) učinkovitost kontrolnih sistemov, vključno z odkrivanjem goljufij, korupcije in nasprotja interesov; II) skladnost z načelom, da se ne škoduje bistveno, in pravili o državni pomoči; in (iii) da se spoštuje zahteva, da končni upravičenci instrumenta niso prejeli podpore iz drugih instrumentov Unije za kritje istih stroškov. Z revizijami se preveri tudi zakonitost transakcij in spoštovanje pogojev iz veljavnega izvedbenega sporazuma.</w:t>
      </w:r>
    </w:p>
    <w:p w14:paraId="40A5E90E" w14:textId="77777777" w:rsidR="00025FA9" w:rsidRDefault="0075152E">
      <w:pPr>
        <w:pStyle w:val="P68B1DB1-Normal32"/>
        <w:spacing w:after="160" w:line="259" w:lineRule="auto"/>
        <w:rPr>
          <w:noProof/>
        </w:rPr>
      </w:pPr>
      <w:r>
        <w:rPr>
          <w:noProof/>
        </w:rPr>
        <w:t>Ukrep se izvede do 31. avgusta 2026.</w:t>
      </w:r>
    </w:p>
    <w:p w14:paraId="37EA8C63" w14:textId="07456E06" w:rsidR="00025FA9" w:rsidRDefault="0075152E">
      <w:pPr>
        <w:pStyle w:val="P68B1DB1-Normal42"/>
        <w:spacing w:after="160" w:line="259" w:lineRule="auto"/>
        <w:rPr>
          <w:noProof/>
        </w:rPr>
      </w:pPr>
      <w:r>
        <w:rPr>
          <w:noProof/>
        </w:rPr>
        <w:t xml:space="preserve">Naložba 3: Instrument za sovlaganje </w:t>
      </w:r>
    </w:p>
    <w:p w14:paraId="2B182039" w14:textId="1C5A7BF5" w:rsidR="00025FA9" w:rsidRDefault="0075152E">
      <w:pPr>
        <w:spacing w:after="160" w:line="259" w:lineRule="auto"/>
        <w:jc w:val="both"/>
        <w:rPr>
          <w:rFonts w:eastAsia="Times New Roman"/>
          <w:noProof/>
          <w:color w:val="000000" w:themeColor="text1"/>
          <w:szCs w:val="24"/>
        </w:rPr>
      </w:pPr>
      <w:r>
        <w:rPr>
          <w:rFonts w:eastAsia="Times New Roman"/>
          <w:noProof/>
          <w:color w:val="000000" w:themeColor="text1"/>
          <w:szCs w:val="24"/>
        </w:rPr>
        <w:t xml:space="preserve">Ta ukrep vključuje javno naložbo v javno-zasebni instrument za sovlaganje, katerega cilj je izboljšati dostop do cenovno dostopnih stanovanj na Češkem. </w:t>
      </w:r>
      <w:r>
        <w:rPr>
          <w:noProof/>
          <w:szCs w:val="24"/>
        </w:rPr>
        <w:t xml:space="preserve">Sklad za spodbujanje naložb deluje neposredno z vlaganjem v nepremičnine. Na podlagi naložb mehanizma za okrevanje in odpornost je cilj mehanizma prvotno vložiti vsaj 39 574 000 EUR. </w:t>
      </w:r>
    </w:p>
    <w:p w14:paraId="15D32188" w14:textId="03A61739" w:rsidR="00025FA9" w:rsidRDefault="0075152E">
      <w:pPr>
        <w:spacing w:line="240" w:lineRule="auto"/>
        <w:jc w:val="both"/>
        <w:rPr>
          <w:rFonts w:eastAsia="Times New Roman"/>
          <w:noProof/>
          <w:color w:val="000000" w:themeColor="text1"/>
        </w:rPr>
      </w:pPr>
      <w:r>
        <w:rPr>
          <w:noProof/>
        </w:rPr>
        <w:t xml:space="preserve">Sklad upravlja nacionalna </w:t>
      </w:r>
      <w:r>
        <w:rPr>
          <w:rFonts w:eastAsia="Times New Roman"/>
          <w:noProof/>
          <w:color w:val="000000" w:themeColor="text1"/>
        </w:rPr>
        <w:t>družba za naložbe v razvoj kot izvajalski partner.</w:t>
      </w:r>
    </w:p>
    <w:p w14:paraId="5FBA145A" w14:textId="3FA01375" w:rsidR="00025FA9" w:rsidRDefault="0075152E">
      <w:pPr>
        <w:pStyle w:val="NormalWeb"/>
        <w:rPr>
          <w:noProof/>
        </w:rPr>
      </w:pPr>
      <w:r>
        <w:rPr>
          <w:rFonts w:eastAsia="Times New Roman"/>
          <w:noProof/>
          <w:color w:val="000000" w:themeColor="text1"/>
        </w:rPr>
        <w:t>Za izvedbo naložbe v Sklad Češka in nacionalna družba za naložbe v razvoj podpišeta izvedbeni sporazum, ki vključuje naslednjo</w:t>
      </w:r>
      <w:r>
        <w:rPr>
          <w:noProof/>
        </w:rPr>
        <w:t xml:space="preserve"> vsebino:</w:t>
      </w:r>
    </w:p>
    <w:p w14:paraId="00ABB883" w14:textId="77777777" w:rsidR="00025FA9" w:rsidRDefault="0075152E">
      <w:pPr>
        <w:pStyle w:val="P68B1DB1-ListParagraph49"/>
        <w:numPr>
          <w:ilvl w:val="0"/>
          <w:numId w:val="374"/>
        </w:numPr>
        <w:jc w:val="both"/>
        <w:rPr>
          <w:rFonts w:eastAsia="Times New Roman"/>
          <w:noProof/>
          <w:color w:val="000000" w:themeColor="text1"/>
        </w:rPr>
      </w:pPr>
      <w:r>
        <w:rPr>
          <w:noProof/>
        </w:rPr>
        <w:t>Opis postopka odločanja v zvezi z instrumentom: Končno naložbeno odločitev Sklada sprejme odbor za naložbe ali drug ustrezen ustrezen upravljavski organ, odobri pa se z večino glasov članov, ki so neodvisni od vlade.</w:t>
      </w:r>
    </w:p>
    <w:p w14:paraId="3DF8010A" w14:textId="77777777" w:rsidR="00025FA9" w:rsidRDefault="00025FA9">
      <w:pPr>
        <w:pStyle w:val="ListParagraph"/>
        <w:ind w:left="360"/>
        <w:jc w:val="both"/>
        <w:rPr>
          <w:rFonts w:ascii="Times New Roman" w:eastAsia="Times New Roman" w:hAnsi="Times New Roman"/>
          <w:noProof/>
          <w:color w:val="000000" w:themeColor="text1"/>
          <w:sz w:val="24"/>
          <w:szCs w:val="24"/>
        </w:rPr>
      </w:pPr>
    </w:p>
    <w:p w14:paraId="56D217B6" w14:textId="41CF4EC0" w:rsidR="00025FA9" w:rsidRDefault="0075152E">
      <w:pPr>
        <w:pStyle w:val="P68B1DB1-ListParagraph47"/>
        <w:numPr>
          <w:ilvl w:val="0"/>
          <w:numId w:val="374"/>
        </w:numPr>
        <w:jc w:val="both"/>
        <w:rPr>
          <w:bCs/>
          <w:noProof/>
        </w:rPr>
      </w:pPr>
      <w:r>
        <w:rPr>
          <w:noProof/>
        </w:rPr>
        <w:t>Ključne zahteve povezane naložbene politike, ki vključujejo:</w:t>
      </w:r>
    </w:p>
    <w:p w14:paraId="5C6AA4D8" w14:textId="77777777" w:rsidR="00025FA9" w:rsidRDefault="0075152E">
      <w:pPr>
        <w:pStyle w:val="P68B1DB1-ListParagraph47"/>
        <w:numPr>
          <w:ilvl w:val="1"/>
          <w:numId w:val="374"/>
        </w:numPr>
        <w:jc w:val="both"/>
        <w:rPr>
          <w:bCs/>
          <w:noProof/>
        </w:rPr>
      </w:pPr>
      <w:r>
        <w:rPr>
          <w:noProof/>
        </w:rPr>
        <w:t>Zahteva, da so vse podprte naložbe ekonomsko upravičene.</w:t>
      </w:r>
    </w:p>
    <w:p w14:paraId="0242E75C" w14:textId="10926277" w:rsidR="00025FA9" w:rsidRDefault="0075152E">
      <w:pPr>
        <w:pStyle w:val="P68B1DB1-ListParagraph49"/>
        <w:numPr>
          <w:ilvl w:val="1"/>
          <w:numId w:val="374"/>
        </w:numPr>
        <w:jc w:val="both"/>
        <w:rPr>
          <w:rFonts w:eastAsia="Times New Roman"/>
          <w:bCs/>
          <w:noProof/>
          <w:color w:val="000000" w:themeColor="text1"/>
        </w:rPr>
      </w:pPr>
      <w:r>
        <w:rPr>
          <w:noProof/>
        </w:rPr>
        <w:t>Zahtevo po skladnosti z načelom, da se ne škoduje bistveno, kot je določeno v tehničnih smernicah za nebistveno škodovanje (2021/C58/01). Naložbena politika iz upravičenosti izključi zlasti naslednji seznam dejavnosti in sredstev: (I) dejavnosti in sredstva, povezana s fosilnimi gorivi, vključno z uporabo nižje v prodajni verigi</w:t>
      </w:r>
      <w:r>
        <w:rPr>
          <w:noProof/>
        </w:rPr>
        <w:footnoteReference w:id="14"/>
      </w:r>
      <w:r>
        <w:rPr>
          <w:noProof/>
        </w:rPr>
        <w:t>, (ii) dejavnosti in sredstva v okviru sistema EU za trgovanje z emisijami (ETS), s katerimi se dosegajo predvidene emisije toplogrednih plinov, ki niso nižje od ustreznih referenčnih vrednosti</w:t>
      </w:r>
      <w:r>
        <w:rPr>
          <w:noProof/>
        </w:rPr>
        <w:footnoteReference w:id="15"/>
      </w:r>
      <w:r>
        <w:rPr>
          <w:noProof/>
        </w:rPr>
        <w:t>, (iii) dejavnosti in sredstva, povezana z odlagališči odpadkov, sežigalnicami in napravami za mehansko-biološko obdelavo. Poleg tega naložbena politika zahteva skladnost končnih upravičencev instrumenta z ustrezno okoljsko zakonodajo EU in nacionalno okoljsko zakonodajo.</w:t>
      </w:r>
    </w:p>
    <w:p w14:paraId="5BB275AF" w14:textId="77777777" w:rsidR="00025FA9" w:rsidRDefault="0075152E">
      <w:pPr>
        <w:pStyle w:val="P68B1DB1-ListParagraph47"/>
        <w:numPr>
          <w:ilvl w:val="1"/>
          <w:numId w:val="374"/>
        </w:numPr>
        <w:jc w:val="both"/>
        <w:rPr>
          <w:bCs/>
          <w:noProof/>
        </w:rPr>
      </w:pPr>
      <w:r>
        <w:rPr>
          <w:noProof/>
        </w:rPr>
        <w:t>Zahtevo, da končni upravičenci instrumenta ne prejmejo podpore iz drugih instrumentov Unije za kritje istih stroškov.</w:t>
      </w:r>
    </w:p>
    <w:p w14:paraId="436D6292" w14:textId="03BD847E" w:rsidR="00025FA9" w:rsidRDefault="0075152E">
      <w:pPr>
        <w:pStyle w:val="P68B1DB1-ListParagraph47"/>
        <w:numPr>
          <w:ilvl w:val="1"/>
          <w:numId w:val="374"/>
        </w:numPr>
        <w:jc w:val="both"/>
        <w:rPr>
          <w:noProof/>
        </w:rPr>
      </w:pPr>
      <w:r>
        <w:rPr>
          <w:noProof/>
        </w:rPr>
        <w:t>Zahteva, da vse podprte prenove vključujejo energijsko učinkovite prenove.</w:t>
      </w:r>
    </w:p>
    <w:p w14:paraId="0DC22B7F" w14:textId="77777777" w:rsidR="00025FA9" w:rsidRDefault="00025FA9">
      <w:pPr>
        <w:pStyle w:val="ListParagraph"/>
        <w:jc w:val="both"/>
        <w:rPr>
          <w:rFonts w:ascii="Times New Roman" w:eastAsia="Times New Roman" w:hAnsi="Times New Roman"/>
          <w:noProof/>
          <w:color w:val="000000" w:themeColor="text1"/>
          <w:sz w:val="24"/>
          <w:szCs w:val="24"/>
        </w:rPr>
      </w:pPr>
    </w:p>
    <w:p w14:paraId="4EB310B3" w14:textId="443F257E" w:rsidR="00025FA9" w:rsidRDefault="0075152E">
      <w:pPr>
        <w:pStyle w:val="P68B1DB1-ListParagraph49"/>
        <w:numPr>
          <w:ilvl w:val="0"/>
          <w:numId w:val="374"/>
        </w:numPr>
        <w:jc w:val="both"/>
        <w:rPr>
          <w:rFonts w:eastAsia="Times New Roman"/>
          <w:b/>
          <w:bCs/>
          <w:noProof/>
          <w:color w:val="000000" w:themeColor="text1"/>
        </w:rPr>
      </w:pPr>
      <w:r>
        <w:rPr>
          <w:noProof/>
        </w:rPr>
        <w:t>Znesek, ki ga zajema izvedbeni sporazum, strukturo pristojbin za izvajalskega partnerja in zahtevo po ponovni naložbi vseh vrnjenih dodelitev v skladu z naložbeno politiko mehanizma, razen če se uporabijo za servisiranje odplačil posojil mehanizma za okrevanje in odpornost.</w:t>
      </w:r>
    </w:p>
    <w:p w14:paraId="6A5D6B26" w14:textId="77777777" w:rsidR="00025FA9" w:rsidRDefault="00025FA9">
      <w:pPr>
        <w:pStyle w:val="ListParagraph"/>
        <w:ind w:left="360"/>
        <w:jc w:val="both"/>
        <w:rPr>
          <w:rFonts w:ascii="Times New Roman" w:eastAsia="Times New Roman" w:hAnsi="Times New Roman"/>
          <w:b/>
          <w:bCs/>
          <w:noProof/>
          <w:color w:val="000000" w:themeColor="text1"/>
          <w:sz w:val="24"/>
          <w:szCs w:val="24"/>
        </w:rPr>
      </w:pPr>
    </w:p>
    <w:p w14:paraId="469473CD" w14:textId="77777777" w:rsidR="00025FA9" w:rsidRDefault="0075152E">
      <w:pPr>
        <w:pStyle w:val="P68B1DB1-ListParagraph34"/>
        <w:numPr>
          <w:ilvl w:val="0"/>
          <w:numId w:val="374"/>
        </w:numPr>
        <w:jc w:val="both"/>
        <w:rPr>
          <w:noProof/>
        </w:rPr>
      </w:pPr>
      <w:r>
        <w:rPr>
          <w:noProof/>
        </w:rPr>
        <w:t>Zahteve glede spremljanja, revizije in nadzora, vključno z:</w:t>
      </w:r>
    </w:p>
    <w:p w14:paraId="482B51F8" w14:textId="77777777" w:rsidR="00025FA9" w:rsidRDefault="0075152E">
      <w:pPr>
        <w:pStyle w:val="P68B1DB1-ListParagraph34"/>
        <w:numPr>
          <w:ilvl w:val="1"/>
          <w:numId w:val="374"/>
        </w:numPr>
        <w:jc w:val="both"/>
        <w:rPr>
          <w:noProof/>
        </w:rPr>
      </w:pPr>
      <w:r>
        <w:rPr>
          <w:noProof/>
        </w:rPr>
        <w:t>Opis sistema spremljanja izvajalskega partnerja za poročanje o mobiliziranih naložbah.</w:t>
      </w:r>
    </w:p>
    <w:p w14:paraId="40F47069" w14:textId="77777777" w:rsidR="00025FA9" w:rsidRDefault="0075152E">
      <w:pPr>
        <w:pStyle w:val="P68B1DB1-ListParagraph49"/>
        <w:numPr>
          <w:ilvl w:val="1"/>
          <w:numId w:val="374"/>
        </w:numPr>
        <w:jc w:val="both"/>
        <w:rPr>
          <w:rFonts w:eastAsia="Times New Roman"/>
          <w:noProof/>
        </w:rPr>
      </w:pPr>
      <w:r>
        <w:rPr>
          <w:noProof/>
        </w:rPr>
        <w:t>Opis postopkov izvajalskega partnerja, ki bodo zagotovili preprečevanje, odkrivanje in odpravljanje goljufij, korupcije in nasprotij interesov.</w:t>
      </w:r>
    </w:p>
    <w:p w14:paraId="7C893366" w14:textId="77777777" w:rsidR="00025FA9" w:rsidRDefault="0075152E">
      <w:pPr>
        <w:pStyle w:val="P68B1DB1-ListParagraph49"/>
        <w:numPr>
          <w:ilvl w:val="1"/>
          <w:numId w:val="374"/>
        </w:numPr>
        <w:jc w:val="both"/>
        <w:rPr>
          <w:rFonts w:eastAsia="Times New Roman"/>
          <w:noProof/>
        </w:rPr>
      </w:pPr>
      <w:r>
        <w:rPr>
          <w:noProof/>
        </w:rPr>
        <w:t>Obveznost preverjanja upravičenosti vsake operacije v skladu z zahtevami, določenimi v izvedbenem sporazumu, preden se zaveže k financiranju operacije.</w:t>
      </w:r>
    </w:p>
    <w:p w14:paraId="57595756" w14:textId="7825B350" w:rsidR="00025FA9" w:rsidRDefault="0075152E">
      <w:pPr>
        <w:pStyle w:val="P68B1DB1-ListParagraph49"/>
        <w:numPr>
          <w:ilvl w:val="1"/>
          <w:numId w:val="374"/>
        </w:numPr>
        <w:jc w:val="both"/>
        <w:rPr>
          <w:rFonts w:eastAsia="Times New Roman"/>
          <w:noProof/>
        </w:rPr>
      </w:pPr>
      <w:r>
        <w:rPr>
          <w:noProof/>
        </w:rPr>
        <w:t>Obveznost izvajanja naknadnih revizij na podlagi tveganja v skladu z revizijskim načrtom Nacionalne družbe za naložbe v razvoj. S temi revizijami se preveri i) učinkovitost kontrolnih sistemov, vključno z odkrivanjem goljufij, korupcije in nasprotja interesov; II) skladnost z načelom, da se ne škoduje bistveno, in pravili o državni pomoči; in (iii) da se spoštuje zahteva, da končni upravičenci instrumenta niso prejeli podpore iz drugih instrumentov Unije za kritje istih stroškov. Z revizijami se preveri tudi zakonitost transakcij in spoštovanje pogojev iz veljavnega izvedbenega sporazuma.</w:t>
      </w:r>
    </w:p>
    <w:p w14:paraId="36331F18" w14:textId="40EBEAEF" w:rsidR="00025FA9" w:rsidRDefault="0075152E">
      <w:pPr>
        <w:pStyle w:val="P68B1DB1-Normal5"/>
        <w:rPr>
          <w:noProof/>
          <w:color w:val="000000" w:themeColor="text1"/>
        </w:rPr>
        <w:sectPr w:rsidR="00025FA9" w:rsidSect="00756C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08"/>
          <w:docGrid w:linePitch="326"/>
        </w:sectPr>
      </w:pPr>
      <w:r>
        <w:rPr>
          <w:noProof/>
        </w:rPr>
        <w:t>Ukrep se izvede do 31. avgusta 2026.</w:t>
      </w:r>
    </w:p>
    <w:p w14:paraId="6D75B8E4" w14:textId="45FEF389" w:rsidR="00025FA9" w:rsidRDefault="0075152E">
      <w:pPr>
        <w:pStyle w:val="P68B1DB1-Normal39"/>
        <w:tabs>
          <w:tab w:val="left" w:pos="993"/>
        </w:tabs>
        <w:spacing w:line="259" w:lineRule="auto"/>
        <w:jc w:val="both"/>
        <w:rPr>
          <w:bCs/>
          <w:noProof/>
        </w:rPr>
      </w:pPr>
      <w:r>
        <w:rPr>
          <w:noProof/>
        </w:rPr>
        <w:t>Q.4 Mejniki, cilji, kazalniki in časovni razpored za spremljanje in izvajanje posojila</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992"/>
        <w:gridCol w:w="1560"/>
        <w:gridCol w:w="1701"/>
        <w:gridCol w:w="1383"/>
        <w:gridCol w:w="917"/>
        <w:gridCol w:w="1015"/>
        <w:gridCol w:w="963"/>
        <w:gridCol w:w="646"/>
        <w:gridCol w:w="4011"/>
      </w:tblGrid>
      <w:tr w:rsidR="00025FA9" w14:paraId="79B37CC6" w14:textId="77777777">
        <w:trPr>
          <w:trHeight w:val="672"/>
          <w:tblHeader/>
          <w:jc w:val="center"/>
        </w:trPr>
        <w:tc>
          <w:tcPr>
            <w:tcW w:w="704" w:type="dxa"/>
            <w:vMerge w:val="restart"/>
            <w:shd w:val="clear" w:color="auto" w:fill="BDD7EE"/>
            <w:vAlign w:val="center"/>
            <w:hideMark/>
          </w:tcPr>
          <w:p w14:paraId="5842FF0F" w14:textId="77777777" w:rsidR="00025FA9" w:rsidRDefault="0075152E">
            <w:pPr>
              <w:pStyle w:val="P68B1DB1-Normal11"/>
              <w:spacing w:before="0" w:after="0" w:line="240" w:lineRule="auto"/>
              <w:jc w:val="center"/>
              <w:rPr>
                <w:noProof/>
              </w:rPr>
            </w:pPr>
            <w:r>
              <w:rPr>
                <w:noProof/>
              </w:rPr>
              <w:t>Zap. št. NUM.</w:t>
            </w:r>
          </w:p>
        </w:tc>
        <w:tc>
          <w:tcPr>
            <w:tcW w:w="1701" w:type="dxa"/>
            <w:vMerge w:val="restart"/>
            <w:shd w:val="clear" w:color="auto" w:fill="BDD7EE"/>
            <w:vAlign w:val="center"/>
            <w:hideMark/>
          </w:tcPr>
          <w:p w14:paraId="1D3FC296" w14:textId="77777777" w:rsidR="00025FA9" w:rsidRDefault="0075152E">
            <w:pPr>
              <w:pStyle w:val="P68B1DB1-Normal11"/>
              <w:spacing w:before="0" w:after="0" w:line="240" w:lineRule="auto"/>
              <w:jc w:val="center"/>
              <w:rPr>
                <w:noProof/>
              </w:rPr>
            </w:pPr>
            <w:r>
              <w:rPr>
                <w:noProof/>
              </w:rPr>
              <w:t>Povezani ukrep (reforma ali naložba)</w:t>
            </w:r>
          </w:p>
        </w:tc>
        <w:tc>
          <w:tcPr>
            <w:tcW w:w="992" w:type="dxa"/>
            <w:vMerge w:val="restart"/>
            <w:shd w:val="clear" w:color="auto" w:fill="BDD7EE"/>
            <w:vAlign w:val="center"/>
            <w:hideMark/>
          </w:tcPr>
          <w:p w14:paraId="3218A9B1" w14:textId="77777777" w:rsidR="00025FA9" w:rsidRDefault="0075152E">
            <w:pPr>
              <w:pStyle w:val="P68B1DB1-Normal11"/>
              <w:spacing w:before="0" w:after="0" w:line="240" w:lineRule="auto"/>
              <w:jc w:val="center"/>
              <w:rPr>
                <w:noProof/>
              </w:rPr>
            </w:pPr>
            <w:r>
              <w:rPr>
                <w:noProof/>
              </w:rPr>
              <w:t>Mejnik/cilj</w:t>
            </w:r>
          </w:p>
        </w:tc>
        <w:tc>
          <w:tcPr>
            <w:tcW w:w="1560" w:type="dxa"/>
            <w:vMerge w:val="restart"/>
            <w:shd w:val="clear" w:color="auto" w:fill="BDD7EE"/>
            <w:vAlign w:val="center"/>
            <w:hideMark/>
          </w:tcPr>
          <w:p w14:paraId="7732C3CA" w14:textId="77777777" w:rsidR="00025FA9" w:rsidRDefault="0075152E">
            <w:pPr>
              <w:pStyle w:val="P68B1DB1-Normal11"/>
              <w:spacing w:before="0" w:after="0" w:line="240" w:lineRule="auto"/>
              <w:jc w:val="center"/>
              <w:rPr>
                <w:noProof/>
              </w:rPr>
            </w:pPr>
            <w:r>
              <w:rPr>
                <w:noProof/>
              </w:rPr>
              <w:t>Ime</w:t>
            </w:r>
          </w:p>
        </w:tc>
        <w:tc>
          <w:tcPr>
            <w:tcW w:w="1701" w:type="dxa"/>
            <w:vMerge w:val="restart"/>
            <w:shd w:val="clear" w:color="auto" w:fill="BDD7EE"/>
            <w:vAlign w:val="center"/>
            <w:hideMark/>
          </w:tcPr>
          <w:p w14:paraId="718E0A13"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3315" w:type="dxa"/>
            <w:gridSpan w:val="3"/>
            <w:shd w:val="clear" w:color="auto" w:fill="BDD7EE"/>
            <w:vAlign w:val="center"/>
            <w:hideMark/>
          </w:tcPr>
          <w:p w14:paraId="7125781B"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609" w:type="dxa"/>
            <w:gridSpan w:val="2"/>
            <w:shd w:val="clear" w:color="auto" w:fill="BDD7EE"/>
            <w:vAlign w:val="center"/>
            <w:hideMark/>
          </w:tcPr>
          <w:p w14:paraId="457D91BA"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4011" w:type="dxa"/>
            <w:vMerge w:val="restart"/>
            <w:shd w:val="clear" w:color="auto" w:fill="BDD7EE"/>
            <w:vAlign w:val="center"/>
            <w:hideMark/>
          </w:tcPr>
          <w:p w14:paraId="7D4C7864" w14:textId="77777777" w:rsidR="00025FA9" w:rsidRDefault="0075152E">
            <w:pPr>
              <w:pStyle w:val="P68B1DB1-Normal11"/>
              <w:spacing w:before="0" w:after="0" w:line="240" w:lineRule="auto"/>
              <w:jc w:val="center"/>
              <w:rPr>
                <w:noProof/>
              </w:rPr>
            </w:pPr>
            <w:r>
              <w:rPr>
                <w:noProof/>
              </w:rPr>
              <w:t>Opis vsakega mejnika in cilja</w:t>
            </w:r>
          </w:p>
        </w:tc>
      </w:tr>
      <w:tr w:rsidR="00025FA9" w14:paraId="65884A02" w14:textId="77777777">
        <w:trPr>
          <w:trHeight w:val="458"/>
          <w:tblHeader/>
          <w:jc w:val="center"/>
        </w:trPr>
        <w:tc>
          <w:tcPr>
            <w:tcW w:w="704" w:type="dxa"/>
            <w:vMerge/>
            <w:vAlign w:val="center"/>
            <w:hideMark/>
          </w:tcPr>
          <w:p w14:paraId="75C6C039" w14:textId="77777777" w:rsidR="00025FA9" w:rsidRDefault="00025FA9">
            <w:pPr>
              <w:spacing w:before="0" w:after="0" w:line="240" w:lineRule="auto"/>
              <w:rPr>
                <w:rFonts w:eastAsia="Times New Roman"/>
                <w:b/>
                <w:noProof/>
                <w:sz w:val="18"/>
                <w:szCs w:val="18"/>
              </w:rPr>
            </w:pPr>
          </w:p>
        </w:tc>
        <w:tc>
          <w:tcPr>
            <w:tcW w:w="1701" w:type="dxa"/>
            <w:vMerge/>
            <w:vAlign w:val="center"/>
            <w:hideMark/>
          </w:tcPr>
          <w:p w14:paraId="64C93421" w14:textId="77777777" w:rsidR="00025FA9" w:rsidRDefault="00025FA9">
            <w:pPr>
              <w:spacing w:before="0" w:after="0" w:line="240" w:lineRule="auto"/>
              <w:rPr>
                <w:rFonts w:eastAsia="Times New Roman"/>
                <w:b/>
                <w:noProof/>
                <w:sz w:val="18"/>
                <w:szCs w:val="18"/>
              </w:rPr>
            </w:pPr>
          </w:p>
        </w:tc>
        <w:tc>
          <w:tcPr>
            <w:tcW w:w="992" w:type="dxa"/>
            <w:vMerge/>
            <w:vAlign w:val="center"/>
            <w:hideMark/>
          </w:tcPr>
          <w:p w14:paraId="15E1C5B6" w14:textId="77777777" w:rsidR="00025FA9" w:rsidRDefault="00025FA9">
            <w:pPr>
              <w:spacing w:before="0" w:after="0" w:line="240" w:lineRule="auto"/>
              <w:rPr>
                <w:rFonts w:eastAsia="Times New Roman"/>
                <w:b/>
                <w:noProof/>
                <w:sz w:val="18"/>
                <w:szCs w:val="18"/>
              </w:rPr>
            </w:pPr>
          </w:p>
        </w:tc>
        <w:tc>
          <w:tcPr>
            <w:tcW w:w="1560" w:type="dxa"/>
            <w:vMerge/>
            <w:vAlign w:val="center"/>
            <w:hideMark/>
          </w:tcPr>
          <w:p w14:paraId="116A83ED" w14:textId="77777777" w:rsidR="00025FA9" w:rsidRDefault="00025FA9">
            <w:pPr>
              <w:spacing w:before="0" w:after="0" w:line="240" w:lineRule="auto"/>
              <w:rPr>
                <w:rFonts w:eastAsia="Times New Roman"/>
                <w:b/>
                <w:noProof/>
                <w:sz w:val="18"/>
                <w:szCs w:val="18"/>
              </w:rPr>
            </w:pPr>
          </w:p>
        </w:tc>
        <w:tc>
          <w:tcPr>
            <w:tcW w:w="1701" w:type="dxa"/>
            <w:vMerge/>
            <w:vAlign w:val="center"/>
            <w:hideMark/>
          </w:tcPr>
          <w:p w14:paraId="3E53E667" w14:textId="77777777" w:rsidR="00025FA9" w:rsidRDefault="00025FA9">
            <w:pPr>
              <w:spacing w:before="0" w:after="0" w:line="240" w:lineRule="auto"/>
              <w:rPr>
                <w:rFonts w:eastAsia="Times New Roman"/>
                <w:b/>
                <w:noProof/>
                <w:sz w:val="18"/>
                <w:szCs w:val="18"/>
              </w:rPr>
            </w:pPr>
          </w:p>
        </w:tc>
        <w:tc>
          <w:tcPr>
            <w:tcW w:w="1383" w:type="dxa"/>
            <w:shd w:val="clear" w:color="auto" w:fill="BDD7EE"/>
            <w:vAlign w:val="center"/>
            <w:hideMark/>
          </w:tcPr>
          <w:p w14:paraId="33BAC5F3" w14:textId="77777777" w:rsidR="00025FA9" w:rsidRDefault="0075152E">
            <w:pPr>
              <w:pStyle w:val="P68B1DB1-Normal11"/>
              <w:spacing w:before="0" w:after="0" w:line="240" w:lineRule="auto"/>
              <w:jc w:val="center"/>
              <w:rPr>
                <w:noProof/>
              </w:rPr>
            </w:pPr>
            <w:r>
              <w:rPr>
                <w:noProof/>
              </w:rPr>
              <w:t>Enota merjenja</w:t>
            </w:r>
          </w:p>
        </w:tc>
        <w:tc>
          <w:tcPr>
            <w:tcW w:w="917" w:type="dxa"/>
            <w:shd w:val="clear" w:color="auto" w:fill="BDD7EE"/>
            <w:vAlign w:val="center"/>
            <w:hideMark/>
          </w:tcPr>
          <w:p w14:paraId="1F48CE86" w14:textId="77777777" w:rsidR="00025FA9" w:rsidRDefault="0075152E">
            <w:pPr>
              <w:pStyle w:val="P68B1DB1-Normal11"/>
              <w:spacing w:before="0" w:after="0" w:line="240" w:lineRule="auto"/>
              <w:jc w:val="center"/>
              <w:rPr>
                <w:noProof/>
              </w:rPr>
            </w:pPr>
            <w:r>
              <w:rPr>
                <w:noProof/>
              </w:rPr>
              <w:t xml:space="preserve">Izhodišče </w:t>
            </w:r>
          </w:p>
        </w:tc>
        <w:tc>
          <w:tcPr>
            <w:tcW w:w="1015" w:type="dxa"/>
            <w:shd w:val="clear" w:color="auto" w:fill="BDD7EE"/>
            <w:vAlign w:val="center"/>
            <w:hideMark/>
          </w:tcPr>
          <w:p w14:paraId="4727BCF3" w14:textId="77777777" w:rsidR="00025FA9" w:rsidRDefault="0075152E">
            <w:pPr>
              <w:pStyle w:val="P68B1DB1-Normal11"/>
              <w:spacing w:before="0" w:after="0" w:line="240" w:lineRule="auto"/>
              <w:jc w:val="center"/>
              <w:rPr>
                <w:noProof/>
              </w:rPr>
            </w:pPr>
            <w:r>
              <w:rPr>
                <w:noProof/>
              </w:rPr>
              <w:t xml:space="preserve">Cilj </w:t>
            </w:r>
          </w:p>
        </w:tc>
        <w:tc>
          <w:tcPr>
            <w:tcW w:w="963" w:type="dxa"/>
            <w:shd w:val="clear" w:color="auto" w:fill="BDD7EE"/>
            <w:vAlign w:val="center"/>
            <w:hideMark/>
          </w:tcPr>
          <w:p w14:paraId="5A88A10D" w14:textId="77777777" w:rsidR="00025FA9" w:rsidRDefault="0075152E">
            <w:pPr>
              <w:pStyle w:val="P68B1DB1-Normal11"/>
              <w:spacing w:before="0" w:after="0" w:line="240" w:lineRule="auto"/>
              <w:jc w:val="center"/>
              <w:rPr>
                <w:noProof/>
              </w:rPr>
            </w:pPr>
            <w:r>
              <w:rPr>
                <w:noProof/>
              </w:rPr>
              <w:t>Četrtina</w:t>
            </w:r>
          </w:p>
        </w:tc>
        <w:tc>
          <w:tcPr>
            <w:tcW w:w="646" w:type="dxa"/>
            <w:shd w:val="clear" w:color="auto" w:fill="BDD7EE"/>
            <w:vAlign w:val="center"/>
            <w:hideMark/>
          </w:tcPr>
          <w:p w14:paraId="46974358" w14:textId="77777777" w:rsidR="00025FA9" w:rsidRDefault="0075152E">
            <w:pPr>
              <w:pStyle w:val="P68B1DB1-Normal11"/>
              <w:spacing w:before="0" w:after="0" w:line="240" w:lineRule="auto"/>
              <w:jc w:val="center"/>
              <w:rPr>
                <w:noProof/>
              </w:rPr>
            </w:pPr>
            <w:r>
              <w:rPr>
                <w:noProof/>
              </w:rPr>
              <w:t>Leto</w:t>
            </w:r>
          </w:p>
        </w:tc>
        <w:tc>
          <w:tcPr>
            <w:tcW w:w="4011" w:type="dxa"/>
            <w:vMerge/>
            <w:vAlign w:val="center"/>
            <w:hideMark/>
          </w:tcPr>
          <w:p w14:paraId="33FF55B8" w14:textId="77777777" w:rsidR="00025FA9" w:rsidRDefault="00025FA9">
            <w:pPr>
              <w:spacing w:before="0" w:after="0" w:line="240" w:lineRule="auto"/>
              <w:rPr>
                <w:rFonts w:eastAsia="Times New Roman"/>
                <w:b/>
                <w:noProof/>
                <w:sz w:val="18"/>
                <w:szCs w:val="18"/>
              </w:rPr>
            </w:pPr>
          </w:p>
        </w:tc>
      </w:tr>
      <w:tr w:rsidR="00025FA9" w14:paraId="6BE0F578" w14:textId="77777777">
        <w:trPr>
          <w:trHeight w:val="309"/>
          <w:jc w:val="center"/>
        </w:trPr>
        <w:tc>
          <w:tcPr>
            <w:tcW w:w="704" w:type="dxa"/>
            <w:shd w:val="clear" w:color="auto" w:fill="C6EFCE"/>
            <w:hideMark/>
          </w:tcPr>
          <w:p w14:paraId="388C2A95" w14:textId="0D1A9C98" w:rsidR="00025FA9" w:rsidRDefault="0075152E">
            <w:pPr>
              <w:pStyle w:val="P68B1DB1-Normal19"/>
              <w:spacing w:before="0" w:after="0" w:line="240" w:lineRule="auto"/>
              <w:rPr>
                <w:noProof/>
              </w:rPr>
            </w:pPr>
            <w:r>
              <w:rPr>
                <w:noProof/>
              </w:rPr>
              <w:t>264</w:t>
            </w:r>
          </w:p>
        </w:tc>
        <w:tc>
          <w:tcPr>
            <w:tcW w:w="1701" w:type="dxa"/>
            <w:shd w:val="clear" w:color="auto" w:fill="C6EFCE"/>
            <w:hideMark/>
          </w:tcPr>
          <w:p w14:paraId="744A79A1" w14:textId="77777777" w:rsidR="00025FA9" w:rsidRDefault="0075152E">
            <w:pPr>
              <w:pStyle w:val="P68B1DB1-Normal19"/>
              <w:spacing w:before="0" w:after="0" w:line="240" w:lineRule="auto"/>
              <w:rPr>
                <w:noProof/>
              </w:rPr>
            </w:pPr>
            <w:r>
              <w:rPr>
                <w:noProof/>
              </w:rPr>
              <w:t>Naložbo 1:</w:t>
            </w:r>
          </w:p>
          <w:p w14:paraId="0C73EA91" w14:textId="196E89BA" w:rsidR="00025FA9" w:rsidRDefault="0075152E">
            <w:pPr>
              <w:pStyle w:val="P68B1DB1-Normal19"/>
              <w:spacing w:before="0" w:after="0" w:line="240" w:lineRule="auto"/>
              <w:rPr>
                <w:noProof/>
              </w:rPr>
            </w:pPr>
            <w:r>
              <w:rPr>
                <w:noProof/>
              </w:rPr>
              <w:t>Ugodna posojilna shema</w:t>
            </w:r>
          </w:p>
        </w:tc>
        <w:tc>
          <w:tcPr>
            <w:tcW w:w="992" w:type="dxa"/>
            <w:shd w:val="clear" w:color="auto" w:fill="C6EFCE"/>
            <w:hideMark/>
          </w:tcPr>
          <w:p w14:paraId="55FA7578" w14:textId="77777777" w:rsidR="00025FA9" w:rsidRDefault="0075152E">
            <w:pPr>
              <w:pStyle w:val="P68B1DB1-Normal19"/>
              <w:spacing w:before="0" w:after="0" w:line="240" w:lineRule="auto"/>
              <w:rPr>
                <w:noProof/>
              </w:rPr>
            </w:pPr>
            <w:r>
              <w:rPr>
                <w:noProof/>
              </w:rPr>
              <w:t>Mejnik</w:t>
            </w:r>
          </w:p>
        </w:tc>
        <w:tc>
          <w:tcPr>
            <w:tcW w:w="1560" w:type="dxa"/>
            <w:shd w:val="clear" w:color="auto" w:fill="C6EFCE"/>
            <w:hideMark/>
          </w:tcPr>
          <w:p w14:paraId="047970A9" w14:textId="025B44B6" w:rsidR="00025FA9" w:rsidRDefault="0075152E">
            <w:pPr>
              <w:pStyle w:val="P68B1DB1-Normal19"/>
              <w:spacing w:before="0" w:after="0" w:line="240" w:lineRule="auto"/>
              <w:rPr>
                <w:noProof/>
              </w:rPr>
            </w:pPr>
            <w:r>
              <w:rPr>
                <w:noProof/>
              </w:rPr>
              <w:t>Izvedbeni sporazum</w:t>
            </w:r>
          </w:p>
        </w:tc>
        <w:tc>
          <w:tcPr>
            <w:tcW w:w="1701" w:type="dxa"/>
            <w:shd w:val="clear" w:color="auto" w:fill="C6EFCE"/>
            <w:hideMark/>
          </w:tcPr>
          <w:p w14:paraId="41E3C4BB" w14:textId="5D2FE9F0" w:rsidR="00025FA9" w:rsidRDefault="0075152E">
            <w:pPr>
              <w:pStyle w:val="P68B1DB1-Normal19"/>
              <w:spacing w:before="0" w:after="0" w:line="240" w:lineRule="auto"/>
              <w:rPr>
                <w:noProof/>
              </w:rPr>
            </w:pPr>
            <w:r>
              <w:rPr>
                <w:noProof/>
              </w:rPr>
              <w:t>Začetek veljavnosti izvedbenega sporazuma</w:t>
            </w:r>
          </w:p>
        </w:tc>
        <w:tc>
          <w:tcPr>
            <w:tcW w:w="1383" w:type="dxa"/>
            <w:shd w:val="clear" w:color="auto" w:fill="C6EFCE"/>
          </w:tcPr>
          <w:p w14:paraId="59FF22C2" w14:textId="17BFA386"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2BE54ABD" w14:textId="2DF118B5"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1670FB78" w14:textId="154DA71B" w:rsidR="00025FA9" w:rsidRDefault="00025FA9">
            <w:pPr>
              <w:spacing w:before="0" w:after="0" w:line="240" w:lineRule="auto"/>
              <w:rPr>
                <w:rFonts w:eastAsia="Times New Roman"/>
                <w:noProof/>
                <w:color w:val="004300"/>
                <w:sz w:val="18"/>
                <w:szCs w:val="18"/>
              </w:rPr>
            </w:pPr>
          </w:p>
        </w:tc>
        <w:tc>
          <w:tcPr>
            <w:tcW w:w="963" w:type="dxa"/>
            <w:shd w:val="clear" w:color="auto" w:fill="C6EFCE"/>
            <w:hideMark/>
          </w:tcPr>
          <w:p w14:paraId="076BF706" w14:textId="1C263D51" w:rsidR="00025FA9" w:rsidRDefault="0075152E">
            <w:pPr>
              <w:pStyle w:val="P68B1DB1-Normal19"/>
              <w:spacing w:before="0" w:after="0" w:line="240" w:lineRule="auto"/>
              <w:rPr>
                <w:noProof/>
              </w:rPr>
            </w:pPr>
            <w:r>
              <w:rPr>
                <w:noProof/>
              </w:rPr>
              <w:t>Q3</w:t>
            </w:r>
          </w:p>
        </w:tc>
        <w:tc>
          <w:tcPr>
            <w:tcW w:w="646" w:type="dxa"/>
            <w:shd w:val="clear" w:color="auto" w:fill="C6EFCE"/>
            <w:hideMark/>
          </w:tcPr>
          <w:p w14:paraId="53F05F25" w14:textId="77777777" w:rsidR="00025FA9" w:rsidRDefault="0075152E">
            <w:pPr>
              <w:pStyle w:val="P68B1DB1-Normal19"/>
              <w:spacing w:before="0" w:after="0" w:line="240" w:lineRule="auto"/>
              <w:rPr>
                <w:noProof/>
              </w:rPr>
            </w:pPr>
            <w:r>
              <w:rPr>
                <w:noProof/>
              </w:rPr>
              <w:t>2024</w:t>
            </w:r>
          </w:p>
        </w:tc>
        <w:tc>
          <w:tcPr>
            <w:tcW w:w="4011" w:type="dxa"/>
            <w:shd w:val="clear" w:color="auto" w:fill="C6EFCE"/>
            <w:hideMark/>
          </w:tcPr>
          <w:p w14:paraId="477EF099" w14:textId="3B6A6758" w:rsidR="00025FA9" w:rsidRDefault="0075152E">
            <w:pPr>
              <w:pStyle w:val="P68B1DB1-Normal19"/>
              <w:spacing w:before="0" w:after="0" w:line="240" w:lineRule="auto"/>
              <w:rPr>
                <w:noProof/>
              </w:rPr>
            </w:pPr>
            <w:r>
              <w:rPr>
                <w:noProof/>
              </w:rPr>
              <w:t>Začetek veljavnosti izvedbenega sporazuma.</w:t>
            </w:r>
          </w:p>
        </w:tc>
      </w:tr>
      <w:tr w:rsidR="00025FA9" w14:paraId="247D8AB6" w14:textId="77777777">
        <w:trPr>
          <w:trHeight w:val="309"/>
          <w:jc w:val="center"/>
        </w:trPr>
        <w:tc>
          <w:tcPr>
            <w:tcW w:w="704" w:type="dxa"/>
            <w:shd w:val="clear" w:color="auto" w:fill="C6EFCE"/>
          </w:tcPr>
          <w:p w14:paraId="51F2B08D" w14:textId="23314F13" w:rsidR="00025FA9" w:rsidRDefault="0075152E">
            <w:pPr>
              <w:pStyle w:val="P68B1DB1-Normal19"/>
              <w:spacing w:before="0" w:after="0" w:line="240" w:lineRule="auto"/>
              <w:rPr>
                <w:noProof/>
              </w:rPr>
            </w:pPr>
            <w:r>
              <w:rPr>
                <w:noProof/>
              </w:rPr>
              <w:t>265</w:t>
            </w:r>
          </w:p>
        </w:tc>
        <w:tc>
          <w:tcPr>
            <w:tcW w:w="1701" w:type="dxa"/>
            <w:shd w:val="clear" w:color="auto" w:fill="C6EFCE"/>
          </w:tcPr>
          <w:p w14:paraId="666BEA4F" w14:textId="77777777" w:rsidR="00025FA9" w:rsidRDefault="0075152E">
            <w:pPr>
              <w:pStyle w:val="P68B1DB1-Normal19"/>
              <w:spacing w:before="0" w:after="0" w:line="240" w:lineRule="auto"/>
              <w:rPr>
                <w:noProof/>
              </w:rPr>
            </w:pPr>
            <w:r>
              <w:rPr>
                <w:noProof/>
              </w:rPr>
              <w:t>Naložbo 1:</w:t>
            </w:r>
          </w:p>
          <w:p w14:paraId="5508D7C7" w14:textId="6F8A05C5" w:rsidR="00025FA9" w:rsidRDefault="0075152E">
            <w:pPr>
              <w:pStyle w:val="P68B1DB1-Normal19"/>
              <w:spacing w:before="0" w:after="0" w:line="240" w:lineRule="auto"/>
              <w:rPr>
                <w:noProof/>
              </w:rPr>
            </w:pPr>
            <w:r>
              <w:rPr>
                <w:noProof/>
              </w:rPr>
              <w:t>Ugodna posojilna shema</w:t>
            </w:r>
          </w:p>
        </w:tc>
        <w:tc>
          <w:tcPr>
            <w:tcW w:w="992" w:type="dxa"/>
            <w:shd w:val="clear" w:color="auto" w:fill="C6EFCE"/>
          </w:tcPr>
          <w:p w14:paraId="4F4AC987" w14:textId="77777777" w:rsidR="00025FA9" w:rsidRDefault="0075152E">
            <w:pPr>
              <w:pStyle w:val="P68B1DB1-Normal19"/>
              <w:spacing w:before="0" w:after="0" w:line="240" w:lineRule="auto"/>
              <w:rPr>
                <w:noProof/>
              </w:rPr>
            </w:pPr>
            <w:r>
              <w:rPr>
                <w:noProof/>
              </w:rPr>
              <w:t>Tarča</w:t>
            </w:r>
          </w:p>
        </w:tc>
        <w:tc>
          <w:tcPr>
            <w:tcW w:w="1560" w:type="dxa"/>
            <w:shd w:val="clear" w:color="auto" w:fill="C6EFCE"/>
          </w:tcPr>
          <w:p w14:paraId="032230E4" w14:textId="15BFF2A6" w:rsidR="00025FA9" w:rsidRDefault="0075152E">
            <w:pPr>
              <w:pStyle w:val="P68B1DB1-Normal19"/>
              <w:spacing w:before="0" w:after="0" w:line="240" w:lineRule="auto"/>
              <w:rPr>
                <w:noProof/>
              </w:rPr>
            </w:pPr>
            <w:r>
              <w:rPr>
                <w:noProof/>
              </w:rPr>
              <w:t>Pravni sporazumi, podpisani s končnimi upravičenci</w:t>
            </w:r>
          </w:p>
        </w:tc>
        <w:tc>
          <w:tcPr>
            <w:tcW w:w="1701" w:type="dxa"/>
            <w:shd w:val="clear" w:color="auto" w:fill="C6EFCE"/>
          </w:tcPr>
          <w:p w14:paraId="51BA3D12" w14:textId="75FAC86F" w:rsidR="00025FA9" w:rsidRDefault="00025FA9">
            <w:pPr>
              <w:spacing w:before="0" w:after="0" w:line="240" w:lineRule="auto"/>
              <w:rPr>
                <w:rFonts w:eastAsia="Times New Roman"/>
                <w:noProof/>
                <w:color w:val="004300"/>
                <w:sz w:val="18"/>
                <w:szCs w:val="18"/>
              </w:rPr>
            </w:pPr>
          </w:p>
        </w:tc>
        <w:tc>
          <w:tcPr>
            <w:tcW w:w="1383" w:type="dxa"/>
            <w:shd w:val="clear" w:color="auto" w:fill="C6EFCE"/>
          </w:tcPr>
          <w:p w14:paraId="70C5B5C1" w14:textId="77777777" w:rsidR="00025FA9" w:rsidRDefault="0075152E">
            <w:pPr>
              <w:pStyle w:val="P68B1DB1-Normal19"/>
              <w:spacing w:before="0" w:after="0" w:line="240" w:lineRule="auto"/>
              <w:rPr>
                <w:noProof/>
              </w:rPr>
            </w:pPr>
            <w:r>
              <w:rPr>
                <w:noProof/>
              </w:rPr>
              <w:t>% (odstotek)</w:t>
            </w:r>
          </w:p>
        </w:tc>
        <w:tc>
          <w:tcPr>
            <w:tcW w:w="917" w:type="dxa"/>
            <w:shd w:val="clear" w:color="auto" w:fill="C6EFCE"/>
          </w:tcPr>
          <w:p w14:paraId="6BDA9244" w14:textId="50617CB3" w:rsidR="00025FA9" w:rsidRDefault="0075152E">
            <w:pPr>
              <w:pStyle w:val="P68B1DB1-Normal19"/>
              <w:spacing w:before="0" w:after="0" w:line="240" w:lineRule="auto"/>
              <w:rPr>
                <w:noProof/>
              </w:rPr>
            </w:pPr>
            <w:r>
              <w:rPr>
                <w:noProof/>
              </w:rPr>
              <w:t>0</w:t>
            </w:r>
          </w:p>
        </w:tc>
        <w:tc>
          <w:tcPr>
            <w:tcW w:w="1015" w:type="dxa"/>
            <w:shd w:val="clear" w:color="auto" w:fill="C6EFCE"/>
          </w:tcPr>
          <w:p w14:paraId="3B2A1CEF" w14:textId="77777777" w:rsidR="00025FA9" w:rsidRDefault="0075152E">
            <w:pPr>
              <w:pStyle w:val="P68B1DB1-Normal19"/>
              <w:spacing w:before="0" w:after="0" w:line="240" w:lineRule="auto"/>
              <w:rPr>
                <w:noProof/>
              </w:rPr>
            </w:pPr>
            <w:r>
              <w:rPr>
                <w:noProof/>
              </w:rPr>
              <w:t>100</w:t>
            </w:r>
          </w:p>
        </w:tc>
        <w:tc>
          <w:tcPr>
            <w:tcW w:w="963" w:type="dxa"/>
            <w:shd w:val="clear" w:color="auto" w:fill="C6EFCE"/>
          </w:tcPr>
          <w:p w14:paraId="59A4DBC2" w14:textId="77777777" w:rsidR="00025FA9" w:rsidRDefault="0075152E">
            <w:pPr>
              <w:pStyle w:val="P68B1DB1-Normal19"/>
              <w:spacing w:before="0" w:after="0" w:line="240" w:lineRule="auto"/>
              <w:rPr>
                <w:noProof/>
              </w:rPr>
            </w:pPr>
            <w:r>
              <w:rPr>
                <w:noProof/>
              </w:rPr>
              <w:t>Q2</w:t>
            </w:r>
          </w:p>
        </w:tc>
        <w:tc>
          <w:tcPr>
            <w:tcW w:w="646" w:type="dxa"/>
            <w:shd w:val="clear" w:color="auto" w:fill="C6EFCE"/>
          </w:tcPr>
          <w:p w14:paraId="248F80A3" w14:textId="77777777" w:rsidR="00025FA9" w:rsidRDefault="0075152E">
            <w:pPr>
              <w:pStyle w:val="P68B1DB1-Normal19"/>
              <w:spacing w:before="0" w:after="0" w:line="240" w:lineRule="auto"/>
              <w:rPr>
                <w:noProof/>
              </w:rPr>
            </w:pPr>
            <w:r>
              <w:rPr>
                <w:noProof/>
              </w:rPr>
              <w:t>2026</w:t>
            </w:r>
          </w:p>
        </w:tc>
        <w:tc>
          <w:tcPr>
            <w:tcW w:w="4011" w:type="dxa"/>
            <w:shd w:val="clear" w:color="auto" w:fill="C6EFCE"/>
          </w:tcPr>
          <w:p w14:paraId="3046BAEB" w14:textId="4447587C" w:rsidR="00025FA9" w:rsidRDefault="0075152E">
            <w:pPr>
              <w:pStyle w:val="P68B1DB1-Normal19"/>
              <w:spacing w:before="0" w:after="0" w:line="240" w:lineRule="auto"/>
              <w:rPr>
                <w:noProof/>
              </w:rPr>
            </w:pPr>
            <w:r>
              <w:rPr>
                <w:noProof/>
              </w:rPr>
              <w:t>Državni sklad za podporo naložbam s končnimi upravičenci sklene pravne sporazume o financiranju v znesku, potrebnem za uporabo 100 % naložbe mehanizma za okrevanje in odpornost v mehanizem (ob upoštevanju provizij za upravljanje).</w:t>
            </w:r>
          </w:p>
        </w:tc>
      </w:tr>
      <w:tr w:rsidR="00025FA9" w14:paraId="46D0CC12" w14:textId="77777777">
        <w:trPr>
          <w:trHeight w:val="309"/>
          <w:jc w:val="center"/>
        </w:trPr>
        <w:tc>
          <w:tcPr>
            <w:tcW w:w="704" w:type="dxa"/>
            <w:shd w:val="clear" w:color="auto" w:fill="C6EFCE"/>
          </w:tcPr>
          <w:p w14:paraId="7F3F2A93" w14:textId="23314F13" w:rsidR="00025FA9" w:rsidRDefault="0075152E">
            <w:pPr>
              <w:pStyle w:val="P68B1DB1-Normal19"/>
              <w:spacing w:before="0" w:after="0" w:line="240" w:lineRule="auto"/>
              <w:rPr>
                <w:noProof/>
              </w:rPr>
            </w:pPr>
            <w:r>
              <w:rPr>
                <w:noProof/>
              </w:rPr>
              <w:t>266</w:t>
            </w:r>
          </w:p>
        </w:tc>
        <w:tc>
          <w:tcPr>
            <w:tcW w:w="1701" w:type="dxa"/>
            <w:shd w:val="clear" w:color="auto" w:fill="C6EFCE"/>
          </w:tcPr>
          <w:p w14:paraId="35514E07" w14:textId="77777777" w:rsidR="00025FA9" w:rsidRDefault="0075152E">
            <w:pPr>
              <w:pStyle w:val="P68B1DB1-Normal19"/>
              <w:spacing w:before="0" w:after="0" w:line="240" w:lineRule="auto"/>
              <w:rPr>
                <w:noProof/>
              </w:rPr>
            </w:pPr>
            <w:r>
              <w:rPr>
                <w:noProof/>
              </w:rPr>
              <w:t>Naložbo 1:</w:t>
            </w:r>
          </w:p>
          <w:p w14:paraId="11E3EDDE" w14:textId="57517A55" w:rsidR="00025FA9" w:rsidRDefault="0075152E">
            <w:pPr>
              <w:pStyle w:val="P68B1DB1-Normal19"/>
              <w:spacing w:before="0" w:after="0" w:line="240" w:lineRule="auto"/>
              <w:rPr>
                <w:noProof/>
              </w:rPr>
            </w:pPr>
            <w:r>
              <w:rPr>
                <w:noProof/>
              </w:rPr>
              <w:t>Ugodna posojilna shema</w:t>
            </w:r>
          </w:p>
        </w:tc>
        <w:tc>
          <w:tcPr>
            <w:tcW w:w="992" w:type="dxa"/>
            <w:shd w:val="clear" w:color="auto" w:fill="C6EFCE"/>
          </w:tcPr>
          <w:p w14:paraId="7029135F" w14:textId="7A16E8F0" w:rsidR="00025FA9" w:rsidRDefault="0075152E">
            <w:pPr>
              <w:pStyle w:val="P68B1DB1-Normal19"/>
              <w:spacing w:before="0" w:after="0" w:line="240" w:lineRule="auto"/>
              <w:rPr>
                <w:noProof/>
              </w:rPr>
            </w:pPr>
            <w:r>
              <w:rPr>
                <w:noProof/>
              </w:rPr>
              <w:t>Mejnik</w:t>
            </w:r>
          </w:p>
        </w:tc>
        <w:tc>
          <w:tcPr>
            <w:tcW w:w="1560" w:type="dxa"/>
            <w:shd w:val="clear" w:color="auto" w:fill="C6EFCE"/>
          </w:tcPr>
          <w:p w14:paraId="72D9066A" w14:textId="3B48A11B" w:rsidR="00025FA9" w:rsidRDefault="0075152E">
            <w:pPr>
              <w:pStyle w:val="P68B1DB1-Normal19"/>
              <w:spacing w:before="0" w:after="0" w:line="240" w:lineRule="auto"/>
              <w:rPr>
                <w:noProof/>
              </w:rPr>
            </w:pPr>
            <w:r>
              <w:rPr>
                <w:noProof/>
              </w:rPr>
              <w:t>Ministrstvo je zaključilo naložbo</w:t>
            </w:r>
          </w:p>
        </w:tc>
        <w:tc>
          <w:tcPr>
            <w:tcW w:w="1701" w:type="dxa"/>
            <w:shd w:val="clear" w:color="auto" w:fill="C6EFCE"/>
          </w:tcPr>
          <w:p w14:paraId="0AD807B9" w14:textId="5422E62C" w:rsidR="00025FA9" w:rsidRDefault="0075152E">
            <w:pPr>
              <w:pStyle w:val="P68B1DB1-Normal19"/>
              <w:spacing w:before="0" w:after="0" w:line="240" w:lineRule="auto"/>
              <w:rPr>
                <w:noProof/>
              </w:rPr>
            </w:pPr>
            <w:r>
              <w:rPr>
                <w:noProof/>
              </w:rPr>
              <w:t>Potrdilo o prenosu</w:t>
            </w:r>
          </w:p>
        </w:tc>
        <w:tc>
          <w:tcPr>
            <w:tcW w:w="1383" w:type="dxa"/>
            <w:shd w:val="clear" w:color="auto" w:fill="C6EFCE"/>
          </w:tcPr>
          <w:p w14:paraId="1CACF763" w14:textId="211FF971"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329B46C4" w14:textId="7291AB44"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09F690B8" w14:textId="7AEA6F55" w:rsidR="00025FA9" w:rsidRDefault="00025FA9">
            <w:pPr>
              <w:spacing w:before="0" w:after="0" w:line="240" w:lineRule="auto"/>
              <w:rPr>
                <w:rFonts w:eastAsia="Times New Roman"/>
                <w:noProof/>
                <w:color w:val="004300"/>
                <w:sz w:val="18"/>
                <w:szCs w:val="18"/>
              </w:rPr>
            </w:pPr>
          </w:p>
        </w:tc>
        <w:tc>
          <w:tcPr>
            <w:tcW w:w="963" w:type="dxa"/>
            <w:shd w:val="clear" w:color="auto" w:fill="C6EFCE"/>
          </w:tcPr>
          <w:p w14:paraId="531A8935" w14:textId="77777777" w:rsidR="00025FA9" w:rsidRDefault="0075152E">
            <w:pPr>
              <w:pStyle w:val="P68B1DB1-Normal19"/>
              <w:spacing w:before="0" w:after="0" w:line="240" w:lineRule="auto"/>
              <w:rPr>
                <w:noProof/>
              </w:rPr>
            </w:pPr>
            <w:r>
              <w:rPr>
                <w:noProof/>
              </w:rPr>
              <w:t>Q2</w:t>
            </w:r>
          </w:p>
        </w:tc>
        <w:tc>
          <w:tcPr>
            <w:tcW w:w="646" w:type="dxa"/>
            <w:shd w:val="clear" w:color="auto" w:fill="C6EFCE"/>
          </w:tcPr>
          <w:p w14:paraId="3C0E9018" w14:textId="77777777" w:rsidR="00025FA9" w:rsidRDefault="0075152E">
            <w:pPr>
              <w:pStyle w:val="P68B1DB1-Normal19"/>
              <w:spacing w:before="0" w:after="0" w:line="240" w:lineRule="auto"/>
              <w:rPr>
                <w:noProof/>
              </w:rPr>
            </w:pPr>
            <w:r>
              <w:rPr>
                <w:noProof/>
              </w:rPr>
              <w:t>2026</w:t>
            </w:r>
          </w:p>
        </w:tc>
        <w:tc>
          <w:tcPr>
            <w:tcW w:w="4011" w:type="dxa"/>
            <w:shd w:val="clear" w:color="auto" w:fill="C6EFCE"/>
          </w:tcPr>
          <w:p w14:paraId="378D67B8" w14:textId="5DF9CF25" w:rsidR="00025FA9" w:rsidRDefault="0075152E">
            <w:pPr>
              <w:pStyle w:val="P68B1DB1-Normal4"/>
              <w:spacing w:before="0" w:after="0" w:line="240" w:lineRule="auto"/>
              <w:rPr>
                <w:noProof/>
                <w:color w:val="004300"/>
                <w:sz w:val="18"/>
                <w:szCs w:val="18"/>
              </w:rPr>
            </w:pPr>
            <w:r>
              <w:rPr>
                <w:noProof/>
                <w:color w:val="004300"/>
                <w:sz w:val="18"/>
                <w:szCs w:val="18"/>
              </w:rPr>
              <w:t>Češka 170 460 000 EUR nakaže v državni sklad</w:t>
            </w:r>
            <w:r>
              <w:rPr>
                <w:noProof/>
                <w:color w:val="006100"/>
                <w:sz w:val="20"/>
                <w:szCs w:val="20"/>
              </w:rPr>
              <w:t xml:space="preserve"> </w:t>
            </w:r>
            <w:r>
              <w:rPr>
                <w:noProof/>
                <w:color w:val="004300"/>
                <w:sz w:val="18"/>
                <w:szCs w:val="18"/>
              </w:rPr>
              <w:t>za podporo naložbam za Sklad za spodbujanje naložb.</w:t>
            </w:r>
          </w:p>
        </w:tc>
      </w:tr>
      <w:tr w:rsidR="00025FA9" w14:paraId="6DEBE224" w14:textId="77777777">
        <w:trPr>
          <w:trHeight w:val="309"/>
          <w:jc w:val="center"/>
        </w:trPr>
        <w:tc>
          <w:tcPr>
            <w:tcW w:w="704" w:type="dxa"/>
            <w:shd w:val="clear" w:color="auto" w:fill="C6EFCE"/>
          </w:tcPr>
          <w:p w14:paraId="53319A4A" w14:textId="7E920FAC" w:rsidR="00025FA9" w:rsidRDefault="0075152E">
            <w:pPr>
              <w:pStyle w:val="P68B1DB1-Normal19"/>
              <w:spacing w:before="0" w:after="0" w:line="240" w:lineRule="auto"/>
              <w:rPr>
                <w:noProof/>
              </w:rPr>
            </w:pPr>
            <w:r>
              <w:rPr>
                <w:noProof/>
              </w:rPr>
              <w:t>267</w:t>
            </w:r>
          </w:p>
        </w:tc>
        <w:tc>
          <w:tcPr>
            <w:tcW w:w="1701" w:type="dxa"/>
            <w:shd w:val="clear" w:color="auto" w:fill="C6EFCE"/>
          </w:tcPr>
          <w:p w14:paraId="30F8FB3A" w14:textId="77777777" w:rsidR="00025FA9" w:rsidRDefault="0075152E">
            <w:pPr>
              <w:pStyle w:val="P68B1DB1-Normal19"/>
              <w:spacing w:before="0" w:after="0" w:line="240" w:lineRule="auto"/>
              <w:rPr>
                <w:noProof/>
              </w:rPr>
            </w:pPr>
            <w:r>
              <w:rPr>
                <w:noProof/>
              </w:rPr>
              <w:t xml:space="preserve">Naložbo 2: </w:t>
            </w:r>
          </w:p>
          <w:p w14:paraId="5ACA9A97" w14:textId="2A0FB4E9" w:rsidR="00025FA9" w:rsidRDefault="0075152E">
            <w:pPr>
              <w:pStyle w:val="P68B1DB1-Normal19"/>
              <w:spacing w:before="0" w:after="0" w:line="240" w:lineRule="auto"/>
              <w:rPr>
                <w:noProof/>
              </w:rPr>
            </w:pPr>
            <w:r>
              <w:rPr>
                <w:noProof/>
              </w:rPr>
              <w:t>Podrejeni dolžniški instrument</w:t>
            </w:r>
          </w:p>
        </w:tc>
        <w:tc>
          <w:tcPr>
            <w:tcW w:w="992" w:type="dxa"/>
            <w:shd w:val="clear" w:color="auto" w:fill="C6EFCE"/>
          </w:tcPr>
          <w:p w14:paraId="29996760" w14:textId="77777777" w:rsidR="00025FA9" w:rsidRDefault="0075152E">
            <w:pPr>
              <w:pStyle w:val="P68B1DB1-Normal19"/>
              <w:spacing w:before="0" w:after="0" w:line="240" w:lineRule="auto"/>
              <w:rPr>
                <w:noProof/>
              </w:rPr>
            </w:pPr>
            <w:r>
              <w:rPr>
                <w:noProof/>
              </w:rPr>
              <w:t>Mejnik</w:t>
            </w:r>
          </w:p>
        </w:tc>
        <w:tc>
          <w:tcPr>
            <w:tcW w:w="1560" w:type="dxa"/>
            <w:shd w:val="clear" w:color="auto" w:fill="C6EFCE"/>
          </w:tcPr>
          <w:p w14:paraId="7D1FA384" w14:textId="76406CDF" w:rsidR="00025FA9" w:rsidRDefault="0075152E">
            <w:pPr>
              <w:pStyle w:val="P68B1DB1-Normal19"/>
              <w:spacing w:before="0" w:after="0" w:line="240" w:lineRule="auto"/>
              <w:rPr>
                <w:noProof/>
              </w:rPr>
            </w:pPr>
            <w:r>
              <w:rPr>
                <w:noProof/>
              </w:rPr>
              <w:t>Izvedbeni sporazum</w:t>
            </w:r>
          </w:p>
        </w:tc>
        <w:tc>
          <w:tcPr>
            <w:tcW w:w="1701" w:type="dxa"/>
            <w:shd w:val="clear" w:color="auto" w:fill="C6EFCE"/>
          </w:tcPr>
          <w:p w14:paraId="41D0F065" w14:textId="071A593F" w:rsidR="00025FA9" w:rsidRDefault="0075152E">
            <w:pPr>
              <w:pStyle w:val="P68B1DB1-Normal19"/>
              <w:spacing w:before="0" w:after="0" w:line="240" w:lineRule="auto"/>
              <w:rPr>
                <w:noProof/>
              </w:rPr>
            </w:pPr>
            <w:r>
              <w:rPr>
                <w:noProof/>
              </w:rPr>
              <w:t>Začetek veljavnosti izvedbenega sporazuma</w:t>
            </w:r>
          </w:p>
        </w:tc>
        <w:tc>
          <w:tcPr>
            <w:tcW w:w="1383" w:type="dxa"/>
            <w:shd w:val="clear" w:color="auto" w:fill="C6EFCE"/>
          </w:tcPr>
          <w:p w14:paraId="07A32CD5" w14:textId="77777777"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19FBAE90" w14:textId="77777777"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67649337" w14:textId="77777777" w:rsidR="00025FA9" w:rsidRDefault="00025FA9">
            <w:pPr>
              <w:spacing w:before="0" w:after="0" w:line="240" w:lineRule="auto"/>
              <w:rPr>
                <w:rFonts w:eastAsia="Times New Roman"/>
                <w:noProof/>
                <w:color w:val="004300"/>
                <w:sz w:val="18"/>
                <w:szCs w:val="18"/>
              </w:rPr>
            </w:pPr>
          </w:p>
        </w:tc>
        <w:tc>
          <w:tcPr>
            <w:tcW w:w="963" w:type="dxa"/>
            <w:shd w:val="clear" w:color="auto" w:fill="C6EFCE"/>
          </w:tcPr>
          <w:p w14:paraId="18709B12" w14:textId="27CE01E4" w:rsidR="00025FA9" w:rsidRDefault="0075152E">
            <w:pPr>
              <w:pStyle w:val="P68B1DB1-Normal19"/>
              <w:spacing w:before="0" w:after="0" w:line="240" w:lineRule="auto"/>
              <w:rPr>
                <w:noProof/>
              </w:rPr>
            </w:pPr>
            <w:r>
              <w:rPr>
                <w:noProof/>
              </w:rPr>
              <w:t>Q3</w:t>
            </w:r>
          </w:p>
        </w:tc>
        <w:tc>
          <w:tcPr>
            <w:tcW w:w="646" w:type="dxa"/>
            <w:shd w:val="clear" w:color="auto" w:fill="C6EFCE"/>
          </w:tcPr>
          <w:p w14:paraId="32F9BF35" w14:textId="1BF532F2" w:rsidR="00025FA9" w:rsidRDefault="0075152E">
            <w:pPr>
              <w:pStyle w:val="P68B1DB1-Normal19"/>
              <w:spacing w:before="0" w:after="0" w:line="240" w:lineRule="auto"/>
              <w:rPr>
                <w:noProof/>
              </w:rPr>
            </w:pPr>
            <w:r>
              <w:rPr>
                <w:noProof/>
              </w:rPr>
              <w:t>2024</w:t>
            </w:r>
          </w:p>
        </w:tc>
        <w:tc>
          <w:tcPr>
            <w:tcW w:w="4011" w:type="dxa"/>
            <w:shd w:val="clear" w:color="auto" w:fill="C6EFCE"/>
          </w:tcPr>
          <w:p w14:paraId="32291A8A" w14:textId="79FB80D5" w:rsidR="00025FA9" w:rsidRDefault="0075152E">
            <w:pPr>
              <w:pStyle w:val="P68B1DB1-Normal19"/>
              <w:spacing w:before="0" w:after="0" w:line="240" w:lineRule="auto"/>
              <w:rPr>
                <w:noProof/>
              </w:rPr>
            </w:pPr>
            <w:r>
              <w:rPr>
                <w:noProof/>
              </w:rPr>
              <w:t>Začetek veljavnosti izvedbenega sporazuma.</w:t>
            </w:r>
          </w:p>
        </w:tc>
      </w:tr>
      <w:tr w:rsidR="00025FA9" w14:paraId="2C4568A5" w14:textId="77777777">
        <w:trPr>
          <w:trHeight w:val="309"/>
          <w:jc w:val="center"/>
        </w:trPr>
        <w:tc>
          <w:tcPr>
            <w:tcW w:w="704" w:type="dxa"/>
            <w:shd w:val="clear" w:color="auto" w:fill="C6EFCE"/>
          </w:tcPr>
          <w:p w14:paraId="2C90C4C3" w14:textId="221DCAE9" w:rsidR="00025FA9" w:rsidRDefault="0075152E">
            <w:pPr>
              <w:pStyle w:val="P68B1DB1-Normal19"/>
              <w:spacing w:before="0" w:after="0" w:line="240" w:lineRule="auto"/>
              <w:rPr>
                <w:noProof/>
              </w:rPr>
            </w:pPr>
            <w:r>
              <w:rPr>
                <w:noProof/>
              </w:rPr>
              <w:t>268</w:t>
            </w:r>
          </w:p>
        </w:tc>
        <w:tc>
          <w:tcPr>
            <w:tcW w:w="1701" w:type="dxa"/>
            <w:shd w:val="clear" w:color="auto" w:fill="C6EFCE"/>
          </w:tcPr>
          <w:p w14:paraId="48D92C74" w14:textId="77777777" w:rsidR="00025FA9" w:rsidRDefault="0075152E">
            <w:pPr>
              <w:pStyle w:val="P68B1DB1-Normal19"/>
              <w:spacing w:before="0" w:after="0" w:line="240" w:lineRule="auto"/>
              <w:rPr>
                <w:noProof/>
              </w:rPr>
            </w:pPr>
            <w:r>
              <w:rPr>
                <w:noProof/>
              </w:rPr>
              <w:t xml:space="preserve">Naložbo 2: </w:t>
            </w:r>
          </w:p>
          <w:p w14:paraId="4E8B4025" w14:textId="379C0C3D" w:rsidR="00025FA9" w:rsidRDefault="0075152E">
            <w:pPr>
              <w:pStyle w:val="P68B1DB1-Normal19"/>
              <w:spacing w:before="0" w:after="0" w:line="240" w:lineRule="auto"/>
              <w:rPr>
                <w:noProof/>
              </w:rPr>
            </w:pPr>
            <w:r>
              <w:rPr>
                <w:noProof/>
              </w:rPr>
              <w:t>Podrejeni dolžniški instrument</w:t>
            </w:r>
          </w:p>
        </w:tc>
        <w:tc>
          <w:tcPr>
            <w:tcW w:w="992" w:type="dxa"/>
            <w:shd w:val="clear" w:color="auto" w:fill="C6EFCE"/>
          </w:tcPr>
          <w:p w14:paraId="4F28BBC2" w14:textId="618AAEFA" w:rsidR="00025FA9" w:rsidRDefault="0075152E">
            <w:pPr>
              <w:pStyle w:val="P68B1DB1-Normal19"/>
              <w:spacing w:before="0" w:after="0" w:line="240" w:lineRule="auto"/>
              <w:rPr>
                <w:noProof/>
              </w:rPr>
            </w:pPr>
            <w:r>
              <w:rPr>
                <w:noProof/>
              </w:rPr>
              <w:t>Tarča</w:t>
            </w:r>
          </w:p>
        </w:tc>
        <w:tc>
          <w:tcPr>
            <w:tcW w:w="1560" w:type="dxa"/>
            <w:shd w:val="clear" w:color="auto" w:fill="C6EFCE"/>
          </w:tcPr>
          <w:p w14:paraId="68B7E607" w14:textId="4E5B9849" w:rsidR="00025FA9" w:rsidRDefault="0075152E">
            <w:pPr>
              <w:pStyle w:val="P68B1DB1-Normal19"/>
              <w:spacing w:before="0" w:after="0" w:line="240" w:lineRule="auto"/>
              <w:rPr>
                <w:noProof/>
              </w:rPr>
            </w:pPr>
            <w:r>
              <w:rPr>
                <w:noProof/>
              </w:rPr>
              <w:t>Pravni sporazumi, podpisani s končnimi upravičenci</w:t>
            </w:r>
          </w:p>
        </w:tc>
        <w:tc>
          <w:tcPr>
            <w:tcW w:w="1701" w:type="dxa"/>
            <w:shd w:val="clear" w:color="auto" w:fill="C6EFCE"/>
          </w:tcPr>
          <w:p w14:paraId="7200919A" w14:textId="77777777" w:rsidR="00025FA9" w:rsidRDefault="00025FA9">
            <w:pPr>
              <w:spacing w:before="0" w:after="0" w:line="240" w:lineRule="auto"/>
              <w:rPr>
                <w:rFonts w:eastAsia="Times New Roman"/>
                <w:noProof/>
                <w:color w:val="004300"/>
                <w:sz w:val="18"/>
                <w:szCs w:val="18"/>
              </w:rPr>
            </w:pPr>
          </w:p>
        </w:tc>
        <w:tc>
          <w:tcPr>
            <w:tcW w:w="1383" w:type="dxa"/>
            <w:shd w:val="clear" w:color="auto" w:fill="C6EFCE"/>
          </w:tcPr>
          <w:p w14:paraId="1ADEB2D7" w14:textId="77777777" w:rsidR="00025FA9" w:rsidRDefault="0075152E">
            <w:pPr>
              <w:pStyle w:val="P68B1DB1-Normal19"/>
              <w:spacing w:before="0" w:after="0" w:line="240" w:lineRule="auto"/>
              <w:rPr>
                <w:noProof/>
              </w:rPr>
            </w:pPr>
            <w:r>
              <w:rPr>
                <w:noProof/>
              </w:rPr>
              <w:t>% (odstotek)</w:t>
            </w:r>
          </w:p>
        </w:tc>
        <w:tc>
          <w:tcPr>
            <w:tcW w:w="917" w:type="dxa"/>
            <w:shd w:val="clear" w:color="auto" w:fill="C6EFCE"/>
          </w:tcPr>
          <w:p w14:paraId="6C7F992D" w14:textId="6E7050C1" w:rsidR="00025FA9" w:rsidRDefault="0075152E">
            <w:pPr>
              <w:pStyle w:val="P68B1DB1-Normal19"/>
              <w:spacing w:before="0" w:after="0" w:line="240" w:lineRule="auto"/>
              <w:rPr>
                <w:noProof/>
              </w:rPr>
            </w:pPr>
            <w:r>
              <w:rPr>
                <w:noProof/>
              </w:rPr>
              <w:t>0</w:t>
            </w:r>
          </w:p>
        </w:tc>
        <w:tc>
          <w:tcPr>
            <w:tcW w:w="1015" w:type="dxa"/>
            <w:shd w:val="clear" w:color="auto" w:fill="C6EFCE"/>
          </w:tcPr>
          <w:p w14:paraId="76244097" w14:textId="77777777" w:rsidR="00025FA9" w:rsidRDefault="0075152E">
            <w:pPr>
              <w:pStyle w:val="P68B1DB1-Normal19"/>
              <w:spacing w:before="0" w:after="0" w:line="240" w:lineRule="auto"/>
              <w:rPr>
                <w:noProof/>
              </w:rPr>
            </w:pPr>
            <w:r>
              <w:rPr>
                <w:noProof/>
              </w:rPr>
              <w:t>100</w:t>
            </w:r>
          </w:p>
        </w:tc>
        <w:tc>
          <w:tcPr>
            <w:tcW w:w="963" w:type="dxa"/>
            <w:shd w:val="clear" w:color="auto" w:fill="C6EFCE"/>
          </w:tcPr>
          <w:p w14:paraId="67CEDAC3" w14:textId="77777777" w:rsidR="00025FA9" w:rsidRDefault="0075152E">
            <w:pPr>
              <w:pStyle w:val="P68B1DB1-Normal19"/>
              <w:spacing w:before="0" w:after="0" w:line="240" w:lineRule="auto"/>
              <w:rPr>
                <w:noProof/>
              </w:rPr>
            </w:pPr>
            <w:r>
              <w:rPr>
                <w:noProof/>
              </w:rPr>
              <w:t>Q2</w:t>
            </w:r>
          </w:p>
        </w:tc>
        <w:tc>
          <w:tcPr>
            <w:tcW w:w="646" w:type="dxa"/>
            <w:shd w:val="clear" w:color="auto" w:fill="C6EFCE"/>
          </w:tcPr>
          <w:p w14:paraId="09A471C1" w14:textId="7967D502" w:rsidR="00025FA9" w:rsidRDefault="0075152E">
            <w:pPr>
              <w:pStyle w:val="P68B1DB1-Normal19"/>
              <w:spacing w:after="0" w:line="240" w:lineRule="auto"/>
              <w:rPr>
                <w:noProof/>
              </w:rPr>
            </w:pPr>
            <w:r>
              <w:rPr>
                <w:noProof/>
              </w:rPr>
              <w:t>2026</w:t>
            </w:r>
          </w:p>
        </w:tc>
        <w:tc>
          <w:tcPr>
            <w:tcW w:w="4011" w:type="dxa"/>
            <w:shd w:val="clear" w:color="auto" w:fill="C6EFCE"/>
          </w:tcPr>
          <w:p w14:paraId="716E371E" w14:textId="1982176E" w:rsidR="00025FA9" w:rsidRDefault="0075152E">
            <w:pPr>
              <w:pStyle w:val="P68B1DB1-Normal19"/>
              <w:spacing w:before="0" w:after="0" w:line="240" w:lineRule="auto"/>
              <w:rPr>
                <w:noProof/>
              </w:rPr>
            </w:pPr>
            <w:r>
              <w:rPr>
                <w:noProof/>
              </w:rPr>
              <w:t>Nacionalna razvojna banka s končnimi upravičenci sklene pravne sporazume o financiranju za znesek, potreben za uporabo 100 % naložbe mehanizma za okrevanje in odpornost v mehanizem (ob upoštevanju provizij za upravljanje).</w:t>
            </w:r>
          </w:p>
        </w:tc>
      </w:tr>
      <w:tr w:rsidR="00025FA9" w14:paraId="48656236" w14:textId="77777777">
        <w:trPr>
          <w:trHeight w:val="309"/>
          <w:jc w:val="center"/>
        </w:trPr>
        <w:tc>
          <w:tcPr>
            <w:tcW w:w="704" w:type="dxa"/>
            <w:shd w:val="clear" w:color="auto" w:fill="C6EFCE"/>
          </w:tcPr>
          <w:p w14:paraId="7DCC4766" w14:textId="1A37C084" w:rsidR="00025FA9" w:rsidRDefault="0075152E">
            <w:pPr>
              <w:pStyle w:val="P68B1DB1-Normal19"/>
              <w:spacing w:before="0" w:after="0" w:line="240" w:lineRule="auto"/>
              <w:rPr>
                <w:noProof/>
              </w:rPr>
            </w:pPr>
            <w:r>
              <w:rPr>
                <w:noProof/>
              </w:rPr>
              <w:t>269</w:t>
            </w:r>
          </w:p>
        </w:tc>
        <w:tc>
          <w:tcPr>
            <w:tcW w:w="1701" w:type="dxa"/>
            <w:shd w:val="clear" w:color="auto" w:fill="C6EFCE"/>
          </w:tcPr>
          <w:p w14:paraId="20DBFC82" w14:textId="77777777" w:rsidR="00025FA9" w:rsidRDefault="0075152E">
            <w:pPr>
              <w:pStyle w:val="P68B1DB1-Normal19"/>
              <w:spacing w:before="0" w:after="0" w:line="240" w:lineRule="auto"/>
              <w:rPr>
                <w:noProof/>
              </w:rPr>
            </w:pPr>
            <w:r>
              <w:rPr>
                <w:noProof/>
              </w:rPr>
              <w:t xml:space="preserve">Naložbo 2: </w:t>
            </w:r>
          </w:p>
          <w:p w14:paraId="3272C2CC" w14:textId="0425F175" w:rsidR="00025FA9" w:rsidRDefault="0075152E">
            <w:pPr>
              <w:pStyle w:val="P68B1DB1-Normal19"/>
              <w:spacing w:before="0" w:after="0" w:line="240" w:lineRule="auto"/>
              <w:rPr>
                <w:noProof/>
              </w:rPr>
            </w:pPr>
            <w:r>
              <w:rPr>
                <w:noProof/>
              </w:rPr>
              <w:t>Podrejeni dolžniški instrument</w:t>
            </w:r>
          </w:p>
        </w:tc>
        <w:tc>
          <w:tcPr>
            <w:tcW w:w="992" w:type="dxa"/>
            <w:shd w:val="clear" w:color="auto" w:fill="C6EFCE"/>
          </w:tcPr>
          <w:p w14:paraId="77A7CF18" w14:textId="21732EB9" w:rsidR="00025FA9" w:rsidRDefault="0075152E">
            <w:pPr>
              <w:pStyle w:val="P68B1DB1-Normal19"/>
              <w:spacing w:before="0" w:after="0" w:line="240" w:lineRule="auto"/>
              <w:rPr>
                <w:noProof/>
              </w:rPr>
            </w:pPr>
            <w:r>
              <w:rPr>
                <w:noProof/>
              </w:rPr>
              <w:t>Mejnik</w:t>
            </w:r>
          </w:p>
        </w:tc>
        <w:tc>
          <w:tcPr>
            <w:tcW w:w="1560" w:type="dxa"/>
            <w:shd w:val="clear" w:color="auto" w:fill="C6EFCE"/>
          </w:tcPr>
          <w:p w14:paraId="7BC0B464" w14:textId="1A83101C" w:rsidR="00025FA9" w:rsidRDefault="0075152E">
            <w:pPr>
              <w:pStyle w:val="P68B1DB1-Normal19"/>
              <w:spacing w:before="0" w:after="0" w:line="240" w:lineRule="auto"/>
              <w:rPr>
                <w:noProof/>
              </w:rPr>
            </w:pPr>
            <w:r>
              <w:rPr>
                <w:noProof/>
              </w:rPr>
              <w:t>Ministrstvo je zaključilo naložbo</w:t>
            </w:r>
          </w:p>
        </w:tc>
        <w:tc>
          <w:tcPr>
            <w:tcW w:w="1701" w:type="dxa"/>
            <w:shd w:val="clear" w:color="auto" w:fill="C6EFCE"/>
          </w:tcPr>
          <w:p w14:paraId="2AD55717" w14:textId="7F8EAFB9" w:rsidR="00025FA9" w:rsidRDefault="0075152E">
            <w:pPr>
              <w:pStyle w:val="P68B1DB1-Normal19"/>
              <w:spacing w:before="0" w:after="0" w:line="240" w:lineRule="auto"/>
              <w:rPr>
                <w:noProof/>
              </w:rPr>
            </w:pPr>
            <w:r>
              <w:rPr>
                <w:noProof/>
              </w:rPr>
              <w:t>Potrdilo o prenosu</w:t>
            </w:r>
          </w:p>
        </w:tc>
        <w:tc>
          <w:tcPr>
            <w:tcW w:w="1383" w:type="dxa"/>
            <w:shd w:val="clear" w:color="auto" w:fill="C6EFCE"/>
          </w:tcPr>
          <w:p w14:paraId="557AE372" w14:textId="7B483122"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6674814D" w14:textId="0D03E36A"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1E914E9A" w14:textId="02F57654" w:rsidR="00025FA9" w:rsidRDefault="00025FA9">
            <w:pPr>
              <w:spacing w:before="0" w:after="0" w:line="240" w:lineRule="auto"/>
              <w:rPr>
                <w:rFonts w:eastAsia="Times New Roman"/>
                <w:noProof/>
                <w:color w:val="004300"/>
                <w:sz w:val="18"/>
                <w:szCs w:val="18"/>
              </w:rPr>
            </w:pPr>
          </w:p>
        </w:tc>
        <w:tc>
          <w:tcPr>
            <w:tcW w:w="963" w:type="dxa"/>
            <w:shd w:val="clear" w:color="auto" w:fill="C6EFCE"/>
          </w:tcPr>
          <w:p w14:paraId="47812570" w14:textId="77777777" w:rsidR="00025FA9" w:rsidRDefault="0075152E">
            <w:pPr>
              <w:pStyle w:val="P68B1DB1-Normal19"/>
              <w:spacing w:before="0" w:after="0" w:line="240" w:lineRule="auto"/>
              <w:rPr>
                <w:noProof/>
              </w:rPr>
            </w:pPr>
            <w:r>
              <w:rPr>
                <w:noProof/>
              </w:rPr>
              <w:t>Q2</w:t>
            </w:r>
          </w:p>
        </w:tc>
        <w:tc>
          <w:tcPr>
            <w:tcW w:w="646" w:type="dxa"/>
            <w:shd w:val="clear" w:color="auto" w:fill="C6EFCE"/>
          </w:tcPr>
          <w:p w14:paraId="4B98B468" w14:textId="7A1E7A9B" w:rsidR="00025FA9" w:rsidRDefault="0075152E">
            <w:pPr>
              <w:pStyle w:val="P68B1DB1-Normal19"/>
              <w:spacing w:before="0" w:after="0" w:line="240" w:lineRule="auto"/>
              <w:rPr>
                <w:noProof/>
              </w:rPr>
            </w:pPr>
            <w:r>
              <w:rPr>
                <w:noProof/>
              </w:rPr>
              <w:t>2026</w:t>
            </w:r>
          </w:p>
        </w:tc>
        <w:tc>
          <w:tcPr>
            <w:tcW w:w="4011" w:type="dxa"/>
            <w:shd w:val="clear" w:color="auto" w:fill="C6EFCE"/>
          </w:tcPr>
          <w:p w14:paraId="0FA858DA" w14:textId="4CCC819C" w:rsidR="00025FA9" w:rsidRDefault="0075152E">
            <w:pPr>
              <w:pStyle w:val="P68B1DB1-Normal4"/>
              <w:spacing w:before="0" w:after="0" w:line="240" w:lineRule="auto"/>
              <w:rPr>
                <w:noProof/>
                <w:color w:val="004300"/>
                <w:sz w:val="18"/>
                <w:szCs w:val="18"/>
              </w:rPr>
            </w:pPr>
            <w:r>
              <w:rPr>
                <w:noProof/>
                <w:color w:val="004300"/>
                <w:sz w:val="18"/>
                <w:szCs w:val="18"/>
              </w:rPr>
              <w:t>Češka prenese 94 770 000 EUR</w:t>
            </w:r>
            <w:r>
              <w:rPr>
                <w:noProof/>
                <w:color w:val="006100"/>
                <w:sz w:val="20"/>
                <w:szCs w:val="20"/>
              </w:rPr>
              <w:t xml:space="preserve"> </w:t>
            </w:r>
            <w:r>
              <w:rPr>
                <w:noProof/>
                <w:color w:val="004300"/>
                <w:sz w:val="18"/>
                <w:szCs w:val="18"/>
              </w:rPr>
              <w:t>na nacionalno razvojno banko za Sklad.</w:t>
            </w:r>
          </w:p>
        </w:tc>
      </w:tr>
      <w:tr w:rsidR="00025FA9" w14:paraId="3B5CE449" w14:textId="77777777">
        <w:trPr>
          <w:trHeight w:val="309"/>
          <w:jc w:val="center"/>
        </w:trPr>
        <w:tc>
          <w:tcPr>
            <w:tcW w:w="704" w:type="dxa"/>
            <w:shd w:val="clear" w:color="auto" w:fill="C6EFCE"/>
          </w:tcPr>
          <w:p w14:paraId="7AED0861" w14:textId="21064A15" w:rsidR="00025FA9" w:rsidRDefault="0075152E">
            <w:pPr>
              <w:pStyle w:val="P68B1DB1-Normal19"/>
              <w:spacing w:before="0" w:after="0" w:line="240" w:lineRule="auto"/>
              <w:rPr>
                <w:noProof/>
              </w:rPr>
            </w:pPr>
            <w:r>
              <w:rPr>
                <w:noProof/>
              </w:rPr>
              <w:t>270</w:t>
            </w:r>
          </w:p>
        </w:tc>
        <w:tc>
          <w:tcPr>
            <w:tcW w:w="1701" w:type="dxa"/>
            <w:shd w:val="clear" w:color="auto" w:fill="C6EFCE"/>
          </w:tcPr>
          <w:p w14:paraId="032CCCCE" w14:textId="77777777" w:rsidR="00025FA9" w:rsidRDefault="0075152E">
            <w:pPr>
              <w:pStyle w:val="P68B1DB1-Normal19"/>
              <w:spacing w:before="0" w:after="0" w:line="240" w:lineRule="auto"/>
              <w:rPr>
                <w:noProof/>
              </w:rPr>
            </w:pPr>
            <w:r>
              <w:rPr>
                <w:noProof/>
              </w:rPr>
              <w:t xml:space="preserve">Naložba 3: </w:t>
            </w:r>
          </w:p>
          <w:p w14:paraId="72677D20" w14:textId="68B9AB16" w:rsidR="00025FA9" w:rsidRDefault="0075152E">
            <w:pPr>
              <w:pStyle w:val="P68B1DB1-Normal19"/>
              <w:spacing w:before="0" w:after="0" w:line="240" w:lineRule="auto"/>
              <w:rPr>
                <w:noProof/>
              </w:rPr>
            </w:pPr>
            <w:r>
              <w:rPr>
                <w:noProof/>
              </w:rPr>
              <w:t>Instrument za sovlaganje</w:t>
            </w:r>
          </w:p>
        </w:tc>
        <w:tc>
          <w:tcPr>
            <w:tcW w:w="992" w:type="dxa"/>
            <w:shd w:val="clear" w:color="auto" w:fill="C6EFCE"/>
          </w:tcPr>
          <w:p w14:paraId="073839A0" w14:textId="503FFA8C" w:rsidR="00025FA9" w:rsidRDefault="0075152E">
            <w:pPr>
              <w:pStyle w:val="P68B1DB1-Normal19"/>
              <w:spacing w:before="0" w:after="0" w:line="240" w:lineRule="auto"/>
              <w:rPr>
                <w:noProof/>
              </w:rPr>
            </w:pPr>
            <w:r>
              <w:rPr>
                <w:noProof/>
              </w:rPr>
              <w:t>Mejnik</w:t>
            </w:r>
          </w:p>
        </w:tc>
        <w:tc>
          <w:tcPr>
            <w:tcW w:w="1560" w:type="dxa"/>
            <w:shd w:val="clear" w:color="auto" w:fill="C6EFCE"/>
          </w:tcPr>
          <w:p w14:paraId="1307727D" w14:textId="75DE7DBD" w:rsidR="00025FA9" w:rsidRDefault="0075152E">
            <w:pPr>
              <w:pStyle w:val="P68B1DB1-Normal19"/>
              <w:spacing w:before="0" w:after="0" w:line="240" w:lineRule="auto"/>
              <w:rPr>
                <w:noProof/>
              </w:rPr>
            </w:pPr>
            <w:r>
              <w:rPr>
                <w:noProof/>
              </w:rPr>
              <w:t>Izvedbeni sporazum</w:t>
            </w:r>
          </w:p>
        </w:tc>
        <w:tc>
          <w:tcPr>
            <w:tcW w:w="1701" w:type="dxa"/>
            <w:shd w:val="clear" w:color="auto" w:fill="C6EFCE"/>
          </w:tcPr>
          <w:p w14:paraId="1FBFE434" w14:textId="0F657C1D" w:rsidR="00025FA9" w:rsidRDefault="0075152E">
            <w:pPr>
              <w:pStyle w:val="P68B1DB1-Normal19"/>
              <w:spacing w:before="0" w:after="0" w:line="240" w:lineRule="auto"/>
              <w:rPr>
                <w:noProof/>
              </w:rPr>
            </w:pPr>
            <w:r>
              <w:rPr>
                <w:noProof/>
              </w:rPr>
              <w:t>Začetek veljavnosti izvedbenega sporazuma</w:t>
            </w:r>
          </w:p>
        </w:tc>
        <w:tc>
          <w:tcPr>
            <w:tcW w:w="1383" w:type="dxa"/>
            <w:shd w:val="clear" w:color="auto" w:fill="C6EFCE"/>
          </w:tcPr>
          <w:p w14:paraId="1FA25A9C" w14:textId="77777777"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327AE398" w14:textId="77777777"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2F7A1EA7" w14:textId="77777777" w:rsidR="00025FA9" w:rsidRDefault="00025FA9">
            <w:pPr>
              <w:spacing w:before="0" w:after="0" w:line="240" w:lineRule="auto"/>
              <w:rPr>
                <w:rFonts w:eastAsia="Times New Roman"/>
                <w:noProof/>
                <w:color w:val="004300"/>
                <w:sz w:val="18"/>
                <w:szCs w:val="18"/>
              </w:rPr>
            </w:pPr>
          </w:p>
        </w:tc>
        <w:tc>
          <w:tcPr>
            <w:tcW w:w="963" w:type="dxa"/>
            <w:shd w:val="clear" w:color="auto" w:fill="C6EFCE"/>
          </w:tcPr>
          <w:p w14:paraId="7AF6BDBD" w14:textId="074C9617" w:rsidR="00025FA9" w:rsidRDefault="0075152E">
            <w:pPr>
              <w:pStyle w:val="P68B1DB1-Normal19"/>
              <w:spacing w:before="0" w:after="0" w:line="240" w:lineRule="auto"/>
              <w:rPr>
                <w:noProof/>
              </w:rPr>
            </w:pPr>
            <w:r>
              <w:rPr>
                <w:noProof/>
              </w:rPr>
              <w:t>Q3</w:t>
            </w:r>
          </w:p>
        </w:tc>
        <w:tc>
          <w:tcPr>
            <w:tcW w:w="646" w:type="dxa"/>
            <w:shd w:val="clear" w:color="auto" w:fill="C6EFCE"/>
          </w:tcPr>
          <w:p w14:paraId="66D9EA07" w14:textId="03844235" w:rsidR="00025FA9" w:rsidRDefault="0075152E">
            <w:pPr>
              <w:pStyle w:val="P68B1DB1-Normal19"/>
              <w:spacing w:after="0" w:line="240" w:lineRule="auto"/>
              <w:rPr>
                <w:noProof/>
              </w:rPr>
            </w:pPr>
            <w:r>
              <w:rPr>
                <w:noProof/>
              </w:rPr>
              <w:t>2024</w:t>
            </w:r>
          </w:p>
        </w:tc>
        <w:tc>
          <w:tcPr>
            <w:tcW w:w="4011" w:type="dxa"/>
            <w:shd w:val="clear" w:color="auto" w:fill="C6EFCE"/>
          </w:tcPr>
          <w:p w14:paraId="50F3FDD0" w14:textId="6EBE9926" w:rsidR="00025FA9" w:rsidRDefault="0075152E">
            <w:pPr>
              <w:pStyle w:val="P68B1DB1-Normal19"/>
              <w:spacing w:after="0" w:line="240" w:lineRule="auto"/>
              <w:rPr>
                <w:noProof/>
              </w:rPr>
            </w:pPr>
            <w:r>
              <w:rPr>
                <w:noProof/>
              </w:rPr>
              <w:t>Začetek veljavnosti izvedbenega sporazuma.</w:t>
            </w:r>
          </w:p>
        </w:tc>
      </w:tr>
      <w:tr w:rsidR="00025FA9" w14:paraId="18547449" w14:textId="77777777">
        <w:trPr>
          <w:trHeight w:val="309"/>
          <w:jc w:val="center"/>
        </w:trPr>
        <w:tc>
          <w:tcPr>
            <w:tcW w:w="704" w:type="dxa"/>
            <w:shd w:val="clear" w:color="auto" w:fill="C6EFCE"/>
          </w:tcPr>
          <w:p w14:paraId="3AAFB56E" w14:textId="567DE6B9" w:rsidR="00025FA9" w:rsidRDefault="0075152E">
            <w:pPr>
              <w:pStyle w:val="P68B1DB1-Normal19"/>
              <w:spacing w:before="0" w:after="0" w:line="240" w:lineRule="auto"/>
              <w:rPr>
                <w:noProof/>
              </w:rPr>
            </w:pPr>
            <w:r>
              <w:rPr>
                <w:noProof/>
              </w:rPr>
              <w:t>271</w:t>
            </w:r>
          </w:p>
        </w:tc>
        <w:tc>
          <w:tcPr>
            <w:tcW w:w="1701" w:type="dxa"/>
            <w:shd w:val="clear" w:color="auto" w:fill="C6EFCE"/>
          </w:tcPr>
          <w:p w14:paraId="01D0106F" w14:textId="77777777" w:rsidR="00025FA9" w:rsidRDefault="0075152E">
            <w:pPr>
              <w:pStyle w:val="P68B1DB1-Normal19"/>
              <w:spacing w:before="0" w:after="0" w:line="240" w:lineRule="auto"/>
              <w:rPr>
                <w:noProof/>
              </w:rPr>
            </w:pPr>
            <w:r>
              <w:rPr>
                <w:noProof/>
              </w:rPr>
              <w:t xml:space="preserve">Naložba 3: </w:t>
            </w:r>
          </w:p>
          <w:p w14:paraId="499DA420" w14:textId="757212B1" w:rsidR="00025FA9" w:rsidRDefault="0075152E">
            <w:pPr>
              <w:pStyle w:val="P68B1DB1-Normal19"/>
              <w:spacing w:before="0" w:after="0" w:line="240" w:lineRule="auto"/>
              <w:rPr>
                <w:noProof/>
              </w:rPr>
            </w:pPr>
            <w:r>
              <w:rPr>
                <w:noProof/>
              </w:rPr>
              <w:t>Instrument za sovlaganje</w:t>
            </w:r>
          </w:p>
        </w:tc>
        <w:tc>
          <w:tcPr>
            <w:tcW w:w="992" w:type="dxa"/>
            <w:shd w:val="clear" w:color="auto" w:fill="C6EFCE"/>
          </w:tcPr>
          <w:p w14:paraId="1C8E5CFF" w14:textId="53AD7CC8" w:rsidR="00025FA9" w:rsidRDefault="0075152E">
            <w:pPr>
              <w:pStyle w:val="P68B1DB1-Normal19"/>
              <w:spacing w:before="0" w:after="0" w:line="240" w:lineRule="auto"/>
              <w:rPr>
                <w:noProof/>
              </w:rPr>
            </w:pPr>
            <w:r>
              <w:rPr>
                <w:noProof/>
              </w:rPr>
              <w:t>Tarča</w:t>
            </w:r>
          </w:p>
        </w:tc>
        <w:tc>
          <w:tcPr>
            <w:tcW w:w="1560" w:type="dxa"/>
            <w:shd w:val="clear" w:color="auto" w:fill="C6EFCE"/>
          </w:tcPr>
          <w:p w14:paraId="1C92622E" w14:textId="00A0C6EA" w:rsidR="00025FA9" w:rsidRDefault="0075152E">
            <w:pPr>
              <w:pStyle w:val="P68B1DB1-Normal19"/>
              <w:spacing w:before="0" w:after="0" w:line="240" w:lineRule="auto"/>
              <w:rPr>
                <w:noProof/>
              </w:rPr>
            </w:pPr>
            <w:r>
              <w:rPr>
                <w:noProof/>
              </w:rPr>
              <w:t>Pravni sporazumi, podpisani s končnimi upravičenci</w:t>
            </w:r>
          </w:p>
        </w:tc>
        <w:tc>
          <w:tcPr>
            <w:tcW w:w="1701" w:type="dxa"/>
            <w:shd w:val="clear" w:color="auto" w:fill="C6EFCE"/>
          </w:tcPr>
          <w:p w14:paraId="79392B09" w14:textId="53FAEEBA" w:rsidR="00025FA9" w:rsidRDefault="00025FA9">
            <w:pPr>
              <w:spacing w:line="240" w:lineRule="auto"/>
              <w:rPr>
                <w:rFonts w:eastAsia="Times New Roman"/>
                <w:noProof/>
                <w:color w:val="004300"/>
                <w:sz w:val="18"/>
                <w:szCs w:val="18"/>
              </w:rPr>
            </w:pPr>
          </w:p>
        </w:tc>
        <w:tc>
          <w:tcPr>
            <w:tcW w:w="1383" w:type="dxa"/>
            <w:shd w:val="clear" w:color="auto" w:fill="C6EFCE"/>
          </w:tcPr>
          <w:p w14:paraId="213502D0" w14:textId="59BA5D78" w:rsidR="00025FA9" w:rsidRDefault="0075152E">
            <w:pPr>
              <w:pStyle w:val="P68B1DB1-Normal19"/>
              <w:spacing w:before="0" w:after="0" w:line="240" w:lineRule="auto"/>
              <w:rPr>
                <w:noProof/>
              </w:rPr>
            </w:pPr>
            <w:r>
              <w:rPr>
                <w:noProof/>
              </w:rPr>
              <w:t>% (odstotek)</w:t>
            </w:r>
          </w:p>
        </w:tc>
        <w:tc>
          <w:tcPr>
            <w:tcW w:w="917" w:type="dxa"/>
            <w:shd w:val="clear" w:color="auto" w:fill="C6EFCE"/>
          </w:tcPr>
          <w:p w14:paraId="09B9B9DC" w14:textId="7F637473" w:rsidR="00025FA9" w:rsidRDefault="0075152E">
            <w:pPr>
              <w:pStyle w:val="P68B1DB1-Normal19"/>
              <w:spacing w:before="0" w:after="0" w:line="240" w:lineRule="auto"/>
              <w:rPr>
                <w:noProof/>
              </w:rPr>
            </w:pPr>
            <w:r>
              <w:rPr>
                <w:noProof/>
              </w:rPr>
              <w:t>0</w:t>
            </w:r>
          </w:p>
        </w:tc>
        <w:tc>
          <w:tcPr>
            <w:tcW w:w="1015" w:type="dxa"/>
            <w:shd w:val="clear" w:color="auto" w:fill="C6EFCE"/>
          </w:tcPr>
          <w:p w14:paraId="351BEDA9" w14:textId="3D039BA7" w:rsidR="00025FA9" w:rsidRDefault="0075152E">
            <w:pPr>
              <w:pStyle w:val="P68B1DB1-Normal19"/>
              <w:spacing w:before="0" w:after="0" w:line="240" w:lineRule="auto"/>
              <w:rPr>
                <w:noProof/>
              </w:rPr>
            </w:pPr>
            <w:r>
              <w:rPr>
                <w:noProof/>
              </w:rPr>
              <w:t>100</w:t>
            </w:r>
          </w:p>
        </w:tc>
        <w:tc>
          <w:tcPr>
            <w:tcW w:w="963" w:type="dxa"/>
            <w:shd w:val="clear" w:color="auto" w:fill="C6EFCE"/>
          </w:tcPr>
          <w:p w14:paraId="0B7943D7" w14:textId="228CD15B" w:rsidR="00025FA9" w:rsidRDefault="0075152E">
            <w:pPr>
              <w:pStyle w:val="P68B1DB1-Normal19"/>
              <w:spacing w:before="0" w:after="0" w:line="240" w:lineRule="auto"/>
              <w:rPr>
                <w:noProof/>
              </w:rPr>
            </w:pPr>
            <w:r>
              <w:rPr>
                <w:noProof/>
              </w:rPr>
              <w:t>Q2</w:t>
            </w:r>
          </w:p>
        </w:tc>
        <w:tc>
          <w:tcPr>
            <w:tcW w:w="646" w:type="dxa"/>
            <w:shd w:val="clear" w:color="auto" w:fill="C6EFCE"/>
          </w:tcPr>
          <w:p w14:paraId="462C419B" w14:textId="0082D7DB" w:rsidR="00025FA9" w:rsidRDefault="0075152E">
            <w:pPr>
              <w:pStyle w:val="P68B1DB1-Normal19"/>
              <w:spacing w:before="0" w:after="0" w:line="240" w:lineRule="auto"/>
              <w:rPr>
                <w:noProof/>
              </w:rPr>
            </w:pPr>
            <w:r>
              <w:rPr>
                <w:noProof/>
              </w:rPr>
              <w:t>2026</w:t>
            </w:r>
          </w:p>
        </w:tc>
        <w:tc>
          <w:tcPr>
            <w:tcW w:w="4011" w:type="dxa"/>
            <w:shd w:val="clear" w:color="auto" w:fill="C6EFCE"/>
          </w:tcPr>
          <w:p w14:paraId="2ADDC17C" w14:textId="014F3596" w:rsidR="00025FA9" w:rsidRDefault="0075152E">
            <w:pPr>
              <w:pStyle w:val="P68B1DB1-Normal19"/>
              <w:spacing w:before="0" w:after="0" w:line="240" w:lineRule="auto"/>
              <w:rPr>
                <w:noProof/>
              </w:rPr>
            </w:pPr>
            <w:r>
              <w:rPr>
                <w:noProof/>
              </w:rPr>
              <w:t>Nacionalna družba za naložbe v razvoj z instrumentom za sovlaganje sklene pravni sporazum o financiranju za znesek, ki je potreben za uporabo 100 % naložbe mehanizma za okrevanje in odpornost v mehanizem (ob upoštevanju provizij za upravljanje).</w:t>
            </w:r>
          </w:p>
        </w:tc>
      </w:tr>
      <w:tr w:rsidR="00025FA9" w14:paraId="6F3A2B34" w14:textId="77777777">
        <w:trPr>
          <w:trHeight w:val="309"/>
          <w:jc w:val="center"/>
        </w:trPr>
        <w:tc>
          <w:tcPr>
            <w:tcW w:w="704" w:type="dxa"/>
            <w:shd w:val="clear" w:color="auto" w:fill="C6EFCE"/>
          </w:tcPr>
          <w:p w14:paraId="6C705F1F" w14:textId="567DE6B9" w:rsidR="00025FA9" w:rsidRDefault="0075152E">
            <w:pPr>
              <w:pStyle w:val="P68B1DB1-Normal19"/>
              <w:spacing w:before="0" w:after="0" w:line="240" w:lineRule="auto"/>
              <w:rPr>
                <w:noProof/>
              </w:rPr>
            </w:pPr>
            <w:r>
              <w:rPr>
                <w:noProof/>
              </w:rPr>
              <w:t>272</w:t>
            </w:r>
          </w:p>
        </w:tc>
        <w:tc>
          <w:tcPr>
            <w:tcW w:w="1701" w:type="dxa"/>
            <w:shd w:val="clear" w:color="auto" w:fill="C6EFCE"/>
          </w:tcPr>
          <w:p w14:paraId="144A5AA1" w14:textId="77777777" w:rsidR="00025FA9" w:rsidRDefault="0075152E">
            <w:pPr>
              <w:pStyle w:val="P68B1DB1-Normal19"/>
              <w:spacing w:before="0" w:after="0" w:line="240" w:lineRule="auto"/>
              <w:rPr>
                <w:noProof/>
              </w:rPr>
            </w:pPr>
            <w:r>
              <w:rPr>
                <w:noProof/>
              </w:rPr>
              <w:t xml:space="preserve">Naložba 3: </w:t>
            </w:r>
          </w:p>
          <w:p w14:paraId="2DFE1116" w14:textId="04F5C025" w:rsidR="00025FA9" w:rsidRDefault="0075152E">
            <w:pPr>
              <w:pStyle w:val="P68B1DB1-Normal19"/>
              <w:spacing w:before="0" w:after="0" w:line="240" w:lineRule="auto"/>
              <w:rPr>
                <w:noProof/>
              </w:rPr>
            </w:pPr>
            <w:r>
              <w:rPr>
                <w:noProof/>
              </w:rPr>
              <w:t>Instrument za sovlaganje</w:t>
            </w:r>
          </w:p>
        </w:tc>
        <w:tc>
          <w:tcPr>
            <w:tcW w:w="992" w:type="dxa"/>
            <w:shd w:val="clear" w:color="auto" w:fill="C6EFCE"/>
          </w:tcPr>
          <w:p w14:paraId="06E25755" w14:textId="10828093" w:rsidR="00025FA9" w:rsidRDefault="0075152E">
            <w:pPr>
              <w:pStyle w:val="P68B1DB1-Normal19"/>
              <w:spacing w:before="0" w:after="0" w:line="240" w:lineRule="auto"/>
              <w:rPr>
                <w:noProof/>
              </w:rPr>
            </w:pPr>
            <w:r>
              <w:rPr>
                <w:noProof/>
              </w:rPr>
              <w:t>Mejnik</w:t>
            </w:r>
          </w:p>
        </w:tc>
        <w:tc>
          <w:tcPr>
            <w:tcW w:w="1560" w:type="dxa"/>
            <w:shd w:val="clear" w:color="auto" w:fill="C6EFCE"/>
          </w:tcPr>
          <w:p w14:paraId="343CFF4B" w14:textId="23668440" w:rsidR="00025FA9" w:rsidRDefault="0075152E">
            <w:pPr>
              <w:pStyle w:val="P68B1DB1-Normal19"/>
              <w:spacing w:before="0" w:after="0" w:line="240" w:lineRule="auto"/>
              <w:rPr>
                <w:noProof/>
              </w:rPr>
            </w:pPr>
            <w:r>
              <w:rPr>
                <w:noProof/>
              </w:rPr>
              <w:t>Ministrstvo je zaključilo naložbo</w:t>
            </w:r>
          </w:p>
        </w:tc>
        <w:tc>
          <w:tcPr>
            <w:tcW w:w="1701" w:type="dxa"/>
            <w:shd w:val="clear" w:color="auto" w:fill="C6EFCE"/>
          </w:tcPr>
          <w:p w14:paraId="231AA88E" w14:textId="78C209DD" w:rsidR="00025FA9" w:rsidRDefault="0075152E">
            <w:pPr>
              <w:pStyle w:val="P68B1DB1-Normal19"/>
              <w:spacing w:before="0" w:after="0" w:line="240" w:lineRule="auto"/>
              <w:rPr>
                <w:noProof/>
              </w:rPr>
            </w:pPr>
            <w:r>
              <w:rPr>
                <w:noProof/>
              </w:rPr>
              <w:t>Potrdilo o prenosu</w:t>
            </w:r>
          </w:p>
        </w:tc>
        <w:tc>
          <w:tcPr>
            <w:tcW w:w="1383" w:type="dxa"/>
            <w:shd w:val="clear" w:color="auto" w:fill="C6EFCE"/>
          </w:tcPr>
          <w:p w14:paraId="50C10DED" w14:textId="77777777" w:rsidR="00025FA9" w:rsidRDefault="00025FA9">
            <w:pPr>
              <w:spacing w:before="0" w:after="0" w:line="240" w:lineRule="auto"/>
              <w:rPr>
                <w:rFonts w:eastAsia="Times New Roman"/>
                <w:noProof/>
                <w:color w:val="004300"/>
                <w:sz w:val="18"/>
                <w:szCs w:val="18"/>
              </w:rPr>
            </w:pPr>
          </w:p>
        </w:tc>
        <w:tc>
          <w:tcPr>
            <w:tcW w:w="917" w:type="dxa"/>
            <w:shd w:val="clear" w:color="auto" w:fill="C6EFCE"/>
          </w:tcPr>
          <w:p w14:paraId="19401BBC" w14:textId="77777777" w:rsidR="00025FA9" w:rsidRDefault="00025FA9">
            <w:pPr>
              <w:spacing w:before="0" w:after="0" w:line="240" w:lineRule="auto"/>
              <w:rPr>
                <w:rFonts w:eastAsia="Times New Roman"/>
                <w:noProof/>
                <w:color w:val="004300"/>
                <w:sz w:val="18"/>
                <w:szCs w:val="18"/>
              </w:rPr>
            </w:pPr>
          </w:p>
        </w:tc>
        <w:tc>
          <w:tcPr>
            <w:tcW w:w="1015" w:type="dxa"/>
            <w:shd w:val="clear" w:color="auto" w:fill="C6EFCE"/>
          </w:tcPr>
          <w:p w14:paraId="4B74BE95" w14:textId="77777777" w:rsidR="00025FA9" w:rsidRDefault="00025FA9">
            <w:pPr>
              <w:spacing w:before="0" w:after="0" w:line="240" w:lineRule="auto"/>
              <w:rPr>
                <w:rFonts w:eastAsia="Times New Roman"/>
                <w:noProof/>
                <w:color w:val="004300"/>
                <w:sz w:val="18"/>
                <w:szCs w:val="18"/>
              </w:rPr>
            </w:pPr>
          </w:p>
        </w:tc>
        <w:tc>
          <w:tcPr>
            <w:tcW w:w="963" w:type="dxa"/>
            <w:shd w:val="clear" w:color="auto" w:fill="C6EFCE"/>
          </w:tcPr>
          <w:p w14:paraId="58C03850" w14:textId="1B6AF61D" w:rsidR="00025FA9" w:rsidRDefault="0075152E">
            <w:pPr>
              <w:pStyle w:val="P68B1DB1-Normal19"/>
              <w:spacing w:before="0" w:after="0" w:line="240" w:lineRule="auto"/>
              <w:rPr>
                <w:noProof/>
              </w:rPr>
            </w:pPr>
            <w:r>
              <w:rPr>
                <w:noProof/>
              </w:rPr>
              <w:t>Q2</w:t>
            </w:r>
          </w:p>
        </w:tc>
        <w:tc>
          <w:tcPr>
            <w:tcW w:w="646" w:type="dxa"/>
            <w:shd w:val="clear" w:color="auto" w:fill="C6EFCE"/>
          </w:tcPr>
          <w:p w14:paraId="613D3B43" w14:textId="395D860A" w:rsidR="00025FA9" w:rsidRDefault="0075152E">
            <w:pPr>
              <w:pStyle w:val="P68B1DB1-Normal19"/>
              <w:spacing w:before="0" w:after="0" w:line="240" w:lineRule="auto"/>
              <w:rPr>
                <w:noProof/>
              </w:rPr>
            </w:pPr>
            <w:r>
              <w:rPr>
                <w:noProof/>
              </w:rPr>
              <w:t>2026</w:t>
            </w:r>
          </w:p>
        </w:tc>
        <w:tc>
          <w:tcPr>
            <w:tcW w:w="4011" w:type="dxa"/>
            <w:shd w:val="clear" w:color="auto" w:fill="C6EFCE"/>
          </w:tcPr>
          <w:p w14:paraId="05177041" w14:textId="6A902B8B" w:rsidR="00025FA9" w:rsidRDefault="0075152E">
            <w:pPr>
              <w:pStyle w:val="P68B1DB1-Normal4"/>
              <w:spacing w:before="0" w:after="0" w:line="240" w:lineRule="auto"/>
              <w:rPr>
                <w:noProof/>
                <w:color w:val="004300"/>
                <w:sz w:val="18"/>
                <w:szCs w:val="18"/>
              </w:rPr>
            </w:pPr>
            <w:r>
              <w:rPr>
                <w:noProof/>
                <w:color w:val="004300"/>
                <w:sz w:val="18"/>
                <w:szCs w:val="18"/>
              </w:rPr>
              <w:t>Češka 39 574 000 EUR nakaže nacionalni</w:t>
            </w:r>
            <w:r>
              <w:rPr>
                <w:noProof/>
                <w:color w:val="006100"/>
                <w:sz w:val="20"/>
                <w:szCs w:val="20"/>
              </w:rPr>
              <w:t xml:space="preserve"> </w:t>
            </w:r>
            <w:r>
              <w:rPr>
                <w:noProof/>
                <w:color w:val="004300"/>
                <w:sz w:val="18"/>
                <w:szCs w:val="18"/>
              </w:rPr>
              <w:t>družbi za naložbe v razvoj za Sklad.</w:t>
            </w:r>
          </w:p>
        </w:tc>
      </w:tr>
    </w:tbl>
    <w:p w14:paraId="61BB6263" w14:textId="11CC3847" w:rsidR="00025FA9" w:rsidRDefault="00025FA9">
      <w:pPr>
        <w:keepNext/>
        <w:tabs>
          <w:tab w:val="left" w:pos="850"/>
        </w:tabs>
        <w:spacing w:before="360" w:line="240" w:lineRule="auto"/>
        <w:jc w:val="both"/>
        <w:outlineLvl w:val="0"/>
        <w:rPr>
          <w:b/>
          <w:smallCaps/>
          <w:noProof/>
        </w:rPr>
        <w:sectPr w:rsidR="00025FA9" w:rsidSect="00756C74">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134" w:right="1134" w:bottom="1134" w:left="1134" w:header="567" w:footer="567" w:gutter="0"/>
          <w:cols w:space="708"/>
          <w:docGrid w:linePitch="326"/>
        </w:sectPr>
      </w:pPr>
    </w:p>
    <w:p w14:paraId="7987E3CB" w14:textId="55DB956E" w:rsidR="00025FA9" w:rsidRDefault="0075152E">
      <w:pPr>
        <w:pStyle w:val="P68B1DB1-Normal2"/>
        <w:keepNext/>
        <w:tabs>
          <w:tab w:val="left" w:pos="850"/>
        </w:tabs>
        <w:spacing w:line="240" w:lineRule="auto"/>
        <w:jc w:val="both"/>
        <w:outlineLvl w:val="0"/>
        <w:rPr>
          <w:bCs/>
          <w:noProof/>
        </w:rPr>
      </w:pPr>
      <w:r>
        <w:rPr>
          <w:noProof/>
        </w:rPr>
        <w:t>R. KOMPONENTA 3.1: Inovacije v izobraževanju v okviru digitalizacije</w:t>
      </w:r>
    </w:p>
    <w:p w14:paraId="6D3AE066" w14:textId="77777777" w:rsidR="00025FA9" w:rsidRDefault="0075152E">
      <w:pPr>
        <w:pStyle w:val="P68B1DB1-Normal3"/>
        <w:spacing w:line="240" w:lineRule="auto"/>
        <w:jc w:val="both"/>
        <w:rPr>
          <w:noProof/>
        </w:rPr>
      </w:pPr>
      <w:r>
        <w:rPr>
          <w:noProof/>
          <w:color w:val="000000"/>
        </w:rPr>
        <w:t>Ta komponenta češkega načrta za okrevanje in odpornost prispeva k</w:t>
      </w:r>
      <w:r>
        <w:rPr>
          <w:noProof/>
        </w:rPr>
        <w:t xml:space="preserve"> reševanju izzivov, povezanih z digitalnim prehodom izobraževalnega sistema, zlasti h krepitvi digitalne pismenosti in računalniškega razmišljanja učencev ter spodbujanju učiteljev, da uporabljajo digitalne tehnologije. To se doseže z revizijo učnih načrtov za osnovnošolsko in srednješolsko izobraževanje, da bi okrepili izobraževanje na področju informacijske tehnologije, razširili njegovo področje uporabe na napredne digitalne tehnologije ter spodbudili digitalna znanja in spretnosti na vseh področjih izobraževanja. Spodbuja tudi digitalna znanja in spretnosti učiteljev ter izboljšuje raven digitalne opreme v šolah. Cilj komponente je tudi odpraviti digitalni razkorak, ki ga je še zaostrila dolgotrajna omejitev gibanja v šolah, in sicer z ustanovitvijo sklada za mobilne digitalne naprave, ki je na voljo prikrajšanim učencem in študentom. Končni cilj komponente je prilagoditi izobraževanje spreminjajočim se potrebam trga dela, obravnavati pomanjkanje strokovnjakov za informacijsko tehnologijo in naprednih digitalnih znanj in spretnosti po vsej delovni sili ter zagotoviti dolgoročno zaposljivost.</w:t>
      </w:r>
    </w:p>
    <w:p w14:paraId="06BF9A6D" w14:textId="77777777" w:rsidR="00025FA9" w:rsidRDefault="0075152E">
      <w:pPr>
        <w:pStyle w:val="P68B1DB1-Normal3"/>
        <w:spacing w:line="240" w:lineRule="auto"/>
        <w:jc w:val="both"/>
        <w:rPr>
          <w:noProof/>
        </w:rPr>
      </w:pPr>
      <w:r>
        <w:rPr>
          <w:noProof/>
        </w:rPr>
        <w:t>Reforme v okviru komponente podpirajo obravnavanje priporočila 2 za posamezno državo iz leta 2019, v skladu s katerim Češka poveča kakovost in vključevalnost sistemov izobraževanja in usposabljanja, vključno s spodbujanjem tehničnih in digitalnih spretnosti ter učiteljskega poklica, in priporočila za posamezno državo št. 2 iz leta 2020, v skladu s katerim Češka podpira zaposlovanje z aktivnimi politikami trga dela, zagotavljanjem spretnosti, vključno z digitalnimi znanji in spretnostmi, ter dostopom do digitalnega učenja.</w:t>
      </w:r>
    </w:p>
    <w:p w14:paraId="7F93F454" w14:textId="77777777"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w:t>
      </w:r>
    </w:p>
    <w:p w14:paraId="6A112536" w14:textId="77777777" w:rsidR="00025FA9" w:rsidRDefault="00025FA9">
      <w:pPr>
        <w:spacing w:line="240" w:lineRule="auto"/>
        <w:jc w:val="both"/>
        <w:rPr>
          <w:rFonts w:eastAsia="Times New Roman"/>
          <w:i/>
          <w:noProof/>
          <w:szCs w:val="24"/>
        </w:rPr>
      </w:pPr>
    </w:p>
    <w:p w14:paraId="2ECD7BA2" w14:textId="58BBC6A9" w:rsidR="00025FA9" w:rsidRDefault="0075152E">
      <w:pPr>
        <w:pStyle w:val="P68B1DB1-Normal37"/>
        <w:spacing w:line="240" w:lineRule="auto"/>
        <w:jc w:val="both"/>
        <w:rPr>
          <w:noProof/>
        </w:rPr>
      </w:pPr>
      <w:r>
        <w:rPr>
          <w:noProof/>
        </w:rPr>
        <w:t>R.1 Opis reform in naložb za nepovratno finančno podporo</w:t>
      </w:r>
    </w:p>
    <w:p w14:paraId="1C0CC8BA" w14:textId="77777777" w:rsidR="00025FA9" w:rsidRDefault="0075152E">
      <w:pPr>
        <w:pStyle w:val="P68B1DB1-Normal9"/>
        <w:spacing w:line="240" w:lineRule="auto"/>
        <w:jc w:val="both"/>
        <w:rPr>
          <w:noProof/>
        </w:rPr>
      </w:pPr>
      <w:r>
        <w:rPr>
          <w:noProof/>
        </w:rPr>
        <w:t xml:space="preserve">Reforma 1: Reforma učnih načrtov in krepitev izobraževanja na področju informacijske tehnologije </w:t>
      </w:r>
    </w:p>
    <w:p w14:paraId="317D3700" w14:textId="20D3E460" w:rsidR="00025FA9" w:rsidRDefault="0075152E">
      <w:pPr>
        <w:pStyle w:val="P68B1DB1-Normal4"/>
        <w:spacing w:line="240" w:lineRule="auto"/>
        <w:jc w:val="both"/>
        <w:rPr>
          <w:noProof/>
        </w:rPr>
      </w:pPr>
      <w:r>
        <w:rPr>
          <w:noProof/>
        </w:rPr>
        <w:t>Reforma vključuje revizijo učnih načrtov osnovnih, nižjih in srednješolskih šol (gimnázium)</w:t>
      </w:r>
      <w:r>
        <w:rPr>
          <w:i/>
          <w:noProof/>
        </w:rPr>
        <w:t>,</w:t>
      </w:r>
      <w:r>
        <w:rPr>
          <w:noProof/>
        </w:rPr>
        <w:t xml:space="preserve">da bi spodbudili digitalno pismenost in spretnosti IT. Poučevanje informatike se okrepi v smislu ur pouka. Razširi se tudi na nova področja, kot so obdelava in modeliranje podatkov, kodiranje in programiranje, robotika in napredne digitalne tehnologije (razširjena resničnost, virtualna resničnost, 3D-tiskanje). Poleg tega novi učni načrti predvidevajo, da se bodo ta digitalna znanja in spretnosti razvijali kot ključna kompetenca na vseh področjih izobraževanja, vključno s predmeti, ki niso povezani z informacijsko tehnologijo. Revizija učnih načrtov za osnovne in nižje srednje šole ter </w:t>
      </w:r>
      <w:r>
        <w:rPr>
          <w:i/>
          <w:noProof/>
        </w:rPr>
        <w:t xml:space="preserve">gymnázia </w:t>
      </w:r>
      <w:r>
        <w:rPr>
          <w:noProof/>
        </w:rPr>
        <w:t xml:space="preserve">se odobri do 30. septembra 2021. Šole si prizadevajo za postopno uvajanje novih učnih načrtov. Rok za popolno uskladitev z novimi učnimi načrti je 1. september 2023 za osnovne šole, 1. september 2024 za nižje srednje šole in 1. september 2025 za </w:t>
      </w:r>
      <w:r>
        <w:rPr>
          <w:i/>
          <w:noProof/>
        </w:rPr>
        <w:t>gymnázia</w:t>
      </w:r>
      <w:r>
        <w:rPr>
          <w:noProof/>
        </w:rPr>
        <w:t xml:space="preserve">. </w:t>
      </w:r>
    </w:p>
    <w:p w14:paraId="2BB3D404" w14:textId="77777777" w:rsidR="00025FA9" w:rsidRDefault="0075152E">
      <w:pPr>
        <w:pStyle w:val="P68B1DB1-Normal3"/>
        <w:spacing w:line="240" w:lineRule="auto"/>
        <w:jc w:val="both"/>
        <w:rPr>
          <w:noProof/>
        </w:rPr>
      </w:pPr>
      <w:r>
        <w:rPr>
          <w:noProof/>
        </w:rPr>
        <w:t xml:space="preserve">Reforma se zato v celoti zaključi do 1. septembra 2025. </w:t>
      </w:r>
    </w:p>
    <w:p w14:paraId="2CD96F34" w14:textId="77777777" w:rsidR="00025FA9" w:rsidRDefault="0075152E">
      <w:pPr>
        <w:pStyle w:val="P68B1DB1-Normal9"/>
        <w:spacing w:line="240" w:lineRule="auto"/>
        <w:jc w:val="both"/>
        <w:rPr>
          <w:noProof/>
        </w:rPr>
      </w:pPr>
      <w:r>
        <w:rPr>
          <w:noProof/>
        </w:rPr>
        <w:t>Naložbo 1: Izvajanje revidiranega učnega načrta ter digitalnih znanj in spretnosti učiteljev</w:t>
      </w:r>
    </w:p>
    <w:p w14:paraId="2C8BD7E3" w14:textId="77777777" w:rsidR="00025FA9" w:rsidRDefault="0075152E">
      <w:pPr>
        <w:pStyle w:val="P68B1DB1-Normal3"/>
        <w:spacing w:line="240" w:lineRule="auto"/>
        <w:jc w:val="both"/>
        <w:rPr>
          <w:noProof/>
        </w:rPr>
      </w:pPr>
      <w:r>
        <w:rPr>
          <w:noProof/>
        </w:rPr>
        <w:t xml:space="preserve">Cilj ukrepa je podpreti izvajanje revidiranih učnih načrtov in okvira za digitalne spretnosti učiteljev (DigCompEdu) v šolah. Podpora temelji na povpraševanju in zajema vsaj 4000 šol. Sestavlja jo: </w:t>
      </w:r>
    </w:p>
    <w:p w14:paraId="0BE5E993" w14:textId="77777777" w:rsidR="00025FA9" w:rsidRDefault="0075152E">
      <w:pPr>
        <w:pStyle w:val="P68B1DB1-Normal3"/>
        <w:numPr>
          <w:ilvl w:val="0"/>
          <w:numId w:val="162"/>
        </w:numPr>
        <w:spacing w:line="259" w:lineRule="auto"/>
        <w:ind w:left="360"/>
        <w:contextualSpacing/>
        <w:jc w:val="both"/>
        <w:rPr>
          <w:noProof/>
        </w:rPr>
      </w:pPr>
      <w:r>
        <w:rPr>
          <w:noProof/>
        </w:rPr>
        <w:t xml:space="preserve">finančna podpora za usposabljanje učiteljev na področju digitalnih znanj in spretnosti ter informacijske pismenosti v skladu z revidiranimi učnimi načrti; </w:t>
      </w:r>
    </w:p>
    <w:p w14:paraId="0E3E522B" w14:textId="77777777" w:rsidR="00025FA9" w:rsidRDefault="0075152E">
      <w:pPr>
        <w:pStyle w:val="P68B1DB1-Normal3"/>
        <w:numPr>
          <w:ilvl w:val="0"/>
          <w:numId w:val="162"/>
        </w:numPr>
        <w:spacing w:line="259" w:lineRule="auto"/>
        <w:ind w:left="360"/>
        <w:contextualSpacing/>
        <w:jc w:val="both"/>
        <w:rPr>
          <w:noProof/>
        </w:rPr>
      </w:pPr>
      <w:r>
        <w:rPr>
          <w:noProof/>
        </w:rPr>
        <w:t>usmerjanje (delavnice, spletni seminarji, individualno svetovanje) za ravnatelje, šolske koordinatorje IKT, koordinatorje učnih načrtov in učitelje IT za pomoč pri učinkovitem izvajanju reforme učnih načrtov;</w:t>
      </w:r>
    </w:p>
    <w:p w14:paraId="07E30415" w14:textId="7BD9431E" w:rsidR="00025FA9" w:rsidRDefault="0075152E">
      <w:pPr>
        <w:pStyle w:val="P68B1DB1-Normal3"/>
        <w:numPr>
          <w:ilvl w:val="0"/>
          <w:numId w:val="162"/>
        </w:numPr>
        <w:spacing w:line="259" w:lineRule="auto"/>
        <w:ind w:left="360"/>
        <w:contextualSpacing/>
        <w:jc w:val="both"/>
        <w:rPr>
          <w:rFonts w:ascii="Calibri" w:hAnsi="Calibri"/>
          <w:noProof/>
          <w:sz w:val="22"/>
        </w:rPr>
      </w:pPr>
      <w:r>
        <w:rPr>
          <w:noProof/>
        </w:rPr>
        <w:t xml:space="preserve">vzpostavitev digitalne platforme do 31. decembra 2024, ki učiteljem zagotavlja dostop do obstoječih podatkovnih zbirk z izobraževalno vsebino (na primer spletno učno gradivo, spletni seminarji ali tečaji e-učenja). </w:t>
      </w:r>
    </w:p>
    <w:p w14:paraId="2B203F8B" w14:textId="77777777" w:rsidR="00025FA9" w:rsidRDefault="0075152E">
      <w:pPr>
        <w:pStyle w:val="P68B1DB1-Normal3"/>
        <w:spacing w:line="240" w:lineRule="auto"/>
        <w:jc w:val="both"/>
        <w:rPr>
          <w:noProof/>
        </w:rPr>
      </w:pPr>
      <w:r>
        <w:rPr>
          <w:noProof/>
        </w:rPr>
        <w:t>Naložba se zaključi do 31. marca 2026.</w:t>
      </w:r>
    </w:p>
    <w:p w14:paraId="0F328DE4" w14:textId="77777777" w:rsidR="00025FA9" w:rsidRDefault="0075152E">
      <w:pPr>
        <w:pStyle w:val="P68B1DB1-Normal3"/>
        <w:spacing w:line="240" w:lineRule="auto"/>
        <w:jc w:val="both"/>
        <w:rPr>
          <w:noProof/>
        </w:rPr>
      </w:pPr>
      <w:r>
        <w:rPr>
          <w:b/>
          <w:noProof/>
        </w:rPr>
        <w:t>Naložbo 2:</w:t>
      </w:r>
      <w:r>
        <w:rPr>
          <w:noProof/>
        </w:rPr>
        <w:t xml:space="preserve"> </w:t>
      </w:r>
      <w:r>
        <w:rPr>
          <w:b/>
          <w:noProof/>
        </w:rPr>
        <w:t>Digitalna oprema za šole</w:t>
      </w:r>
    </w:p>
    <w:p w14:paraId="217A27DD" w14:textId="77777777" w:rsidR="00025FA9" w:rsidRDefault="0075152E">
      <w:pPr>
        <w:pStyle w:val="P68B1DB1-Normal3"/>
        <w:spacing w:line="240" w:lineRule="auto"/>
        <w:jc w:val="both"/>
        <w:rPr>
          <w:noProof/>
        </w:rPr>
      </w:pPr>
      <w:r>
        <w:rPr>
          <w:noProof/>
        </w:rPr>
        <w:t>Prvi cilj naložbe je preprečiti digitalno izključenost z zagotavljanjem, da je digitalna oprema dostopna vsem učencem. Z naložbo se obravnavajo vse večje neenakosti v izobraževanju, ki so se zaradi dolgotrajne omejitve gibanja v šolah še povečale. Kot prvi korak je bilo treba šolam do 31. decembra 2020 zagotoviti financiranje opreme IKT za učenje na daljavo, da bi omogočili učenje na daljavo med omejitvijo gibanja v šolah, tudi za učence iz socialno-ekonomskih okolij z omejenimi možnostmi. V drugem koraku se šolam zagotovijo dodatna sredstva za vzpostavitev sklada za mobilne digitalne naprave za prikrajšane učence do 31. decembra 2025. Sredstva se dodelijo šolam na podlagi meril, ki odražajo, ali se šola nahaja na socialno izključenem območju, in ocenjeno število učencev, ki za izposojo potrebujejo digitalne mobilne naprave. Šole pridobijo 70000 naprav za podporo 70000 učencem v stiski.</w:t>
      </w:r>
    </w:p>
    <w:p w14:paraId="6658206D" w14:textId="77777777" w:rsidR="00025FA9" w:rsidRDefault="0075152E">
      <w:pPr>
        <w:pStyle w:val="P68B1DB1-Normal3"/>
        <w:spacing w:line="240" w:lineRule="auto"/>
        <w:jc w:val="both"/>
        <w:rPr>
          <w:noProof/>
        </w:rPr>
      </w:pPr>
      <w:r>
        <w:rPr>
          <w:noProof/>
        </w:rPr>
        <w:t>Drugi cilj naložbe je zagotoviti, da so šole ustrezno opremljene z osnovnimi in naprednimi digitalnimi tehnologijami za podporo digitalni pismenosti in izvajanje revidiranih učnih načrtov v okviru reforme 1 te komponente. Od skupno približno 10000 vrtcev, osnovnih in srednjih šol, bo do 31. marca 2024 vsaj 9260 opremljenih z osnovnimi in naprednimi digitalnimi tehnologijami (kot so razširjena resničnost, virtualna resničnost, robotika in 3D-tiskanje). Zagotavljanje finančnih sredstev spremlja tehnična pomoč šolam, da se zagotovi učinkovita poraba sredstev. Ta tehnična pomoč se šolam zagotavlja prek centralno zagotovljenih smernic (namensko spletno mesto, spletni seminarji, spletna orodja za ocenjevanje, primeri dobrih praks) ali prek nove mreže svetovalcev IT (IT gurus) na regionalni ravni, ki šolam zagotavljajo ciljno usmerjeno mentorstvo pri nakupu opreme IT, vzpostavitvi upravljanja IT, povezljivosti in notranjih šolskih omrežjih. Mreža IT guru podpira vsaj 1120 šol v obdobju med 1. januarjem 2022 in 31. decembrom 2025, kar je približno petina šol, s posebnim poudarkom na manjših podeželskih šolah, ki se soočajo z največjimi izzivi razširjanja informacijske tehnologije.</w:t>
      </w:r>
    </w:p>
    <w:p w14:paraId="5DE0D8F3" w14:textId="77777777" w:rsidR="00025FA9" w:rsidRDefault="0075152E">
      <w:pPr>
        <w:pStyle w:val="P68B1DB1-Normal3"/>
        <w:spacing w:line="240" w:lineRule="auto"/>
        <w:jc w:val="both"/>
        <w:rPr>
          <w:noProof/>
        </w:rPr>
      </w:pPr>
      <w:r>
        <w:rPr>
          <w:noProof/>
        </w:rPr>
        <w:t>Naložba se zaključi do 31. marca 2026.</w:t>
      </w:r>
    </w:p>
    <w:p w14:paraId="15EFDCF0" w14:textId="77777777" w:rsidR="00025FA9" w:rsidRDefault="00025FA9">
      <w:pPr>
        <w:spacing w:line="240" w:lineRule="auto"/>
        <w:jc w:val="both"/>
        <w:rPr>
          <w:rFonts w:eastAsia="Times New Roman"/>
          <w:noProof/>
          <w:szCs w:val="24"/>
        </w:rPr>
        <w:sectPr w:rsidR="00025FA9" w:rsidSect="00756C74">
          <w:headerReference w:type="even" r:id="rId278"/>
          <w:headerReference w:type="default" r:id="rId279"/>
          <w:footerReference w:type="even" r:id="rId280"/>
          <w:footerReference w:type="default" r:id="rId281"/>
          <w:headerReference w:type="first" r:id="rId282"/>
          <w:footerReference w:type="first" r:id="rId283"/>
          <w:pgSz w:w="11907" w:h="16839"/>
          <w:pgMar w:top="1134" w:right="1134" w:bottom="1134" w:left="1134" w:header="567" w:footer="567" w:gutter="0"/>
          <w:cols w:space="708"/>
          <w:docGrid w:linePitch="326"/>
        </w:sectPr>
      </w:pPr>
    </w:p>
    <w:p w14:paraId="29CC928A" w14:textId="1DADC9D1" w:rsidR="00025FA9" w:rsidRDefault="0075152E">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R.2 Mejniki, cilji, kazalniki in časovni razpored za spremljanje in izvajanje nepovratne finančne podpore </w:t>
      </w:r>
    </w:p>
    <w:tbl>
      <w:tblPr>
        <w:tblW w:w="15957" w:type="dxa"/>
        <w:tblInd w:w="-572" w:type="dxa"/>
        <w:tblLayout w:type="fixed"/>
        <w:tblLook w:val="04A0" w:firstRow="1" w:lastRow="0" w:firstColumn="1" w:lastColumn="0" w:noHBand="0" w:noVBand="1"/>
      </w:tblPr>
      <w:tblGrid>
        <w:gridCol w:w="709"/>
        <w:gridCol w:w="1814"/>
        <w:gridCol w:w="1077"/>
        <w:gridCol w:w="1560"/>
        <w:gridCol w:w="1417"/>
        <w:gridCol w:w="1077"/>
        <w:gridCol w:w="1077"/>
        <w:gridCol w:w="1050"/>
        <w:gridCol w:w="1134"/>
        <w:gridCol w:w="992"/>
        <w:gridCol w:w="4050"/>
      </w:tblGrid>
      <w:tr w:rsidR="00025FA9" w14:paraId="0C8E688B" w14:textId="77777777">
        <w:trPr>
          <w:trHeight w:val="1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025FA9" w:rsidRDefault="0075152E">
            <w:pPr>
              <w:pStyle w:val="P68B1DB1-Normal28"/>
              <w:spacing w:line="240" w:lineRule="auto"/>
              <w:jc w:val="center"/>
              <w:rPr>
                <w:noProof/>
              </w:rPr>
            </w:pPr>
            <w:r>
              <w:rPr>
                <w:noProof/>
              </w:rPr>
              <w:t>Zap. št.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025FA9" w:rsidRDefault="0075152E">
            <w:pPr>
              <w:pStyle w:val="P68B1DB1-Normal11"/>
              <w:spacing w:line="240" w:lineRule="auto"/>
              <w:jc w:val="center"/>
              <w:rPr>
                <w:noProof/>
              </w:rPr>
            </w:pPr>
            <w:r>
              <w:rPr>
                <w:noProof/>
              </w:rPr>
              <w:t xml:space="preserve">Povezani ukrep (reforma ali naložbe)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025FA9" w:rsidRDefault="0075152E">
            <w:pPr>
              <w:pStyle w:val="P68B1DB1-Normal11"/>
              <w:spacing w:line="240" w:lineRule="auto"/>
              <w:jc w:val="center"/>
              <w:rPr>
                <w:noProof/>
              </w:rPr>
            </w:pPr>
            <w:r>
              <w:rPr>
                <w:noProof/>
              </w:rPr>
              <w:t xml:space="preserve">Mejnik/cilj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025FA9" w:rsidRDefault="0075152E">
            <w:pPr>
              <w:pStyle w:val="P68B1DB1-Normal11"/>
              <w:spacing w:line="240" w:lineRule="auto"/>
              <w:jc w:val="center"/>
              <w:rPr>
                <w:noProof/>
              </w:rPr>
            </w:pPr>
            <w:r>
              <w:rPr>
                <w:noProof/>
              </w:rPr>
              <w:t xml:space="preserve">Ime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2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2126"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025FA9" w:rsidRDefault="0075152E">
            <w:pPr>
              <w:pStyle w:val="P68B1DB1-Normal11"/>
              <w:spacing w:line="240" w:lineRule="auto"/>
              <w:jc w:val="center"/>
              <w:rPr>
                <w:noProof/>
              </w:rPr>
            </w:pPr>
            <w:r>
              <w:rPr>
                <w:noProof/>
              </w:rPr>
              <w:t xml:space="preserve">Okvirni časovni razpored za dokončanje </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3183A05D" w14:textId="77777777">
        <w:trPr>
          <w:trHeight w:val="173"/>
          <w:tblHeader/>
        </w:trPr>
        <w:tc>
          <w:tcPr>
            <w:tcW w:w="709" w:type="dxa"/>
            <w:vMerge/>
            <w:tcBorders>
              <w:top w:val="single" w:sz="4" w:space="0" w:color="auto"/>
              <w:left w:val="single" w:sz="4" w:space="0" w:color="auto"/>
              <w:bottom w:val="single" w:sz="4" w:space="0" w:color="auto"/>
              <w:right w:val="single" w:sz="4" w:space="0" w:color="auto"/>
            </w:tcBorders>
            <w:vAlign w:val="center"/>
          </w:tcPr>
          <w:p w14:paraId="4E4D6148" w14:textId="77777777" w:rsidR="00025FA9" w:rsidRDefault="00025FA9">
            <w:pPr>
              <w:spacing w:line="240" w:lineRule="auto"/>
              <w:jc w:val="center"/>
              <w:rPr>
                <w:noProof/>
                <w:sz w:val="18"/>
                <w:szCs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0999D742" w14:textId="77777777" w:rsidR="00025FA9" w:rsidRDefault="00025FA9">
            <w:pPr>
              <w:spacing w:line="240" w:lineRule="auto"/>
              <w:jc w:val="center"/>
              <w:rPr>
                <w:noProof/>
                <w:sz w:val="18"/>
                <w:szCs w:val="18"/>
              </w:rPr>
            </w:pPr>
          </w:p>
        </w:tc>
        <w:tc>
          <w:tcPr>
            <w:tcW w:w="1077" w:type="dxa"/>
            <w:vMerge/>
            <w:tcBorders>
              <w:left w:val="single" w:sz="4" w:space="0" w:color="auto"/>
              <w:right w:val="single" w:sz="4" w:space="0" w:color="auto"/>
            </w:tcBorders>
            <w:vAlign w:val="center"/>
          </w:tcPr>
          <w:p w14:paraId="6DE3B91E" w14:textId="77777777" w:rsidR="00025FA9" w:rsidRDefault="00025FA9">
            <w:pPr>
              <w:spacing w:line="240" w:lineRule="auto"/>
              <w:jc w:val="center"/>
              <w:rPr>
                <w:noProof/>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025FA9" w:rsidRDefault="00025FA9">
            <w:pPr>
              <w:spacing w:line="240" w:lineRule="auto"/>
              <w:jc w:val="center"/>
              <w:rPr>
                <w:noProof/>
                <w:sz w:val="18"/>
                <w:szCs w:val="18"/>
              </w:rPr>
            </w:pPr>
          </w:p>
        </w:tc>
        <w:tc>
          <w:tcPr>
            <w:tcW w:w="1417" w:type="dxa"/>
            <w:vMerge/>
            <w:tcBorders>
              <w:left w:val="single" w:sz="4" w:space="0" w:color="auto"/>
            </w:tcBorders>
            <w:vAlign w:val="center"/>
          </w:tcPr>
          <w:p w14:paraId="77621E4B" w14:textId="77777777" w:rsidR="00025FA9" w:rsidRDefault="00025FA9">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025FA9" w:rsidRDefault="0075152E">
            <w:pPr>
              <w:pStyle w:val="P68B1DB1-Normal11"/>
              <w:spacing w:line="240" w:lineRule="auto"/>
              <w:jc w:val="center"/>
              <w:rPr>
                <w:noProof/>
              </w:rPr>
            </w:pPr>
            <w:r>
              <w:rPr>
                <w:noProof/>
              </w:rPr>
              <w:t>Izhodišče</w:t>
            </w:r>
          </w:p>
        </w:tc>
        <w:tc>
          <w:tcPr>
            <w:tcW w:w="1050"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025FA9" w:rsidRDefault="0075152E">
            <w:pPr>
              <w:pStyle w:val="P68B1DB1-Normal11"/>
              <w:spacing w:line="240" w:lineRule="auto"/>
              <w:jc w:val="center"/>
              <w:rPr>
                <w:noProof/>
              </w:rPr>
            </w:pPr>
            <w:r>
              <w:rPr>
                <w:noProof/>
              </w:rPr>
              <w:t>Cilj</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025FA9" w:rsidRDefault="0075152E">
            <w:pPr>
              <w:pStyle w:val="P68B1DB1-Normal11"/>
              <w:spacing w:line="240" w:lineRule="auto"/>
              <w:jc w:val="center"/>
              <w:rPr>
                <w:noProof/>
              </w:rPr>
            </w:pPr>
            <w:r>
              <w:rPr>
                <w:noProof/>
              </w:rPr>
              <w:t>Četrtina</w:t>
            </w:r>
          </w:p>
        </w:tc>
        <w:tc>
          <w:tcPr>
            <w:tcW w:w="992"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025FA9" w:rsidRDefault="0075152E">
            <w:pPr>
              <w:pStyle w:val="P68B1DB1-Normal11"/>
              <w:spacing w:line="240" w:lineRule="auto"/>
              <w:jc w:val="center"/>
              <w:rPr>
                <w:noProof/>
              </w:rPr>
            </w:pPr>
            <w:r>
              <w:rPr>
                <w:noProof/>
              </w:rPr>
              <w:t>Leto</w:t>
            </w:r>
          </w:p>
        </w:tc>
        <w:tc>
          <w:tcPr>
            <w:tcW w:w="4050" w:type="dxa"/>
            <w:vMerge/>
            <w:tcBorders>
              <w:bottom w:val="single" w:sz="4" w:space="0" w:color="auto"/>
              <w:right w:val="single" w:sz="4" w:space="0" w:color="auto"/>
            </w:tcBorders>
            <w:vAlign w:val="center"/>
          </w:tcPr>
          <w:p w14:paraId="3FC63247" w14:textId="77777777" w:rsidR="00025FA9" w:rsidRDefault="00025FA9">
            <w:pPr>
              <w:spacing w:line="240" w:lineRule="auto"/>
              <w:jc w:val="center"/>
              <w:rPr>
                <w:noProof/>
                <w:sz w:val="18"/>
                <w:szCs w:val="18"/>
              </w:rPr>
            </w:pPr>
          </w:p>
        </w:tc>
      </w:tr>
      <w:tr w:rsidR="00025FA9" w14:paraId="302D735D" w14:textId="77777777">
        <w:trPr>
          <w:trHeight w:val="945"/>
        </w:trPr>
        <w:tc>
          <w:tcPr>
            <w:tcW w:w="709" w:type="dxa"/>
            <w:tcBorders>
              <w:top w:val="single" w:sz="4" w:space="0" w:color="auto"/>
              <w:left w:val="single" w:sz="8" w:space="0" w:color="auto"/>
              <w:bottom w:val="single" w:sz="8" w:space="0" w:color="auto"/>
              <w:right w:val="single" w:sz="8" w:space="0" w:color="auto"/>
            </w:tcBorders>
            <w:shd w:val="clear" w:color="auto" w:fill="C6EFCE"/>
          </w:tcPr>
          <w:p w14:paraId="21ABF012" w14:textId="77777777" w:rsidR="00025FA9" w:rsidRDefault="0075152E">
            <w:pPr>
              <w:pStyle w:val="P68B1DB1-Normal19"/>
              <w:spacing w:before="0" w:after="0" w:line="240" w:lineRule="auto"/>
              <w:rPr>
                <w:noProof/>
              </w:rPr>
            </w:pPr>
            <w:r>
              <w:rPr>
                <w:noProof/>
              </w:rPr>
              <w:t>168</w:t>
            </w:r>
          </w:p>
        </w:tc>
        <w:tc>
          <w:tcPr>
            <w:tcW w:w="1814" w:type="dxa"/>
            <w:tcBorders>
              <w:top w:val="single" w:sz="4" w:space="0" w:color="auto"/>
              <w:left w:val="single" w:sz="8" w:space="0" w:color="auto"/>
              <w:bottom w:val="single" w:sz="8" w:space="0" w:color="auto"/>
              <w:right w:val="single" w:sz="8" w:space="0" w:color="auto"/>
            </w:tcBorders>
            <w:shd w:val="clear" w:color="auto" w:fill="C6EFCE"/>
          </w:tcPr>
          <w:p w14:paraId="5C25A5AC" w14:textId="77777777" w:rsidR="00025FA9" w:rsidRDefault="0075152E">
            <w:pPr>
              <w:pStyle w:val="P68B1DB1-Normal19"/>
              <w:spacing w:before="0" w:after="0" w:line="240" w:lineRule="auto"/>
              <w:rPr>
                <w:noProof/>
              </w:rPr>
            </w:pPr>
            <w:r>
              <w:rPr>
                <w:noProof/>
              </w:rPr>
              <w:t>Reforma 1: Reforma učnih načrtov in krepitev izobraževanja na področju informacijske tehnologije</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2B51AE19" w14:textId="77777777" w:rsidR="00025FA9" w:rsidRDefault="0075152E">
            <w:pPr>
              <w:pStyle w:val="P68B1DB1-Normal19"/>
              <w:spacing w:before="0" w:after="0" w:line="240" w:lineRule="auto"/>
              <w:rPr>
                <w:noProof/>
              </w:rPr>
            </w:pPr>
            <w:r>
              <w:rPr>
                <w:noProof/>
              </w:rPr>
              <w:t>Mejnik</w:t>
            </w:r>
          </w:p>
        </w:tc>
        <w:tc>
          <w:tcPr>
            <w:tcW w:w="1560" w:type="dxa"/>
            <w:tcBorders>
              <w:top w:val="single" w:sz="4" w:space="0" w:color="auto"/>
              <w:left w:val="single" w:sz="8" w:space="0" w:color="auto"/>
              <w:bottom w:val="single" w:sz="8" w:space="0" w:color="auto"/>
              <w:right w:val="single" w:sz="8" w:space="0" w:color="auto"/>
            </w:tcBorders>
            <w:shd w:val="clear" w:color="auto" w:fill="C6EFCE"/>
          </w:tcPr>
          <w:p w14:paraId="7790BD29" w14:textId="77777777" w:rsidR="00025FA9" w:rsidRDefault="0075152E">
            <w:pPr>
              <w:pStyle w:val="P68B1DB1-Normal19"/>
              <w:spacing w:before="0" w:after="0" w:line="240" w:lineRule="auto"/>
              <w:rPr>
                <w:noProof/>
              </w:rPr>
            </w:pPr>
            <w:r>
              <w:rPr>
                <w:noProof/>
              </w:rPr>
              <w:t xml:space="preserve">Odobritev novih učnih načrtov za krepitev digitalne pismenosti in računalniškega razmišljanja </w:t>
            </w:r>
          </w:p>
        </w:tc>
        <w:tc>
          <w:tcPr>
            <w:tcW w:w="1417" w:type="dxa"/>
            <w:tcBorders>
              <w:top w:val="single" w:sz="4" w:space="0" w:color="auto"/>
              <w:left w:val="single" w:sz="8" w:space="0" w:color="auto"/>
              <w:bottom w:val="single" w:sz="8" w:space="0" w:color="auto"/>
              <w:right w:val="single" w:sz="8" w:space="0" w:color="auto"/>
            </w:tcBorders>
            <w:shd w:val="clear" w:color="auto" w:fill="C6EFCE"/>
          </w:tcPr>
          <w:p w14:paraId="06B5C40F" w14:textId="77777777" w:rsidR="00025FA9" w:rsidRDefault="0075152E">
            <w:pPr>
              <w:pStyle w:val="P68B1DB1-Normal19"/>
              <w:spacing w:before="0" w:after="0" w:line="240" w:lineRule="auto"/>
              <w:rPr>
                <w:noProof/>
              </w:rPr>
            </w:pPr>
            <w:r>
              <w:rPr>
                <w:noProof/>
              </w:rPr>
              <w:t xml:space="preserve">Ministrstvo za izobraževanje, mladino in šport odobri nove učne načrte za osnovne, nižje srednje šole in gimnázio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2F382A"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8A4606" w14:textId="77777777" w:rsidR="00025FA9" w:rsidRDefault="00025FA9">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3FAD38CF"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36934DD" w14:textId="77777777" w:rsidR="00025FA9" w:rsidRDefault="0075152E">
            <w:pPr>
              <w:pStyle w:val="P68B1DB1-Normal19"/>
              <w:spacing w:before="0" w:after="0" w:line="240" w:lineRule="auto"/>
              <w:rPr>
                <w:noProof/>
              </w:rPr>
            </w:pPr>
            <w:r>
              <w:rPr>
                <w:noProof/>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261DF00F" w14:textId="77777777" w:rsidR="00025FA9" w:rsidRDefault="0075152E">
            <w:pPr>
              <w:pStyle w:val="P68B1DB1-Normal19"/>
              <w:spacing w:before="0" w:after="0" w:line="240" w:lineRule="auto"/>
              <w:rPr>
                <w:noProof/>
              </w:rPr>
            </w:pPr>
            <w:r>
              <w:rPr>
                <w:noProof/>
              </w:rPr>
              <w:t>2021</w:t>
            </w:r>
          </w:p>
        </w:tc>
        <w:tc>
          <w:tcPr>
            <w:tcW w:w="4050" w:type="dxa"/>
            <w:tcBorders>
              <w:top w:val="single" w:sz="4" w:space="0" w:color="auto"/>
              <w:left w:val="single" w:sz="8" w:space="0" w:color="auto"/>
              <w:bottom w:val="single" w:sz="8" w:space="0" w:color="auto"/>
              <w:right w:val="single" w:sz="8" w:space="0" w:color="auto"/>
            </w:tcBorders>
            <w:shd w:val="clear" w:color="auto" w:fill="C6EFCE"/>
          </w:tcPr>
          <w:p w14:paraId="658F26F8" w14:textId="77777777" w:rsidR="00025FA9" w:rsidRDefault="0075152E">
            <w:pPr>
              <w:pStyle w:val="P68B1DB1-Normal20"/>
              <w:spacing w:before="0" w:after="0" w:line="240" w:lineRule="auto"/>
              <w:rPr>
                <w:noProof/>
              </w:rPr>
            </w:pPr>
            <w:r>
              <w:rPr>
                <w:noProof/>
              </w:rPr>
              <w:t xml:space="preserve">Novi učni načrti: </w:t>
            </w:r>
          </w:p>
          <w:p w14:paraId="3FD6E8C9" w14:textId="77777777" w:rsidR="00025FA9" w:rsidRDefault="0075152E">
            <w:pPr>
              <w:pStyle w:val="P68B1DB1-Normal20"/>
              <w:numPr>
                <w:ilvl w:val="0"/>
                <w:numId w:val="197"/>
              </w:numPr>
              <w:spacing w:after="0" w:line="259" w:lineRule="auto"/>
              <w:contextualSpacing/>
              <w:rPr>
                <w:noProof/>
              </w:rPr>
            </w:pPr>
            <w:r>
              <w:rPr>
                <w:noProof/>
              </w:rPr>
              <w:t>okrepitev izobraževanja informatike v smislu učnih ur</w:t>
            </w:r>
          </w:p>
          <w:p w14:paraId="32AD480E" w14:textId="77777777" w:rsidR="00025FA9" w:rsidRDefault="0075152E">
            <w:pPr>
              <w:pStyle w:val="P68B1DB1-Normal20"/>
              <w:numPr>
                <w:ilvl w:val="0"/>
                <w:numId w:val="197"/>
              </w:numPr>
              <w:spacing w:after="0" w:line="259" w:lineRule="auto"/>
              <w:contextualSpacing/>
              <w:rPr>
                <w:noProof/>
              </w:rPr>
            </w:pPr>
            <w:r>
              <w:rPr>
                <w:noProof/>
              </w:rPr>
              <w:t>razširiti pokritost informatike na nova področja, kot so obdelava in modeliranje podatkov, kodiranje in programiranje, robotika, razširjena resničnost, virtualna resničnost in digitalna tehnologija.</w:t>
            </w:r>
          </w:p>
          <w:p w14:paraId="3CB1FD2E" w14:textId="77777777" w:rsidR="00025FA9" w:rsidRDefault="0075152E">
            <w:pPr>
              <w:pStyle w:val="P68B1DB1-Normal20"/>
              <w:numPr>
                <w:ilvl w:val="0"/>
                <w:numId w:val="197"/>
              </w:numPr>
              <w:spacing w:after="0" w:line="259" w:lineRule="auto"/>
              <w:contextualSpacing/>
              <w:rPr>
                <w:rFonts w:eastAsia="Times New Roman"/>
                <w:noProof/>
              </w:rPr>
            </w:pPr>
            <w:r>
              <w:rPr>
                <w:noProof/>
              </w:rPr>
              <w:t>Uvedba digitalne kompetence kot ene od ključnih kompetenc</w:t>
            </w:r>
          </w:p>
          <w:p w14:paraId="134A9B1D" w14:textId="77777777" w:rsidR="00025FA9" w:rsidRDefault="0075152E">
            <w:pPr>
              <w:pStyle w:val="P68B1DB1-Normal20"/>
              <w:numPr>
                <w:ilvl w:val="0"/>
                <w:numId w:val="197"/>
              </w:numPr>
              <w:spacing w:after="0" w:line="259" w:lineRule="auto"/>
              <w:contextualSpacing/>
              <w:rPr>
                <w:noProof/>
              </w:rPr>
            </w:pPr>
            <w:r>
              <w:rPr>
                <w:noProof/>
              </w:rPr>
              <w:t xml:space="preserve">spodbujajo uporabo digitalnih tehnologij na vseh izobraževalnih področjih, vključno s predmeti, ki niso povezani z informacijsko tehnologijo. </w:t>
            </w:r>
          </w:p>
        </w:tc>
      </w:tr>
      <w:tr w:rsidR="00025FA9" w14:paraId="0775AB0D"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5AAF89BB" w14:textId="77777777" w:rsidR="00025FA9" w:rsidRDefault="0075152E">
            <w:pPr>
              <w:pStyle w:val="P68B1DB1-Normal19"/>
              <w:spacing w:before="0" w:after="0" w:line="240" w:lineRule="auto"/>
              <w:rPr>
                <w:noProof/>
              </w:rPr>
            </w:pPr>
            <w:r>
              <w:rPr>
                <w:noProof/>
              </w:rPr>
              <w:t>169</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1B43A7B3" w14:textId="77777777" w:rsidR="00025FA9" w:rsidRDefault="0075152E">
            <w:pPr>
              <w:pStyle w:val="P68B1DB1-Normal19"/>
              <w:spacing w:before="0" w:after="0" w:line="240" w:lineRule="auto"/>
              <w:rPr>
                <w:noProof/>
              </w:rPr>
            </w:pPr>
            <w:r>
              <w:rPr>
                <w:noProof/>
              </w:rPr>
              <w:t>Reforma 1: Reforma učnih načrtov in krepitev izobraževanja na področju informacijske tehnologije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D852C90" w14:textId="77777777" w:rsidR="00025FA9" w:rsidRDefault="0075152E">
            <w:pPr>
              <w:pStyle w:val="P68B1DB1-Normal19"/>
              <w:spacing w:before="0" w:after="0" w:line="240" w:lineRule="auto"/>
              <w:rPr>
                <w:noProof/>
              </w:rPr>
            </w:pPr>
            <w:r>
              <w:rPr>
                <w:noProof/>
              </w:rPr>
              <w:t>Mejnik</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490B3C12" w14:textId="77777777" w:rsidR="00025FA9" w:rsidRDefault="0075152E">
            <w:pPr>
              <w:pStyle w:val="P68B1DB1-Normal19"/>
              <w:spacing w:before="0" w:after="0" w:line="240" w:lineRule="auto"/>
              <w:rPr>
                <w:noProof/>
              </w:rPr>
            </w:pPr>
            <w:r>
              <w:rPr>
                <w:noProof/>
              </w:rPr>
              <w:t>Izvajanje novih učnih načrtov v šolah za krepitev digitalne pismenosti in računalniškega razmišljanja</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F0C5B60" w14:textId="77777777" w:rsidR="00025FA9" w:rsidRDefault="0075152E">
            <w:pPr>
              <w:pStyle w:val="P68B1DB1-Normal19"/>
              <w:spacing w:before="0" w:after="0" w:line="240" w:lineRule="auto"/>
              <w:rPr>
                <w:noProof/>
              </w:rPr>
            </w:pPr>
            <w:r>
              <w:rPr>
                <w:noProof/>
              </w:rPr>
              <w:t>Izvajanje novih učnih načrtov v osnovnih, nižjih srednjih šolah in gimnázii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1A4DBD"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2519AA" w14:textId="77777777" w:rsidR="00025FA9" w:rsidRDefault="00025FA9">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E56459A"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EB923A5" w14:textId="77777777" w:rsidR="00025FA9" w:rsidRDefault="0075152E">
            <w:pPr>
              <w:pStyle w:val="P68B1DB1-Normal19"/>
              <w:spacing w:before="0" w:after="0" w:line="240" w:lineRule="auto"/>
              <w:rPr>
                <w:noProof/>
              </w:rPr>
            </w:pPr>
            <w:r>
              <w:rPr>
                <w:noProof/>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F997724" w14:textId="77777777" w:rsidR="00025FA9" w:rsidRDefault="0075152E">
            <w:pPr>
              <w:pStyle w:val="P68B1DB1-Normal19"/>
              <w:spacing w:before="0" w:after="0" w:line="240" w:lineRule="auto"/>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5D7C5FD7" w14:textId="4E1A8B82" w:rsidR="00025FA9" w:rsidRDefault="0075152E">
            <w:pPr>
              <w:pStyle w:val="P68B1DB1-Normal19"/>
              <w:spacing w:before="0" w:after="0" w:line="240" w:lineRule="auto"/>
              <w:rPr>
                <w:noProof/>
              </w:rPr>
            </w:pPr>
            <w:r>
              <w:rPr>
                <w:noProof/>
              </w:rPr>
              <w:t>Izvajanje novih učnih načrtov v šolah naj bi bilo postopno. Osnovne šole bodo do 1. septembra 2023 dosegle popolno skladnost z novimi učnimi načrti, do 1. septembra 2024 v nižjih srednjih šolah in do 1. septembra 2025 v gymnázii.</w:t>
            </w:r>
          </w:p>
        </w:tc>
      </w:tr>
      <w:tr w:rsidR="00025FA9" w14:paraId="78AE2C0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82FD36F" w14:textId="77777777" w:rsidR="00025FA9" w:rsidRDefault="0075152E">
            <w:pPr>
              <w:pStyle w:val="P68B1DB1-Normal19"/>
              <w:spacing w:before="0" w:after="0" w:line="240" w:lineRule="auto"/>
              <w:rPr>
                <w:noProof/>
              </w:rPr>
            </w:pPr>
            <w:r>
              <w:rPr>
                <w:noProof/>
              </w:rPr>
              <w:t>170</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6DCF2EA0" w14:textId="77777777" w:rsidR="00025FA9" w:rsidRDefault="0075152E">
            <w:pPr>
              <w:pStyle w:val="P68B1DB1-Normal19"/>
              <w:spacing w:before="0" w:after="0" w:line="240" w:lineRule="auto"/>
              <w:rPr>
                <w:noProof/>
              </w:rPr>
            </w:pPr>
            <w:r>
              <w:rPr>
                <w:noProof/>
              </w:rPr>
              <w:t xml:space="preserve">Naložbo 1: Izvajanje revidiranega učnega načrta ter digitalnih znanj in spretnosti učiteljev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3CA025" w14:textId="77777777" w:rsidR="00025FA9" w:rsidRDefault="0075152E">
            <w:pPr>
              <w:pStyle w:val="P68B1DB1-Normal19"/>
              <w:spacing w:before="0" w:after="0" w:line="240" w:lineRule="auto"/>
              <w:rPr>
                <w:noProof/>
              </w:rPr>
            </w:pPr>
            <w:r>
              <w:rPr>
                <w:noProof/>
              </w:rPr>
              <w:t>Mejnik</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70D87432" w14:textId="77777777" w:rsidR="00025FA9" w:rsidRDefault="0075152E">
            <w:pPr>
              <w:pStyle w:val="P68B1DB1-Normal19"/>
              <w:spacing w:before="0" w:after="0" w:line="240" w:lineRule="auto"/>
              <w:rPr>
                <w:noProof/>
              </w:rPr>
            </w:pPr>
            <w:r>
              <w:rPr>
                <w:noProof/>
              </w:rPr>
              <w:t xml:space="preserve">Vzpostavitev digitalne platforme za učinkovito izmenjavo izobraževalnih virov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AEE8A51" w14:textId="77777777" w:rsidR="00025FA9" w:rsidRDefault="0075152E">
            <w:pPr>
              <w:pStyle w:val="P68B1DB1-Normal19"/>
              <w:spacing w:before="0" w:after="0" w:line="240" w:lineRule="auto"/>
              <w:rPr>
                <w:noProof/>
              </w:rPr>
            </w:pPr>
            <w:r>
              <w:rPr>
                <w:noProof/>
              </w:rPr>
              <w:t xml:space="preserve">Digitalna platforma v celoti deluje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3D0B7B"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CEE6783" w14:textId="77777777" w:rsidR="00025FA9" w:rsidRDefault="00025FA9">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1061A47"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22B0237" w14:textId="77777777" w:rsidR="00025FA9" w:rsidRDefault="0075152E">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700CB74" w14:textId="77777777" w:rsidR="00025FA9" w:rsidRDefault="0075152E">
            <w:pPr>
              <w:pStyle w:val="P68B1DB1-Normal19"/>
              <w:spacing w:before="0" w:after="0" w:line="240" w:lineRule="auto"/>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4489E1F4" w14:textId="26C05E52" w:rsidR="00025FA9" w:rsidRDefault="0075152E">
            <w:pPr>
              <w:pStyle w:val="P68B1DB1-Normal19"/>
              <w:spacing w:before="0" w:after="0" w:line="240" w:lineRule="auto"/>
              <w:rPr>
                <w:noProof/>
              </w:rPr>
            </w:pPr>
            <w:r>
              <w:rPr>
                <w:noProof/>
              </w:rPr>
              <w:t xml:space="preserve">Digitalna platforma, za katero je odgovorno ministrstvo za izobraževanje, mladino in šport, učiteljem zagotavlja dostop do obstoječih izobraževalnih vsebin (na primer digitalnih izobraževalnih virov, spletnih seminarjev ali tečajev e-učenja). Vzpostavi povezave do obstoječih podatkovnih zbirk digitalnega izobraževalnega gradiva.  </w:t>
            </w:r>
          </w:p>
        </w:tc>
      </w:tr>
      <w:tr w:rsidR="00025FA9" w14:paraId="697F2287" w14:textId="77777777">
        <w:trPr>
          <w:trHeight w:val="340"/>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CDCC377" w14:textId="77777777" w:rsidR="00025FA9" w:rsidRDefault="0075152E">
            <w:pPr>
              <w:pStyle w:val="P68B1DB1-Normal19"/>
              <w:spacing w:before="0" w:after="0" w:line="240" w:lineRule="auto"/>
              <w:rPr>
                <w:noProof/>
              </w:rPr>
            </w:pPr>
            <w:r>
              <w:rPr>
                <w:noProof/>
              </w:rPr>
              <w:t>171</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4C4396DA" w14:textId="77777777" w:rsidR="00025FA9" w:rsidRDefault="0075152E">
            <w:pPr>
              <w:pStyle w:val="P68B1DB1-Normal19"/>
              <w:spacing w:before="0" w:after="0" w:line="240" w:lineRule="auto"/>
              <w:rPr>
                <w:noProof/>
              </w:rPr>
            </w:pPr>
            <w:r>
              <w:rPr>
                <w:noProof/>
              </w:rPr>
              <w:t>Naložbo 1: Izvajanje revidiranega učnega načrta ter digitalnih znanj in spretnosti učiteljev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FF153E" w14:textId="77777777" w:rsidR="00025FA9" w:rsidRDefault="0075152E">
            <w:pPr>
              <w:pStyle w:val="P68B1DB1-Normal19"/>
              <w:spacing w:before="0" w:after="0" w:line="240" w:lineRule="auto"/>
              <w:rPr>
                <w:noProof/>
              </w:rPr>
            </w:pPr>
            <w:r>
              <w:rPr>
                <w:noProof/>
              </w:rPr>
              <w:t xml:space="preserve">Tarča </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FDEC283" w14:textId="38A3DD34" w:rsidR="00025FA9" w:rsidRDefault="0075152E">
            <w:pPr>
              <w:pStyle w:val="P68B1DB1-Normal19"/>
              <w:spacing w:before="0" w:after="0" w:line="240" w:lineRule="auto"/>
              <w:rPr>
                <w:noProof/>
              </w:rPr>
            </w:pPr>
            <w:r>
              <w:rPr>
                <w:noProof/>
              </w:rPr>
              <w:t xml:space="preserve">Število šol, ki so prejele podporo za izvajanje novih učnih načrtov na področju informacijske tehnologije (digitalne spretnosti učiteljev in usmerjanje)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FD9175F"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662740C"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A0AD6B7" w14:textId="77777777" w:rsidR="00025FA9" w:rsidRDefault="0075152E">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2CDBE29A" w14:textId="176003D8" w:rsidR="00025FA9" w:rsidRDefault="0075152E">
            <w:pPr>
              <w:pStyle w:val="P68B1DB1-Normal19"/>
              <w:spacing w:before="0" w:after="0" w:line="240" w:lineRule="auto"/>
              <w:rPr>
                <w:noProof/>
              </w:rPr>
            </w:pPr>
            <w:r>
              <w:rPr>
                <w:noProof/>
              </w:rPr>
              <w:t>4 000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A9109A9" w14:textId="77777777" w:rsidR="00025FA9" w:rsidRDefault="0075152E">
            <w:pPr>
              <w:pStyle w:val="P68B1DB1-Normal19"/>
              <w:spacing w:before="0" w:after="0" w:line="240" w:lineRule="auto"/>
              <w:rPr>
                <w:noProof/>
              </w:rPr>
            </w:pPr>
            <w:r>
              <w:rPr>
                <w:noProof/>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92C5874" w14:textId="77777777" w:rsidR="00025FA9" w:rsidRDefault="0075152E">
            <w:pPr>
              <w:pStyle w:val="P68B1DB1-Normal19"/>
              <w:spacing w:before="0" w:after="0" w:line="240" w:lineRule="auto"/>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354A65F5" w14:textId="77777777" w:rsidR="00025FA9" w:rsidRDefault="0075152E">
            <w:pPr>
              <w:pStyle w:val="P68B1DB1-Normal20"/>
              <w:spacing w:before="0" w:after="0" w:line="240" w:lineRule="auto"/>
              <w:rPr>
                <w:noProof/>
              </w:rPr>
            </w:pPr>
            <w:r>
              <w:rPr>
                <w:noProof/>
              </w:rPr>
              <w:t xml:space="preserve">Podpora za izvajanje novih učnih načrtov je namenjena osnovnim in nižjim srednjim šolam. Sestavljajo ga: </w:t>
            </w:r>
          </w:p>
          <w:p w14:paraId="02363FC0" w14:textId="77777777" w:rsidR="00025FA9" w:rsidRDefault="0075152E">
            <w:pPr>
              <w:pStyle w:val="P68B1DB1-Normal20"/>
              <w:numPr>
                <w:ilvl w:val="0"/>
                <w:numId w:val="178"/>
              </w:numPr>
              <w:spacing w:after="0" w:line="259" w:lineRule="auto"/>
              <w:contextualSpacing/>
              <w:rPr>
                <w:noProof/>
              </w:rPr>
            </w:pPr>
            <w:r>
              <w:rPr>
                <w:noProof/>
              </w:rPr>
              <w:t>usposabljanje učiteljev na področju digitalnih znanj in spretnosti ter informacijske pismenosti</w:t>
            </w:r>
          </w:p>
          <w:p w14:paraId="763850C2" w14:textId="77777777" w:rsidR="00025FA9" w:rsidRDefault="0075152E">
            <w:pPr>
              <w:pStyle w:val="P68B1DB1-Normal20"/>
              <w:numPr>
                <w:ilvl w:val="0"/>
                <w:numId w:val="178"/>
              </w:numPr>
              <w:spacing w:after="0" w:line="259" w:lineRule="auto"/>
              <w:contextualSpacing/>
              <w:rPr>
                <w:noProof/>
              </w:rPr>
            </w:pPr>
            <w:r>
              <w:rPr>
                <w:noProof/>
              </w:rPr>
              <w:t>usmerjanje (delavnice, spletni seminarji, individualno svetovanje) za ravnatelje, šolske koordinatorje IKT, koordinatorje učnih načrtov in učitelje IT</w:t>
            </w:r>
          </w:p>
        </w:tc>
      </w:tr>
      <w:tr w:rsidR="00025FA9" w14:paraId="19762857" w14:textId="77777777">
        <w:trPr>
          <w:trHeight w:val="309"/>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D5C9625" w14:textId="77777777" w:rsidR="00025FA9" w:rsidRDefault="0075152E">
            <w:pPr>
              <w:pStyle w:val="P68B1DB1-Normal19"/>
              <w:spacing w:before="0" w:after="0" w:line="240" w:lineRule="auto"/>
              <w:rPr>
                <w:noProof/>
              </w:rPr>
            </w:pPr>
            <w:r>
              <w:rPr>
                <w:noProof/>
              </w:rPr>
              <w:t>172</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73F8E201" w14:textId="77777777" w:rsidR="00025FA9" w:rsidRDefault="0075152E">
            <w:pPr>
              <w:pStyle w:val="P68B1DB1-Normal19"/>
              <w:spacing w:before="0" w:after="0" w:line="240" w:lineRule="auto"/>
              <w:rPr>
                <w:noProof/>
              </w:rPr>
            </w:pPr>
            <w:r>
              <w:rPr>
                <w:noProof/>
              </w:rPr>
              <w:t>Naložbo 2: Digitalna oprema za šole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E033507" w14:textId="77777777" w:rsidR="00025FA9" w:rsidRDefault="0075152E">
            <w:pPr>
              <w:pStyle w:val="P68B1DB1-Normal19"/>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4C162057" w14:textId="77777777" w:rsidR="00025FA9" w:rsidRDefault="0075152E">
            <w:pPr>
              <w:pStyle w:val="P68B1DB1-Normal19"/>
              <w:spacing w:before="0" w:after="0" w:line="240" w:lineRule="auto"/>
              <w:rPr>
                <w:noProof/>
              </w:rPr>
            </w:pPr>
            <w:r>
              <w:rPr>
                <w:noProof/>
              </w:rPr>
              <w:t xml:space="preserve">Število digitalnih naprav, ki so jih kupile šole za učenje na daljavo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7E3786F"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C8FF119"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9211D73" w14:textId="77777777" w:rsidR="00025FA9" w:rsidRDefault="0075152E">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0673CF06" w14:textId="1EB9102B" w:rsidR="00025FA9" w:rsidRDefault="0075152E">
            <w:pPr>
              <w:pStyle w:val="P68B1DB1-Normal19"/>
              <w:spacing w:before="0" w:after="0" w:line="240" w:lineRule="auto"/>
              <w:rPr>
                <w:noProof/>
              </w:rPr>
            </w:pPr>
            <w:r>
              <w:rPr>
                <w:noProof/>
              </w:rPr>
              <w:t>74 000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3D9D19A" w14:textId="77777777" w:rsidR="00025FA9" w:rsidRDefault="0075152E">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64AD22A" w14:textId="77777777" w:rsidR="00025FA9" w:rsidRDefault="0075152E">
            <w:pPr>
              <w:pStyle w:val="P68B1DB1-Normal19"/>
              <w:spacing w:before="0" w:after="0" w:line="240" w:lineRule="auto"/>
              <w:rPr>
                <w:noProof/>
              </w:rPr>
            </w:pPr>
            <w:r>
              <w:rPr>
                <w:noProof/>
              </w:rPr>
              <w:t>2020</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2F6D9191" w14:textId="6B66E273" w:rsidR="00025FA9" w:rsidRDefault="0075152E">
            <w:pPr>
              <w:pStyle w:val="P68B1DB1-Normal19"/>
              <w:spacing w:before="0" w:after="0" w:line="240" w:lineRule="auto"/>
              <w:rPr>
                <w:noProof/>
              </w:rPr>
            </w:pPr>
            <w:r>
              <w:rPr>
                <w:noProof/>
              </w:rPr>
              <w:t>Šole za učenje na daljavo kupijo vsaj 74000 digitalnih naprav (tabličnih računalnikov, prenosnih računalnikov, mobilnih telefonov itd.). Vsaj 4102 osnovnih in srednjih šol je prejelo sredstva za opremo IT za učenje na daljavo.</w:t>
            </w:r>
          </w:p>
        </w:tc>
      </w:tr>
      <w:tr w:rsidR="00025FA9" w14:paraId="4527F848"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64F66214" w14:textId="77777777" w:rsidR="00025FA9" w:rsidRDefault="0075152E">
            <w:pPr>
              <w:pStyle w:val="P68B1DB1-Normal19"/>
              <w:spacing w:before="0" w:after="0" w:line="240" w:lineRule="auto"/>
              <w:rPr>
                <w:noProof/>
              </w:rPr>
            </w:pPr>
            <w:r>
              <w:rPr>
                <w:noProof/>
              </w:rPr>
              <w:t>173</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5B1D7640" w14:textId="77777777" w:rsidR="00025FA9" w:rsidRDefault="0075152E">
            <w:pPr>
              <w:pStyle w:val="P68B1DB1-Normal19"/>
              <w:spacing w:before="0" w:after="0" w:line="240" w:lineRule="auto"/>
              <w:rPr>
                <w:noProof/>
              </w:rPr>
            </w:pPr>
            <w:r>
              <w:rPr>
                <w:noProof/>
              </w:rPr>
              <w:t>Naložbo 2: Digitalna oprema za šole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4E5F0D" w14:textId="71C8EFF0" w:rsidR="00025FA9" w:rsidRDefault="0075152E">
            <w:pPr>
              <w:pStyle w:val="P68B1DB1-Normal19"/>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1DA13B7C" w14:textId="77777777" w:rsidR="00025FA9" w:rsidRDefault="0075152E">
            <w:pPr>
              <w:pStyle w:val="P68B1DB1-Normal19"/>
              <w:spacing w:before="0" w:after="0" w:line="240" w:lineRule="auto"/>
              <w:rPr>
                <w:noProof/>
              </w:rPr>
            </w:pPr>
            <w:r>
              <w:rPr>
                <w:noProof/>
              </w:rPr>
              <w:t>Število naprav IT, kupljenih za šolski sklad mobilnih digitalnih naprav za prikrajšane učence</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D73BBA5"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BF27A3C"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0485312" w14:textId="77777777" w:rsidR="00025FA9" w:rsidRDefault="0075152E">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01A7BC60" w14:textId="17ABEDD3" w:rsidR="00025FA9" w:rsidRDefault="0075152E">
            <w:pPr>
              <w:pStyle w:val="P68B1DB1-Normal19"/>
              <w:spacing w:before="0" w:after="0" w:line="240" w:lineRule="auto"/>
              <w:rPr>
                <w:noProof/>
              </w:rPr>
            </w:pPr>
            <w:r>
              <w:rPr>
                <w:noProof/>
              </w:rPr>
              <w:t>70 000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AF25265" w14:textId="77777777" w:rsidR="00025FA9" w:rsidRDefault="0075152E">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5D4FA3EA" w14:textId="77777777" w:rsidR="00025FA9" w:rsidRDefault="0075152E">
            <w:pPr>
              <w:pStyle w:val="P68B1DB1-Normal19"/>
              <w:spacing w:before="0" w:after="0" w:line="240" w:lineRule="auto"/>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53502854" w14:textId="7DBA0634" w:rsidR="00025FA9" w:rsidRDefault="0075152E">
            <w:pPr>
              <w:pStyle w:val="P68B1DB1-Normal19"/>
              <w:spacing w:before="0" w:after="0" w:line="240" w:lineRule="auto"/>
              <w:rPr>
                <w:noProof/>
              </w:rPr>
            </w:pPr>
            <w:r>
              <w:rPr>
                <w:noProof/>
              </w:rPr>
              <w:t xml:space="preserve">Nakup 70000 naprav bo pomagal 70000 učencem v stiski. Vsaj 80 % šol je ustanovilo sklad za mobilne digitalne naprave za prikrajšane učence. Ta oprema IT dopolnjuje opremo iz cilja 172. </w:t>
            </w:r>
          </w:p>
        </w:tc>
      </w:tr>
      <w:tr w:rsidR="00025FA9" w14:paraId="5380297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296CACDD" w14:textId="77777777" w:rsidR="00025FA9" w:rsidRDefault="0075152E">
            <w:pPr>
              <w:pStyle w:val="P68B1DB1-Normal19"/>
              <w:spacing w:before="0" w:after="0" w:line="240" w:lineRule="auto"/>
              <w:rPr>
                <w:noProof/>
              </w:rPr>
            </w:pPr>
            <w:r>
              <w:rPr>
                <w:noProof/>
              </w:rPr>
              <w:t>174</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4930516F" w14:textId="77777777" w:rsidR="00025FA9" w:rsidRDefault="0075152E">
            <w:pPr>
              <w:pStyle w:val="P68B1DB1-Normal19"/>
              <w:spacing w:before="0" w:after="0" w:line="240" w:lineRule="auto"/>
              <w:rPr>
                <w:noProof/>
              </w:rPr>
            </w:pPr>
            <w:r>
              <w:rPr>
                <w:noProof/>
              </w:rPr>
              <w:t>Naložbo 2: Digitalna oprema za šole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B0DD2C" w14:textId="77777777" w:rsidR="00025FA9" w:rsidRDefault="0075152E">
            <w:pPr>
              <w:pStyle w:val="P68B1DB1-Normal19"/>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521D69F" w14:textId="77777777" w:rsidR="00025FA9" w:rsidRDefault="0075152E">
            <w:pPr>
              <w:pStyle w:val="P68B1DB1-Normal19"/>
              <w:spacing w:before="0" w:after="0" w:line="240" w:lineRule="auto"/>
              <w:rPr>
                <w:noProof/>
              </w:rPr>
            </w:pPr>
            <w:r>
              <w:rPr>
                <w:noProof/>
              </w:rPr>
              <w:t xml:space="preserve">Število šol, podprtih z digitalnimi tehnologijami in opremo za spodbujanje digitalne pismenosti in izvajanje novih učnih načrtov IT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5E337258"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6B678FA"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14BF4F2" w14:textId="77777777" w:rsidR="00025FA9" w:rsidRDefault="0075152E">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A00D7EE" w14:textId="2AF14054" w:rsidR="00025FA9" w:rsidRDefault="0075152E">
            <w:pPr>
              <w:pStyle w:val="P68B1DB1-Normal19"/>
              <w:spacing w:before="0" w:after="0" w:line="240" w:lineRule="auto"/>
              <w:rPr>
                <w:noProof/>
              </w:rPr>
            </w:pPr>
            <w:r>
              <w:rPr>
                <w:noProof/>
              </w:rPr>
              <w:t>9 260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D68B481" w14:textId="77777777" w:rsidR="00025FA9" w:rsidRDefault="0075152E">
            <w:pPr>
              <w:pStyle w:val="P68B1DB1-Normal19"/>
              <w:spacing w:before="0" w:after="0" w:line="240" w:lineRule="auto"/>
              <w:rPr>
                <w:noProof/>
              </w:rPr>
            </w:pPr>
            <w:r>
              <w:rPr>
                <w:noProof/>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4E19A0B" w14:textId="77777777" w:rsidR="00025FA9" w:rsidRDefault="0075152E">
            <w:pPr>
              <w:pStyle w:val="P68B1DB1-Normal19"/>
              <w:spacing w:before="0" w:after="0" w:line="240" w:lineRule="auto"/>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0DDF8864" w14:textId="3A02EC31" w:rsidR="00025FA9" w:rsidRDefault="0075152E">
            <w:pPr>
              <w:pStyle w:val="P68B1DB1-Normal19"/>
              <w:spacing w:before="0" w:after="0" w:line="240" w:lineRule="auto"/>
              <w:rPr>
                <w:noProof/>
              </w:rPr>
            </w:pPr>
            <w:r>
              <w:rPr>
                <w:noProof/>
              </w:rPr>
              <w:t xml:space="preserve">Od skupno približno 10000 šol je vsaj 9260 šol opremljenih z osnovnimi in naprednimi digitalnimi tehnologijami, potrebnimi za spodbujanje digitalne pismenosti in poučevanje nove informatike v skladu z revidiranimi učnimi načrti. </w:t>
            </w:r>
          </w:p>
        </w:tc>
      </w:tr>
      <w:tr w:rsidR="00025FA9" w14:paraId="642C1E4C" w14:textId="77777777">
        <w:trPr>
          <w:trHeight w:val="437"/>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76C46CFC" w14:textId="77777777" w:rsidR="00025FA9" w:rsidRDefault="0075152E">
            <w:pPr>
              <w:pStyle w:val="P68B1DB1-Normal19"/>
              <w:spacing w:before="0" w:after="0" w:line="240" w:lineRule="auto"/>
              <w:rPr>
                <w:noProof/>
              </w:rPr>
            </w:pPr>
            <w:r>
              <w:rPr>
                <w:noProof/>
              </w:rPr>
              <w:t>175</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6895F1CF" w14:textId="77777777" w:rsidR="00025FA9" w:rsidRDefault="0075152E">
            <w:pPr>
              <w:pStyle w:val="P68B1DB1-Normal19"/>
              <w:spacing w:before="0" w:after="0" w:line="240" w:lineRule="auto"/>
              <w:rPr>
                <w:noProof/>
              </w:rPr>
            </w:pPr>
            <w:r>
              <w:rPr>
                <w:noProof/>
              </w:rPr>
              <w:t>Naložbo 2: Digitalna oprema za šole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6A928D" w14:textId="77777777" w:rsidR="00025FA9" w:rsidRDefault="0075152E">
            <w:pPr>
              <w:pStyle w:val="P68B1DB1-Normal19"/>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22850AD5" w14:textId="77777777" w:rsidR="00025FA9" w:rsidRDefault="0075152E">
            <w:pPr>
              <w:pStyle w:val="P68B1DB1-Normal19"/>
              <w:spacing w:before="0" w:after="0" w:line="240" w:lineRule="auto"/>
              <w:rPr>
                <w:noProof/>
              </w:rPr>
            </w:pPr>
            <w:r>
              <w:rPr>
                <w:noProof/>
              </w:rPr>
              <w:t xml:space="preserve">Število šol, podprtih pri svetovanju in mentorstvu v zvezi z opremo IT in notranjimi informacijskimi sistemi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64FD5E86"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203004"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8DEF486" w14:textId="77777777" w:rsidR="00025FA9" w:rsidRDefault="0075152E">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7C57A82B" w14:textId="4D4372E6" w:rsidR="00025FA9" w:rsidRDefault="0075152E">
            <w:pPr>
              <w:pStyle w:val="P68B1DB1-Normal19"/>
              <w:spacing w:before="0" w:after="0" w:line="240" w:lineRule="auto"/>
              <w:rPr>
                <w:noProof/>
              </w:rPr>
            </w:pPr>
            <w:r>
              <w:rPr>
                <w:noProof/>
              </w:rPr>
              <w:t>1 120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9DB849D" w14:textId="77777777" w:rsidR="00025FA9" w:rsidRDefault="0075152E">
            <w:pPr>
              <w:pStyle w:val="P68B1DB1-Normal19"/>
              <w:spacing w:before="0" w:after="0" w:line="240" w:lineRule="auto"/>
              <w:rPr>
                <w:noProof/>
              </w:rPr>
            </w:pPr>
            <w:r>
              <w:rPr>
                <w:noProof/>
              </w:rPr>
              <w:t xml:space="preserve">  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57B52C8" w14:textId="77777777" w:rsidR="00025FA9" w:rsidRDefault="0075152E">
            <w:pPr>
              <w:pStyle w:val="P68B1DB1-Normal19"/>
              <w:spacing w:before="0" w:after="0" w:line="240" w:lineRule="auto"/>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67236AAA" w14:textId="08693411" w:rsidR="00025FA9" w:rsidRDefault="0075152E">
            <w:pPr>
              <w:spacing w:before="0" w:after="0" w:line="240" w:lineRule="auto"/>
              <w:rPr>
                <w:noProof/>
                <w:color w:val="004300"/>
                <w:sz w:val="18"/>
                <w:szCs w:val="18"/>
              </w:rPr>
            </w:pPr>
            <w:r>
              <w:rPr>
                <w:noProof/>
                <w:color w:val="004300"/>
                <w:sz w:val="18"/>
                <w:szCs w:val="18"/>
              </w:rPr>
              <w:t>Na regionalni ravni mreža regionalnih svetovalcev za IT zagotavlja ciljno usmerjeno mentorstvo in svetovanje vsaj 1120 šolam</w:t>
            </w:r>
            <w:r>
              <w:rPr>
                <w:rFonts w:eastAsia="Times New Roman"/>
                <w:noProof/>
                <w:color w:val="006100"/>
                <w:sz w:val="20"/>
                <w:szCs w:val="20"/>
              </w:rPr>
              <w:t xml:space="preserve"> </w:t>
            </w:r>
            <w:r>
              <w:rPr>
                <w:noProof/>
                <w:color w:val="004300"/>
                <w:sz w:val="18"/>
                <w:szCs w:val="18"/>
              </w:rPr>
              <w:t xml:space="preserve">v zvezi z nakupom opreme IT, povezljivostjo, vzpostavitvijo uprave IT in notranjimi šolskimi omrežji. </w:t>
            </w:r>
          </w:p>
          <w:p w14:paraId="54BFFBCF" w14:textId="77777777" w:rsidR="00025FA9" w:rsidRDefault="0075152E">
            <w:pPr>
              <w:pStyle w:val="P68B1DB1-Normal20"/>
              <w:spacing w:line="240" w:lineRule="auto"/>
              <w:rPr>
                <w:noProof/>
              </w:rPr>
            </w:pPr>
            <w:r>
              <w:rPr>
                <w:noProof/>
              </w:rPr>
              <w:t xml:space="preserve">Svetovanje prek regionalnih svetovalcev za IT se dopolni s centralno zagotovljenimi metodološkimi smernicami, kot so namensko spletišče, spletni seminarji, izmenjava dobrih praks in spletna orodja za ocenjevanje. </w:t>
            </w:r>
          </w:p>
        </w:tc>
      </w:tr>
    </w:tbl>
    <w:p w14:paraId="0B932B3F" w14:textId="77777777" w:rsidR="00025FA9" w:rsidRDefault="00025FA9">
      <w:pPr>
        <w:keepNext/>
        <w:tabs>
          <w:tab w:val="left" w:pos="850"/>
        </w:tabs>
        <w:spacing w:before="360" w:line="240" w:lineRule="auto"/>
        <w:jc w:val="both"/>
        <w:outlineLvl w:val="0"/>
        <w:rPr>
          <w:b/>
          <w:smallCaps/>
          <w:noProof/>
        </w:rPr>
        <w:sectPr w:rsidR="00025FA9" w:rsidSect="00756C74">
          <w:headerReference w:type="even" r:id="rId284"/>
          <w:headerReference w:type="default" r:id="rId285"/>
          <w:footerReference w:type="even" r:id="rId286"/>
          <w:footerReference w:type="default" r:id="rId287"/>
          <w:headerReference w:type="first" r:id="rId288"/>
          <w:footerReference w:type="first" r:id="rId289"/>
          <w:pgSz w:w="16839" w:h="11907" w:orient="landscape"/>
          <w:pgMar w:top="1134" w:right="1134" w:bottom="1134" w:left="1134" w:header="567" w:footer="567" w:gutter="0"/>
          <w:cols w:space="720"/>
          <w:docGrid w:linePitch="326"/>
        </w:sectPr>
      </w:pPr>
    </w:p>
    <w:p w14:paraId="27EEB700" w14:textId="534C916A" w:rsidR="00025FA9" w:rsidRDefault="0075152E">
      <w:pPr>
        <w:pStyle w:val="P68B1DB1-Normal2"/>
        <w:keepNext/>
        <w:tabs>
          <w:tab w:val="left" w:pos="850"/>
        </w:tabs>
        <w:spacing w:line="240" w:lineRule="auto"/>
        <w:jc w:val="both"/>
        <w:outlineLvl w:val="0"/>
        <w:rPr>
          <w:bCs/>
          <w:noProof/>
        </w:rPr>
      </w:pPr>
      <w:r>
        <w:rPr>
          <w:noProof/>
        </w:rPr>
        <w:t>S. KOMPONENTA 3.2: Prilagoditev šolskih programov</w:t>
      </w:r>
    </w:p>
    <w:p w14:paraId="0BEF4DCD" w14:textId="77777777" w:rsidR="00025FA9" w:rsidRDefault="0075152E">
      <w:pPr>
        <w:pStyle w:val="P68B1DB1-Normal3"/>
        <w:spacing w:line="240" w:lineRule="auto"/>
        <w:jc w:val="both"/>
        <w:rPr>
          <w:noProof/>
        </w:rPr>
      </w:pPr>
      <w:r>
        <w:rPr>
          <w:noProof/>
        </w:rPr>
        <w:t>Ta komponenta češkega načrta za okrevanje in odpornost prispeva k reševanju izzivov na področju terciarnega oziroma primarnega oziroma nižjega sekundarnega izobraževanja. Na ravni terciarnega izobraževanja je cilj komponente povečati zmogljivosti univerz in prilagoditi študijske programe novim oblikam učenja in novim področjem, zlasti digitalnemu strokovnemu znanju, v skladu s spreminjajočimi se potrebami trga dela. Podpreti je treba tudi nove univerzitetne ustanove, da bi razširili in posodobili terciarno izobraževanje na področju medicine in farmacevtske znanosti. Na ravni osnovnošolskega in nižjega sekundarnega izobraževanja je cilj komponente odpraviti vse večje neenakosti v izobraževanju z zagotavljanjem večplastne podpore prikrajšanim šolam, dodatnega pouka za učence, ki jim grozi neuspeh, ter s krepitvijo sposobnosti učiteljev in strokovnjakov za poučevanje heterogenih razredov.</w:t>
      </w:r>
    </w:p>
    <w:p w14:paraId="768859EE" w14:textId="77777777" w:rsidR="00025FA9" w:rsidRDefault="0075152E">
      <w:pPr>
        <w:pStyle w:val="P68B1DB1-Normal3"/>
        <w:spacing w:line="240" w:lineRule="auto"/>
        <w:jc w:val="both"/>
        <w:rPr>
          <w:noProof/>
        </w:rPr>
      </w:pPr>
      <w:r>
        <w:rPr>
          <w:noProof/>
        </w:rPr>
        <w:t>Komponenta podpira obravnavanje priporočila za posamezno državo št. 2 iz leta 2019, v skladu s katerim Češka poveča kakovost in vključenost sistemov izobraževanja in usposabljanja, vključno s spodbujanjem tehničnih in digitalnih spretnosti ter učiteljskega poklica, in priporočila za posamezno državo št. 2 iz leta 2020, v skladu s katerim Češka podpira zaposlovanje z aktivnimi politikami trga dela, zagotavljanjem spretnosti, vključno z digitalnimi znanji in spretnostmi, ter dostopom do digitalnega učenja.</w:t>
      </w:r>
    </w:p>
    <w:p w14:paraId="67EF02F5" w14:textId="77777777"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w:t>
      </w:r>
    </w:p>
    <w:p w14:paraId="575168D0" w14:textId="77777777" w:rsidR="00025FA9" w:rsidRDefault="00025FA9">
      <w:pPr>
        <w:spacing w:line="240" w:lineRule="auto"/>
        <w:jc w:val="both"/>
        <w:rPr>
          <w:rFonts w:eastAsia="Times New Roman"/>
          <w:i/>
          <w:noProof/>
          <w:szCs w:val="24"/>
        </w:rPr>
      </w:pPr>
    </w:p>
    <w:p w14:paraId="692EDE68" w14:textId="29EECEBD" w:rsidR="00025FA9" w:rsidRDefault="0075152E">
      <w:pPr>
        <w:pStyle w:val="P68B1DB1-Normal37"/>
        <w:spacing w:line="240" w:lineRule="auto"/>
        <w:jc w:val="both"/>
        <w:rPr>
          <w:noProof/>
        </w:rPr>
      </w:pPr>
      <w:r>
        <w:rPr>
          <w:noProof/>
        </w:rPr>
        <w:t>S.1. Opis reform in naložb za nepovratno finančno podporo</w:t>
      </w:r>
    </w:p>
    <w:p w14:paraId="46173CBC" w14:textId="77777777" w:rsidR="00025FA9" w:rsidRDefault="0075152E">
      <w:pPr>
        <w:pStyle w:val="P68B1DB1-Normal9"/>
        <w:spacing w:line="240" w:lineRule="auto"/>
        <w:jc w:val="both"/>
        <w:rPr>
          <w:noProof/>
        </w:rPr>
      </w:pPr>
      <w:r>
        <w:rPr>
          <w:noProof/>
        </w:rPr>
        <w:t xml:space="preserve">Reforma 1: Preoblikovanje univerz za prilagajanje novim oblikam učenja in spreminjajočim se potrebam trga dela </w:t>
      </w:r>
    </w:p>
    <w:p w14:paraId="0481C2EE" w14:textId="77777777" w:rsidR="00025FA9" w:rsidRDefault="0075152E">
      <w:pPr>
        <w:pStyle w:val="P68B1DB1-Normal3"/>
        <w:spacing w:line="240" w:lineRule="auto"/>
        <w:jc w:val="both"/>
        <w:rPr>
          <w:noProof/>
        </w:rPr>
      </w:pPr>
      <w:r>
        <w:rPr>
          <w:noProof/>
        </w:rPr>
        <w:t xml:space="preserve">Cilj reforme je začeti in pospešiti preoblikovanje univerz tako glede vsebine kot oblik učenja. Kar zadeva vsebino, se obseg študijskih programov prilagodi novim trendom in spreminjajočim se potrebam na trgu dela, zlasti digitalni preobrazbi. Prednostni sektorji se opredelijo na nacionalni ravni v posvetovanju s socialnimi partnerji. Akademski poudarek obstoječih študijskih programov se prav tako prilagodi tako, da vključuje znaten delež učenja na delovnem mestu, da bi bolje ustrezal potrebam trga dela. Reforma bo olajšala tudi prehod na nove, predvsem digitalne oblike učenja, kot sta kombinirano učenje in učenje na daljavo. Za to so potrebne naložbe v digitalno opremo in tehnologije ter usposabljanje univerzitetnega osebja na področju digitalnih znanj in spretnosti ter sodobnih metod poučevanja. Ukrep se osredotoča tudi na razvoj teh zmogljivosti, ki bi univerzam omogočile zagotavljanje tečajev preusposabljanja in izpopolnjevanja, zlasti za delavce na področjih, ki zahtevajo veliko znanja. </w:t>
      </w:r>
    </w:p>
    <w:p w14:paraId="011FD4A5" w14:textId="3DA149BD" w:rsidR="00025FA9" w:rsidRDefault="0075152E">
      <w:pPr>
        <w:pStyle w:val="P68B1DB1-Normal3"/>
        <w:spacing w:line="240" w:lineRule="auto"/>
        <w:jc w:val="both"/>
        <w:rPr>
          <w:noProof/>
        </w:rPr>
      </w:pPr>
      <w:r>
        <w:rPr>
          <w:noProof/>
        </w:rPr>
        <w:t xml:space="preserve">Podpora se pošlje univerzam prek javnega razpisa, ki ga upravlja ministrstvo za izobraževanje, mladino in šport. Pričakuje se, da bo podprtih vsaj 20 univerz. Akreditacijo prejme vsaj 35 novih študijskih programov, ki vključujejo: </w:t>
      </w:r>
    </w:p>
    <w:p w14:paraId="3D2D698D" w14:textId="77777777" w:rsidR="00025FA9" w:rsidRDefault="0075152E">
      <w:pPr>
        <w:pStyle w:val="P68B1DB1-Normal3"/>
        <w:numPr>
          <w:ilvl w:val="0"/>
          <w:numId w:val="202"/>
        </w:numPr>
        <w:spacing w:line="240" w:lineRule="auto"/>
        <w:jc w:val="both"/>
        <w:rPr>
          <w:noProof/>
        </w:rPr>
      </w:pPr>
      <w:r>
        <w:rPr>
          <w:noProof/>
        </w:rPr>
        <w:t xml:space="preserve">vsaj 15 študijskih programov v prednostnih hitro rastočih sektorjih z visoko dodano vrednostjo, v katerih primanjkuje visoko usposobljenih strokovnjakov, kot so kibernetska varnost, umetna inteligenca, industrija 4.0, storitve e-uprave.   </w:t>
      </w:r>
    </w:p>
    <w:p w14:paraId="12371520" w14:textId="77777777" w:rsidR="00025FA9" w:rsidRDefault="0075152E">
      <w:pPr>
        <w:pStyle w:val="P68B1DB1-Normal3"/>
        <w:numPr>
          <w:ilvl w:val="0"/>
          <w:numId w:val="202"/>
        </w:numPr>
        <w:spacing w:line="240" w:lineRule="auto"/>
        <w:jc w:val="both"/>
        <w:rPr>
          <w:noProof/>
        </w:rPr>
      </w:pPr>
      <w:r>
        <w:rPr>
          <w:noProof/>
        </w:rPr>
        <w:t xml:space="preserve">vsaj 20 dodatnih študijskih programov (dodiplomski ali magistrski študij) s poklicnim profilom. </w:t>
      </w:r>
    </w:p>
    <w:p w14:paraId="663235D4" w14:textId="5C6FB12A" w:rsidR="00025FA9" w:rsidRDefault="0075152E">
      <w:pPr>
        <w:pStyle w:val="P68B1DB1-Normal3"/>
        <w:spacing w:line="240" w:lineRule="auto"/>
        <w:jc w:val="both"/>
        <w:rPr>
          <w:noProof/>
        </w:rPr>
      </w:pPr>
      <w:r>
        <w:rPr>
          <w:noProof/>
        </w:rPr>
        <w:t>Poleg tega univerze ponujajo vsaj 20 novih programov vseživljenjskega učenja (vključno z mikrodokazili).</w:t>
      </w:r>
    </w:p>
    <w:p w14:paraId="2F47F19D" w14:textId="77777777" w:rsidR="00025FA9" w:rsidRDefault="0075152E">
      <w:pPr>
        <w:pStyle w:val="P68B1DB1-Normal3"/>
        <w:spacing w:line="240" w:lineRule="auto"/>
        <w:jc w:val="both"/>
        <w:rPr>
          <w:noProof/>
        </w:rPr>
      </w:pPr>
      <w:r>
        <w:rPr>
          <w:noProof/>
        </w:rPr>
        <w:t xml:space="preserve">Reforma in spremljajoča naložba se zaključita do 31. marca 2026. </w:t>
      </w:r>
    </w:p>
    <w:p w14:paraId="760CE794" w14:textId="09398C75" w:rsidR="00025FA9" w:rsidRDefault="0075152E">
      <w:pPr>
        <w:pStyle w:val="P68B1DB1-Normal8"/>
        <w:spacing w:line="240" w:lineRule="auto"/>
        <w:jc w:val="both"/>
        <w:rPr>
          <w:rFonts w:eastAsia="Times New Roman"/>
          <w:noProof/>
        </w:rPr>
      </w:pPr>
      <w:r>
        <w:rPr>
          <w:rFonts w:eastAsia="Times New Roman"/>
          <w:noProof/>
        </w:rPr>
        <w:t>Naložbo 1: D</w:t>
      </w:r>
      <w:r>
        <w:rPr>
          <w:noProof/>
          <w:color w:val="000000" w:themeColor="text1"/>
        </w:rPr>
        <w:t>Dodelitev izbranih ključnih akademskih spomeniških območij</w:t>
      </w:r>
      <w:r>
        <w:rPr>
          <w:rFonts w:eastAsia="Times New Roman"/>
          <w:noProof/>
        </w:rPr>
        <w:t xml:space="preserve"> </w:t>
      </w:r>
    </w:p>
    <w:p w14:paraId="681D06E8" w14:textId="232BD447" w:rsidR="00025FA9" w:rsidRDefault="0075152E">
      <w:pPr>
        <w:pStyle w:val="P68B1DB1-Normal4"/>
        <w:spacing w:line="240" w:lineRule="auto"/>
        <w:jc w:val="both"/>
        <w:rPr>
          <w:noProof/>
        </w:rPr>
      </w:pPr>
      <w:r>
        <w:rPr>
          <w:noProof/>
        </w:rPr>
        <w:t xml:space="preserve">Naložba zajema razširitev zmogljivosti univerz na področju medicine, biomedicine in farmacevtske znanosti. Nove zmogljivosti omogočajo inovacije akademskih programov, razširitev praktičnega poučevanja, razvoj interdisciplinarnih raziskav in večjo internacionalizacijo. Končni cilj je povečati delež študentov medicine in farmacije ter tako odpraviti pomanjkanje zdravstvenih delavcev na Češkem. Naložba vključuje gradnjo in opremo novih akademskih objektov v treh univerzitetnih kampusih: </w:t>
      </w:r>
    </w:p>
    <w:p w14:paraId="3C9EF315" w14:textId="77777777" w:rsidR="00025FA9" w:rsidRDefault="0075152E">
      <w:pPr>
        <w:pStyle w:val="P68B1DB1-Normal3"/>
        <w:numPr>
          <w:ilvl w:val="0"/>
          <w:numId w:val="167"/>
        </w:numPr>
        <w:spacing w:line="259" w:lineRule="auto"/>
        <w:contextualSpacing/>
        <w:jc w:val="both"/>
        <w:rPr>
          <w:noProof/>
        </w:rPr>
      </w:pPr>
      <w:r>
        <w:rPr>
          <w:noProof/>
        </w:rPr>
        <w:t xml:space="preserve">Mephared 2 – združitev razdrobljenih akademskih lokacij Medicinske fakultete in fakultete za farmacijo Karlove univerze v Hradec Královéju </w:t>
      </w:r>
    </w:p>
    <w:p w14:paraId="38E04FAF" w14:textId="77777777" w:rsidR="00025FA9" w:rsidRDefault="0075152E">
      <w:pPr>
        <w:pStyle w:val="P68B1DB1-Normal3"/>
        <w:numPr>
          <w:ilvl w:val="0"/>
          <w:numId w:val="167"/>
        </w:numPr>
        <w:spacing w:line="259" w:lineRule="auto"/>
        <w:contextualSpacing/>
        <w:jc w:val="both"/>
        <w:rPr>
          <w:noProof/>
        </w:rPr>
      </w:pPr>
      <w:r>
        <w:rPr>
          <w:noProof/>
        </w:rPr>
        <w:t>BIOCENTRUM – novi objekti za medicinske, biomedicinske naravne študije in znanost v kampusu Alberov na Karlovi univerzi v Pragi</w:t>
      </w:r>
    </w:p>
    <w:p w14:paraId="6674F7CE" w14:textId="6D3726BF" w:rsidR="00025FA9" w:rsidRDefault="0075152E">
      <w:pPr>
        <w:pStyle w:val="P68B1DB1-Normal4"/>
        <w:numPr>
          <w:ilvl w:val="0"/>
          <w:numId w:val="167"/>
        </w:numPr>
        <w:spacing w:line="259" w:lineRule="auto"/>
        <w:contextualSpacing/>
        <w:jc w:val="both"/>
        <w:rPr>
          <w:noProof/>
        </w:rPr>
      </w:pPr>
      <w:r>
        <w:rPr>
          <w:noProof/>
        </w:rPr>
        <w:t>Biopharma Hub – novi objekti za farmacevtske in biomedicinske študije, ki omogočajo povezavo fakultete za farmacijo z enotno akademsko lokacijo Masarykove univerze v Brnu.</w:t>
      </w:r>
    </w:p>
    <w:p w14:paraId="794F59A4" w14:textId="77777777" w:rsidR="00025FA9" w:rsidRDefault="0075152E">
      <w:pPr>
        <w:pStyle w:val="P68B1DB1-Normal3"/>
        <w:spacing w:line="240" w:lineRule="auto"/>
        <w:jc w:val="both"/>
        <w:rPr>
          <w:noProof/>
        </w:rPr>
      </w:pPr>
      <w:r>
        <w:rPr>
          <w:noProof/>
        </w:rPr>
        <w:t>Naložbe se zaključijo do 30. junija 2026.</w:t>
      </w:r>
    </w:p>
    <w:p w14:paraId="742EE4E2" w14:textId="77777777" w:rsidR="00025FA9" w:rsidRDefault="0075152E">
      <w:pPr>
        <w:pStyle w:val="P68B1DB1-Normal9"/>
        <w:spacing w:line="240" w:lineRule="auto"/>
        <w:jc w:val="both"/>
        <w:rPr>
          <w:noProof/>
        </w:rPr>
      </w:pPr>
      <w:r>
        <w:rPr>
          <w:noProof/>
        </w:rPr>
        <w:t>Reforma 2: Podpora prikrajšanim šolam</w:t>
      </w:r>
    </w:p>
    <w:p w14:paraId="460F9921" w14:textId="7B9DF25A" w:rsidR="00025FA9" w:rsidRDefault="0075152E">
      <w:pPr>
        <w:pStyle w:val="P68B1DB1-Normal4"/>
        <w:spacing w:line="240" w:lineRule="auto"/>
        <w:jc w:val="both"/>
        <w:rPr>
          <w:noProof/>
          <w:szCs w:val="24"/>
        </w:rPr>
      </w:pPr>
      <w:r>
        <w:rPr>
          <w:noProof/>
          <w:szCs w:val="24"/>
        </w:rPr>
        <w:t>Cilj reforme je odpraviti vse večje razlike med rezultati izobraževanja v šolah in zagotoviti enak dostop do kakovostnega izobraževanja. To se doseže s celovito podporo najbolj ranljivim šolam z nadpovprečnim deležem učencev iz socialno-ekonomsko prikrajšanih okolij. Za šole na socialno izključenih območjih in ločene šole ter šole z večjim deležem učencev z drugim maternim jezikom se razvije in izvaja program ciljno usmerjene podpore. Podpora je osredotočena na usposabljanje učiteljev</w:t>
      </w:r>
      <w:r>
        <w:rPr>
          <w:noProof/>
        </w:rPr>
        <w:t xml:space="preserve"> in drugega pedagoškega osebja</w:t>
      </w:r>
      <w:r>
        <w:rPr>
          <w:noProof/>
          <w:szCs w:val="24"/>
        </w:rPr>
        <w:t xml:space="preserve"> za delo z heterogenimi skupinami in prikrajšanimi učenci ter na učinkovito sodelovanje s šolskimi psihologi, pomočniki učiteljev in socialnimi delavci v šolah. </w:t>
      </w:r>
    </w:p>
    <w:p w14:paraId="5F725789" w14:textId="77777777" w:rsidR="00025FA9" w:rsidRDefault="0075152E">
      <w:pPr>
        <w:pStyle w:val="P68B1DB1-Normal3"/>
        <w:spacing w:line="240" w:lineRule="auto"/>
        <w:jc w:val="both"/>
        <w:rPr>
          <w:noProof/>
        </w:rPr>
      </w:pPr>
      <w:r>
        <w:rPr>
          <w:noProof/>
        </w:rPr>
        <w:t xml:space="preserve">Na podlagi rezultatov podpornega programa bo predstavljena reforma financiranja šol, ki bo uvedla indeksno financiranje, ki bo odražalo raven socialno-ekonomske prikrajšanosti. To bo omogočilo sistematično okrepljeno financiranje najbolj ranljivih šol, s čimer se bo povečala kakovost njihovega izobraževanja in zmanjšale razlike med šolami. </w:t>
      </w:r>
    </w:p>
    <w:p w14:paraId="409506B9" w14:textId="77777777" w:rsidR="00025FA9" w:rsidRDefault="0075152E">
      <w:pPr>
        <w:pStyle w:val="P68B1DB1-Normal3"/>
        <w:spacing w:line="240" w:lineRule="auto"/>
        <w:jc w:val="both"/>
        <w:rPr>
          <w:noProof/>
        </w:rPr>
      </w:pPr>
      <w:r>
        <w:rPr>
          <w:noProof/>
        </w:rPr>
        <w:t xml:space="preserve">Reforma se zaključi do 31. decembra 2025. </w:t>
      </w:r>
    </w:p>
    <w:p w14:paraId="302FCCE3" w14:textId="572567C4" w:rsidR="00025FA9" w:rsidRDefault="0075152E">
      <w:pPr>
        <w:pStyle w:val="P68B1DB1-Normal27"/>
        <w:spacing w:line="240" w:lineRule="auto"/>
        <w:jc w:val="both"/>
        <w:rPr>
          <w:noProof/>
        </w:rPr>
      </w:pPr>
      <w:r>
        <w:rPr>
          <w:noProof/>
        </w:rPr>
        <w:t xml:space="preserve">Naložbo 2: Programi mentorstva </w:t>
      </w:r>
    </w:p>
    <w:p w14:paraId="48129CB6" w14:textId="12717985" w:rsidR="00025FA9" w:rsidRDefault="0075152E">
      <w:pPr>
        <w:pStyle w:val="P68B1DB1-Normal4"/>
        <w:spacing w:line="240" w:lineRule="auto"/>
        <w:jc w:val="both"/>
        <w:rPr>
          <w:noProof/>
        </w:rPr>
      </w:pPr>
      <w:r>
        <w:rPr>
          <w:noProof/>
        </w:rPr>
        <w:t>Namen naložbe je učencem iz prikrajšanih socialno-ekonomskih okolij zagotoviti zaostanke, katerih učni rezultati so se poslabšali zaradi dolgotrajne omejitve gibanja v šolah. Na podlagi poročil češkega šolskega inšpekcijskega pregleda se ocenjuje, da 50000 učencev zaostaja in potrebujejo mentorstvo zaradi nezadostne udeležbe v spletnem učenju med desetletno omejitvijo gibanja v šolah. Cilj naložbe je preprečiti nadaljnje povečevanje neenakosti med učenci in šolami zaradi socialne ali druge prikrajšanosti. Programe mentorstva organizira 4000 šol. Z doseganjem tega števila šol se pričakuje, da bo mentorstvo zagotovljeno s 500000 posameznimi vpisi učencev na tečaje mentorstva. To pomeni, da lahko isti učenec izkoristi tečaje mentorstva za več predmetov (npr. matematika, angleščina). Cilj ukrepa je mentorji učencev, ki jim grozi šolski neuspeh. Šole in učitelji lahko samostojno določijo, kateri učenci so izpostavljeni tveganju šolskega neuspeha.</w:t>
      </w:r>
    </w:p>
    <w:p w14:paraId="34D3E699" w14:textId="4E9DAC30" w:rsidR="00025FA9" w:rsidRDefault="0075152E">
      <w:pPr>
        <w:pStyle w:val="P68B1DB1-Normal4"/>
        <w:spacing w:line="240" w:lineRule="auto"/>
        <w:jc w:val="both"/>
        <w:rPr>
          <w:noProof/>
        </w:rPr>
      </w:pPr>
      <w:r>
        <w:rPr>
          <w:noProof/>
        </w:rPr>
        <w:t xml:space="preserve">Objavi se ocena učinkov tega ukrepa (npr. kako je ukrep prispeval k ponovni vzpostavitvi učnih navad in pridobivanju znanja, predpisanega v učnih načrtih na področju matematike, češkega jezika in tujega jezika). </w:t>
      </w:r>
    </w:p>
    <w:p w14:paraId="38CD0643" w14:textId="218B7B67" w:rsidR="00025FA9" w:rsidRDefault="0075152E">
      <w:pPr>
        <w:pStyle w:val="P68B1DB1-Normal4"/>
        <w:spacing w:line="240" w:lineRule="auto"/>
        <w:jc w:val="both"/>
        <w:rPr>
          <w:noProof/>
        </w:rPr>
      </w:pPr>
      <w:r>
        <w:rPr>
          <w:noProof/>
        </w:rPr>
        <w:t xml:space="preserve">Naložba se zaključi do 31. decembra 2023. </w:t>
      </w:r>
    </w:p>
    <w:p w14:paraId="4C56C158" w14:textId="42574FEE" w:rsidR="00025FA9" w:rsidRDefault="00025FA9">
      <w:pPr>
        <w:spacing w:line="240" w:lineRule="auto"/>
        <w:jc w:val="both"/>
        <w:rPr>
          <w:rFonts w:eastAsia="Times New Roman"/>
          <w:noProof/>
        </w:rPr>
      </w:pPr>
    </w:p>
    <w:p w14:paraId="6D6C2FA8" w14:textId="6215CEBC" w:rsidR="00025FA9" w:rsidRDefault="00025FA9">
      <w:pPr>
        <w:spacing w:line="240" w:lineRule="auto"/>
        <w:jc w:val="both"/>
        <w:rPr>
          <w:rFonts w:eastAsia="Times New Roman"/>
          <w:noProof/>
        </w:rPr>
      </w:pPr>
    </w:p>
    <w:p w14:paraId="4BEAE0DF" w14:textId="77777777" w:rsidR="00025FA9" w:rsidRDefault="00025FA9">
      <w:pPr>
        <w:spacing w:line="240" w:lineRule="auto"/>
        <w:jc w:val="both"/>
        <w:rPr>
          <w:rFonts w:eastAsia="Times New Roman"/>
          <w:noProof/>
          <w:szCs w:val="24"/>
        </w:rPr>
        <w:sectPr w:rsidR="00025FA9" w:rsidSect="00756C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08"/>
          <w:docGrid w:linePitch="326"/>
        </w:sectPr>
      </w:pPr>
    </w:p>
    <w:p w14:paraId="7C9BC854" w14:textId="0ACE3BA5" w:rsidR="00025FA9" w:rsidRDefault="0075152E">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S.2 Mejniki, cilji, kazalniki in časovni razpored za spremljanje in izvajanje nepovratne finančne podpore </w:t>
      </w:r>
    </w:p>
    <w:tbl>
      <w:tblPr>
        <w:tblW w:w="15959" w:type="dxa"/>
        <w:jc w:val="center"/>
        <w:tblLayout w:type="fixed"/>
        <w:tblLook w:val="04A0" w:firstRow="1" w:lastRow="0" w:firstColumn="1" w:lastColumn="0" w:noHBand="0" w:noVBand="1"/>
      </w:tblPr>
      <w:tblGrid>
        <w:gridCol w:w="710"/>
        <w:gridCol w:w="1814"/>
        <w:gridCol w:w="1077"/>
        <w:gridCol w:w="1418"/>
        <w:gridCol w:w="1134"/>
        <w:gridCol w:w="1077"/>
        <w:gridCol w:w="1077"/>
        <w:gridCol w:w="851"/>
        <w:gridCol w:w="992"/>
        <w:gridCol w:w="1064"/>
        <w:gridCol w:w="4745"/>
      </w:tblGrid>
      <w:tr w:rsidR="00025FA9" w14:paraId="005C35BD"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025FA9" w:rsidRDefault="0075152E">
            <w:pPr>
              <w:pStyle w:val="P68B1DB1-Normal28"/>
              <w:spacing w:line="240" w:lineRule="auto"/>
              <w:jc w:val="center"/>
              <w:rPr>
                <w:noProof/>
              </w:rPr>
            </w:pPr>
            <w:r>
              <w:rPr>
                <w:noProof/>
              </w:rPr>
              <w:t>Zap. št.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025FA9" w:rsidRDefault="0075152E">
            <w:pPr>
              <w:pStyle w:val="P68B1DB1-Normal11"/>
              <w:spacing w:line="240" w:lineRule="auto"/>
              <w:jc w:val="center"/>
              <w:rPr>
                <w:noProof/>
              </w:rPr>
            </w:pPr>
            <w:r>
              <w:rPr>
                <w:noProof/>
              </w:rPr>
              <w:t xml:space="preserve">Povezani ukrep (reforma ali naložbe)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025FA9" w:rsidRDefault="0075152E">
            <w:pPr>
              <w:pStyle w:val="P68B1DB1-Normal11"/>
              <w:spacing w:line="240" w:lineRule="auto"/>
              <w:jc w:val="center"/>
              <w:rPr>
                <w:noProof/>
              </w:rPr>
            </w:pPr>
            <w:r>
              <w:rPr>
                <w:noProof/>
              </w:rPr>
              <w:t xml:space="preserve">Mejnik/cilj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025FA9" w:rsidRDefault="0075152E">
            <w:pPr>
              <w:pStyle w:val="P68B1DB1-Normal11"/>
              <w:spacing w:line="240" w:lineRule="auto"/>
              <w:jc w:val="center"/>
              <w:rPr>
                <w:noProof/>
              </w:rPr>
            </w:pPr>
            <w:r>
              <w:rPr>
                <w:noProof/>
              </w:rPr>
              <w:t xml:space="preserve">Ime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00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025FA9" w:rsidRDefault="0075152E">
            <w:pPr>
              <w:pStyle w:val="P68B1DB1-Normal11"/>
              <w:spacing w:line="240" w:lineRule="auto"/>
              <w:jc w:val="center"/>
              <w:rPr>
                <w:noProof/>
              </w:rPr>
            </w:pPr>
            <w:r>
              <w:rPr>
                <w:noProof/>
              </w:rPr>
              <w:t xml:space="preserve">Okvirni časovni razpored za dokončanje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16E49AAE"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6C863E84" w14:textId="77777777" w:rsidR="00025FA9" w:rsidRDefault="00025FA9">
            <w:pPr>
              <w:spacing w:line="240" w:lineRule="auto"/>
              <w:jc w:val="center"/>
              <w:rPr>
                <w:noProof/>
                <w:sz w:val="18"/>
                <w:szCs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75194A42" w14:textId="77777777" w:rsidR="00025FA9" w:rsidRDefault="00025FA9">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6642BB63" w14:textId="77777777" w:rsidR="00025FA9" w:rsidRDefault="00025FA9">
            <w:pPr>
              <w:spacing w:line="240" w:lineRule="auto"/>
              <w:jc w:val="center"/>
              <w:rPr>
                <w:noProof/>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025FA9" w:rsidRDefault="00025FA9">
            <w:pPr>
              <w:spacing w:line="240" w:lineRule="auto"/>
              <w:jc w:val="center"/>
              <w:rPr>
                <w:noProof/>
                <w:sz w:val="18"/>
                <w:szCs w:val="18"/>
              </w:rPr>
            </w:pPr>
          </w:p>
        </w:tc>
        <w:tc>
          <w:tcPr>
            <w:tcW w:w="1134" w:type="dxa"/>
            <w:vMerge/>
            <w:tcBorders>
              <w:left w:val="single" w:sz="4" w:space="0" w:color="auto"/>
            </w:tcBorders>
            <w:vAlign w:val="center"/>
          </w:tcPr>
          <w:p w14:paraId="274B6C9C" w14:textId="77777777" w:rsidR="00025FA9" w:rsidRDefault="00025FA9">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025FA9" w:rsidRDefault="0075152E">
            <w:pPr>
              <w:pStyle w:val="P68B1DB1-Normal11"/>
              <w:spacing w:line="240" w:lineRule="auto"/>
              <w:jc w:val="center"/>
              <w:rPr>
                <w:noProof/>
              </w:rPr>
            </w:pPr>
            <w:r>
              <w:rPr>
                <w:noProof/>
              </w:rPr>
              <w:t>Izhodišče</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025FA9" w:rsidRDefault="0075152E">
            <w:pPr>
              <w:pStyle w:val="P68B1DB1-Normal11"/>
              <w:spacing w:line="240" w:lineRule="auto"/>
              <w:jc w:val="center"/>
              <w:rPr>
                <w:noProof/>
              </w:rPr>
            </w:pPr>
            <w:r>
              <w:rPr>
                <w:noProof/>
              </w:rPr>
              <w:t>Cilj</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025FA9" w:rsidRDefault="0075152E">
            <w:pPr>
              <w:pStyle w:val="P68B1DB1-Normal11"/>
              <w:spacing w:line="240" w:lineRule="auto"/>
              <w:jc w:val="center"/>
              <w:rPr>
                <w:noProof/>
              </w:rPr>
            </w:pPr>
            <w:r>
              <w:rPr>
                <w:noProof/>
              </w:rPr>
              <w:t>Četrtina</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025FA9" w:rsidRDefault="0075152E">
            <w:pPr>
              <w:pStyle w:val="P68B1DB1-Normal11"/>
              <w:spacing w:line="240" w:lineRule="auto"/>
              <w:jc w:val="center"/>
              <w:rPr>
                <w:noProof/>
              </w:rPr>
            </w:pPr>
            <w:r>
              <w:rPr>
                <w:noProof/>
              </w:rPr>
              <w:t>Leto</w:t>
            </w:r>
          </w:p>
        </w:tc>
        <w:tc>
          <w:tcPr>
            <w:tcW w:w="4745" w:type="dxa"/>
            <w:vMerge/>
            <w:tcBorders>
              <w:top w:val="single" w:sz="4" w:space="0" w:color="auto"/>
              <w:bottom w:val="single" w:sz="4" w:space="0" w:color="auto"/>
              <w:right w:val="single" w:sz="4" w:space="0" w:color="auto"/>
            </w:tcBorders>
            <w:vAlign w:val="center"/>
          </w:tcPr>
          <w:p w14:paraId="12530B49" w14:textId="77777777" w:rsidR="00025FA9" w:rsidRDefault="00025FA9">
            <w:pPr>
              <w:spacing w:line="240" w:lineRule="auto"/>
              <w:jc w:val="center"/>
              <w:rPr>
                <w:noProof/>
                <w:sz w:val="18"/>
                <w:szCs w:val="18"/>
              </w:rPr>
            </w:pPr>
          </w:p>
        </w:tc>
      </w:tr>
      <w:tr w:rsidR="00025FA9" w14:paraId="741B3A50"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5B0ED0AA" w14:textId="77777777" w:rsidR="00025FA9" w:rsidRDefault="0075152E">
            <w:pPr>
              <w:pStyle w:val="P68B1DB1-Normal19"/>
              <w:spacing w:before="0" w:after="0" w:line="240" w:lineRule="auto"/>
              <w:rPr>
                <w:noProof/>
              </w:rPr>
            </w:pPr>
            <w:r>
              <w:rPr>
                <w:noProof/>
              </w:rPr>
              <w:t>176</w:t>
            </w:r>
          </w:p>
        </w:tc>
        <w:tc>
          <w:tcPr>
            <w:tcW w:w="1814" w:type="dxa"/>
            <w:tcBorders>
              <w:top w:val="single" w:sz="4" w:space="0" w:color="auto"/>
              <w:left w:val="single" w:sz="8" w:space="0" w:color="auto"/>
              <w:bottom w:val="single" w:sz="8" w:space="0" w:color="auto"/>
              <w:right w:val="single" w:sz="8" w:space="0" w:color="auto"/>
            </w:tcBorders>
            <w:shd w:val="clear" w:color="auto" w:fill="C6EFCE"/>
          </w:tcPr>
          <w:p w14:paraId="6267E039" w14:textId="77777777" w:rsidR="00025FA9" w:rsidRDefault="0075152E">
            <w:pPr>
              <w:pStyle w:val="P68B1DB1-Normal19"/>
              <w:spacing w:before="0" w:after="0" w:line="240" w:lineRule="auto"/>
              <w:rPr>
                <w:noProof/>
              </w:rPr>
            </w:pPr>
            <w:r>
              <w:rPr>
                <w:noProof/>
              </w:rPr>
              <w:t>Reforma 1: Preoblikovanje univerz za prilagajanje novim oblikam učenja in spreminjajočim se potrebam trga dela</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611DC13" w14:textId="77777777" w:rsidR="00025FA9" w:rsidRDefault="0075152E">
            <w:pPr>
              <w:pStyle w:val="P68B1DB1-Normal19"/>
              <w:spacing w:before="0" w:after="0" w:line="240" w:lineRule="auto"/>
              <w:rPr>
                <w:noProof/>
              </w:rPr>
            </w:pPr>
            <w:r>
              <w:rPr>
                <w:noProof/>
              </w:rPr>
              <w:t>Mejnik</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363497EC" w14:textId="77777777" w:rsidR="00025FA9" w:rsidRDefault="0075152E">
            <w:pPr>
              <w:pStyle w:val="P68B1DB1-Normal19"/>
              <w:spacing w:before="0" w:after="0" w:line="240" w:lineRule="auto"/>
              <w:rPr>
                <w:noProof/>
              </w:rPr>
            </w:pPr>
            <w:r>
              <w:rPr>
                <w:noProof/>
              </w:rPr>
              <w:t xml:space="preserve">Začetek programa za podporo preoblikovanju univerz </w:t>
            </w:r>
          </w:p>
        </w:tc>
        <w:tc>
          <w:tcPr>
            <w:tcW w:w="1134" w:type="dxa"/>
            <w:tcBorders>
              <w:top w:val="single" w:sz="4" w:space="0" w:color="auto"/>
              <w:left w:val="single" w:sz="8" w:space="0" w:color="auto"/>
              <w:bottom w:val="single" w:sz="8" w:space="0" w:color="auto"/>
              <w:right w:val="single" w:sz="8" w:space="0" w:color="auto"/>
            </w:tcBorders>
            <w:shd w:val="clear" w:color="auto" w:fill="C6EFCE"/>
          </w:tcPr>
          <w:p w14:paraId="1AB51C77" w14:textId="77777777" w:rsidR="00025FA9" w:rsidRDefault="0075152E">
            <w:pPr>
              <w:pStyle w:val="P68B1DB1-Normal19"/>
              <w:spacing w:before="0" w:after="0" w:line="240" w:lineRule="auto"/>
              <w:rPr>
                <w:noProof/>
              </w:rPr>
            </w:pPr>
            <w:r>
              <w:rPr>
                <w:noProof/>
              </w:rPr>
              <w:t xml:space="preserve">Začetek programa s strani ministrstva za šolstvo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111D201"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3B242DD"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8BBCB3D" w14:textId="77777777" w:rsidR="00025FA9" w:rsidRDefault="00025FA9">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770AA6B" w14:textId="77777777" w:rsidR="00025FA9" w:rsidRDefault="0075152E">
            <w:pPr>
              <w:pStyle w:val="P68B1DB1-Normal19"/>
              <w:spacing w:before="0" w:after="0" w:line="240" w:lineRule="auto"/>
              <w:rPr>
                <w:noProof/>
              </w:rPr>
            </w:pPr>
            <w:r>
              <w:rPr>
                <w:noProof/>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58469ABE" w14:textId="77777777" w:rsidR="00025FA9" w:rsidRDefault="0075152E">
            <w:pPr>
              <w:pStyle w:val="P68B1DB1-Normal19"/>
              <w:spacing w:before="0" w:after="0" w:line="240" w:lineRule="auto"/>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27AB5CFE" w14:textId="11E37D17" w:rsidR="00025FA9" w:rsidRDefault="0075152E">
            <w:pPr>
              <w:pStyle w:val="P68B1DB1-Normal50"/>
              <w:spacing w:after="0" w:line="259" w:lineRule="auto"/>
              <w:contextualSpacing/>
              <w:rPr>
                <w:noProof/>
              </w:rPr>
            </w:pPr>
            <w:r>
              <w:rPr>
                <w:noProof/>
              </w:rPr>
              <w:t xml:space="preserve">Program podpira prilagajanje univerz novim oblikam učenja in uvajanje novih študijskih programov. Sektorji, ki bodo prejeli podporo iz programa, se določijo na podlagi analize ekonomskih podatkov v posvetovanju s socialnimi partnerji. Poudarek bo na hitro rastočih sektorjih z visoko dodano vrednostjo, ki jih pesti pomanjkanje visoko usposobljenih strokovnjakov, kot so kibernetska varnost, umetna inteligenca, industrija 4.0 ali storitve e-uprave. Cilj je podpreti vsaj 20 univerz. </w:t>
            </w:r>
          </w:p>
        </w:tc>
      </w:tr>
      <w:tr w:rsidR="00025FA9" w14:paraId="71FDADC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398F830" w14:textId="77777777" w:rsidR="00025FA9" w:rsidRDefault="0075152E">
            <w:pPr>
              <w:pStyle w:val="P68B1DB1-Normal19"/>
              <w:spacing w:before="0" w:after="0" w:line="240" w:lineRule="auto"/>
              <w:rPr>
                <w:noProof/>
              </w:rPr>
            </w:pPr>
            <w:r>
              <w:rPr>
                <w:noProof/>
              </w:rPr>
              <w:t>177</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E761D49" w14:textId="77777777" w:rsidR="00025FA9" w:rsidRDefault="0075152E">
            <w:pPr>
              <w:pStyle w:val="P68B1DB1-Normal19"/>
              <w:spacing w:before="0" w:after="0" w:line="240" w:lineRule="auto"/>
              <w:rPr>
                <w:noProof/>
              </w:rPr>
            </w:pPr>
            <w:r>
              <w:rPr>
                <w:noProof/>
              </w:rPr>
              <w:t>Reforma 1: Preoblikovanje univerz za prilagajanje novim oblikam učenja in spreminjajočim se potrebam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44E36D1" w14:textId="77777777" w:rsidR="00025FA9" w:rsidRDefault="0075152E">
            <w:pPr>
              <w:pStyle w:val="P68B1DB1-Normal19"/>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4799935E" w14:textId="77777777" w:rsidR="00025FA9" w:rsidRDefault="0075152E">
            <w:pPr>
              <w:pStyle w:val="P68B1DB1-Normal19"/>
              <w:spacing w:before="0" w:after="0" w:line="240" w:lineRule="auto"/>
              <w:rPr>
                <w:noProof/>
              </w:rPr>
            </w:pPr>
            <w:r>
              <w:rPr>
                <w:noProof/>
              </w:rPr>
              <w:t>Število novih akreditiranih študijskih programov</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9B753C3"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155F25"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EFD939" w14:textId="77777777" w:rsidR="00025FA9" w:rsidRDefault="0075152E">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36D1DD3" w14:textId="77777777" w:rsidR="00025FA9" w:rsidRDefault="0075152E">
            <w:pPr>
              <w:pStyle w:val="P68B1DB1-Normal19"/>
              <w:spacing w:before="0" w:after="0" w:line="240" w:lineRule="auto"/>
              <w:rPr>
                <w:noProof/>
              </w:rPr>
            </w:pPr>
            <w:r>
              <w:rPr>
                <w:noProof/>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2C1DF162" w14:textId="77777777" w:rsidR="00025FA9" w:rsidRDefault="0075152E">
            <w:pPr>
              <w:pStyle w:val="P68B1DB1-Normal19"/>
              <w:spacing w:before="0" w:after="0" w:line="240" w:lineRule="auto"/>
              <w:rPr>
                <w:noProof/>
              </w:rPr>
            </w:pPr>
            <w:r>
              <w:rPr>
                <w:noProof/>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13C20C41" w14:textId="77777777" w:rsidR="00025FA9" w:rsidRDefault="0075152E">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65CD050" w14:textId="77777777" w:rsidR="00025FA9" w:rsidRDefault="0075152E">
            <w:pPr>
              <w:pStyle w:val="P68B1DB1-Normal19"/>
              <w:spacing w:before="0" w:after="0" w:line="240" w:lineRule="auto"/>
              <w:rPr>
                <w:noProof/>
              </w:rPr>
            </w:pPr>
            <w:r>
              <w:rPr>
                <w:noProof/>
              </w:rPr>
              <w:t xml:space="preserve">Akreditacija prejme vsaj 35 novih študijskih programov, od katerih: </w:t>
            </w:r>
          </w:p>
          <w:p w14:paraId="01B05778" w14:textId="5F42920D" w:rsidR="00025FA9" w:rsidRDefault="0075152E">
            <w:pPr>
              <w:pStyle w:val="P68B1DB1-Normal19"/>
              <w:numPr>
                <w:ilvl w:val="0"/>
                <w:numId w:val="201"/>
              </w:numPr>
              <w:spacing w:before="0" w:after="0" w:line="240" w:lineRule="auto"/>
              <w:rPr>
                <w:noProof/>
              </w:rPr>
            </w:pPr>
            <w:r>
              <w:rPr>
                <w:noProof/>
              </w:rPr>
              <w:t>vsaj 15 študijskih programov spada v sektorje, opredeljene kot hitro rastoči sektorji z visoko dodano vrednostjo, ki se soočajo s pomanjkanjem visoko usposobljenih strokovnjakov;</w:t>
            </w:r>
          </w:p>
          <w:p w14:paraId="6518583B" w14:textId="77777777" w:rsidR="00025FA9" w:rsidRDefault="0075152E">
            <w:pPr>
              <w:pStyle w:val="P68B1DB1-Normal19"/>
              <w:numPr>
                <w:ilvl w:val="0"/>
                <w:numId w:val="201"/>
              </w:numPr>
              <w:spacing w:before="0" w:after="0" w:line="240" w:lineRule="auto"/>
              <w:rPr>
                <w:noProof/>
              </w:rPr>
            </w:pPr>
            <w:r>
              <w:rPr>
                <w:noProof/>
              </w:rPr>
              <w:t>vsaj 20 novih študijskih programov (dodiplomski ali magistrski študij) mora imeti poklicni profil.  </w:t>
            </w:r>
          </w:p>
        </w:tc>
      </w:tr>
      <w:tr w:rsidR="00025FA9" w14:paraId="6A72AE9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C004359" w14:textId="77777777" w:rsidR="00025FA9" w:rsidRDefault="0075152E">
            <w:pPr>
              <w:pStyle w:val="P68B1DB1-Normal19"/>
              <w:spacing w:before="0" w:after="0" w:line="240" w:lineRule="auto"/>
              <w:rPr>
                <w:noProof/>
              </w:rPr>
            </w:pPr>
            <w:r>
              <w:rPr>
                <w:noProof/>
              </w:rPr>
              <w:t>178</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1246CA6" w14:textId="77777777" w:rsidR="00025FA9" w:rsidRDefault="0075152E">
            <w:pPr>
              <w:pStyle w:val="P68B1DB1-Normal19"/>
              <w:spacing w:before="0" w:after="0" w:line="240" w:lineRule="auto"/>
              <w:rPr>
                <w:noProof/>
              </w:rPr>
            </w:pPr>
            <w:r>
              <w:rPr>
                <w:noProof/>
              </w:rPr>
              <w:t>Reforma 1: Preoblikovanje univerz za prilagajanje novim oblikam učenja in spreminjajočim se potrebam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D68E271" w14:textId="77777777" w:rsidR="00025FA9" w:rsidRDefault="0075152E">
            <w:pPr>
              <w:pStyle w:val="P68B1DB1-Normal19"/>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BC3BD21" w14:textId="77777777" w:rsidR="00025FA9" w:rsidRDefault="0075152E">
            <w:pPr>
              <w:pStyle w:val="P68B1DB1-Normal19"/>
              <w:spacing w:before="0" w:after="0" w:line="240" w:lineRule="auto"/>
              <w:rPr>
                <w:noProof/>
              </w:rPr>
            </w:pPr>
            <w:r>
              <w:rPr>
                <w:noProof/>
              </w:rPr>
              <w:t>Število novih tečajev preusposabljanja in izpopolnjevanja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F3B57AD"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29F8CFF"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46496C" w14:textId="77777777" w:rsidR="00025FA9" w:rsidRDefault="0075152E">
            <w:pPr>
              <w:pStyle w:val="P68B1DB1-Normal19"/>
              <w:spacing w:before="0" w:after="0" w:line="240" w:lineRule="auto"/>
              <w:rPr>
                <w:noProof/>
              </w:rPr>
            </w:pPr>
            <w:r>
              <w:rPr>
                <w:noProof/>
              </w:rPr>
              <w:t>0</w:t>
            </w:r>
          </w:p>
          <w:p w14:paraId="25548B20" w14:textId="77777777" w:rsidR="00025FA9" w:rsidRDefault="00025FA9">
            <w:pPr>
              <w:spacing w:before="0" w:after="0"/>
              <w:rPr>
                <w:rFonts w:eastAsia="Times New Roman"/>
                <w:noProof/>
                <w:color w:val="004300"/>
                <w:sz w:val="18"/>
                <w:szCs w:val="18"/>
              </w:rPr>
            </w:pPr>
          </w:p>
          <w:p w14:paraId="7A2BC742" w14:textId="77777777" w:rsidR="00025FA9" w:rsidRDefault="00025FA9">
            <w:pPr>
              <w:spacing w:before="0" w:after="0"/>
              <w:rPr>
                <w:rFonts w:eastAsia="Times New Roman"/>
                <w:noProof/>
                <w:color w:val="004300"/>
                <w:sz w:val="18"/>
                <w:szCs w:val="18"/>
              </w:rPr>
            </w:pPr>
          </w:p>
          <w:p w14:paraId="0E927487" w14:textId="77777777" w:rsidR="00025FA9" w:rsidRDefault="00025FA9">
            <w:pPr>
              <w:spacing w:before="0" w:after="0"/>
              <w:rPr>
                <w:rFonts w:eastAsia="Times New Roman"/>
                <w:noProof/>
                <w:color w:val="004300"/>
                <w:sz w:val="18"/>
                <w:szCs w:val="18"/>
              </w:rPr>
            </w:pPr>
          </w:p>
          <w:p w14:paraId="78D529EA" w14:textId="77777777" w:rsidR="00025FA9" w:rsidRDefault="00025FA9">
            <w:pPr>
              <w:spacing w:before="0" w:after="0"/>
              <w:rPr>
                <w:rFonts w:eastAsia="Times New Roman"/>
                <w:noProof/>
                <w:color w:val="004300"/>
                <w:sz w:val="18"/>
                <w:szCs w:val="18"/>
              </w:rPr>
            </w:pPr>
          </w:p>
          <w:p w14:paraId="4DF0E3EF" w14:textId="77777777" w:rsidR="00025FA9" w:rsidRDefault="00025FA9">
            <w:pPr>
              <w:spacing w:before="0" w:after="0"/>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D6524BD" w14:textId="77777777" w:rsidR="00025FA9" w:rsidRDefault="0075152E">
            <w:pPr>
              <w:pStyle w:val="P68B1DB1-Normal19"/>
              <w:spacing w:before="0" w:after="0" w:line="240" w:lineRule="auto"/>
              <w:rPr>
                <w:noProof/>
              </w:rPr>
            </w:pPr>
            <w:r>
              <w:rPr>
                <w:noProof/>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C3F2321" w14:textId="77777777" w:rsidR="00025FA9" w:rsidRDefault="0075152E">
            <w:pPr>
              <w:pStyle w:val="P68B1DB1-Normal19"/>
              <w:spacing w:before="0" w:after="0" w:line="240" w:lineRule="auto"/>
              <w:rPr>
                <w:noProof/>
              </w:rPr>
            </w:pPr>
            <w:r>
              <w:rPr>
                <w:noProof/>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3D3372DE" w14:textId="77777777" w:rsidR="00025FA9" w:rsidRDefault="0075152E">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9CA8C3B" w14:textId="0448BC6A" w:rsidR="00025FA9" w:rsidRDefault="0075152E">
            <w:pPr>
              <w:pStyle w:val="P68B1DB1-Normal19"/>
              <w:spacing w:before="0" w:after="0" w:line="240" w:lineRule="auto"/>
              <w:rPr>
                <w:noProof/>
              </w:rPr>
            </w:pPr>
            <w:r>
              <w:rPr>
                <w:noProof/>
              </w:rPr>
              <w:t>Univerze pripravijo in ponudijo vsaj 20 novih tečajev, osredotočenih na izpopolnjevanje ali preusposabljanje (vključno z mikrokvalifikacijskimi obrazci).</w:t>
            </w:r>
          </w:p>
        </w:tc>
      </w:tr>
      <w:tr w:rsidR="00025FA9" w14:paraId="387C6EB3" w14:textId="77777777">
        <w:trPr>
          <w:trHeight w:val="284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CA1AE8D" w14:textId="77777777" w:rsidR="00025FA9" w:rsidRDefault="0075152E">
            <w:pPr>
              <w:pStyle w:val="P68B1DB1-Normal19"/>
              <w:spacing w:before="0" w:after="0" w:line="240" w:lineRule="auto"/>
              <w:rPr>
                <w:noProof/>
              </w:rPr>
            </w:pPr>
            <w:r>
              <w:rPr>
                <w:noProof/>
              </w:rPr>
              <w:t>179</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71B2382D" w14:textId="77777777" w:rsidR="00025FA9" w:rsidRDefault="0075152E">
            <w:pPr>
              <w:pStyle w:val="P68B1DB1-Normal19"/>
              <w:spacing w:before="0" w:after="0" w:line="240" w:lineRule="auto"/>
              <w:rPr>
                <w:noProof/>
              </w:rPr>
            </w:pPr>
            <w:r>
              <w:rPr>
                <w:noProof/>
              </w:rPr>
              <w:t>Naložbo 1: Razvoj izbranih ključnih akademskih spomeniških območij</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221832" w14:textId="77777777" w:rsidR="00025FA9" w:rsidRDefault="0075152E">
            <w:pPr>
              <w:pStyle w:val="P68B1DB1-Normal19"/>
              <w:spacing w:before="0" w:after="0" w:line="240" w:lineRule="auto"/>
              <w:rPr>
                <w:noProof/>
              </w:rPr>
            </w:pPr>
            <w:r>
              <w:rPr>
                <w:noProof/>
              </w:rPr>
              <w:t xml:space="preserve">Mejnik </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0072E21" w14:textId="77777777" w:rsidR="00025FA9" w:rsidRDefault="0075152E">
            <w:pPr>
              <w:pStyle w:val="P68B1DB1-Normal19"/>
              <w:spacing w:before="0" w:after="0" w:line="240" w:lineRule="auto"/>
              <w:rPr>
                <w:noProof/>
              </w:rPr>
            </w:pPr>
            <w:r>
              <w:rPr>
                <w:noProof/>
              </w:rPr>
              <w:t xml:space="preserve">Oddaja naročil za gradnjo novih univerzitetnih objektov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E81540C" w14:textId="77777777" w:rsidR="00025FA9" w:rsidRDefault="0075152E">
            <w:pPr>
              <w:pStyle w:val="P68B1DB1-Normal19"/>
              <w:spacing w:before="0" w:after="0" w:line="240" w:lineRule="auto"/>
              <w:rPr>
                <w:noProof/>
              </w:rPr>
            </w:pPr>
            <w:r>
              <w:rPr>
                <w:noProof/>
              </w:rPr>
              <w:t>Obvestilo o nagradi za gradnjo novih univerzitetnih objektov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8222B5"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57A52C5"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0C62151" w14:textId="77777777" w:rsidR="00025FA9" w:rsidRDefault="00025FA9">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BF8DA6B" w14:textId="77777777" w:rsidR="00025FA9" w:rsidRDefault="0075152E">
            <w:pPr>
              <w:pStyle w:val="P68B1DB1-Normal19"/>
              <w:spacing w:before="0" w:after="0" w:line="240" w:lineRule="auto"/>
              <w:rPr>
                <w:noProof/>
              </w:rPr>
            </w:pPr>
            <w:r>
              <w:rPr>
                <w:noProof/>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24E02B57" w14:textId="77777777" w:rsidR="00025FA9" w:rsidRDefault="0075152E">
            <w:pPr>
              <w:pStyle w:val="P68B1DB1-Normal19"/>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EB8032" w14:textId="77777777" w:rsidR="00025FA9" w:rsidRDefault="0075152E">
            <w:pPr>
              <w:pStyle w:val="P68B1DB1-Normal13"/>
              <w:spacing w:before="0" w:after="0" w:line="240" w:lineRule="auto"/>
              <w:rPr>
                <w:noProof/>
              </w:rPr>
            </w:pPr>
            <w:r>
              <w:rPr>
                <w:noProof/>
              </w:rPr>
              <w:t>Obvestilo o oddaji javnih naročil za gradnjo novih univerzitetnih objektov s ciljem 100 000 m² nove univerzitetne površine, vključno z materialno opremo, razčlenjeno:</w:t>
            </w:r>
          </w:p>
          <w:p w14:paraId="53A1E4F7" w14:textId="77777777" w:rsidR="00025FA9" w:rsidRDefault="0075152E">
            <w:pPr>
              <w:pStyle w:val="P68B1DB1-Normal13"/>
              <w:numPr>
                <w:ilvl w:val="0"/>
                <w:numId w:val="168"/>
              </w:numPr>
              <w:spacing w:after="240" w:line="259" w:lineRule="auto"/>
              <w:ind w:left="382" w:hanging="283"/>
              <w:contextualSpacing/>
              <w:rPr>
                <w:noProof/>
              </w:rPr>
            </w:pPr>
            <w:r>
              <w:rPr>
                <w:noProof/>
              </w:rPr>
              <w:t xml:space="preserve">Mephared 2 (Univerza Charles, Hradec Králové) – 58 092 m² </w:t>
            </w:r>
          </w:p>
          <w:p w14:paraId="04D9B9AA" w14:textId="77777777" w:rsidR="00025FA9" w:rsidRDefault="0075152E">
            <w:pPr>
              <w:pStyle w:val="P68B1DB1-Normal13"/>
              <w:numPr>
                <w:ilvl w:val="0"/>
                <w:numId w:val="168"/>
              </w:numPr>
              <w:spacing w:after="240" w:line="259" w:lineRule="auto"/>
              <w:ind w:left="382" w:hanging="283"/>
              <w:contextualSpacing/>
              <w:rPr>
                <w:noProof/>
              </w:rPr>
            </w:pPr>
            <w:r>
              <w:rPr>
                <w:noProof/>
              </w:rPr>
              <w:t>BIOCENTRUM (Univerza Charles, Praga-Albertov) – 33 934 m²</w:t>
            </w:r>
          </w:p>
          <w:p w14:paraId="2FB471BF" w14:textId="77777777" w:rsidR="00025FA9" w:rsidRDefault="0075152E">
            <w:pPr>
              <w:pStyle w:val="P68B1DB1-Normal13"/>
              <w:numPr>
                <w:ilvl w:val="0"/>
                <w:numId w:val="168"/>
              </w:numPr>
              <w:spacing w:after="240" w:line="259" w:lineRule="auto"/>
              <w:ind w:left="382" w:hanging="283"/>
              <w:contextualSpacing/>
              <w:rPr>
                <w:i/>
                <w:noProof/>
              </w:rPr>
            </w:pPr>
            <w:r>
              <w:rPr>
                <w:noProof/>
              </w:rPr>
              <w:t>BiopharmaHub (Masarykova univerza v Brnu) – 19 035 m²</w:t>
            </w:r>
          </w:p>
        </w:tc>
      </w:tr>
      <w:tr w:rsidR="00025FA9" w14:paraId="4036E02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8AF995A" w14:textId="77777777" w:rsidR="00025FA9" w:rsidRDefault="0075152E">
            <w:pPr>
              <w:pStyle w:val="P68B1DB1-Normal19"/>
              <w:spacing w:before="0" w:after="0" w:line="240" w:lineRule="auto"/>
              <w:rPr>
                <w:noProof/>
              </w:rPr>
            </w:pPr>
            <w:r>
              <w:rPr>
                <w:noProof/>
              </w:rPr>
              <w:t>180</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39AE0BF" w14:textId="77777777" w:rsidR="00025FA9" w:rsidRDefault="0075152E">
            <w:pPr>
              <w:pStyle w:val="P68B1DB1-Normal19"/>
              <w:spacing w:before="0" w:after="0" w:line="240" w:lineRule="auto"/>
              <w:rPr>
                <w:noProof/>
              </w:rPr>
            </w:pPr>
            <w:r>
              <w:rPr>
                <w:noProof/>
              </w:rPr>
              <w:t>Naložbo 1: Razvoj izbranih ključnih akademskih spomeniških območij</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7ACCB11" w14:textId="77777777" w:rsidR="00025FA9" w:rsidRDefault="0075152E">
            <w:pPr>
              <w:pStyle w:val="P68B1DB1-Normal19"/>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AF71030" w14:textId="77777777" w:rsidR="00025FA9" w:rsidRDefault="0075152E">
            <w:pPr>
              <w:pStyle w:val="P68B1DB1-Normal19"/>
              <w:spacing w:before="0" w:after="0" w:line="240" w:lineRule="auto"/>
              <w:rPr>
                <w:noProof/>
              </w:rPr>
            </w:pPr>
            <w:r>
              <w:rPr>
                <w:noProof/>
              </w:rPr>
              <w:t xml:space="preserve">Število kvadratnih metrov novega univerzitetnega območja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334C014"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9B99369" w14:textId="13BC51FE"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58FC4F" w14:textId="77777777" w:rsidR="00025FA9" w:rsidRDefault="0075152E">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3D44262" w14:textId="3CEF2FEE" w:rsidR="00025FA9" w:rsidRDefault="0075152E">
            <w:pPr>
              <w:pStyle w:val="P68B1DB1-Normal19"/>
              <w:spacing w:before="0" w:after="0" w:line="240" w:lineRule="auto"/>
              <w:rPr>
                <w:noProof/>
              </w:rPr>
            </w:pPr>
            <w:r>
              <w:rPr>
                <w:noProof/>
              </w:rPr>
              <w:t>95 000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10381B8" w14:textId="77777777" w:rsidR="00025FA9" w:rsidRDefault="0075152E">
            <w:pPr>
              <w:pStyle w:val="P68B1DB1-Normal19"/>
              <w:spacing w:before="0" w:after="0" w:line="240" w:lineRule="auto"/>
              <w:rPr>
                <w:noProof/>
              </w:rPr>
            </w:pPr>
            <w:r>
              <w:rPr>
                <w:noProof/>
              </w:rPr>
              <w:t xml:space="preserve">  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4E943AB2" w14:textId="77777777" w:rsidR="00025FA9" w:rsidRDefault="0075152E">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79CAA1D" w14:textId="6C5FB625" w:rsidR="00025FA9" w:rsidRDefault="0075152E">
            <w:pPr>
              <w:pStyle w:val="P68B1DB1-Normal51"/>
              <w:spacing w:before="0" w:after="0" w:line="240" w:lineRule="auto"/>
              <w:rPr>
                <w:noProof/>
                <w:sz w:val="18"/>
                <w:szCs w:val="18"/>
              </w:rPr>
            </w:pPr>
            <w:r>
              <w:rPr>
                <w:noProof/>
                <w:sz w:val="18"/>
                <w:szCs w:val="18"/>
              </w:rPr>
              <w:t>Zgradi se</w:t>
            </w:r>
            <w:r>
              <w:rPr>
                <w:noProof/>
                <w:sz w:val="20"/>
                <w:szCs w:val="20"/>
              </w:rPr>
              <w:t xml:space="preserve"> </w:t>
            </w:r>
            <w:r>
              <w:rPr>
                <w:noProof/>
                <w:sz w:val="18"/>
                <w:szCs w:val="18"/>
              </w:rPr>
              <w:t>vsaj 95 000 m² novih univerzitetnih območij.</w:t>
            </w:r>
          </w:p>
        </w:tc>
      </w:tr>
      <w:tr w:rsidR="00025FA9" w14:paraId="540A7F1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441BB78" w14:textId="77777777" w:rsidR="00025FA9" w:rsidRDefault="0075152E">
            <w:pPr>
              <w:pStyle w:val="P68B1DB1-Normal19"/>
              <w:spacing w:before="0" w:after="0" w:line="240" w:lineRule="auto"/>
              <w:rPr>
                <w:noProof/>
              </w:rPr>
            </w:pPr>
            <w:r>
              <w:rPr>
                <w:noProof/>
              </w:rPr>
              <w:t>181</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38C19DC5" w14:textId="77777777" w:rsidR="00025FA9" w:rsidRDefault="0075152E">
            <w:pPr>
              <w:pStyle w:val="P68B1DB1-Normal19"/>
              <w:spacing w:before="0" w:after="0" w:line="240" w:lineRule="auto"/>
              <w:rPr>
                <w:noProof/>
              </w:rPr>
            </w:pPr>
            <w:r>
              <w:rPr>
                <w:noProof/>
              </w:rPr>
              <w:t>Reforma 2: Podpora prikrajšanim šolam</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6CE6ABA" w14:textId="77777777" w:rsidR="00025FA9" w:rsidRDefault="0075152E">
            <w:pPr>
              <w:pStyle w:val="P68B1DB1-Normal19"/>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67E14B71" w14:textId="77777777" w:rsidR="00025FA9" w:rsidRDefault="0075152E">
            <w:pPr>
              <w:pStyle w:val="P68B1DB1-Normal19"/>
              <w:spacing w:before="0" w:after="0" w:line="240" w:lineRule="auto"/>
              <w:rPr>
                <w:noProof/>
              </w:rPr>
            </w:pPr>
            <w:r>
              <w:rPr>
                <w:noProof/>
              </w:rPr>
              <w:t xml:space="preserve">Število podprtih prikrajšanih šol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9182137"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BF1BCA"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99E1EE" w14:textId="77777777" w:rsidR="00025FA9" w:rsidRDefault="0075152E">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157D6797" w14:textId="77777777" w:rsidR="00025FA9" w:rsidRDefault="0075152E">
            <w:pPr>
              <w:pStyle w:val="P68B1DB1-Normal19"/>
              <w:spacing w:before="0" w:after="0" w:line="240" w:lineRule="auto"/>
              <w:rPr>
                <w:noProof/>
              </w:rPr>
            </w:pPr>
            <w:r>
              <w:rPr>
                <w:noProof/>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6FBD690" w14:textId="77777777" w:rsidR="00025FA9" w:rsidRDefault="0075152E">
            <w:pPr>
              <w:pStyle w:val="P68B1DB1-Normal19"/>
              <w:spacing w:before="0" w:after="0" w:line="240" w:lineRule="auto"/>
              <w:rPr>
                <w:noProof/>
              </w:rPr>
            </w:pPr>
            <w:r>
              <w:rPr>
                <w:noProof/>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6630977" w14:textId="77777777" w:rsidR="00025FA9" w:rsidRDefault="0075152E">
            <w:pPr>
              <w:pStyle w:val="P68B1DB1-Normal19"/>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06EC1B8" w14:textId="41302BD3" w:rsidR="00025FA9" w:rsidRDefault="0075152E">
            <w:pPr>
              <w:pStyle w:val="P68B1DB1-Normal50"/>
              <w:spacing w:before="0" w:after="0" w:line="240" w:lineRule="auto"/>
              <w:rPr>
                <w:noProof/>
              </w:rPr>
            </w:pPr>
            <w:r>
              <w:rPr>
                <w:noProof/>
              </w:rPr>
              <w:t xml:space="preserve">Program zagotavlja podporo vsaj 400 šolam z visokim deležem prikrajšanih učencev. Podpora je osredotočena na usposabljanje učiteljev in drugega pedagoškega osebja za delo z heterogenimi skupinami in prikrajšanimi učenci. Šole izbira nacionalni inštitut Pedagogy v sodelovanju s češko šolsko inšpekcijo na podlagi sklopa meril, ki lahko med drugim vključujejo delež prikrajšanih učencev, delež učencev z različnimi maternimi jeziki in učne rezultate šole. </w:t>
            </w:r>
          </w:p>
        </w:tc>
      </w:tr>
      <w:tr w:rsidR="00025FA9" w14:paraId="5EC692FE" w14:textId="77777777">
        <w:trPr>
          <w:trHeight w:val="43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1BB827B" w14:textId="77777777" w:rsidR="00025FA9" w:rsidRDefault="0075152E">
            <w:pPr>
              <w:pStyle w:val="P68B1DB1-Normal19"/>
              <w:spacing w:before="0" w:after="0" w:line="240" w:lineRule="auto"/>
              <w:rPr>
                <w:noProof/>
              </w:rPr>
            </w:pPr>
            <w:r>
              <w:rPr>
                <w:noProof/>
              </w:rPr>
              <w:t>182</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018987B2" w14:textId="77777777" w:rsidR="00025FA9" w:rsidRDefault="0075152E">
            <w:pPr>
              <w:pStyle w:val="P68B1DB1-Normal19"/>
              <w:spacing w:before="0" w:after="0" w:line="240" w:lineRule="auto"/>
              <w:rPr>
                <w:noProof/>
              </w:rPr>
            </w:pPr>
            <w:r>
              <w:rPr>
                <w:noProof/>
              </w:rPr>
              <w:t>Reforma 2: Podpora prikrajšanim šolam</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27776E" w14:textId="77777777" w:rsidR="00025FA9" w:rsidRDefault="0075152E">
            <w:pPr>
              <w:pStyle w:val="P68B1DB1-Normal19"/>
              <w:spacing w:before="0" w:after="0" w:line="240" w:lineRule="auto"/>
              <w:rPr>
                <w:noProof/>
              </w:rPr>
            </w:pPr>
            <w:r>
              <w:rPr>
                <w:noProof/>
              </w:rPr>
              <w:t>Mejnik</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491D808B" w14:textId="77777777" w:rsidR="00025FA9" w:rsidRDefault="0075152E">
            <w:pPr>
              <w:pStyle w:val="P68B1DB1-Normal19"/>
              <w:spacing w:before="0" w:after="0" w:line="240" w:lineRule="auto"/>
              <w:rPr>
                <w:noProof/>
              </w:rPr>
            </w:pPr>
            <w:r>
              <w:rPr>
                <w:noProof/>
              </w:rPr>
              <w:t>Predlog novega sistema financiranja šol glede na socialno-ekonomsko prikrajšanost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BD921B7" w14:textId="77777777" w:rsidR="00025FA9" w:rsidRDefault="0075152E">
            <w:pPr>
              <w:pStyle w:val="P68B1DB1-Normal19"/>
              <w:spacing w:before="0" w:after="0" w:line="240" w:lineRule="auto"/>
              <w:rPr>
                <w:noProof/>
              </w:rPr>
            </w:pPr>
            <w:r>
              <w:rPr>
                <w:noProof/>
              </w:rPr>
              <w:t>Odobritev predloga za indeksno financiranje s strani ministrstva za izobraževanje, mladino in šport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EF10BF"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56229C2" w14:textId="77777777" w:rsidR="00025FA9" w:rsidRDefault="00025FA9">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1E8BE0F" w14:textId="77777777" w:rsidR="00025FA9" w:rsidRDefault="00025FA9">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8D02356" w14:textId="77777777" w:rsidR="00025FA9" w:rsidRDefault="0075152E">
            <w:pPr>
              <w:pStyle w:val="P68B1DB1-Normal19"/>
              <w:spacing w:before="0" w:after="0" w:line="240" w:lineRule="auto"/>
              <w:rPr>
                <w:noProof/>
              </w:rPr>
            </w:pPr>
            <w:r>
              <w:rPr>
                <w:noProof/>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3E86493" w14:textId="77777777" w:rsidR="00025FA9" w:rsidRDefault="0075152E">
            <w:pPr>
              <w:pStyle w:val="P68B1DB1-Normal19"/>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5671613" w14:textId="1F0402AC" w:rsidR="00025FA9" w:rsidRDefault="0075152E">
            <w:pPr>
              <w:pStyle w:val="P68B1DB1-Normal50"/>
              <w:spacing w:before="0" w:after="0" w:line="240" w:lineRule="auto"/>
              <w:rPr>
                <w:noProof/>
              </w:rPr>
            </w:pPr>
            <w:r>
              <w:rPr>
                <w:noProof/>
              </w:rPr>
              <w:t xml:space="preserve">Predlog za indeksno financiranje temelji na rezultatih podpornega programa za prikrajšane šole v okviru reforme 2 (podpora prikrajšanim šolam). Pri indeksu se upošteva več kazalnikov socialno-ekonomske prednosti šol, ki lahko med drugim vključujejo rezultate izobraževanja, delež učencev s socialno ali drugo prikrajšanostjo in delež učencev z različnim maternim jezikom. </w:t>
            </w:r>
          </w:p>
        </w:tc>
      </w:tr>
      <w:tr w:rsidR="00025FA9" w14:paraId="10C5166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3020E0B" w14:textId="77777777" w:rsidR="00025FA9" w:rsidRDefault="0075152E">
            <w:pPr>
              <w:pStyle w:val="P68B1DB1-Normal19"/>
              <w:spacing w:before="0" w:after="0" w:line="240" w:lineRule="auto"/>
              <w:rPr>
                <w:noProof/>
              </w:rPr>
            </w:pPr>
            <w:r>
              <w:rPr>
                <w:noProof/>
              </w:rPr>
              <w:t>183</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00E16177" w14:textId="451D81C7" w:rsidR="00025FA9" w:rsidRDefault="0075152E">
            <w:pPr>
              <w:pStyle w:val="P68B1DB1-Normal19"/>
              <w:spacing w:before="0" w:after="0" w:line="240" w:lineRule="auto"/>
              <w:rPr>
                <w:noProof/>
              </w:rPr>
            </w:pPr>
            <w:r>
              <w:rPr>
                <w:noProof/>
              </w:rPr>
              <w:t xml:space="preserve">Naložbo 2: Programi mentorstva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64BED0" w14:textId="77777777" w:rsidR="00025FA9" w:rsidRDefault="0075152E">
            <w:pPr>
              <w:pStyle w:val="P68B1DB1-Normal19"/>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0F92551" w14:textId="7DB7103B" w:rsidR="00025FA9" w:rsidRDefault="0075152E">
            <w:pPr>
              <w:pStyle w:val="P68B1DB1-Normal19"/>
              <w:spacing w:before="0" w:after="0" w:line="240" w:lineRule="auto"/>
              <w:rPr>
                <w:noProof/>
              </w:rPr>
            </w:pPr>
            <w:r>
              <w:rPr>
                <w:noProof/>
              </w:rPr>
              <w:t xml:space="preserve">Število šol, ki organizirajo programe mentorstva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11999E0"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30ED2E"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607F080" w14:textId="77777777" w:rsidR="00025FA9" w:rsidRDefault="0075152E">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9A242D4" w14:textId="115DBBF5" w:rsidR="00025FA9" w:rsidRDefault="0075152E">
            <w:pPr>
              <w:pStyle w:val="P68B1DB1-Normal19"/>
              <w:spacing w:before="0" w:after="0" w:line="240" w:lineRule="auto"/>
              <w:rPr>
                <w:noProof/>
              </w:rPr>
            </w:pPr>
            <w:r>
              <w:rPr>
                <w:noProof/>
              </w:rPr>
              <w:t>4 000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0EAA12C" w14:textId="77777777" w:rsidR="00025FA9" w:rsidRDefault="0075152E">
            <w:pPr>
              <w:pStyle w:val="P68B1DB1-Normal19"/>
              <w:spacing w:before="0" w:after="0" w:line="240" w:lineRule="auto"/>
              <w:rPr>
                <w:noProof/>
              </w:rPr>
            </w:pPr>
            <w:r>
              <w:rPr>
                <w:noProof/>
              </w:rPr>
              <w:t xml:space="preserve">  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435ECE1" w14:textId="77777777" w:rsidR="00025FA9" w:rsidRDefault="0075152E">
            <w:pPr>
              <w:pStyle w:val="P68B1DB1-Normal19"/>
              <w:spacing w:before="0" w:after="0" w:line="240" w:lineRule="auto"/>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530C774" w14:textId="5C2672AB" w:rsidR="00025FA9" w:rsidRDefault="0075152E">
            <w:pPr>
              <w:pStyle w:val="P68B1DB1-Normal50"/>
              <w:spacing w:before="0" w:after="0" w:line="240" w:lineRule="auto"/>
              <w:rPr>
                <w:noProof/>
              </w:rPr>
            </w:pPr>
            <w:r>
              <w:rPr>
                <w:noProof/>
              </w:rPr>
              <w:t>Programe mentorstva organizira 4000 šol. Z doseganjem tega števila šol se pričakuje, da bo mentorstvo zagotovljeno s 500000 posameznimi vpisi učencev na tečaje mentorstva. Prednostno je mentorstvo pomagati učencem, pri katerih obstaja tveganje šolskega neuspeha, da ponovno vzpostavijo učne navade in pridobijo znanje, ki ga predpisujejo učni načrti v matematiki, češkem jeziku in tujem jeziku.</w:t>
            </w:r>
          </w:p>
          <w:p w14:paraId="23CD29B0" w14:textId="2EC8D6D0" w:rsidR="00025FA9" w:rsidRDefault="0075152E">
            <w:pPr>
              <w:pStyle w:val="P68B1DB1-Normal50"/>
              <w:spacing w:line="240" w:lineRule="auto"/>
              <w:rPr>
                <w:noProof/>
              </w:rPr>
            </w:pPr>
            <w:r>
              <w:rPr>
                <w:noProof/>
              </w:rPr>
              <w:t>Objavi se ocena učinkov tega ukrepa.</w:t>
            </w:r>
          </w:p>
        </w:tc>
      </w:tr>
    </w:tbl>
    <w:p w14:paraId="028B8AAC" w14:textId="77777777" w:rsidR="00025FA9" w:rsidRDefault="00025FA9">
      <w:pPr>
        <w:pBdr>
          <w:top w:val="nil"/>
          <w:left w:val="nil"/>
          <w:bottom w:val="nil"/>
          <w:right w:val="nil"/>
          <w:between w:val="nil"/>
        </w:pBdr>
        <w:spacing w:line="240" w:lineRule="auto"/>
        <w:jc w:val="both"/>
        <w:rPr>
          <w:rFonts w:eastAsia="Times New Roman"/>
          <w:noProof/>
          <w:color w:val="000000"/>
        </w:rPr>
        <w:sectPr w:rsidR="00025FA9" w:rsidSect="00756C74">
          <w:headerReference w:type="even" r:id="rId296"/>
          <w:headerReference w:type="default" r:id="rId297"/>
          <w:footerReference w:type="even" r:id="rId298"/>
          <w:footerReference w:type="default" r:id="rId299"/>
          <w:headerReference w:type="first" r:id="rId300"/>
          <w:footerReference w:type="first" r:id="rId301"/>
          <w:pgSz w:w="16839" w:h="11907" w:orient="landscape"/>
          <w:pgMar w:top="1134" w:right="1134" w:bottom="1134" w:left="1134" w:header="567" w:footer="567" w:gutter="0"/>
          <w:cols w:space="708"/>
          <w:docGrid w:linePitch="326"/>
        </w:sectPr>
      </w:pPr>
    </w:p>
    <w:p w14:paraId="22FD4E5E" w14:textId="42C0ECD7" w:rsidR="00025FA9" w:rsidRDefault="0075152E">
      <w:pPr>
        <w:pStyle w:val="P68B1DB1-Normal2"/>
        <w:keepNext/>
        <w:tabs>
          <w:tab w:val="left" w:pos="850"/>
        </w:tabs>
        <w:spacing w:line="240" w:lineRule="auto"/>
        <w:jc w:val="both"/>
        <w:outlineLvl w:val="0"/>
        <w:rPr>
          <w:bCs/>
          <w:noProof/>
        </w:rPr>
      </w:pPr>
      <w:r>
        <w:rPr>
          <w:noProof/>
        </w:rPr>
        <w:t xml:space="preserve">T. KOMPONENTA 3.3: Posodobitev zavodov za zaposlovanje in razvoj trga dela </w:t>
      </w:r>
    </w:p>
    <w:p w14:paraId="6AB436DA" w14:textId="77777777" w:rsidR="00025FA9" w:rsidRDefault="0075152E">
      <w:pPr>
        <w:pStyle w:val="P68B1DB1-Normal3"/>
        <w:spacing w:line="240" w:lineRule="auto"/>
        <w:jc w:val="both"/>
        <w:rPr>
          <w:noProof/>
        </w:rPr>
      </w:pPr>
      <w:r>
        <w:rPr>
          <w:noProof/>
        </w:rPr>
        <w:t>Ta komponenta češkega načrta za okrevanje in odpornost prispeva k reševanju več izzivov na področju trga dela in socialnega varstva. Prvič, njegov cilj je povečati prilagodljivost delovne sile z razvojem njenih znanj in spretnosti, zlasti na digitalnem področju. Drugič, njen cilj je odpraviti vztrajne neenakosti med spoloma na trgu dela, zlasti nizko udeležbo žensk z majhnimi otroki na trgu dela. Tretjič, cilj komponente je posodobiti in razširiti socialne storitve v skladu z načeli deinstitucionalizacije in samostojnega življenja, kot je opisano v Konvenciji ZN o pravicah invalidov.</w:t>
      </w:r>
    </w:p>
    <w:p w14:paraId="1EA926B5" w14:textId="77777777" w:rsidR="00025FA9" w:rsidRDefault="0075152E">
      <w:pPr>
        <w:pStyle w:val="P68B1DB1-Normal3"/>
        <w:spacing w:line="240" w:lineRule="auto"/>
        <w:jc w:val="both"/>
        <w:rPr>
          <w:noProof/>
        </w:rPr>
      </w:pPr>
      <w:r>
        <w:rPr>
          <w:noProof/>
        </w:rPr>
        <w:t>Komponenta podpira obravnavanje priporočila št. 2 iz leta 2019, v skladu s katerima Češka spodbuja zaposlovanje žensk z majhnimi otroki, tudi z izboljšanjem dostopa do cenovno dostopnega otroškega varstva, in prikrajšanih skupin ter priporočila 2 za posamezno državo, v skladu s katerim Češka podpira zaposlovanje z aktivnimi politikami trga dela, zagotavljanjem znanj in spretnosti, vključno z digitalnimi spretnostmi, ter dostopom do digitalnega učenja.</w:t>
      </w:r>
    </w:p>
    <w:p w14:paraId="5A3EBB9A" w14:textId="77777777"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w:t>
      </w:r>
    </w:p>
    <w:p w14:paraId="33AFF895" w14:textId="77777777" w:rsidR="00025FA9" w:rsidRDefault="00025FA9">
      <w:pPr>
        <w:spacing w:line="240" w:lineRule="auto"/>
        <w:jc w:val="both"/>
        <w:rPr>
          <w:rFonts w:eastAsia="Times New Roman"/>
          <w:i/>
          <w:noProof/>
          <w:szCs w:val="24"/>
        </w:rPr>
      </w:pPr>
    </w:p>
    <w:p w14:paraId="00E04CB7" w14:textId="0C0B7B91" w:rsidR="00025FA9" w:rsidRDefault="0075152E">
      <w:pPr>
        <w:pStyle w:val="P68B1DB1-Normal37"/>
        <w:spacing w:line="240" w:lineRule="auto"/>
        <w:jc w:val="both"/>
        <w:rPr>
          <w:noProof/>
        </w:rPr>
      </w:pPr>
      <w:r>
        <w:rPr>
          <w:noProof/>
        </w:rPr>
        <w:t>T.1. Opis reform in naložb za nepovratno finančno podporo</w:t>
      </w:r>
    </w:p>
    <w:p w14:paraId="37EBC121" w14:textId="77777777" w:rsidR="00025FA9" w:rsidRDefault="0075152E">
      <w:pPr>
        <w:pStyle w:val="P68B1DB1-Normal9"/>
        <w:spacing w:line="240" w:lineRule="auto"/>
        <w:jc w:val="both"/>
        <w:rPr>
          <w:noProof/>
        </w:rPr>
      </w:pPr>
      <w:r>
        <w:rPr>
          <w:noProof/>
        </w:rPr>
        <w:t xml:space="preserve">Reforma 1: Razvoj politik trga dela </w:t>
      </w:r>
    </w:p>
    <w:p w14:paraId="6A5CCEC0" w14:textId="3D5B299A" w:rsidR="00025FA9" w:rsidRDefault="0075152E">
      <w:pPr>
        <w:pStyle w:val="P68B1DB1-Normal3"/>
        <w:spacing w:line="240" w:lineRule="auto"/>
        <w:jc w:val="both"/>
        <w:rPr>
          <w:noProof/>
        </w:rPr>
      </w:pPr>
      <w:r>
        <w:rPr>
          <w:noProof/>
        </w:rPr>
        <w:t xml:space="preserve">Cilj te reforme je spodbujati vseživljenjsko učenje na Češkem. Reforma je sestavljena iz več sistemskih ukrepov: </w:t>
      </w:r>
    </w:p>
    <w:p w14:paraId="05749729" w14:textId="77777777" w:rsidR="00025FA9" w:rsidRDefault="0075152E">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vzpostavitev tristranskega mehanizma do 31. marca 2022, ki bo vključeval ministrstvo za delo, ministrstvo za izobraževanje, delodajalce in predstavnike sindikatov, za usklajevanje razvoja programov vseživljenjskega učenja v skladu z dejanskim in pričakovanim povpraševanjem po znanjih in spretnostih; </w:t>
      </w:r>
    </w:p>
    <w:p w14:paraId="64D7B996" w14:textId="77777777" w:rsidR="00025FA9" w:rsidRDefault="0075152E">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vzpostavitev podatkovne zbirke tečajev preusposabljanja in izpopolnjevanja do 31. decembra 2023, ki bo povečala ponudbo tečajev preusposabljanja ter izboljšala usklajevanje ponudbe in povpraševanja; podatkovna zbirka zajema programe preusposabljanja, potrjene v skladu z Zakonom o zaposlovanju, pa tudi tečaje, ki jih ponujajo poklicne šole in visokošolske ustanove; </w:t>
      </w:r>
    </w:p>
    <w:p w14:paraId="42F7AA73" w14:textId="1A2EC5C4" w:rsidR="00025FA9" w:rsidRDefault="0075152E">
      <w:pPr>
        <w:pStyle w:val="P68B1DB1-Normal5"/>
        <w:numPr>
          <w:ilvl w:val="0"/>
          <w:numId w:val="169"/>
        </w:numPr>
        <w:pBdr>
          <w:top w:val="nil"/>
          <w:left w:val="nil"/>
          <w:bottom w:val="nil"/>
          <w:right w:val="nil"/>
          <w:between w:val="nil"/>
        </w:pBdr>
        <w:spacing w:line="259" w:lineRule="auto"/>
        <w:ind w:left="360"/>
        <w:jc w:val="both"/>
        <w:rPr>
          <w:noProof/>
        </w:rPr>
      </w:pPr>
      <w:bookmarkStart w:id="8" w:name="_Hlk194665600"/>
      <w:r>
        <w:rPr>
          <w:noProof/>
        </w:rPr>
        <w:t xml:space="preserve">vključitev v ciljne skupine, ki lahko sodelujejo pri preusposabljanju, ki ga organizira urad za delo, tudi zaposlene osebe, ki jim grozi nova zaposlitev, in zaposlene, ki iščejo izpopolnjevanje; </w:t>
      </w:r>
    </w:p>
    <w:bookmarkEnd w:id="8"/>
    <w:p w14:paraId="74576AA3" w14:textId="77777777" w:rsidR="00025FA9" w:rsidRDefault="0075152E">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do 31. decembra 2025 ustanovitev vsaj 14 regionalnih centrov za usposabljanje (v pristojnosti urada za delo), ki so ustrezno opremljeni za zagotavljanje vseživljenjskega učenja na področju digitalnih tehnologij in industrije 4.0; to bo omogočilo okrepljeno sodelovanje z regionalnimi poklicnimi šolami in prožnejše zagotavljanje tečajev preusposabljanja in izpopolnjevanja v skladu z dejanskimi potrebami regionalnega trga dela (brez potrebe po razpisu za programe); </w:t>
      </w:r>
    </w:p>
    <w:p w14:paraId="38E624D9" w14:textId="79D0FB57" w:rsidR="00025FA9" w:rsidRDefault="0075152E">
      <w:pPr>
        <w:numPr>
          <w:ilvl w:val="0"/>
          <w:numId w:val="169"/>
        </w:numPr>
        <w:pBdr>
          <w:top w:val="nil"/>
          <w:left w:val="nil"/>
          <w:bottom w:val="nil"/>
          <w:right w:val="nil"/>
          <w:between w:val="nil"/>
        </w:pBdr>
        <w:spacing w:line="259" w:lineRule="auto"/>
        <w:ind w:left="360"/>
        <w:jc w:val="both"/>
        <w:rPr>
          <w:rFonts w:eastAsia="Times New Roman"/>
          <w:noProof/>
          <w:color w:val="000000"/>
          <w:szCs w:val="24"/>
        </w:rPr>
      </w:pPr>
      <w:r>
        <w:rPr>
          <w:noProof/>
          <w:color w:val="000000" w:themeColor="text1"/>
        </w:rPr>
        <w:t>zakonodajno spremembo do 31. decembra 202</w:t>
      </w:r>
      <w:r>
        <w:rPr>
          <w:rFonts w:eastAsia="Times New Roman"/>
          <w:noProof/>
          <w:color w:val="000000" w:themeColor="text1"/>
        </w:rPr>
        <w:t>5</w:t>
      </w:r>
      <w:r>
        <w:rPr>
          <w:noProof/>
          <w:color w:val="000000" w:themeColor="text1"/>
        </w:rPr>
        <w:t xml:space="preserve">, da bi izboljšali usklajevanje programov preusposabljanja, ki jih organizira urad za delo, z iskalci zaposlitve in bolje usmerili podporo tem </w:t>
      </w:r>
      <w:r>
        <w:rPr>
          <w:noProof/>
          <w:szCs w:val="24"/>
        </w:rPr>
        <w:t xml:space="preserve">ranljivim skupinam (zlasti nizko usposobljenim osebam, izključenim osebam ali osebam, ki jim grozi socialna izključenost). </w:t>
      </w:r>
    </w:p>
    <w:p w14:paraId="671ECBE2" w14:textId="3EE3815A" w:rsidR="00025FA9" w:rsidRDefault="0075152E">
      <w:pPr>
        <w:pStyle w:val="P68B1DB1-Normal3"/>
        <w:spacing w:line="240" w:lineRule="auto"/>
        <w:jc w:val="both"/>
        <w:rPr>
          <w:noProof/>
        </w:rPr>
      </w:pPr>
      <w:r>
        <w:rPr>
          <w:noProof/>
        </w:rPr>
        <w:t xml:space="preserve">Reformni ukrepi se zaključijo do 31. decembra 2025. </w:t>
      </w:r>
    </w:p>
    <w:p w14:paraId="23807931" w14:textId="77777777" w:rsidR="00025FA9" w:rsidRDefault="0075152E">
      <w:pPr>
        <w:pStyle w:val="P68B1DB1-Normal9"/>
        <w:spacing w:line="240" w:lineRule="auto"/>
        <w:jc w:val="both"/>
        <w:rPr>
          <w:noProof/>
        </w:rPr>
      </w:pPr>
      <w:r>
        <w:rPr>
          <w:noProof/>
        </w:rPr>
        <w:t>Reforma 2: Zagotavljanje trajnostnega financiranja ustanov otroškega varstva</w:t>
      </w:r>
    </w:p>
    <w:p w14:paraId="12B60959" w14:textId="77777777" w:rsidR="00025FA9" w:rsidRDefault="0075152E">
      <w:pPr>
        <w:pStyle w:val="P68B1DB1-Normal3"/>
        <w:spacing w:line="240" w:lineRule="auto"/>
        <w:jc w:val="both"/>
        <w:rPr>
          <w:noProof/>
        </w:rPr>
      </w:pPr>
      <w:r>
        <w:rPr>
          <w:noProof/>
        </w:rPr>
        <w:t>Cilj tega ukrepa je spodbujati razpoložljivost cenovno dostopnega otroškega varstva za otroke, mlajše od treh let, da se olajša vrnitev staršev, zlasti mater, na delo po starševskem dopustu. Reforma vključuje spremembo zakona o predšolskem varstvu, ki zagotavlja stabilno financiranje ustanov za otroke, mlajše od treh let. Cilj zakonodajne spremembe je tudi zagotoviti dostop do cenovno dostopnega otroškega varstva za otroke, mlajše od treh let, v vseh regijah Češke.</w:t>
      </w:r>
    </w:p>
    <w:p w14:paraId="6C9145D0" w14:textId="77777777" w:rsidR="00025FA9" w:rsidRDefault="0075152E">
      <w:pPr>
        <w:pStyle w:val="P68B1DB1-Normal3"/>
        <w:spacing w:line="240" w:lineRule="auto"/>
        <w:jc w:val="both"/>
        <w:rPr>
          <w:noProof/>
        </w:rPr>
      </w:pPr>
      <w:r>
        <w:rPr>
          <w:noProof/>
        </w:rPr>
        <w:t>Reforma se zaključi do 31. decembra 2023.</w:t>
      </w:r>
    </w:p>
    <w:p w14:paraId="1C303C65" w14:textId="77777777" w:rsidR="00025FA9" w:rsidRDefault="0075152E">
      <w:pPr>
        <w:pStyle w:val="P68B1DB1-Normal9"/>
        <w:spacing w:line="240" w:lineRule="auto"/>
        <w:jc w:val="both"/>
        <w:rPr>
          <w:noProof/>
        </w:rPr>
      </w:pPr>
      <w:r>
        <w:rPr>
          <w:noProof/>
        </w:rPr>
        <w:t>Reforma 3: Reforma dolgotrajne oskrbe</w:t>
      </w:r>
    </w:p>
    <w:p w14:paraId="01899DAD" w14:textId="77777777" w:rsidR="00025FA9" w:rsidRDefault="0075152E">
      <w:pPr>
        <w:pStyle w:val="P68B1DB1-Normal3"/>
        <w:spacing w:line="240" w:lineRule="auto"/>
        <w:jc w:val="both"/>
        <w:rPr>
          <w:noProof/>
        </w:rPr>
      </w:pPr>
      <w:r>
        <w:rPr>
          <w:noProof/>
        </w:rPr>
        <w:t xml:space="preserve">Cilj reforme je obravnavati izziv razdrobljenega upravljanja in financiranja dolgotrajne oskrbe ter majhen delež storitev v skupnosti in na domu na Češkem. Ukrep vključuje zakonodajno reformo, katere cilj je vključiti zdravstveno in socialno dolgotrajno oskrbo, zagotoviti stabilen sistem ustreznega financiranja kakovostnih dolgoročnih storitev, zagotoviti spodbude za oskrbo v skupnosti in na domu, omogočiti dostop zasebnim ponudnikom in izboljšati nadzor nad socialnim varstvom. Pričakuje se, da bo do 31. decembra 2022 vzpostavljen sistem za evidentiranje socialnih in dolgoročnih potreb, sprejet pa naj bi bil tudi akcijski načrt za deinstitucionalizacijo. </w:t>
      </w:r>
    </w:p>
    <w:p w14:paraId="1772A50E" w14:textId="77777777" w:rsidR="00025FA9" w:rsidRDefault="0075152E">
      <w:pPr>
        <w:pStyle w:val="P68B1DB1-Normal4"/>
        <w:spacing w:line="240" w:lineRule="auto"/>
        <w:jc w:val="both"/>
        <w:rPr>
          <w:noProof/>
        </w:rPr>
      </w:pPr>
      <w:r>
        <w:rPr>
          <w:noProof/>
        </w:rPr>
        <w:t>Reforma se zaključi do 31. decembra 2023.</w:t>
      </w:r>
    </w:p>
    <w:p w14:paraId="6BF8AE9E" w14:textId="2FE4EA69" w:rsidR="00025FA9" w:rsidRDefault="0075152E">
      <w:pPr>
        <w:pStyle w:val="P68B1DB1-Normal9"/>
        <w:spacing w:line="240" w:lineRule="auto"/>
        <w:jc w:val="both"/>
        <w:rPr>
          <w:noProof/>
        </w:rPr>
      </w:pPr>
      <w:r>
        <w:rPr>
          <w:noProof/>
        </w:rPr>
        <w:t xml:space="preserve">Reforma 4: </w:t>
      </w:r>
      <w:bookmarkStart w:id="9" w:name="_Hlk194665646"/>
      <w:r>
        <w:rPr>
          <w:noProof/>
        </w:rPr>
        <w:t>Reforma varstva ogroženih otrok</w:t>
      </w:r>
      <w:bookmarkEnd w:id="9"/>
      <w:r>
        <w:rPr>
          <w:noProof/>
        </w:rPr>
        <w:t xml:space="preserve"> </w:t>
      </w:r>
    </w:p>
    <w:p w14:paraId="0B0C72AE" w14:textId="7EC5285F" w:rsidR="00025FA9" w:rsidRDefault="0075152E">
      <w:pPr>
        <w:pStyle w:val="P68B1DB1-Normal4"/>
        <w:spacing w:line="240" w:lineRule="auto"/>
        <w:jc w:val="both"/>
        <w:rPr>
          <w:noProof/>
        </w:rPr>
      </w:pPr>
      <w:r>
        <w:rPr>
          <w:noProof/>
        </w:rPr>
        <w:t>Cilj reforme je izboljšati storitve socialnega varstva za ogrožene otroke, tj. otroke, katerih osnovnih potreb ni mogoče zadovoljiti s sredstvi njihovih družin, z začetkom veljavnosti spremembe zakona o socialnem in pravnem varstvu otrok in druge zakonodaje ter z omejitvijo namestitve otrok, mlajših od štirih let, v institucionalno oskrbo.</w:t>
      </w:r>
    </w:p>
    <w:p w14:paraId="0BC96AF2" w14:textId="04D52CB9" w:rsidR="00025FA9" w:rsidRDefault="0075152E">
      <w:pPr>
        <w:pStyle w:val="P68B1DB1-Normal4"/>
        <w:spacing w:line="240" w:lineRule="auto"/>
        <w:jc w:val="both"/>
        <w:rPr>
          <w:noProof/>
        </w:rPr>
      </w:pPr>
      <w:r>
        <w:rPr>
          <w:noProof/>
        </w:rPr>
        <w:t>Reforma se zaključi do 31. decembra 2024.</w:t>
      </w:r>
    </w:p>
    <w:p w14:paraId="2432CE33" w14:textId="25523664" w:rsidR="00025FA9" w:rsidRDefault="0075152E">
      <w:pPr>
        <w:pStyle w:val="P68B1DB1-Normal27"/>
        <w:spacing w:line="240" w:lineRule="auto"/>
        <w:jc w:val="both"/>
        <w:rPr>
          <w:noProof/>
        </w:rPr>
      </w:pPr>
      <w:r>
        <w:rPr>
          <w:noProof/>
        </w:rPr>
        <w:t xml:space="preserve">Naložbo 1: Razvoj politik trga dela </w:t>
      </w:r>
    </w:p>
    <w:p w14:paraId="4C1D3DC6" w14:textId="7A3105A1" w:rsidR="00025FA9" w:rsidRDefault="0075152E">
      <w:pPr>
        <w:pStyle w:val="P68B1DB1-Normal3"/>
        <w:spacing w:line="240" w:lineRule="auto"/>
        <w:jc w:val="both"/>
        <w:rPr>
          <w:noProof/>
        </w:rPr>
      </w:pPr>
      <w:r>
        <w:rPr>
          <w:noProof/>
        </w:rPr>
        <w:t xml:space="preserve">Cilj ukrepa je povečati prilagodljivost delovne sile spreminjajočim se potrebam trga dela. </w:t>
      </w:r>
    </w:p>
    <w:p w14:paraId="18D7C2D1" w14:textId="64C05EED" w:rsidR="00025FA9" w:rsidRDefault="0075152E">
      <w:pPr>
        <w:pStyle w:val="P68B1DB1-Normal4"/>
        <w:spacing w:line="240" w:lineRule="auto"/>
        <w:jc w:val="both"/>
        <w:rPr>
          <w:noProof/>
        </w:rPr>
      </w:pPr>
      <w:r>
        <w:rPr>
          <w:noProof/>
        </w:rPr>
        <w:t xml:space="preserve">Namen zagotavljanja znanj in spretnosti je po eni strani zagotoviti ponudbo kvalificirane delovne sile, ki je predpogoj za konkurenčnost, po drugi strani pa preprečiti brezposelnost in spodbujati socialno kohezijo. 130,000 ljudem se zagotovi usposabljanje na področju digitalnih spretnosti ali drugih znanj in spretnosti, ki jih zahtevata digitalni prehod in industrija 4.0. </w:t>
      </w:r>
    </w:p>
    <w:p w14:paraId="28597AAF" w14:textId="77777777" w:rsidR="00025FA9" w:rsidRDefault="0075152E">
      <w:pPr>
        <w:pStyle w:val="P68B1DB1-Normal3"/>
        <w:spacing w:line="240" w:lineRule="auto"/>
        <w:jc w:val="both"/>
        <w:rPr>
          <w:noProof/>
          <w:sz w:val="22"/>
        </w:rPr>
      </w:pPr>
      <w:r>
        <w:rPr>
          <w:noProof/>
        </w:rPr>
        <w:t>Naložba se zaključi do 31. decembra 2025.</w:t>
      </w:r>
    </w:p>
    <w:p w14:paraId="0BC44C3E" w14:textId="43069A1E" w:rsidR="00025FA9" w:rsidRDefault="0075152E">
      <w:pPr>
        <w:pStyle w:val="P68B1DB1-Normal27"/>
        <w:keepNext/>
        <w:spacing w:line="240" w:lineRule="auto"/>
        <w:jc w:val="both"/>
        <w:rPr>
          <w:noProof/>
          <w:szCs w:val="24"/>
        </w:rPr>
      </w:pPr>
      <w:r>
        <w:rPr>
          <w:noProof/>
          <w:szCs w:val="24"/>
        </w:rPr>
        <w:t xml:space="preserve">Naložbo 2: Povečanje zmogljivosti </w:t>
      </w:r>
      <w:r>
        <w:rPr>
          <w:noProof/>
        </w:rPr>
        <w:t>predšolskih</w:t>
      </w:r>
      <w:r>
        <w:rPr>
          <w:noProof/>
          <w:szCs w:val="24"/>
        </w:rPr>
        <w:t xml:space="preserve"> ustanov</w:t>
      </w:r>
    </w:p>
    <w:p w14:paraId="04AD90A3" w14:textId="17B77ABB" w:rsidR="00025FA9" w:rsidRDefault="0075152E">
      <w:pPr>
        <w:pStyle w:val="P68B1DB1-Normal3"/>
        <w:spacing w:line="240" w:lineRule="auto"/>
        <w:jc w:val="both"/>
        <w:rPr>
          <w:noProof/>
        </w:rPr>
      </w:pPr>
      <w:r>
        <w:rPr>
          <w:noProof/>
        </w:rPr>
        <w:t xml:space="preserve">Cilj naložbe je povečati razpoložljivost storitev otroškega varstva za otroke, mlajše od treh let, da bi pomagali obravnavati nizko udeležbo žensk z majhnimi otroki na trgu dela in zmanjšati vztrajne neenakosti med spoloma na trgu dela. Cilj naložbe je tudi povečati dostop do otroškega varstva za družine z nižjimi dohodki, ki si ne morejo privoščiti obstoječih storitev otroškega varstva, kar še povečuje tveganje socialne izključenosti in slabih učnih rezultatov njihovih otrok. Pričakuje se, da bo z naložbo ustvarjenih 8600 novih mest v predšolskih ustanovah za otroke, mlajše od treh let. Naložba vključuje: </w:t>
      </w:r>
    </w:p>
    <w:p w14:paraId="6E19AB68" w14:textId="5AEC8628" w:rsidR="00025FA9" w:rsidRDefault="0075152E">
      <w:pPr>
        <w:pStyle w:val="P68B1DB1-Normal16"/>
        <w:numPr>
          <w:ilvl w:val="0"/>
          <w:numId w:val="169"/>
        </w:numPr>
        <w:spacing w:after="0" w:line="240" w:lineRule="auto"/>
        <w:rPr>
          <w:rFonts w:eastAsia="Times New Roman"/>
          <w:noProof/>
        </w:rPr>
      </w:pPr>
      <w:r>
        <w:rPr>
          <w:noProof/>
        </w:rPr>
        <w:t xml:space="preserve">Naložbe v nove drevesnice. </w:t>
      </w:r>
      <w:r>
        <w:rPr>
          <w:rFonts w:eastAsia="Times New Roman"/>
          <w:noProof/>
        </w:rPr>
        <w:t>Ustvari se vsaj 490 novih drevesnic.</w:t>
      </w:r>
    </w:p>
    <w:p w14:paraId="3A72C28B" w14:textId="0EEA0C34" w:rsidR="00025FA9" w:rsidRDefault="0075152E">
      <w:pPr>
        <w:pStyle w:val="P68B1DB1-Normal16"/>
        <w:numPr>
          <w:ilvl w:val="0"/>
          <w:numId w:val="169"/>
        </w:numPr>
        <w:spacing w:after="0" w:line="240" w:lineRule="auto"/>
        <w:rPr>
          <w:noProof/>
        </w:rPr>
      </w:pPr>
      <w:r>
        <w:rPr>
          <w:noProof/>
        </w:rPr>
        <w:t>Obnova obstoječih objektov za uskladitev z novimi tehničnimi standardi (higiena in požarna varnost), določenimi s spremembo zakona o skupinah otrok, ali za povečanje zmogljivosti ali oblikovanje novih skupin otrok. Vsaj 28 objektov se obnovi ali na novo vzpostavi.</w:t>
      </w:r>
    </w:p>
    <w:p w14:paraId="16C53EF1" w14:textId="43E2DE56" w:rsidR="00025FA9" w:rsidRDefault="0075152E">
      <w:pPr>
        <w:pStyle w:val="P68B1DB1-Normal4"/>
        <w:pBdr>
          <w:top w:val="nil"/>
          <w:left w:val="nil"/>
          <w:bottom w:val="nil"/>
          <w:right w:val="nil"/>
          <w:between w:val="nil"/>
        </w:pBdr>
        <w:spacing w:line="259" w:lineRule="auto"/>
        <w:jc w:val="both"/>
        <w:rPr>
          <w:noProof/>
          <w:color w:val="000000"/>
          <w:szCs w:val="24"/>
        </w:rPr>
      </w:pPr>
      <w:r>
        <w:rPr>
          <w:noProof/>
        </w:rPr>
        <w:t xml:space="preserve">Naložbe v nove zmogljivosti prispevajo tudi k podnebnim ciljem z doseganjem prihrankov energije, kot je opisano v cilju 190. </w:t>
      </w:r>
    </w:p>
    <w:p w14:paraId="4E4632F5" w14:textId="70E00AEB" w:rsidR="00025FA9" w:rsidRDefault="0075152E">
      <w:pPr>
        <w:pStyle w:val="P68B1DB1-Normal4"/>
        <w:spacing w:line="240" w:lineRule="auto"/>
        <w:jc w:val="both"/>
        <w:rPr>
          <w:noProof/>
        </w:rPr>
      </w:pPr>
      <w:r>
        <w:rPr>
          <w:noProof/>
        </w:rPr>
        <w:t>Naložba se zaključi do 31. avgusta 2026.</w:t>
      </w:r>
    </w:p>
    <w:p w14:paraId="7DCC7532" w14:textId="77777777" w:rsidR="00025FA9" w:rsidRDefault="0075152E">
      <w:pPr>
        <w:pStyle w:val="P68B1DB1-Normal9"/>
        <w:spacing w:line="240" w:lineRule="auto"/>
        <w:jc w:val="both"/>
        <w:rPr>
          <w:noProof/>
        </w:rPr>
      </w:pPr>
      <w:r>
        <w:rPr>
          <w:noProof/>
        </w:rPr>
        <w:t>Naložba 3: Razvoj in posodobitev infrastrukture socialnega varstva</w:t>
      </w:r>
    </w:p>
    <w:p w14:paraId="27B8EB66" w14:textId="77777777" w:rsidR="00025FA9" w:rsidRDefault="0075152E">
      <w:pPr>
        <w:pStyle w:val="P68B1DB1-Normal3"/>
        <w:spacing w:line="240" w:lineRule="auto"/>
        <w:jc w:val="both"/>
        <w:rPr>
          <w:noProof/>
        </w:rPr>
      </w:pPr>
      <w:r>
        <w:rPr>
          <w:noProof/>
        </w:rPr>
        <w:t xml:space="preserve">Cilj tega ukrepa je obravnavati pomanjkanje infrastrukture socialnega varstva in potrebo po podpori prehodu na socialno in dolgotrajno oskrbo v skupnosti na Češkem. </w:t>
      </w:r>
    </w:p>
    <w:p w14:paraId="2133B810" w14:textId="717872F7" w:rsidR="00025FA9" w:rsidRDefault="0075152E">
      <w:pPr>
        <w:pStyle w:val="P68B1DB1-Normal4"/>
        <w:spacing w:line="240" w:lineRule="auto"/>
        <w:jc w:val="both"/>
        <w:rPr>
          <w:noProof/>
        </w:rPr>
      </w:pPr>
      <w:r>
        <w:rPr>
          <w:noProof/>
        </w:rPr>
        <w:t>Naložbe podpirajo vzpostavitev dodatne infrastrukture za socialno varstvo, bodisi z obnovo obstoječe stavbe bodisi z novimi gradnjami in razvojem infrastrukture socialnih služb za preprečevanje in svetovanje. Ti naložbeni projekti se izvajajo na podlagi ocene teritorialnih potreb; zagotavljanje, da nova in prenovljena bivalna mesta zagotavljajo napredek v smeri Konvencije ZN o pravicah invalidov. Prednost je treba dati naložbam v oskrbo na domu in v skupnosti, pri vseh naložbenih projektih pa je treba spoštovati načelo svobode izbire in neodvisnega življenja. Poleg tega se za zagotovitev napredka v smeri Konvencije spremeni Zakon o socialnih storitvah, tako da se uvede pritožbeni mehanizem za stranke socialnih storitev, sprejme pa se tudi zavezujoča metodologija na področju inšpekcijskih pregledov socialnih storitev.</w:t>
      </w:r>
    </w:p>
    <w:p w14:paraId="2B7687A0" w14:textId="590EF13D" w:rsidR="00025FA9" w:rsidRDefault="0075152E">
      <w:pPr>
        <w:pStyle w:val="P68B1DB1-Normal4"/>
        <w:spacing w:line="240" w:lineRule="auto"/>
        <w:jc w:val="both"/>
        <w:rPr>
          <w:rFonts w:ascii="Calibri" w:hAnsi="Calibri" w:cs="Calibri"/>
          <w:b/>
          <w:noProof/>
          <w:color w:val="000000"/>
          <w:sz w:val="22"/>
        </w:rPr>
      </w:pPr>
      <w:r>
        <w:rPr>
          <w:noProof/>
        </w:rPr>
        <w:t>Naložbe v nove zmogljivosti prispevajo k podnebnim ciljem s povečanjem energetske učinkovitosti, kot je opisano v ciljih 194 in 195.</w:t>
      </w:r>
    </w:p>
    <w:p w14:paraId="7716D771" w14:textId="1DFF4882" w:rsidR="00025FA9" w:rsidRDefault="0075152E">
      <w:pPr>
        <w:pStyle w:val="P68B1DB1-Normal5"/>
        <w:pBdr>
          <w:top w:val="nil"/>
          <w:left w:val="nil"/>
          <w:bottom w:val="nil"/>
          <w:right w:val="nil"/>
          <w:between w:val="nil"/>
        </w:pBdr>
        <w:spacing w:line="259" w:lineRule="auto"/>
        <w:jc w:val="both"/>
        <w:rPr>
          <w:rFonts w:ascii="Calibri" w:hAnsi="Calibri" w:cs="Calibri"/>
          <w:b/>
          <w:noProof/>
          <w:sz w:val="22"/>
        </w:rPr>
      </w:pPr>
      <w:r>
        <w:rPr>
          <w:noProof/>
        </w:rPr>
        <w:t xml:space="preserve">Poleg tega se za ponudnike storitev socialnega preprečevanja, svetovanja ali oskrbe na domu kupi vsaj 100 električnih vozil in največ 151 priključnih hibridov. </w:t>
      </w:r>
    </w:p>
    <w:p w14:paraId="425413C5" w14:textId="2EBF3AF8" w:rsidR="00025FA9" w:rsidRDefault="0075152E">
      <w:pPr>
        <w:spacing w:line="240" w:lineRule="auto"/>
        <w:jc w:val="both"/>
        <w:rPr>
          <w:rFonts w:eastAsia="Times New Roman"/>
          <w:noProof/>
        </w:rPr>
      </w:pPr>
      <w:r>
        <w:rPr>
          <w:rFonts w:eastAsia="Times New Roman"/>
          <w:noProof/>
        </w:rPr>
        <w:t xml:space="preserve">Naložba se zaključi do 31. </w:t>
      </w:r>
      <w:r>
        <w:rPr>
          <w:noProof/>
        </w:rPr>
        <w:t>avgusta 2026</w:t>
      </w:r>
      <w:r>
        <w:rPr>
          <w:rFonts w:eastAsia="Times New Roman"/>
          <w:noProof/>
        </w:rPr>
        <w:t xml:space="preserve">. </w:t>
      </w:r>
    </w:p>
    <w:p w14:paraId="458EC3C4" w14:textId="3523033A" w:rsidR="00025FA9" w:rsidRDefault="0075152E">
      <w:pPr>
        <w:pStyle w:val="P68B1DB1-Normal8"/>
        <w:pageBreakBefore/>
        <w:widowControl w:val="0"/>
        <w:spacing w:line="259" w:lineRule="auto"/>
        <w:jc w:val="both"/>
        <w:rPr>
          <w:rFonts w:eastAsia="Times New Roman"/>
          <w:noProof/>
          <w:color w:val="444444"/>
        </w:rPr>
      </w:pPr>
      <w:r>
        <w:rPr>
          <w:rFonts w:eastAsia="Times New Roman"/>
          <w:noProof/>
        </w:rPr>
        <w:t xml:space="preserve">Naložbo 4: </w:t>
      </w:r>
      <w:r>
        <w:rPr>
          <w:noProof/>
        </w:rPr>
        <w:t>Razvoj in posodobitev infrastrukture na področju varstva ogroženih otrok</w:t>
      </w:r>
    </w:p>
    <w:p w14:paraId="6D4F59AE" w14:textId="5521AEE9" w:rsidR="00025FA9" w:rsidRDefault="0075152E">
      <w:pPr>
        <w:widowControl w:val="0"/>
        <w:spacing w:line="259" w:lineRule="auto"/>
        <w:jc w:val="both"/>
        <w:rPr>
          <w:rFonts w:eastAsia="Times New Roman"/>
          <w:noProof/>
          <w:color w:val="000000" w:themeColor="text1"/>
        </w:rPr>
      </w:pPr>
      <w:r>
        <w:rPr>
          <w:rFonts w:eastAsia="Times New Roman"/>
          <w:noProof/>
          <w:color w:val="000000" w:themeColor="text1"/>
        </w:rPr>
        <w:t xml:space="preserve">Cilj naložbe je obravnavati </w:t>
      </w:r>
      <w:r>
        <w:rPr>
          <w:noProof/>
        </w:rPr>
        <w:t xml:space="preserve">nezadostno infrastrukturo </w:t>
      </w:r>
      <w:r>
        <w:rPr>
          <w:rFonts w:eastAsia="Times New Roman"/>
          <w:noProof/>
        </w:rPr>
        <w:t xml:space="preserve">socialnega </w:t>
      </w:r>
      <w:r>
        <w:rPr>
          <w:noProof/>
        </w:rPr>
        <w:t>varstva za ogrožene otroke in podpreti proces prehoda na oskrbo v skupnosti na Češkem. Naložbe podpirajo</w:t>
      </w:r>
      <w:r>
        <w:rPr>
          <w:rFonts w:eastAsia="Times New Roman"/>
          <w:noProof/>
          <w:color w:val="000000" w:themeColor="text1"/>
        </w:rPr>
        <w:t>zagotavljanje</w:t>
      </w:r>
      <w:r>
        <w:rPr>
          <w:noProof/>
        </w:rPr>
        <w:t xml:space="preserve"> infrastrukture socialnega varstva za ogrožene otroke s </w:t>
      </w:r>
      <w:r>
        <w:rPr>
          <w:rFonts w:eastAsia="Times New Roman"/>
          <w:noProof/>
          <w:color w:val="000000" w:themeColor="text1"/>
        </w:rPr>
        <w:t>prenovo</w:t>
      </w:r>
      <w:r>
        <w:rPr>
          <w:noProof/>
        </w:rPr>
        <w:t xml:space="preserve"> obstoječih stavb</w:t>
      </w:r>
      <w:r>
        <w:rPr>
          <w:rFonts w:eastAsia="Times New Roman"/>
          <w:noProof/>
          <w:color w:val="000000" w:themeColor="text1"/>
        </w:rPr>
        <w:t>, gradnjo novih objektov in/ali nakupom objektov ali stanovanjskih enot.</w:t>
      </w:r>
    </w:p>
    <w:p w14:paraId="7EB27AB5" w14:textId="722CFDFE" w:rsidR="00025FA9" w:rsidRDefault="0075152E">
      <w:pPr>
        <w:pStyle w:val="P68B1DB1-Normal4"/>
        <w:widowControl w:val="0"/>
        <w:spacing w:line="259" w:lineRule="auto"/>
        <w:jc w:val="both"/>
        <w:rPr>
          <w:noProof/>
        </w:rPr>
        <w:sectPr w:rsidR="00025FA9" w:rsidSect="00756C74">
          <w:headerReference w:type="even" r:id="rId302"/>
          <w:headerReference w:type="default" r:id="rId303"/>
          <w:footerReference w:type="even" r:id="rId304"/>
          <w:footerReference w:type="default" r:id="rId305"/>
          <w:headerReference w:type="first" r:id="rId306"/>
          <w:footerReference w:type="first" r:id="rId307"/>
          <w:pgSz w:w="11907" w:h="16839"/>
          <w:pgMar w:top="1134" w:right="1134" w:bottom="1134" w:left="1134" w:header="567" w:footer="567" w:gutter="0"/>
          <w:cols w:space="720"/>
          <w:docGrid w:linePitch="326"/>
        </w:sectPr>
      </w:pPr>
      <w:r>
        <w:rPr>
          <w:noProof/>
          <w:color w:val="000000" w:themeColor="text1"/>
        </w:rPr>
        <w:t>Naložba se zaključi do 31. avgusta 202</w:t>
      </w:r>
      <w:r>
        <w:rPr>
          <w:noProof/>
          <w:szCs w:val="24"/>
        </w:rPr>
        <w:t>6</w:t>
      </w:r>
      <w:r>
        <w:rPr>
          <w:noProof/>
          <w:color w:val="006100"/>
          <w:sz w:val="22"/>
        </w:rPr>
        <w:t>.</w:t>
      </w:r>
    </w:p>
    <w:p w14:paraId="48CFD467" w14:textId="315F0A1E" w:rsidR="00025FA9" w:rsidRDefault="0075152E">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T.2 Mejniki, cilji, kazalniki in časovni razpored za spremljanje in izvajanje nepovratne finančne podpore </w:t>
      </w:r>
    </w:p>
    <w:tbl>
      <w:tblPr>
        <w:tblW w:w="15958" w:type="dxa"/>
        <w:jc w:val="center"/>
        <w:tblLayout w:type="fixed"/>
        <w:tblLook w:val="04A0" w:firstRow="1" w:lastRow="0" w:firstColumn="1" w:lastColumn="0" w:noHBand="0" w:noVBand="1"/>
      </w:tblPr>
      <w:tblGrid>
        <w:gridCol w:w="710"/>
        <w:gridCol w:w="1703"/>
        <w:gridCol w:w="1077"/>
        <w:gridCol w:w="1701"/>
        <w:gridCol w:w="1276"/>
        <w:gridCol w:w="1077"/>
        <w:gridCol w:w="1077"/>
        <w:gridCol w:w="850"/>
        <w:gridCol w:w="1134"/>
        <w:gridCol w:w="1500"/>
        <w:gridCol w:w="3853"/>
      </w:tblGrid>
      <w:tr w:rsidR="00025FA9" w14:paraId="2C3F7FC2" w14:textId="77777777">
        <w:trPr>
          <w:trHeight w:val="300"/>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025FA9" w:rsidRDefault="0075152E">
            <w:pPr>
              <w:pStyle w:val="P68B1DB1-Normal28"/>
              <w:spacing w:line="240" w:lineRule="auto"/>
              <w:jc w:val="center"/>
              <w:rPr>
                <w:noProof/>
              </w:rPr>
            </w:pPr>
            <w:r>
              <w:rPr>
                <w:noProof/>
              </w:rPr>
              <w:t>Zap. št. NUM.</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025FA9" w:rsidRDefault="0075152E">
            <w:pPr>
              <w:pStyle w:val="P68B1DB1-Normal11"/>
              <w:spacing w:line="240" w:lineRule="auto"/>
              <w:jc w:val="center"/>
              <w:rPr>
                <w:noProof/>
              </w:rPr>
            </w:pPr>
            <w:r>
              <w:rPr>
                <w:noProof/>
              </w:rPr>
              <w:t>Povezani ukrep (reforma ali naložbe)</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025FA9" w:rsidRDefault="0075152E">
            <w:pPr>
              <w:pStyle w:val="P68B1DB1-Normal11"/>
              <w:spacing w:line="240" w:lineRule="auto"/>
              <w:jc w:val="center"/>
              <w:rPr>
                <w:noProof/>
              </w:rPr>
            </w:pPr>
            <w:r>
              <w:rPr>
                <w:noProof/>
              </w:rPr>
              <w:t xml:space="preserve">Mejnik/cilj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025FA9" w:rsidRDefault="0075152E">
            <w:pPr>
              <w:pStyle w:val="P68B1DB1-Normal11"/>
              <w:spacing w:line="240" w:lineRule="auto"/>
              <w:jc w:val="center"/>
              <w:rPr>
                <w:noProof/>
              </w:rPr>
            </w:pPr>
            <w:r>
              <w:rPr>
                <w:noProof/>
              </w:rPr>
              <w:t xml:space="preserve">Ime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9602937"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0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2634"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025FA9" w:rsidRDefault="0075152E">
            <w:pPr>
              <w:pStyle w:val="P68B1DB1-Normal11"/>
              <w:spacing w:line="240" w:lineRule="auto"/>
              <w:jc w:val="center"/>
              <w:rPr>
                <w:noProof/>
              </w:rPr>
            </w:pPr>
            <w:r>
              <w:rPr>
                <w:noProof/>
              </w:rPr>
              <w:t xml:space="preserve">Okvirni časovni razpored za dokončanje </w:t>
            </w:r>
          </w:p>
        </w:tc>
        <w:tc>
          <w:tcPr>
            <w:tcW w:w="385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64F01BB5" w14:textId="77777777">
        <w:trPr>
          <w:trHeight w:val="3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1B150787" w14:textId="77777777" w:rsidR="00025FA9" w:rsidRDefault="00025FA9">
            <w:pPr>
              <w:spacing w:line="240" w:lineRule="auto"/>
              <w:jc w:val="center"/>
              <w:rPr>
                <w:noProof/>
                <w:sz w:val="18"/>
                <w:szCs w:val="18"/>
              </w:rPr>
            </w:pPr>
          </w:p>
        </w:tc>
        <w:tc>
          <w:tcPr>
            <w:tcW w:w="1703" w:type="dxa"/>
            <w:vMerge/>
            <w:tcBorders>
              <w:top w:val="single" w:sz="4" w:space="0" w:color="auto"/>
              <w:left w:val="single" w:sz="4" w:space="0" w:color="auto"/>
              <w:bottom w:val="single" w:sz="4" w:space="0" w:color="auto"/>
              <w:right w:val="single" w:sz="4" w:space="0" w:color="auto"/>
            </w:tcBorders>
            <w:vAlign w:val="center"/>
          </w:tcPr>
          <w:p w14:paraId="10CE758D" w14:textId="77777777" w:rsidR="00025FA9" w:rsidRDefault="00025FA9">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B805BD7" w14:textId="77777777" w:rsidR="00025FA9" w:rsidRDefault="00025FA9">
            <w:pPr>
              <w:spacing w:line="240" w:lineRule="auto"/>
              <w:jc w:val="center"/>
              <w:rPr>
                <w:noProof/>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503B18" w14:textId="77777777" w:rsidR="00025FA9" w:rsidRDefault="00025FA9">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EF7E874" w14:textId="77777777" w:rsidR="00025FA9" w:rsidRDefault="00025FA9">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025FA9" w:rsidRDefault="0075152E">
            <w:pPr>
              <w:pStyle w:val="P68B1DB1-Normal11"/>
              <w:spacing w:line="240" w:lineRule="auto"/>
              <w:jc w:val="center"/>
              <w:rPr>
                <w:noProof/>
              </w:rPr>
            </w:pPr>
            <w:r>
              <w:rPr>
                <w:noProof/>
              </w:rPr>
              <w:t>Izhodišče</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025FA9" w:rsidRDefault="0075152E">
            <w:pPr>
              <w:pStyle w:val="P68B1DB1-Normal11"/>
              <w:spacing w:line="240" w:lineRule="auto"/>
              <w:jc w:val="center"/>
              <w:rPr>
                <w:noProof/>
              </w:rPr>
            </w:pPr>
            <w:r>
              <w:rPr>
                <w:noProof/>
              </w:rPr>
              <w:t>Cilj</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025FA9" w:rsidRDefault="0075152E">
            <w:pPr>
              <w:pStyle w:val="P68B1DB1-Normal11"/>
              <w:spacing w:line="240" w:lineRule="auto"/>
              <w:jc w:val="center"/>
              <w:rPr>
                <w:noProof/>
              </w:rPr>
            </w:pPr>
            <w:r>
              <w:rPr>
                <w:noProof/>
              </w:rPr>
              <w:t>Četrtina</w:t>
            </w:r>
          </w:p>
        </w:tc>
        <w:tc>
          <w:tcPr>
            <w:tcW w:w="1500"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025FA9" w:rsidRDefault="0075152E">
            <w:pPr>
              <w:pStyle w:val="P68B1DB1-Normal11"/>
              <w:spacing w:line="240" w:lineRule="auto"/>
              <w:jc w:val="center"/>
              <w:rPr>
                <w:noProof/>
              </w:rPr>
            </w:pPr>
            <w:r>
              <w:rPr>
                <w:noProof/>
              </w:rPr>
              <w:t>Leto</w:t>
            </w:r>
          </w:p>
        </w:tc>
        <w:tc>
          <w:tcPr>
            <w:tcW w:w="3853" w:type="dxa"/>
            <w:vMerge/>
            <w:tcBorders>
              <w:top w:val="single" w:sz="4" w:space="0" w:color="auto"/>
              <w:bottom w:val="single" w:sz="4" w:space="0" w:color="auto"/>
              <w:right w:val="single" w:sz="4" w:space="0" w:color="auto"/>
            </w:tcBorders>
            <w:vAlign w:val="center"/>
          </w:tcPr>
          <w:p w14:paraId="799F0783" w14:textId="77777777" w:rsidR="00025FA9" w:rsidRDefault="00025FA9">
            <w:pPr>
              <w:spacing w:line="240" w:lineRule="auto"/>
              <w:jc w:val="center"/>
              <w:rPr>
                <w:noProof/>
                <w:sz w:val="18"/>
                <w:szCs w:val="18"/>
              </w:rPr>
            </w:pPr>
          </w:p>
        </w:tc>
      </w:tr>
      <w:tr w:rsidR="00025FA9" w14:paraId="7CB83F48" w14:textId="77777777">
        <w:trPr>
          <w:trHeight w:val="30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6A63D6FA" w14:textId="77777777" w:rsidR="00025FA9" w:rsidRDefault="0075152E">
            <w:pPr>
              <w:pStyle w:val="P68B1DB1-Normal19"/>
              <w:spacing w:before="0" w:after="0" w:line="240" w:lineRule="auto"/>
              <w:rPr>
                <w:noProof/>
              </w:rPr>
            </w:pPr>
            <w:r>
              <w:rPr>
                <w:noProof/>
              </w:rPr>
              <w:t>184</w:t>
            </w:r>
          </w:p>
        </w:tc>
        <w:tc>
          <w:tcPr>
            <w:tcW w:w="1703" w:type="dxa"/>
            <w:tcBorders>
              <w:top w:val="single" w:sz="4" w:space="0" w:color="auto"/>
              <w:left w:val="single" w:sz="8" w:space="0" w:color="auto"/>
              <w:bottom w:val="single" w:sz="8" w:space="0" w:color="auto"/>
              <w:right w:val="single" w:sz="8" w:space="0" w:color="auto"/>
            </w:tcBorders>
            <w:shd w:val="clear" w:color="auto" w:fill="C6EFCE"/>
          </w:tcPr>
          <w:p w14:paraId="133B2810" w14:textId="77777777" w:rsidR="00025FA9" w:rsidRDefault="0075152E">
            <w:pPr>
              <w:pStyle w:val="P68B1DB1-Normal19"/>
              <w:spacing w:before="0" w:after="0" w:line="240" w:lineRule="auto"/>
              <w:rPr>
                <w:noProof/>
              </w:rPr>
            </w:pPr>
            <w:r>
              <w:rPr>
                <w:noProof/>
              </w:rPr>
              <w:t>Reforma 1: Razvoj politik trga dela</w:t>
            </w:r>
          </w:p>
          <w:p w14:paraId="5F7CAF39" w14:textId="77777777" w:rsidR="00025FA9" w:rsidRDefault="00025FA9">
            <w:pPr>
              <w:spacing w:before="0" w:after="0" w:line="240" w:lineRule="auto"/>
              <w:rPr>
                <w:rFonts w:eastAsia="Times New Roman"/>
                <w:noProof/>
                <w:color w:val="004300"/>
                <w:sz w:val="18"/>
                <w:szCs w:val="18"/>
              </w:rPr>
            </w:pP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D5B0D80" w14:textId="77777777" w:rsidR="00025FA9" w:rsidRDefault="0075152E">
            <w:pPr>
              <w:pStyle w:val="P68B1DB1-Normal19"/>
              <w:spacing w:before="0" w:after="0" w:line="240" w:lineRule="auto"/>
              <w:rPr>
                <w:noProof/>
              </w:rPr>
            </w:pPr>
            <w:r>
              <w:rPr>
                <w:noProof/>
              </w:rPr>
              <w:t>Mejnik</w:t>
            </w:r>
          </w:p>
          <w:p w14:paraId="3921C1A4" w14:textId="77777777" w:rsidR="00025FA9" w:rsidRDefault="00025FA9">
            <w:pPr>
              <w:spacing w:before="0" w:after="0" w:line="240" w:lineRule="auto"/>
              <w:rPr>
                <w:rFonts w:eastAsia="Times New Roman"/>
                <w:noProof/>
                <w:color w:val="004300"/>
                <w:sz w:val="18"/>
                <w:szCs w:val="18"/>
              </w:rPr>
            </w:pPr>
          </w:p>
        </w:tc>
        <w:tc>
          <w:tcPr>
            <w:tcW w:w="1701" w:type="dxa"/>
            <w:tcBorders>
              <w:top w:val="single" w:sz="4" w:space="0" w:color="auto"/>
              <w:left w:val="single" w:sz="8" w:space="0" w:color="auto"/>
              <w:bottom w:val="single" w:sz="8" w:space="0" w:color="auto"/>
              <w:right w:val="single" w:sz="8" w:space="0" w:color="auto"/>
            </w:tcBorders>
            <w:shd w:val="clear" w:color="auto" w:fill="C6EFCE"/>
          </w:tcPr>
          <w:p w14:paraId="5F0E77C2" w14:textId="77777777" w:rsidR="00025FA9" w:rsidRDefault="0075152E">
            <w:pPr>
              <w:pStyle w:val="P68B1DB1-Normal19"/>
              <w:spacing w:before="0" w:after="0" w:line="240" w:lineRule="auto"/>
              <w:rPr>
                <w:noProof/>
              </w:rPr>
            </w:pPr>
            <w:r>
              <w:rPr>
                <w:noProof/>
              </w:rPr>
              <w:t xml:space="preserve">Ustanovitev tristranskega odbora za preusposabljanje in izpopolnjevanje </w:t>
            </w:r>
          </w:p>
          <w:p w14:paraId="49153CBF" w14:textId="77777777" w:rsidR="00025FA9" w:rsidRDefault="00025FA9">
            <w:pPr>
              <w:spacing w:before="0" w:after="0" w:line="240" w:lineRule="auto"/>
              <w:rPr>
                <w:rFonts w:eastAsia="Times New Roman"/>
                <w:noProof/>
                <w:color w:val="004300"/>
                <w:sz w:val="18"/>
                <w:szCs w:val="18"/>
              </w:rPr>
            </w:pP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4EC83B1C" w14:textId="77777777" w:rsidR="00025FA9" w:rsidRDefault="0075152E">
            <w:pPr>
              <w:pStyle w:val="P68B1DB1-Normal19"/>
              <w:spacing w:before="0" w:after="0" w:line="240" w:lineRule="auto"/>
              <w:rPr>
                <w:noProof/>
              </w:rPr>
            </w:pPr>
            <w:r>
              <w:rPr>
                <w:noProof/>
              </w:rPr>
              <w:t>Začetek veljavnosti odloka o ustanovitvi stalnega odbora za preusposabljanje in izpopolnjevanje pri Svetu za ekonomsko-socialni sporazum (tristranski)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908533"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52E22D"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FBB9A82"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B2355FA" w14:textId="77777777" w:rsidR="00025FA9" w:rsidRDefault="0075152E">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5A62F1C" w14:textId="77777777" w:rsidR="00025FA9" w:rsidRDefault="0075152E">
            <w:pPr>
              <w:pStyle w:val="P68B1DB1-Normal19"/>
              <w:spacing w:before="0" w:after="0" w:line="240" w:lineRule="auto"/>
              <w:rPr>
                <w:noProof/>
              </w:rPr>
            </w:pPr>
            <w:r>
              <w:rPr>
                <w:noProof/>
              </w:rPr>
              <w:t>2022</w:t>
            </w:r>
          </w:p>
        </w:tc>
        <w:tc>
          <w:tcPr>
            <w:tcW w:w="3853" w:type="dxa"/>
            <w:tcBorders>
              <w:top w:val="single" w:sz="4" w:space="0" w:color="auto"/>
              <w:left w:val="single" w:sz="8" w:space="0" w:color="auto"/>
              <w:bottom w:val="single" w:sz="8" w:space="0" w:color="auto"/>
              <w:right w:val="single" w:sz="8" w:space="0" w:color="auto"/>
            </w:tcBorders>
            <w:shd w:val="clear" w:color="auto" w:fill="C6EFCE"/>
          </w:tcPr>
          <w:p w14:paraId="636A3676" w14:textId="300A4667" w:rsidR="00025FA9" w:rsidRDefault="0075152E">
            <w:pPr>
              <w:pStyle w:val="P68B1DB1-Normal19"/>
              <w:spacing w:before="0" w:after="0" w:line="259" w:lineRule="auto"/>
              <w:contextualSpacing/>
              <w:rPr>
                <w:noProof/>
              </w:rPr>
            </w:pPr>
            <w:r>
              <w:rPr>
                <w:noProof/>
              </w:rPr>
              <w:t>Odbor za preusposabljanje in izpopolnjevanje usklajuje razvoj vseživljenjskega učenja v skladu z dejanskim in pričakovanim povpraševanjem po znanjih in spretnostih. Sestavljajo ga predstavniki ministrstva za delo in socialne zadeve, ministrstva za izobraževanje, mladino in šport, združenj delodajalcev in sindikatov.</w:t>
            </w:r>
          </w:p>
        </w:tc>
      </w:tr>
      <w:tr w:rsidR="00025FA9" w14:paraId="7A48B1D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609502" w14:textId="77777777" w:rsidR="00025FA9" w:rsidRDefault="0075152E">
            <w:pPr>
              <w:pStyle w:val="P68B1DB1-Normal19"/>
              <w:spacing w:before="0" w:after="0" w:line="240" w:lineRule="auto"/>
              <w:rPr>
                <w:noProof/>
              </w:rPr>
            </w:pPr>
            <w:r>
              <w:rPr>
                <w:noProof/>
              </w:rPr>
              <w:t>185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B413E46" w14:textId="2E56ECC4" w:rsidR="00025FA9" w:rsidRDefault="0075152E">
            <w:pPr>
              <w:pStyle w:val="P68B1DB1-Normal19"/>
              <w:spacing w:before="0" w:after="0" w:line="240" w:lineRule="auto"/>
              <w:rPr>
                <w:noProof/>
              </w:rPr>
            </w:pPr>
            <w:r>
              <w:rPr>
                <w:noProof/>
              </w:rPr>
              <w:t>Reforma 1: Razvoj politik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FEE762" w14:textId="77777777" w:rsidR="00025FA9" w:rsidRDefault="0075152E">
            <w:pPr>
              <w:pStyle w:val="P68B1DB1-Normal19"/>
              <w:spacing w:before="0" w:after="0" w:line="240" w:lineRule="auto"/>
              <w:rPr>
                <w:noProof/>
              </w:rPr>
            </w:pPr>
            <w:r>
              <w:rPr>
                <w:noProof/>
              </w:rPr>
              <w:t>Mejnik</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DFF806F" w14:textId="74454935" w:rsidR="00025FA9" w:rsidRDefault="0075152E">
            <w:pPr>
              <w:pStyle w:val="P68B1DB1-Normal19"/>
              <w:spacing w:before="0" w:after="0" w:line="240" w:lineRule="auto"/>
              <w:rPr>
                <w:noProof/>
              </w:rPr>
            </w:pPr>
            <w:r>
              <w:rPr>
                <w:noProof/>
              </w:rPr>
              <w:t xml:space="preserve">Začetek veljavnosti spremenjenega Zakona o zaposlovanju </w:t>
            </w:r>
          </w:p>
          <w:p w14:paraId="1DEED008" w14:textId="77777777" w:rsidR="00025FA9" w:rsidRDefault="0075152E">
            <w:pPr>
              <w:pStyle w:val="P68B1DB1-Normal19"/>
              <w:spacing w:before="0" w:after="0" w:line="240" w:lineRule="auto"/>
              <w:rPr>
                <w:noProof/>
              </w:rPr>
            </w:pPr>
            <w:r>
              <w:rPr>
                <w:noProof/>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DAF951A" w14:textId="4B0A9EEE" w:rsidR="00025FA9" w:rsidRDefault="0075152E">
            <w:pPr>
              <w:pStyle w:val="P68B1DB1-Normal19"/>
              <w:spacing w:before="0" w:after="0" w:line="240" w:lineRule="auto"/>
              <w:rPr>
                <w:noProof/>
              </w:rPr>
            </w:pPr>
            <w:r>
              <w:rPr>
                <w:noProof/>
              </w:rPr>
              <w:t>Določba v spremenjenem Zakonu o zaposlovanju, ki navaja začetek veljavnosti spremenjenega Zakona o zaposlovanju</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F7EA41"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8E270FD"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2158EA7"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00E4FFF" w14:textId="77777777"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101FAD61" w14:textId="717FE26E"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2A4B0E26" w14:textId="390118BC" w:rsidR="00025FA9" w:rsidRDefault="0075152E">
            <w:pPr>
              <w:pStyle w:val="P68B1DB1-Normal18"/>
              <w:spacing w:before="0" w:after="0" w:line="240" w:lineRule="auto"/>
              <w:rPr>
                <w:noProof/>
                <w:color w:val="006100"/>
              </w:rPr>
            </w:pPr>
            <w:r>
              <w:rPr>
                <w:rFonts w:eastAsia="Times New Roman"/>
                <w:noProof/>
                <w:color w:val="004300"/>
              </w:rPr>
              <w:t>Zakon</w:t>
            </w:r>
            <w:r>
              <w:rPr>
                <w:noProof/>
                <w:color w:val="006100"/>
              </w:rPr>
              <w:t>:</w:t>
            </w:r>
          </w:p>
          <w:p w14:paraId="1C6A8C37" w14:textId="78CFEDE2" w:rsidR="00025FA9" w:rsidRDefault="0075152E">
            <w:pPr>
              <w:pStyle w:val="P68B1DB1-Normal50"/>
              <w:numPr>
                <w:ilvl w:val="0"/>
                <w:numId w:val="179"/>
              </w:numPr>
              <w:spacing w:after="0" w:line="259" w:lineRule="auto"/>
              <w:rPr>
                <w:noProof/>
              </w:rPr>
            </w:pPr>
            <w:r>
              <w:rPr>
                <w:noProof/>
              </w:rPr>
              <w:t>Opredelitev oseb s posebnimi potrebami, ki so prikrajšane na trgu dela</w:t>
            </w:r>
          </w:p>
          <w:p w14:paraId="3E91ED9A" w14:textId="1F75A6B6" w:rsidR="00025FA9" w:rsidRDefault="0075152E">
            <w:pPr>
              <w:pStyle w:val="P68B1DB1-Normal50"/>
              <w:numPr>
                <w:ilvl w:val="0"/>
                <w:numId w:val="179"/>
              </w:numPr>
              <w:spacing w:after="0" w:line="259" w:lineRule="auto"/>
              <w:rPr>
                <w:noProof/>
              </w:rPr>
            </w:pPr>
            <w:r>
              <w:rPr>
                <w:noProof/>
              </w:rPr>
              <w:t>bolje usmerjeno podporo tem ranljivim skupinam (na primer zlasti nizko usposobljenim osebam, izključenim osebam ali osebam, ki jim grozi socialna izključenost)</w:t>
            </w:r>
          </w:p>
          <w:p w14:paraId="7F54FBB1" w14:textId="7F894950" w:rsidR="00025FA9" w:rsidRDefault="0075152E">
            <w:pPr>
              <w:pStyle w:val="P68B1DB1-Normal50"/>
              <w:numPr>
                <w:ilvl w:val="0"/>
                <w:numId w:val="179"/>
              </w:numPr>
              <w:spacing w:after="240" w:line="259" w:lineRule="auto"/>
              <w:rPr>
                <w:noProof/>
              </w:rPr>
            </w:pPr>
            <w:r>
              <w:rPr>
                <w:noProof/>
              </w:rPr>
              <w:t>izboljšanje usklajevanja tečajev preusposabljanja, ki jih organizira urad za delo, z iskalci zaposlitve</w:t>
            </w:r>
          </w:p>
        </w:tc>
      </w:tr>
      <w:tr w:rsidR="00025FA9" w14:paraId="3706ACAF"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1DB0E05" w14:textId="77777777" w:rsidR="00025FA9" w:rsidRDefault="0075152E">
            <w:pPr>
              <w:pStyle w:val="P68B1DB1-Normal19"/>
              <w:spacing w:before="0" w:after="0" w:line="240" w:lineRule="auto"/>
              <w:rPr>
                <w:noProof/>
              </w:rPr>
            </w:pPr>
            <w:r>
              <w:rPr>
                <w:noProof/>
              </w:rPr>
              <w:t>186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BB5C755" w14:textId="77777777" w:rsidR="00025FA9" w:rsidRDefault="0075152E">
            <w:pPr>
              <w:pStyle w:val="P68B1DB1-Normal19"/>
              <w:spacing w:before="0" w:after="0" w:line="240" w:lineRule="auto"/>
              <w:rPr>
                <w:noProof/>
              </w:rPr>
            </w:pPr>
            <w:r>
              <w:rPr>
                <w:noProof/>
              </w:rPr>
              <w:t>Reforma 1: Razvoj politik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ACE8D6" w14:textId="77777777" w:rsidR="00025FA9" w:rsidRDefault="0075152E">
            <w:pPr>
              <w:pStyle w:val="P68B1DB1-Normal19"/>
              <w:spacing w:before="0" w:after="0" w:line="240" w:lineRule="auto"/>
              <w:rPr>
                <w:noProof/>
              </w:rPr>
            </w:pPr>
            <w:r>
              <w:rPr>
                <w:noProof/>
              </w:rPr>
              <w:t xml:space="preserve">Mejnik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F6D353A" w14:textId="77777777" w:rsidR="00025FA9" w:rsidRDefault="0075152E">
            <w:pPr>
              <w:pStyle w:val="P68B1DB1-Normal19"/>
              <w:spacing w:before="0" w:after="0" w:line="240" w:lineRule="auto"/>
              <w:rPr>
                <w:noProof/>
              </w:rPr>
            </w:pPr>
            <w:r>
              <w:rPr>
                <w:noProof/>
              </w:rPr>
              <w:t>Podatkovna zbirka tečajev preusposabljanja in izpopolnjevanja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B9FE9F5" w14:textId="77777777" w:rsidR="00025FA9" w:rsidRDefault="0075152E">
            <w:pPr>
              <w:pStyle w:val="P68B1DB1-Normal19"/>
              <w:spacing w:before="0" w:after="0" w:line="240" w:lineRule="auto"/>
              <w:rPr>
                <w:noProof/>
              </w:rPr>
            </w:pPr>
            <w:r>
              <w:rPr>
                <w:noProof/>
              </w:rPr>
              <w:t>Začetek delovanja javne podatkovne zbirke tečajev izpopolnjevanja in preusposabljanja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0DF2775"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BF989F9"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F2EE076"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465E1E3" w14:textId="77777777"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397A531" w14:textId="77777777" w:rsidR="00025FA9" w:rsidRDefault="0075152E">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BA93FF0" w14:textId="77777777" w:rsidR="00025FA9" w:rsidRDefault="0075152E">
            <w:pPr>
              <w:pStyle w:val="P68B1DB1-Normal50"/>
              <w:spacing w:after="0" w:line="259" w:lineRule="auto"/>
              <w:contextualSpacing/>
              <w:rPr>
                <w:i/>
                <w:noProof/>
              </w:rPr>
            </w:pPr>
            <w:r>
              <w:rPr>
                <w:noProof/>
              </w:rPr>
              <w:t>Podatkovna zbirka zajema programe izpopolnjevanja in preusposabljanja, potrjene v skladu z zakonom o zaposlovanju (ki ga zagotavlja urad za delo), ter tečaje, ki jih ponujajo poklicne šole, visokošolske ustanove in drugi ponudniki.</w:t>
            </w:r>
          </w:p>
        </w:tc>
      </w:tr>
      <w:tr w:rsidR="00025FA9" w14:paraId="452CB332"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61B8EE4" w14:textId="77777777" w:rsidR="00025FA9" w:rsidRDefault="0075152E">
            <w:pPr>
              <w:pStyle w:val="P68B1DB1-Normal19"/>
              <w:spacing w:before="0" w:after="0" w:line="240" w:lineRule="auto"/>
              <w:rPr>
                <w:noProof/>
              </w:rPr>
            </w:pPr>
            <w:r>
              <w:rPr>
                <w:noProof/>
              </w:rPr>
              <w:t>187</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A458816" w14:textId="77777777" w:rsidR="00025FA9" w:rsidRDefault="0075152E">
            <w:pPr>
              <w:pStyle w:val="P68B1DB1-Normal19"/>
              <w:spacing w:before="0" w:after="0" w:line="240" w:lineRule="auto"/>
              <w:rPr>
                <w:noProof/>
              </w:rPr>
            </w:pPr>
            <w:r>
              <w:rPr>
                <w:noProof/>
              </w:rPr>
              <w:t>Naložbo 1: Razvoj politik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88283DE" w14:textId="77777777" w:rsidR="00025FA9" w:rsidRDefault="0075152E">
            <w:pPr>
              <w:pStyle w:val="P68B1DB1-Normal19"/>
              <w:spacing w:before="0" w:after="0" w:line="240" w:lineRule="auto"/>
              <w:rPr>
                <w:noProof/>
              </w:rPr>
            </w:pPr>
            <w:r>
              <w:rPr>
                <w:noProof/>
              </w:rPr>
              <w:t>Tarča</w:t>
            </w:r>
          </w:p>
          <w:p w14:paraId="6209A740" w14:textId="77777777" w:rsidR="00025FA9" w:rsidRDefault="00025FA9">
            <w:pPr>
              <w:spacing w:before="0" w:after="0" w:line="240" w:lineRule="auto"/>
              <w:rPr>
                <w:rFonts w:eastAsia="Times New Roman"/>
                <w:noProof/>
                <w:color w:val="004300"/>
                <w:sz w:val="18"/>
                <w:szCs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76226A8" w14:textId="50CE80EA" w:rsidR="00025FA9" w:rsidRDefault="0075152E">
            <w:pPr>
              <w:pStyle w:val="P68B1DB1-Normal19"/>
              <w:spacing w:before="0" w:after="0" w:line="240" w:lineRule="auto"/>
              <w:rPr>
                <w:noProof/>
              </w:rPr>
            </w:pPr>
            <w:r>
              <w:rPr>
                <w:noProof/>
              </w:rPr>
              <w:t>Število oseb, ki so se usposabljale na področju digitalnih spretnosti in znanj, potrebnih za industrijo 4.0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B71BDCA"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58AE884" w14:textId="77777777" w:rsidR="00025FA9" w:rsidRDefault="0075152E">
            <w:pPr>
              <w:pStyle w:val="P68B1DB1-Normal19"/>
              <w:spacing w:before="0" w:after="0" w:line="240" w:lineRule="auto"/>
              <w:rPr>
                <w:noProof/>
              </w:rPr>
            </w:pPr>
            <w:r>
              <w:rPr>
                <w:noProof/>
              </w:rPr>
              <w:t>Številka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D06ECCA" w14:textId="77777777"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DB6DD3F" w14:textId="7EB42229" w:rsidR="00025FA9" w:rsidRDefault="0075152E">
            <w:pPr>
              <w:pStyle w:val="P68B1DB1-Normal19"/>
              <w:spacing w:before="0" w:after="0" w:line="240" w:lineRule="auto"/>
              <w:rPr>
                <w:noProof/>
              </w:rPr>
            </w:pPr>
            <w:r>
              <w:rPr>
                <w:noProof/>
              </w:rPr>
              <w:t>130 000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B5287E4" w14:textId="77777777"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833ECAC" w14:textId="77777777" w:rsidR="00025FA9" w:rsidRDefault="0075152E">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367EE46" w14:textId="33D4886A" w:rsidR="00025FA9" w:rsidRDefault="0075152E">
            <w:pPr>
              <w:pStyle w:val="P68B1DB1-Normal50"/>
              <w:pBdr>
                <w:top w:val="nil"/>
                <w:left w:val="nil"/>
                <w:bottom w:val="nil"/>
                <w:right w:val="nil"/>
                <w:between w:val="nil"/>
              </w:pBdr>
              <w:spacing w:before="0" w:after="0" w:line="240" w:lineRule="auto"/>
              <w:rPr>
                <w:noProof/>
              </w:rPr>
            </w:pPr>
            <w:r>
              <w:rPr>
                <w:noProof/>
              </w:rPr>
              <w:t>Vsaj 130000 ljudi se udeleži usposabljanja na področju digitalnih spretnosti in spretnosti, potrebnih za industrijo 4.0.</w:t>
            </w:r>
          </w:p>
        </w:tc>
      </w:tr>
      <w:tr w:rsidR="00025FA9" w14:paraId="1A8C119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EE34EBE" w14:textId="77777777" w:rsidR="00025FA9" w:rsidRDefault="0075152E">
            <w:pPr>
              <w:pStyle w:val="P68B1DB1-Normal19"/>
              <w:spacing w:before="0" w:after="0" w:line="240" w:lineRule="auto"/>
              <w:rPr>
                <w:noProof/>
              </w:rPr>
            </w:pPr>
            <w:r>
              <w:rPr>
                <w:noProof/>
              </w:rPr>
              <w:t>188</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150B719" w14:textId="77777777" w:rsidR="00025FA9" w:rsidRDefault="0075152E">
            <w:pPr>
              <w:pStyle w:val="P68B1DB1-Normal19"/>
              <w:spacing w:before="0" w:after="0" w:line="240" w:lineRule="auto"/>
              <w:rPr>
                <w:noProof/>
              </w:rPr>
            </w:pPr>
            <w:r>
              <w:rPr>
                <w:noProof/>
              </w:rPr>
              <w:t>Reforma 1: Razvoj politik trga dela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08D1F63" w14:textId="77777777"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0F9E29E" w14:textId="77777777" w:rsidR="00025FA9" w:rsidRDefault="0075152E">
            <w:pPr>
              <w:pStyle w:val="P68B1DB1-Normal19"/>
              <w:spacing w:before="0" w:after="0" w:line="240" w:lineRule="auto"/>
              <w:rPr>
                <w:noProof/>
              </w:rPr>
            </w:pPr>
            <w:r>
              <w:rPr>
                <w:noProof/>
              </w:rPr>
              <w:t>Število regionalnih centrov za usposabljanje, vzpostavljenih za spodbujanje industrije 4.0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D77B671"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49EEE3C"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0263DE8" w14:textId="77777777"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621930B" w14:textId="77777777" w:rsidR="00025FA9" w:rsidRDefault="0075152E">
            <w:pPr>
              <w:pStyle w:val="P68B1DB1-Normal19"/>
              <w:spacing w:before="0" w:after="0" w:line="240" w:lineRule="auto"/>
              <w:rPr>
                <w:noProof/>
              </w:rPr>
            </w:pPr>
            <w:r>
              <w:rPr>
                <w:noProof/>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12FBD1" w14:textId="77777777"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30535B97" w14:textId="77777777" w:rsidR="00025FA9" w:rsidRDefault="0075152E">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8ED8175" w14:textId="77777777" w:rsidR="00025FA9" w:rsidRDefault="0075152E">
            <w:pPr>
              <w:pStyle w:val="P68B1DB1-Normal50"/>
              <w:spacing w:before="0" w:after="0" w:line="240" w:lineRule="auto"/>
              <w:rPr>
                <w:noProof/>
              </w:rPr>
            </w:pPr>
            <w:r>
              <w:rPr>
                <w:noProof/>
              </w:rPr>
              <w:t>Ustanovi se vsaj 14 centrov za usposabljanje, ki so opremljeni in delujejo (en center na regijo). Centre ustanovi urad za delo. Opremljene so za zagotavljanje tečajev izpopolnjevanja in preusposabljanja na področju digitalnih spretnosti in spretnosti, potrebnih za prehod na industrijo 4.0, v sodelovanju z regionalnimi poklicnimi šolami.</w:t>
            </w:r>
          </w:p>
        </w:tc>
      </w:tr>
      <w:tr w:rsidR="00025FA9" w14:paraId="7038B17E"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C55A2D1" w14:textId="77777777" w:rsidR="00025FA9" w:rsidRDefault="0075152E">
            <w:pPr>
              <w:pStyle w:val="P68B1DB1-Normal19"/>
              <w:spacing w:before="0" w:after="0" w:line="240" w:lineRule="auto"/>
              <w:rPr>
                <w:noProof/>
              </w:rPr>
            </w:pPr>
            <w:r>
              <w:rPr>
                <w:noProof/>
              </w:rPr>
              <w:t>190</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C540E9B" w14:textId="1CBFCCA5" w:rsidR="00025FA9" w:rsidRDefault="0075152E">
            <w:pPr>
              <w:pStyle w:val="P68B1DB1-Normal19"/>
              <w:spacing w:before="0" w:after="0" w:line="240" w:lineRule="auto"/>
              <w:rPr>
                <w:noProof/>
              </w:rPr>
            </w:pPr>
            <w:r>
              <w:rPr>
                <w:noProof/>
              </w:rPr>
              <w:t>Naložbo 2: Povečanje zmogljivosti predšolskih ustanov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FC1329C" w14:textId="77777777"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1BF96DD" w14:textId="77777777" w:rsidR="00025FA9" w:rsidRDefault="0075152E">
            <w:pPr>
              <w:pStyle w:val="P68B1DB1-Normal19"/>
              <w:spacing w:before="0" w:after="0" w:line="240" w:lineRule="auto"/>
              <w:rPr>
                <w:noProof/>
              </w:rPr>
            </w:pPr>
            <w:r>
              <w:rPr>
                <w:noProof/>
              </w:rPr>
              <w:t xml:space="preserve">Število novih predšolskih ustanov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E0B706F"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7E50520"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8027C4E" w14:textId="77777777"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267BAD1" w14:textId="65C62329" w:rsidR="00025FA9" w:rsidRDefault="0075152E">
            <w:pPr>
              <w:pStyle w:val="P68B1DB1-Normal19"/>
              <w:spacing w:before="0" w:after="0" w:line="240" w:lineRule="auto"/>
              <w:rPr>
                <w:noProof/>
              </w:rPr>
            </w:pPr>
            <w:r>
              <w:rPr>
                <w:noProof/>
              </w:rPr>
              <w:t xml:space="preserve">518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076AEC8" w14:textId="20AA835C" w:rsidR="00025FA9" w:rsidRDefault="0075152E">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41BF3BE" w14:textId="487E1C97" w:rsidR="00025FA9" w:rsidRDefault="0075152E">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57C73F3" w14:textId="184E8E57" w:rsidR="00025FA9" w:rsidRDefault="0075152E">
            <w:pPr>
              <w:spacing w:before="0" w:after="0" w:line="240" w:lineRule="auto"/>
              <w:rPr>
                <w:noProof/>
                <w:color w:val="006100"/>
                <w:sz w:val="18"/>
                <w:szCs w:val="18"/>
              </w:rPr>
            </w:pPr>
            <w:r>
              <w:rPr>
                <w:noProof/>
                <w:sz w:val="22"/>
              </w:rPr>
              <w:t xml:space="preserve">Ustvari ali obnovi se </w:t>
            </w:r>
            <w:r>
              <w:rPr>
                <w:rFonts w:eastAsia="Times New Roman"/>
                <w:noProof/>
                <w:color w:val="004300"/>
                <w:sz w:val="18"/>
                <w:szCs w:val="18"/>
              </w:rPr>
              <w:t>490</w:t>
            </w:r>
            <w:r>
              <w:rPr>
                <w:noProof/>
                <w:color w:val="006100"/>
                <w:sz w:val="18"/>
                <w:szCs w:val="18"/>
              </w:rPr>
              <w:t xml:space="preserve"> novih drevesnic. Z vsaj 176 prenovami drevesnic se v povprečju doseže vsaj 30-odstotni prihranek primarne energije ali vsaj 30-odstotno zmanjšanje neposrednih in posrednih emisij toplogrednih plinov, vsaj 98 novih gradenj pa povpraševanje po primarni energiji doseže vsaj 20 % pod zahtevo za skoraj nič-energijske stavbe.</w:t>
            </w:r>
            <w:r>
              <w:rPr>
                <w:noProof/>
                <w:sz w:val="22"/>
              </w:rPr>
              <w:t xml:space="preserve"> </w:t>
            </w:r>
          </w:p>
          <w:p w14:paraId="53727C37" w14:textId="4C79989C" w:rsidR="00025FA9" w:rsidRDefault="0075152E">
            <w:pPr>
              <w:pStyle w:val="P68B1DB1-Normal50"/>
              <w:spacing w:after="0" w:line="240" w:lineRule="auto"/>
              <w:rPr>
                <w:noProof/>
              </w:rPr>
            </w:pPr>
            <w:r>
              <w:rPr>
                <w:noProof/>
              </w:rPr>
              <w:t xml:space="preserve">Poleg tega razpis(-i) za projekte, ki izpolnjujejo ta cilj, zahteva(-jo), da vsak projekt spada v vsaj eno od naslednjih kategorij: </w:t>
            </w:r>
          </w:p>
          <w:p w14:paraId="41AD67E0" w14:textId="1A8DF812" w:rsidR="00025FA9" w:rsidRDefault="0075152E">
            <w:pPr>
              <w:pStyle w:val="P68B1DB1-Normal50"/>
              <w:numPr>
                <w:ilvl w:val="0"/>
                <w:numId w:val="196"/>
              </w:numPr>
              <w:pBdr>
                <w:top w:val="nil"/>
                <w:left w:val="nil"/>
                <w:bottom w:val="nil"/>
                <w:right w:val="nil"/>
                <w:between w:val="nil"/>
              </w:pBdr>
              <w:spacing w:after="0" w:line="259" w:lineRule="auto"/>
              <w:rPr>
                <w:noProof/>
              </w:rPr>
            </w:pPr>
            <w:r>
              <w:rPr>
                <w:noProof/>
              </w:rPr>
              <w:t xml:space="preserve">Projekti so nove gradnje, pri katerih je potreba po primarni energiji za vsaj 20 % nižja od zahteve za stavbe s skoraj ničelno porabo energije. </w:t>
            </w:r>
          </w:p>
          <w:p w14:paraId="3476D5EA" w14:textId="0E704BBE" w:rsidR="00025FA9" w:rsidRDefault="0075152E">
            <w:pPr>
              <w:pStyle w:val="P68B1DB1-Normal50"/>
              <w:numPr>
                <w:ilvl w:val="0"/>
                <w:numId w:val="196"/>
              </w:numPr>
              <w:pBdr>
                <w:top w:val="nil"/>
                <w:left w:val="nil"/>
                <w:bottom w:val="nil"/>
                <w:right w:val="nil"/>
                <w:between w:val="nil"/>
              </w:pBdr>
              <w:spacing w:after="0" w:line="259" w:lineRule="auto"/>
              <w:rPr>
                <w:noProof/>
              </w:rPr>
            </w:pPr>
            <w:r>
              <w:rPr>
                <w:noProof/>
              </w:rPr>
              <w:t>Projekti so prenove, s katerimi se v povprečju doseže vsaj 30-odstotni prihranek primarne energije ali vsaj 30-odstotno zmanjšanje neposrednih in posrednih emisij toplogrednih plinov.</w:t>
            </w:r>
          </w:p>
          <w:p w14:paraId="4E010024" w14:textId="0E35AF30" w:rsidR="00025FA9" w:rsidRDefault="0075152E">
            <w:pPr>
              <w:pStyle w:val="P68B1DB1-Normal50"/>
              <w:numPr>
                <w:ilvl w:val="0"/>
                <w:numId w:val="196"/>
              </w:numPr>
              <w:pBdr>
                <w:top w:val="nil"/>
                <w:left w:val="nil"/>
                <w:bottom w:val="nil"/>
                <w:right w:val="nil"/>
                <w:between w:val="nil"/>
              </w:pBdr>
              <w:spacing w:after="0" w:line="259" w:lineRule="auto"/>
              <w:rPr>
                <w:noProof/>
              </w:rPr>
            </w:pPr>
            <w:r>
              <w:rPr>
                <w:noProof/>
              </w:rPr>
              <w:t xml:space="preserve">Projekti so druge prenove za energijsko učinkovitost. </w:t>
            </w:r>
          </w:p>
          <w:p w14:paraId="4DF94E2B" w14:textId="3F54C7E8" w:rsidR="00025FA9" w:rsidRDefault="0075152E">
            <w:pPr>
              <w:pStyle w:val="P68B1DB1-Normal50"/>
              <w:spacing w:after="0" w:line="240" w:lineRule="auto"/>
              <w:rPr>
                <w:noProof/>
              </w:rPr>
            </w:pPr>
            <w:r>
              <w:rPr>
                <w:noProof/>
              </w:rPr>
              <w:t>Poleg tega se na novo vzpostavi ali obnovi vsaj 28 ustanov, da se zagotovi skladnost z novimi tehničnimi standardi, določenimi s spremembo zakona št. 247/2014 o zagotavljanju storitev otroškega varstva v skupini otrok (zakon o otroški skupini), ali da se povečajo zmogljivosti.</w:t>
            </w:r>
          </w:p>
        </w:tc>
      </w:tr>
      <w:tr w:rsidR="00025FA9" w14:paraId="0363E3B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9FE21DD" w14:textId="77777777" w:rsidR="00025FA9" w:rsidRDefault="0075152E">
            <w:pPr>
              <w:pStyle w:val="P68B1DB1-Normal19"/>
              <w:spacing w:before="0" w:after="0" w:line="240" w:lineRule="auto"/>
              <w:rPr>
                <w:noProof/>
              </w:rPr>
            </w:pPr>
            <w:r>
              <w:rPr>
                <w:noProof/>
              </w:rPr>
              <w:t>191</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565F520" w14:textId="6FE07C8C" w:rsidR="00025FA9" w:rsidRDefault="0075152E">
            <w:pPr>
              <w:pStyle w:val="P68B1DB1-Normal19"/>
              <w:spacing w:before="0" w:after="0" w:line="240" w:lineRule="auto"/>
              <w:rPr>
                <w:noProof/>
              </w:rPr>
            </w:pPr>
            <w:r>
              <w:rPr>
                <w:noProof/>
              </w:rPr>
              <w:t>Naložbo 2: Povečanje zmogljivosti predšolskih ustanov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799E4D" w14:textId="77777777" w:rsidR="00025FA9" w:rsidRDefault="0075152E">
            <w:pPr>
              <w:pStyle w:val="P68B1DB1-Normal19"/>
              <w:spacing w:before="0" w:after="0" w:line="240" w:lineRule="auto"/>
              <w:rPr>
                <w:noProof/>
              </w:rPr>
            </w:pPr>
            <w:r>
              <w:rPr>
                <w:noProof/>
              </w:rPr>
              <w:t xml:space="preserve">Tarča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BBAA301" w14:textId="77777777" w:rsidR="00025FA9" w:rsidRDefault="0075152E">
            <w:pPr>
              <w:pStyle w:val="P68B1DB1-Normal19"/>
              <w:spacing w:before="0" w:after="0" w:line="240" w:lineRule="auto"/>
              <w:rPr>
                <w:noProof/>
              </w:rPr>
            </w:pPr>
            <w:r>
              <w:rPr>
                <w:noProof/>
              </w:rPr>
              <w:t>Število novih mest v predšolskih ustanovah</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20C053A"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314DD2" w14:textId="77777777"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88363A1" w14:textId="77777777"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91F886" w14:textId="1EF0CB55" w:rsidR="00025FA9" w:rsidRDefault="0075152E">
            <w:pPr>
              <w:pStyle w:val="P68B1DB1-Normal19"/>
              <w:spacing w:before="0" w:after="0" w:line="240" w:lineRule="auto"/>
              <w:rPr>
                <w:noProof/>
              </w:rPr>
            </w:pPr>
            <w:r>
              <w:rPr>
                <w:noProof/>
              </w:rPr>
              <w:t>8 600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F7E8C5" w14:textId="1435CB7F" w:rsidR="00025FA9" w:rsidRDefault="0075152E">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EA9C154" w14:textId="6ECC8E3E" w:rsidR="00025FA9" w:rsidRDefault="0075152E">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16AA5B5" w14:textId="44B43BBC" w:rsidR="00025FA9" w:rsidRDefault="0075152E">
            <w:pPr>
              <w:pStyle w:val="P68B1DB1-Normal50"/>
              <w:spacing w:after="0" w:line="259" w:lineRule="auto"/>
              <w:contextualSpacing/>
              <w:rPr>
                <w:noProof/>
              </w:rPr>
            </w:pPr>
            <w:r>
              <w:rPr>
                <w:noProof/>
              </w:rPr>
              <w:t xml:space="preserve">Vzpostavitev vsaj 8600 novih mest v predšolskih ustanovah za otroke, mlajše od treh let. Ti instrumenti se razlikujejo od instrumentov, ki se financirajo iz drugih programov financiranja Unije. </w:t>
            </w:r>
          </w:p>
        </w:tc>
      </w:tr>
      <w:tr w:rsidR="00025FA9" w14:paraId="74F3B1F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A2326CA" w14:textId="77777777" w:rsidR="00025FA9" w:rsidRDefault="0075152E">
            <w:pPr>
              <w:pStyle w:val="P68B1DB1-Normal19"/>
              <w:spacing w:before="0" w:after="0" w:line="240" w:lineRule="auto"/>
              <w:rPr>
                <w:noProof/>
              </w:rPr>
            </w:pPr>
            <w:r>
              <w:rPr>
                <w:noProof/>
              </w:rPr>
              <w:t>192</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193E847" w14:textId="77777777" w:rsidR="00025FA9" w:rsidRDefault="0075152E">
            <w:pPr>
              <w:pStyle w:val="P68B1DB1-Normal19"/>
              <w:spacing w:before="0" w:after="0" w:line="240" w:lineRule="auto"/>
              <w:rPr>
                <w:noProof/>
              </w:rPr>
            </w:pPr>
            <w:r>
              <w:rPr>
                <w:noProof/>
              </w:rPr>
              <w:t xml:space="preserve">Reforma 2: Zagotavljanje trajnosti financiranja ustanov otroškega varstva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242BDEA" w14:textId="77777777" w:rsidR="00025FA9" w:rsidRDefault="0075152E">
            <w:pPr>
              <w:pStyle w:val="P68B1DB1-Normal19"/>
              <w:spacing w:before="0" w:after="0" w:line="240" w:lineRule="auto"/>
              <w:rPr>
                <w:noProof/>
              </w:rPr>
            </w:pPr>
            <w:r>
              <w:rPr>
                <w:noProof/>
              </w:rPr>
              <w:t xml:space="preserve">Mejnik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157C96D9" w14:textId="331A1A80" w:rsidR="00025FA9" w:rsidRDefault="0075152E">
            <w:pPr>
              <w:pStyle w:val="P68B1DB1-Normal19"/>
              <w:spacing w:before="0" w:after="0" w:line="240" w:lineRule="auto"/>
              <w:rPr>
                <w:noProof/>
              </w:rPr>
            </w:pPr>
            <w:r>
              <w:rPr>
                <w:noProof/>
              </w:rPr>
              <w:t xml:space="preserve">Začetek veljavnosti zakona o otroškem varstvu (sprememba zakona št. 247/2014 o zagotavljanju storitev otroškega varstva v skupini otrok)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7B3B854" w14:textId="0B775DCB" w:rsidR="00025FA9" w:rsidRDefault="0075152E">
            <w:pPr>
              <w:pStyle w:val="P68B1DB1-Normal19"/>
              <w:spacing w:before="0" w:after="0" w:line="240" w:lineRule="auto"/>
              <w:rPr>
                <w:noProof/>
              </w:rPr>
            </w:pPr>
            <w:r>
              <w:rPr>
                <w:noProof/>
              </w:rPr>
              <w:t>Določba zakona o otroškem varstvu (sprememba zakona št. 247/2014 o zagotavljanju storitev otroškega varstva v skupini otrok), ki navaja začetek veljavnosti zakona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4B362E0"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0E52EF4"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46F89F"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4BCA529" w14:textId="77777777" w:rsidR="00025FA9" w:rsidRDefault="0075152E">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418CE9D" w14:textId="77777777" w:rsidR="00025FA9" w:rsidRDefault="0075152E">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76BB4A21" w14:textId="7D55FE8C" w:rsidR="00025FA9" w:rsidRDefault="0075152E">
            <w:pPr>
              <w:pStyle w:val="P68B1DB1-Normal19"/>
              <w:spacing w:before="0" w:after="0" w:line="240" w:lineRule="auto"/>
              <w:rPr>
                <w:noProof/>
              </w:rPr>
            </w:pPr>
            <w:r>
              <w:rPr>
                <w:noProof/>
              </w:rPr>
              <w:t xml:space="preserve">Zakon o varstvu predšolskih otrok (sprememba zakona št. 247/2014 o zagotavljanju storitev otroškega varstva v skupini otrok) </w:t>
            </w:r>
          </w:p>
          <w:p w14:paraId="0A17BFD0" w14:textId="77777777" w:rsidR="00025FA9" w:rsidRDefault="0075152E">
            <w:pPr>
              <w:pStyle w:val="P68B1DB1-Normal19"/>
              <w:numPr>
                <w:ilvl w:val="0"/>
                <w:numId w:val="180"/>
              </w:numPr>
              <w:pBdr>
                <w:top w:val="nil"/>
                <w:left w:val="nil"/>
                <w:bottom w:val="nil"/>
                <w:right w:val="nil"/>
                <w:between w:val="nil"/>
              </w:pBdr>
              <w:spacing w:before="0" w:after="0" w:line="259" w:lineRule="auto"/>
              <w:rPr>
                <w:noProof/>
              </w:rPr>
            </w:pPr>
            <w:r>
              <w:rPr>
                <w:noProof/>
              </w:rPr>
              <w:t xml:space="preserve">zagotoviti stabilno financiranje predšolskih ustanov za otroke, mlajše od treh let </w:t>
            </w:r>
          </w:p>
          <w:p w14:paraId="4C2650B9" w14:textId="77777777" w:rsidR="00025FA9" w:rsidRDefault="0075152E">
            <w:pPr>
              <w:pStyle w:val="P68B1DB1-Normal19"/>
              <w:numPr>
                <w:ilvl w:val="0"/>
                <w:numId w:val="180"/>
              </w:numPr>
              <w:spacing w:before="0" w:line="240" w:lineRule="auto"/>
              <w:rPr>
                <w:noProof/>
              </w:rPr>
            </w:pPr>
            <w:r>
              <w:rPr>
                <w:noProof/>
              </w:rPr>
              <w:t>si prizadevajo zagotoviti dostop do cenovno dostopnega otroškega varstva za otroke, mlajše od treh let, v vseh regijah.</w:t>
            </w:r>
          </w:p>
        </w:tc>
      </w:tr>
      <w:tr w:rsidR="00025FA9" w14:paraId="396E4D3A"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FEDB4C" w14:textId="77777777" w:rsidR="00025FA9" w:rsidRDefault="0075152E">
            <w:pPr>
              <w:pStyle w:val="P68B1DB1-Normal19"/>
              <w:spacing w:before="0" w:after="0" w:line="240" w:lineRule="auto"/>
              <w:rPr>
                <w:noProof/>
              </w:rPr>
            </w:pPr>
            <w:r>
              <w:rPr>
                <w:noProof/>
              </w:rPr>
              <w:t>193</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32FBD9D" w14:textId="77777777" w:rsidR="00025FA9" w:rsidRDefault="0075152E">
            <w:pPr>
              <w:pStyle w:val="P68B1DB1-Normal19"/>
              <w:spacing w:before="0" w:after="0" w:line="240" w:lineRule="auto"/>
              <w:rPr>
                <w:noProof/>
              </w:rPr>
            </w:pPr>
            <w:r>
              <w:rPr>
                <w:noProof/>
              </w:rPr>
              <w:t>Reforma 3: Reforma dolgotrajne oskrbe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98A030D" w14:textId="77777777" w:rsidR="00025FA9" w:rsidRDefault="0075152E">
            <w:pPr>
              <w:pStyle w:val="P68B1DB1-Normal19"/>
              <w:spacing w:before="0" w:after="0" w:line="240" w:lineRule="auto"/>
              <w:rPr>
                <w:noProof/>
              </w:rPr>
            </w:pPr>
            <w:r>
              <w:rPr>
                <w:noProof/>
              </w:rPr>
              <w:t xml:space="preserve">Mejnik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A413D1" w14:textId="77777777" w:rsidR="00025FA9" w:rsidRDefault="0075152E">
            <w:pPr>
              <w:pStyle w:val="P68B1DB1-Normal19"/>
              <w:spacing w:before="0" w:after="0" w:line="240" w:lineRule="auto"/>
              <w:rPr>
                <w:noProof/>
              </w:rPr>
            </w:pPr>
            <w:r>
              <w:rPr>
                <w:noProof/>
              </w:rPr>
              <w:t>Začetek veljavnosti zakona o dolgotrajni oskrbi</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79909C6" w14:textId="77777777" w:rsidR="00025FA9" w:rsidRDefault="0075152E">
            <w:pPr>
              <w:pStyle w:val="P68B1DB1-Normal19"/>
              <w:spacing w:before="0" w:after="0" w:line="240" w:lineRule="auto"/>
              <w:rPr>
                <w:noProof/>
              </w:rPr>
            </w:pPr>
            <w:r>
              <w:rPr>
                <w:noProof/>
              </w:rPr>
              <w:t>Določba zakona o dolgotrajni oskrbi, ki navaja začetek veljavnosti zakona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518CA66"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1959E3" w14:textId="7777777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E9A2119" w14:textId="77777777"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9F48870" w14:textId="77183AD2" w:rsidR="00025FA9" w:rsidRDefault="0075152E">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522E7AF" w14:textId="33487DD8" w:rsidR="00025FA9" w:rsidRDefault="0075152E">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371F0ADA" w14:textId="77777777" w:rsidR="00025FA9" w:rsidRDefault="0075152E">
            <w:pPr>
              <w:pStyle w:val="P68B1DB1-Normal50"/>
              <w:spacing w:before="0" w:after="0" w:line="240" w:lineRule="auto"/>
              <w:rPr>
                <w:noProof/>
              </w:rPr>
            </w:pPr>
            <w:r>
              <w:rPr>
                <w:noProof/>
              </w:rPr>
              <w:t xml:space="preserve">Zakon o dolgotrajni oskrbi </w:t>
            </w:r>
          </w:p>
          <w:p w14:paraId="3CF024B6" w14:textId="77777777" w:rsidR="00025FA9" w:rsidRDefault="0075152E">
            <w:pPr>
              <w:pStyle w:val="P68B1DB1-Normal50"/>
              <w:numPr>
                <w:ilvl w:val="0"/>
                <w:numId w:val="181"/>
              </w:numPr>
              <w:pBdr>
                <w:top w:val="nil"/>
                <w:left w:val="nil"/>
                <w:bottom w:val="nil"/>
                <w:right w:val="nil"/>
                <w:between w:val="nil"/>
              </w:pBdr>
              <w:spacing w:after="0" w:line="259" w:lineRule="auto"/>
              <w:rPr>
                <w:noProof/>
              </w:rPr>
            </w:pPr>
            <w:r>
              <w:rPr>
                <w:noProof/>
              </w:rPr>
              <w:t xml:space="preserve">si prizadevajo za vključevanje zdravstvene in socialne dolgotrajne oskrbe; </w:t>
            </w:r>
          </w:p>
          <w:p w14:paraId="63BD39F3" w14:textId="77777777" w:rsidR="00025FA9" w:rsidRDefault="0075152E">
            <w:pPr>
              <w:pStyle w:val="P68B1DB1-Normal50"/>
              <w:numPr>
                <w:ilvl w:val="0"/>
                <w:numId w:val="181"/>
              </w:numPr>
              <w:pBdr>
                <w:top w:val="nil"/>
                <w:left w:val="nil"/>
                <w:bottom w:val="nil"/>
                <w:right w:val="nil"/>
                <w:between w:val="nil"/>
              </w:pBdr>
              <w:spacing w:after="0" w:line="259" w:lineRule="auto"/>
              <w:rPr>
                <w:noProof/>
              </w:rPr>
            </w:pPr>
            <w:r>
              <w:rPr>
                <w:noProof/>
              </w:rPr>
              <w:t>zagotoviti visoke standarde kakovosti za vse vrste storitev dolgotrajne oskrbe;</w:t>
            </w:r>
          </w:p>
          <w:p w14:paraId="6D650554" w14:textId="77777777" w:rsidR="00025FA9" w:rsidRDefault="0075152E">
            <w:pPr>
              <w:pStyle w:val="P68B1DB1-Normal50"/>
              <w:numPr>
                <w:ilvl w:val="0"/>
                <w:numId w:val="181"/>
              </w:numPr>
              <w:pBdr>
                <w:top w:val="nil"/>
                <w:left w:val="nil"/>
                <w:bottom w:val="nil"/>
                <w:right w:val="nil"/>
                <w:between w:val="nil"/>
              </w:pBdr>
              <w:spacing w:after="0" w:line="259" w:lineRule="auto"/>
              <w:rPr>
                <w:noProof/>
              </w:rPr>
            </w:pPr>
            <w:r>
              <w:rPr>
                <w:noProof/>
              </w:rPr>
              <w:t>spodbujanje oskrbe v skupnosti in oskrbe na domu, ki zagotavljata samostojno življenje v naravnem okolju;</w:t>
            </w:r>
          </w:p>
          <w:p w14:paraId="578A507D" w14:textId="77777777" w:rsidR="00025FA9" w:rsidRDefault="0075152E">
            <w:pPr>
              <w:pStyle w:val="P68B1DB1-Normal50"/>
              <w:numPr>
                <w:ilvl w:val="0"/>
                <w:numId w:val="181"/>
              </w:numPr>
              <w:pBdr>
                <w:top w:val="nil"/>
                <w:left w:val="nil"/>
                <w:bottom w:val="nil"/>
                <w:right w:val="nil"/>
                <w:between w:val="nil"/>
              </w:pBdr>
              <w:spacing w:after="0" w:line="259" w:lineRule="auto"/>
              <w:rPr>
                <w:noProof/>
              </w:rPr>
            </w:pPr>
            <w:r>
              <w:rPr>
                <w:noProof/>
              </w:rPr>
              <w:t>zagotoviti stabilen sistem ustreznega financiranja storitev dolgotrajne oskrbe, tudi za oskrbo v skupnosti in oskrbo na domu;</w:t>
            </w:r>
          </w:p>
          <w:p w14:paraId="703EB7AE" w14:textId="6C536850" w:rsidR="00025FA9" w:rsidRDefault="0075152E">
            <w:pPr>
              <w:pStyle w:val="P68B1DB1-Normal50"/>
              <w:numPr>
                <w:ilvl w:val="0"/>
                <w:numId w:val="181"/>
              </w:numPr>
              <w:pBdr>
                <w:top w:val="nil"/>
                <w:left w:val="nil"/>
                <w:bottom w:val="nil"/>
                <w:right w:val="nil"/>
                <w:between w:val="nil"/>
              </w:pBdr>
              <w:spacing w:after="0" w:line="259" w:lineRule="auto"/>
              <w:rPr>
                <w:i/>
                <w:noProof/>
              </w:rPr>
            </w:pPr>
            <w:r>
              <w:rPr>
                <w:noProof/>
              </w:rPr>
              <w:t>opredelitev pravil o spremljanju kakovosti oskrbe, zahtev za osebje (vključno s kvalifikacijami) in opreme;</w:t>
            </w:r>
          </w:p>
          <w:p w14:paraId="5567ADCB" w14:textId="77777777" w:rsidR="00025FA9" w:rsidRDefault="0075152E">
            <w:pPr>
              <w:pStyle w:val="P68B1DB1-Normal50"/>
              <w:numPr>
                <w:ilvl w:val="0"/>
                <w:numId w:val="181"/>
              </w:numPr>
              <w:pBdr>
                <w:top w:val="nil"/>
                <w:left w:val="nil"/>
                <w:bottom w:val="nil"/>
                <w:right w:val="nil"/>
                <w:between w:val="nil"/>
              </w:pBdr>
              <w:spacing w:after="0" w:line="259" w:lineRule="auto"/>
              <w:rPr>
                <w:i/>
                <w:iCs/>
                <w:noProof/>
              </w:rPr>
            </w:pPr>
            <w:r>
              <w:rPr>
                <w:noProof/>
              </w:rPr>
              <w:t>omogočiti dostop zasebnim ponudnikom dolgotrajne oskrbe ob uporabi enakih pravil in standardov kakovosti za vse ponudnike.</w:t>
            </w:r>
          </w:p>
          <w:p w14:paraId="31197A1C" w14:textId="7F707BE8" w:rsidR="00025FA9" w:rsidRDefault="0075152E">
            <w:pPr>
              <w:pStyle w:val="P68B1DB1-Normal50"/>
              <w:pBdr>
                <w:top w:val="nil"/>
                <w:left w:val="nil"/>
                <w:bottom w:val="nil"/>
                <w:right w:val="nil"/>
                <w:between w:val="nil"/>
              </w:pBdr>
              <w:spacing w:after="0" w:line="259" w:lineRule="auto"/>
              <w:rPr>
                <w:iCs/>
                <w:noProof/>
              </w:rPr>
            </w:pPr>
            <w:r>
              <w:rPr>
                <w:noProof/>
              </w:rPr>
              <w:t>Na podlagi ustreznih utemeljitev se lahko uporabi prehodno obdobje. To prehodno obdobje se začne z objavo akta v Uradnem listu in je povezano s tehničnimi ali tehnološkimi omejitvami.</w:t>
            </w:r>
          </w:p>
        </w:tc>
      </w:tr>
      <w:tr w:rsidR="00025FA9" w14:paraId="34384F6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79587BB" w14:textId="77777777" w:rsidR="00025FA9" w:rsidRDefault="0075152E">
            <w:pPr>
              <w:pStyle w:val="P68B1DB1-Normal19"/>
              <w:spacing w:before="0" w:after="0" w:line="240" w:lineRule="auto"/>
              <w:rPr>
                <w:noProof/>
              </w:rPr>
            </w:pPr>
            <w:r>
              <w:rPr>
                <w:noProof/>
              </w:rPr>
              <w:t>194</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1E84ECB9" w14:textId="77777777" w:rsidR="00025FA9" w:rsidRDefault="0075152E">
            <w:pPr>
              <w:pStyle w:val="P68B1DB1-Normal19"/>
              <w:spacing w:before="0" w:after="0" w:line="240" w:lineRule="auto"/>
              <w:rPr>
                <w:noProof/>
              </w:rPr>
            </w:pPr>
            <w:r>
              <w:rPr>
                <w:noProof/>
              </w:rPr>
              <w:t>Naložba 3: Razvoj in posodobitev infrastrukture socialnega varstva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7A3C3D" w14:textId="77777777"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865D17E" w14:textId="68383A0B" w:rsidR="00025FA9" w:rsidRDefault="0075152E">
            <w:pPr>
              <w:pStyle w:val="P68B1DB1-Normal19"/>
              <w:spacing w:before="0" w:after="0" w:line="240" w:lineRule="auto"/>
              <w:rPr>
                <w:noProof/>
              </w:rPr>
            </w:pPr>
            <w:r>
              <w:rPr>
                <w:noProof/>
              </w:rPr>
              <w:t>T1: Število zgrajenih ali obnovljenih stanovanjskih in ambulantnih ustanov ter ustanov za ozaveščanje, preventivo in svetovanje v skupnosti</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522A6D0"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D6663CF" w14:textId="77777777" w:rsidR="00025FA9" w:rsidRDefault="0075152E">
            <w:pPr>
              <w:pStyle w:val="P68B1DB1-Normal19"/>
              <w:spacing w:before="0" w:after="0" w:line="240" w:lineRule="auto"/>
              <w:rPr>
                <w:noProof/>
              </w:rPr>
            </w:pPr>
            <w:r>
              <w:rPr>
                <w:noProof/>
              </w:rPr>
              <w:t>Število objektov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0FEBC4" w14:textId="77777777"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9D4A9DF" w14:textId="5017A923" w:rsidR="00025FA9" w:rsidRDefault="0075152E">
            <w:pPr>
              <w:pStyle w:val="P68B1DB1-Normal19"/>
              <w:spacing w:before="0" w:after="0" w:line="240" w:lineRule="auto"/>
              <w:rPr>
                <w:noProof/>
              </w:rPr>
            </w:pPr>
            <w:r>
              <w:rPr>
                <w:noProof/>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E85D0E4" w14:textId="77777777" w:rsidR="00025FA9" w:rsidRDefault="0075152E">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EAB7E7E" w14:textId="36C08832" w:rsidR="00025FA9" w:rsidRDefault="0075152E">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28C04523" w14:textId="0DA9B3D8" w:rsidR="00025FA9" w:rsidRDefault="0075152E">
            <w:pPr>
              <w:pStyle w:val="P68B1DB1-Normal50"/>
              <w:spacing w:before="0" w:after="0" w:line="240" w:lineRule="auto"/>
              <w:rPr>
                <w:noProof/>
              </w:rPr>
            </w:pPr>
            <w:r>
              <w:rPr>
                <w:noProof/>
              </w:rPr>
              <w:t>Vzpostavi se vsaj 94 objektov, od katerih se vsaj 42 objektov prenovi, pri čemer se v povprečju doseže vsaj 30-odstotni prihranek primarne energije ali vsaj 30-odstotno zmanjšanje neposrednih in posrednih emisij toplogrednih plinov, najmanj 32 pa so nove gradnje s potrebo po primarni energiji, ki je vsaj 20 % nižja od zahteve za skoraj nič-energijske stavbe.</w:t>
            </w:r>
          </w:p>
          <w:p w14:paraId="6C403737" w14:textId="2A34FD57" w:rsidR="00025FA9" w:rsidRDefault="0075152E">
            <w:pPr>
              <w:pStyle w:val="P68B1DB1-Normal50"/>
              <w:spacing w:after="0" w:line="240" w:lineRule="auto"/>
              <w:rPr>
                <w:noProof/>
              </w:rPr>
            </w:pPr>
            <w:r>
              <w:rPr>
                <w:noProof/>
              </w:rPr>
              <w:t xml:space="preserve">Poleg tega razpis(-i) za projekte, ki izpolnjujejo ta cilj, zahteva(-jo) eno ali več od naslednjega: </w:t>
            </w:r>
          </w:p>
          <w:p w14:paraId="48791680" w14:textId="662B3735" w:rsidR="00025FA9" w:rsidRDefault="0075152E">
            <w:pPr>
              <w:pStyle w:val="P68B1DB1-Normal50"/>
              <w:numPr>
                <w:ilvl w:val="0"/>
                <w:numId w:val="182"/>
              </w:numPr>
              <w:pBdr>
                <w:top w:val="nil"/>
                <w:left w:val="nil"/>
                <w:bottom w:val="nil"/>
                <w:right w:val="nil"/>
                <w:between w:val="nil"/>
              </w:pBdr>
              <w:spacing w:after="0" w:line="259" w:lineRule="auto"/>
              <w:rPr>
                <w:noProof/>
              </w:rPr>
            </w:pPr>
            <w:r>
              <w:rPr>
                <w:noProof/>
              </w:rPr>
              <w:t xml:space="preserve">Projekti so nove gradnje, pri katerih je potreba po primarni energiji za vsaj 20 % nižja od zahteve za stavbe s skoraj ničelno porabo energije.; </w:t>
            </w:r>
          </w:p>
          <w:p w14:paraId="6860FEEB" w14:textId="3473C869" w:rsidR="00025FA9" w:rsidRDefault="0075152E">
            <w:pPr>
              <w:pStyle w:val="P68B1DB1-Normal50"/>
              <w:numPr>
                <w:ilvl w:val="0"/>
                <w:numId w:val="182"/>
              </w:numPr>
              <w:pBdr>
                <w:top w:val="nil"/>
                <w:left w:val="nil"/>
                <w:bottom w:val="nil"/>
                <w:right w:val="nil"/>
                <w:between w:val="nil"/>
              </w:pBdr>
              <w:spacing w:after="0" w:line="259" w:lineRule="auto"/>
              <w:rPr>
                <w:noProof/>
              </w:rPr>
            </w:pPr>
            <w:r>
              <w:rPr>
                <w:noProof/>
              </w:rPr>
              <w:t>Projekti so prenove, s katerimi se v povprečju doseže vsaj 30-odstotni prihranek primarne energije ali vsaj 30-odstotno zmanjšanje neposrednih in posrednih emisij toplogrednih plinov.</w:t>
            </w:r>
          </w:p>
          <w:p w14:paraId="6C207614" w14:textId="58DC4327" w:rsidR="00025FA9" w:rsidRDefault="0075152E">
            <w:pPr>
              <w:pStyle w:val="P68B1DB1-Normal50"/>
              <w:numPr>
                <w:ilvl w:val="0"/>
                <w:numId w:val="182"/>
              </w:numPr>
              <w:pBdr>
                <w:top w:val="nil"/>
                <w:left w:val="nil"/>
                <w:bottom w:val="nil"/>
                <w:right w:val="nil"/>
                <w:between w:val="nil"/>
              </w:pBdr>
              <w:spacing w:after="0" w:line="259" w:lineRule="auto"/>
              <w:rPr>
                <w:noProof/>
              </w:rPr>
            </w:pPr>
            <w:r>
              <w:rPr>
                <w:noProof/>
              </w:rPr>
              <w:t xml:space="preserve">Projekti so druge prenove za energijsko učinkovitost. </w:t>
            </w:r>
          </w:p>
          <w:p w14:paraId="345ECF02" w14:textId="7C7438E1" w:rsidR="00025FA9" w:rsidRDefault="0075152E">
            <w:pPr>
              <w:pStyle w:val="P68B1DB1-Normal50"/>
              <w:spacing w:after="0" w:line="240" w:lineRule="auto"/>
              <w:rPr>
                <w:noProof/>
              </w:rPr>
            </w:pPr>
            <w:r>
              <w:rPr>
                <w:noProof/>
              </w:rPr>
              <w:t>V razpisu(-ih) se zahteva tudi, da projekti zagotovijo napredek pri deinstitucionalizaciji invalidov v skladu s Konvencijo ZN o pravicah invalidov, zlasti z načeli neodvisnega življenja in vključevanja v skupnost, zlasti svobodo izbire, kje in s kom bodo živeli, nadzorom nad vsakodnevnimi dejavnostmi in dostopom do storitev v skupnosti.</w:t>
            </w:r>
          </w:p>
        </w:tc>
      </w:tr>
      <w:tr w:rsidR="00025FA9" w14:paraId="1E17E51C"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F22EBAA" w14:textId="569B292F" w:rsidR="00025FA9" w:rsidRDefault="0075152E">
            <w:pPr>
              <w:pStyle w:val="P68B1DB1-Normal19"/>
              <w:spacing w:before="0" w:after="0" w:line="240" w:lineRule="auto"/>
              <w:rPr>
                <w:noProof/>
              </w:rPr>
            </w:pPr>
            <w:r>
              <w:rPr>
                <w:noProof/>
              </w:rPr>
              <w:t>273</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B35A421" w14:textId="15E728F5" w:rsidR="00025FA9" w:rsidRDefault="0075152E">
            <w:pPr>
              <w:pStyle w:val="P68B1DB1-Normal19"/>
              <w:spacing w:before="0" w:after="0" w:line="240" w:lineRule="auto"/>
              <w:rPr>
                <w:noProof/>
              </w:rPr>
            </w:pPr>
            <w:r>
              <w:rPr>
                <w:noProof/>
              </w:rPr>
              <w:t>Naložba 3: Razvoj in posodobitev infrastrukture socialnega varstva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A5FBB80" w14:textId="68143F79" w:rsidR="00025FA9" w:rsidRDefault="0075152E">
            <w:pPr>
              <w:pStyle w:val="P68B1DB1-Normal19"/>
              <w:spacing w:before="0" w:after="0" w:line="240" w:lineRule="auto"/>
              <w:rPr>
                <w:noProof/>
              </w:rPr>
            </w:pPr>
            <w:r>
              <w:rPr>
                <w:noProof/>
              </w:rPr>
              <w:t>Mejnik</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EB0FCD7" w14:textId="516482D9" w:rsidR="00025FA9" w:rsidRDefault="0075152E">
            <w:pPr>
              <w:pStyle w:val="P68B1DB1-Normal19"/>
              <w:spacing w:before="0" w:after="0" w:line="240" w:lineRule="auto"/>
              <w:rPr>
                <w:noProof/>
              </w:rPr>
            </w:pPr>
            <w:r>
              <w:rPr>
                <w:noProof/>
              </w:rPr>
              <w:t>Sprememba Zakona o socialnih storitvah v zvezi s pritožbami</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B3A62E6" w14:textId="17FC99B9" w:rsidR="00025FA9" w:rsidRDefault="0075152E">
            <w:pPr>
              <w:pStyle w:val="P68B1DB1-Normal19"/>
              <w:spacing w:before="0" w:after="0" w:line="240" w:lineRule="auto"/>
              <w:rPr>
                <w:noProof/>
              </w:rPr>
            </w:pPr>
            <w:r>
              <w:rPr>
                <w:noProof/>
              </w:rPr>
              <w:t xml:space="preserve">Spremenjeni zakon o socialnih storitvah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8D493B" w14:textId="098773B6"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ADC74F" w14:textId="4FABF1C4"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F14414F" w14:textId="29C21882"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ECD639C" w14:textId="50A20E58"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B7435BB" w14:textId="740D3263"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F8A419B" w14:textId="75E6C199" w:rsidR="00025FA9" w:rsidRDefault="0075152E">
            <w:pPr>
              <w:pStyle w:val="P68B1DB1-Normal50"/>
              <w:spacing w:before="0" w:after="0" w:line="240" w:lineRule="auto"/>
              <w:rPr>
                <w:rFonts w:eastAsia="Times New Roman"/>
                <w:noProof/>
              </w:rPr>
            </w:pPr>
            <w:r>
              <w:rPr>
                <w:noProof/>
              </w:rPr>
              <w:t>Zakon o socialnih storitvah se spremeni, sprememba začne veljati in vzpostavi pritožbeni mehanizem socialne službe, ki zagotavlja vsaj:</w:t>
            </w:r>
          </w:p>
          <w:p w14:paraId="7265C8A5" w14:textId="7C35A096" w:rsidR="00025FA9" w:rsidRDefault="0075152E">
            <w:pPr>
              <w:pStyle w:val="P68B1DB1-ListParagraph52"/>
              <w:numPr>
                <w:ilvl w:val="0"/>
                <w:numId w:val="130"/>
              </w:numPr>
              <w:spacing w:line="240" w:lineRule="auto"/>
              <w:rPr>
                <w:noProof/>
              </w:rPr>
            </w:pPr>
            <w:r>
              <w:rPr>
                <w:noProof/>
              </w:rPr>
              <w:t>Stranke, zakoniti skrbniki stranke in družinski člani imajo pravico, da pri svojem ponudniku vložijo pritožbe v zvezi s socialnimi storitvami.</w:t>
            </w:r>
          </w:p>
          <w:p w14:paraId="0BD8185C" w14:textId="351DEF7E" w:rsidR="00025FA9" w:rsidRDefault="0075152E">
            <w:pPr>
              <w:pStyle w:val="P68B1DB1-ListParagraph52"/>
              <w:numPr>
                <w:ilvl w:val="0"/>
                <w:numId w:val="130"/>
              </w:numPr>
              <w:spacing w:line="240" w:lineRule="auto"/>
              <w:rPr>
                <w:noProof/>
              </w:rPr>
            </w:pPr>
            <w:r>
              <w:rPr>
                <w:noProof/>
              </w:rPr>
              <w:t>Pritožniki imajo pravico, da so obveščeni o tem, kako je bila pritožba rešena.</w:t>
            </w:r>
          </w:p>
          <w:p w14:paraId="3B23F158" w14:textId="474D5224" w:rsidR="00025FA9" w:rsidRDefault="0075152E">
            <w:pPr>
              <w:pStyle w:val="P68B1DB1-ListParagraph52"/>
              <w:numPr>
                <w:ilvl w:val="0"/>
                <w:numId w:val="130"/>
              </w:numPr>
              <w:spacing w:line="240" w:lineRule="auto"/>
              <w:rPr>
                <w:noProof/>
              </w:rPr>
            </w:pPr>
            <w:r>
              <w:rPr>
                <w:noProof/>
              </w:rPr>
              <w:t>Pritožniki imajo pravico do pritožbe pri organu, ki je neodvisen od ponudnika storitev; in organ obravnava pritožbe tako glede utemeljenosti kot postopka.</w:t>
            </w:r>
          </w:p>
          <w:p w14:paraId="74C876E3" w14:textId="41BA03B4" w:rsidR="00025FA9" w:rsidRDefault="0075152E">
            <w:pPr>
              <w:pStyle w:val="P68B1DB1-ListParagraph52"/>
              <w:numPr>
                <w:ilvl w:val="0"/>
                <w:numId w:val="130"/>
              </w:numPr>
              <w:spacing w:line="240" w:lineRule="auto"/>
              <w:rPr>
                <w:noProof/>
              </w:rPr>
            </w:pPr>
            <w:r>
              <w:rPr>
                <w:noProof/>
              </w:rPr>
              <w:t xml:space="preserve">Ponudniki storitev in ustrezni pritožbeni organi vodijo evidenco prejetih pritožb. </w:t>
            </w:r>
          </w:p>
        </w:tc>
      </w:tr>
      <w:tr w:rsidR="00025FA9" w14:paraId="7AAF8AFC"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F49F2EF" w14:textId="77777777" w:rsidR="00025FA9" w:rsidRDefault="0075152E">
            <w:pPr>
              <w:pStyle w:val="P68B1DB1-Normal19"/>
              <w:spacing w:before="0" w:after="0" w:line="240" w:lineRule="auto"/>
              <w:rPr>
                <w:noProof/>
              </w:rPr>
            </w:pPr>
            <w:r>
              <w:rPr>
                <w:noProof/>
              </w:rPr>
              <w:t>195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02F9AB98" w14:textId="77777777" w:rsidR="00025FA9" w:rsidRDefault="0075152E">
            <w:pPr>
              <w:pStyle w:val="P68B1DB1-Normal19"/>
              <w:spacing w:before="0" w:after="0" w:line="240" w:lineRule="auto"/>
              <w:rPr>
                <w:noProof/>
              </w:rPr>
            </w:pPr>
            <w:r>
              <w:rPr>
                <w:noProof/>
              </w:rPr>
              <w:t>Naložba 3: Razvoj in posodobitev infrastrukture socialnega varstva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38A7EE" w14:textId="77777777"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7B8F3AC3" w14:textId="67B0D51B" w:rsidR="00025FA9" w:rsidRDefault="0075152E">
            <w:pPr>
              <w:pStyle w:val="P68B1DB1-Normal19"/>
              <w:spacing w:before="0" w:after="0" w:line="240" w:lineRule="auto"/>
              <w:rPr>
                <w:noProof/>
              </w:rPr>
            </w:pPr>
            <w:r>
              <w:rPr>
                <w:noProof/>
              </w:rPr>
              <w:t>T2: Število zgrajenih ali obnovljenih stanovanjskih in ambulantnih ustanov ter ustanov za ozaveščanje, preventivo in svetovanje v skupnosti</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0CE51DC"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6274B0D" w14:textId="77777777" w:rsidR="00025FA9" w:rsidRDefault="0075152E">
            <w:pPr>
              <w:pStyle w:val="P68B1DB1-Normal19"/>
              <w:spacing w:before="0" w:after="0" w:line="240" w:lineRule="auto"/>
              <w:rPr>
                <w:noProof/>
              </w:rPr>
            </w:pPr>
            <w:r>
              <w:rPr>
                <w:noProof/>
              </w:rPr>
              <w:t>Število objektov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76FB4D" w14:textId="05EC64EC" w:rsidR="00025FA9" w:rsidRDefault="0075152E">
            <w:pPr>
              <w:pStyle w:val="P68B1DB1-Normal19"/>
              <w:spacing w:before="0" w:after="0" w:line="240" w:lineRule="auto"/>
              <w:rPr>
                <w:noProof/>
              </w:rPr>
            </w:pPr>
            <w:r>
              <w:rPr>
                <w:noProof/>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B93A10D" w14:textId="74C3574D" w:rsidR="00025FA9" w:rsidRDefault="0075152E">
            <w:pPr>
              <w:pStyle w:val="P68B1DB1-Normal19"/>
              <w:spacing w:before="0" w:after="0" w:line="240" w:lineRule="auto"/>
              <w:rPr>
                <w:noProof/>
              </w:rPr>
            </w:pPr>
            <w:r>
              <w:rPr>
                <w:noProof/>
              </w:rPr>
              <w:t>252</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9962EBC" w14:textId="6779AF09" w:rsidR="00025FA9" w:rsidRDefault="0075152E">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18BD948" w14:textId="423CDEC3" w:rsidR="00025FA9" w:rsidRDefault="0075152E">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1D1B8A15" w14:textId="03D68F17" w:rsidR="00025FA9" w:rsidRDefault="0075152E">
            <w:pPr>
              <w:pStyle w:val="P68B1DB1-Normal50"/>
              <w:spacing w:before="0" w:after="0" w:line="240" w:lineRule="auto"/>
              <w:rPr>
                <w:noProof/>
              </w:rPr>
            </w:pPr>
            <w:r>
              <w:rPr>
                <w:noProof/>
              </w:rPr>
              <w:t>Ustvari se vsaj 252 objektov, od tega: vsaj 108 objektov se prenovi, pri čemer se v povprečju doseže vsaj 30-odstotni prihranek primarne energije ali vsaj 30-odstotno zmanjšanje neposrednih in posrednih emisij toplogrednih plinov, in vsaj 84 novih objektov, pri katerih je potreba po primarni energiji vsaj 20 % nižja od zahteve za skoraj nič-energijske stavbe.</w:t>
            </w:r>
          </w:p>
          <w:p w14:paraId="743008BC" w14:textId="1D2DD2EB" w:rsidR="00025FA9" w:rsidRDefault="0075152E">
            <w:pPr>
              <w:pStyle w:val="P68B1DB1-Normal50"/>
              <w:spacing w:after="0" w:line="240" w:lineRule="auto"/>
              <w:rPr>
                <w:noProof/>
              </w:rPr>
            </w:pPr>
            <w:r>
              <w:rPr>
                <w:noProof/>
              </w:rPr>
              <w:t>Poleg tega razpis(-i) za projekte, ki izpolnjujejo ta cilj, zahteva(-jo) eno ali več od naslednjega:</w:t>
            </w:r>
          </w:p>
          <w:p w14:paraId="448D02E6" w14:textId="708A4F97" w:rsidR="00025FA9" w:rsidRDefault="0075152E">
            <w:pPr>
              <w:pStyle w:val="P68B1DB1-ListParagraph52"/>
              <w:numPr>
                <w:ilvl w:val="0"/>
                <w:numId w:val="183"/>
              </w:numPr>
              <w:spacing w:after="0" w:line="240" w:lineRule="auto"/>
              <w:rPr>
                <w:noProof/>
              </w:rPr>
            </w:pPr>
            <w:r>
              <w:rPr>
                <w:noProof/>
              </w:rPr>
              <w:t xml:space="preserve">Projekti so nove gradnje, pri katerih je potreba po primarni energiji za vsaj 20 % nižja od zahteve za stavbe s skoraj ničelno porabo energije.  </w:t>
            </w:r>
          </w:p>
          <w:p w14:paraId="70B4FF07" w14:textId="56F2B443" w:rsidR="00025FA9" w:rsidRDefault="0075152E">
            <w:pPr>
              <w:pStyle w:val="P68B1DB1-ListParagraph52"/>
              <w:numPr>
                <w:ilvl w:val="0"/>
                <w:numId w:val="183"/>
              </w:numPr>
              <w:spacing w:after="0" w:line="240" w:lineRule="auto"/>
              <w:rPr>
                <w:noProof/>
              </w:rPr>
            </w:pPr>
            <w:r>
              <w:rPr>
                <w:noProof/>
              </w:rPr>
              <w:t>Projekti so prenove, s katerimi se v povprečju doseže vsaj 30-odstotni prihranek primarne energije ali vsaj 30-odstotno zmanjšanje neposrednih in posrednih emisij toplogrednih plinov.</w:t>
            </w:r>
          </w:p>
          <w:p w14:paraId="3C11F124" w14:textId="23A03722" w:rsidR="00025FA9" w:rsidRDefault="0075152E">
            <w:pPr>
              <w:pStyle w:val="P68B1DB1-Normal50"/>
              <w:numPr>
                <w:ilvl w:val="0"/>
                <w:numId w:val="183"/>
              </w:numPr>
              <w:spacing w:after="0" w:line="259" w:lineRule="auto"/>
              <w:rPr>
                <w:noProof/>
              </w:rPr>
            </w:pPr>
            <w:r>
              <w:rPr>
                <w:noProof/>
              </w:rPr>
              <w:t xml:space="preserve">Projekt so druge prenove za energijsko učinkovitost. </w:t>
            </w:r>
          </w:p>
          <w:p w14:paraId="745790CD" w14:textId="494E86E1" w:rsidR="00025FA9" w:rsidRDefault="0075152E">
            <w:pPr>
              <w:pStyle w:val="P68B1DB1-Normal50"/>
              <w:spacing w:after="0" w:line="240" w:lineRule="auto"/>
              <w:rPr>
                <w:noProof/>
              </w:rPr>
            </w:pPr>
            <w:r>
              <w:rPr>
                <w:noProof/>
              </w:rPr>
              <w:t>V razpisu(-ih) se zahteva tudi, da projekti zagotovijo napredek pri deinstitucionalizaciji invalidov v skladu s Konvencijo ZN o pravicah invalidov, zlasti z načeli neodvisnega življenja in vključevanja v skupnost, zlasti svobodo izbire, kje in s kom bodo živeli, nadzorom nad vsakodnevnimi dejavnostmi in dostopom do storitev v skupnosti.</w:t>
            </w:r>
          </w:p>
          <w:p w14:paraId="5B00A8DD" w14:textId="64994173" w:rsidR="00025FA9" w:rsidRDefault="0075152E">
            <w:pPr>
              <w:pStyle w:val="P68B1DB1-Normal50"/>
              <w:spacing w:after="0" w:line="252" w:lineRule="auto"/>
              <w:rPr>
                <w:noProof/>
              </w:rPr>
            </w:pPr>
            <w:r>
              <w:rPr>
                <w:noProof/>
              </w:rPr>
              <w:t>Sprejme se zavezujoča metodologija za inšpekcijske preglede socialnih služb.</w:t>
            </w:r>
          </w:p>
          <w:p w14:paraId="6CD2F7C8" w14:textId="121A18D6" w:rsidR="00025FA9" w:rsidRDefault="0075152E">
            <w:pPr>
              <w:pStyle w:val="P68B1DB1-Normal50"/>
              <w:spacing w:after="0" w:line="252" w:lineRule="auto"/>
              <w:rPr>
                <w:rFonts w:eastAsia="Times New Roman"/>
                <w:noProof/>
              </w:rPr>
            </w:pPr>
            <w:r>
              <w:rPr>
                <w:noProof/>
              </w:rPr>
              <w:t xml:space="preserve">Metodologija določa, da inšpekcijski pregledi preverjajo izpolnjevanje obveznosti iz Konvencije ZN o pravicah invalidov pri zagotavljanju socialnih storitev. </w:t>
            </w:r>
          </w:p>
          <w:p w14:paraId="182C2E24" w14:textId="0CA3391E" w:rsidR="00025FA9" w:rsidRDefault="0075152E">
            <w:pPr>
              <w:pStyle w:val="P68B1DB1-Normal50"/>
              <w:spacing w:after="0" w:line="252" w:lineRule="auto"/>
              <w:rPr>
                <w:noProof/>
              </w:rPr>
            </w:pPr>
            <w:r>
              <w:rPr>
                <w:noProof/>
              </w:rPr>
              <w:t>Poleg tega se kot pilotni inšpekcijski pregledi v skladu z novimi pravili pregledajo socialne storitve, ki se zagotavljajo v 30 objektih z zmogljivostjo več kot 25 oseb. Socialne službe, pri katerih so bile pri inšpekcijskih pregledih ugotovljene pomanjkljivosti, se zavežejo, da bodo v enem letu pripravile načrt za odpravo teh pomanjkljivosti.</w:t>
            </w:r>
          </w:p>
          <w:p w14:paraId="635CD04A" w14:textId="593C0B58" w:rsidR="00025FA9" w:rsidRDefault="0075152E">
            <w:pPr>
              <w:pStyle w:val="P68B1DB1-Normal50"/>
              <w:spacing w:after="0" w:line="252" w:lineRule="auto"/>
              <w:rPr>
                <w:noProof/>
              </w:rPr>
            </w:pPr>
            <w:r>
              <w:rPr>
                <w:noProof/>
              </w:rPr>
              <w:t xml:space="preserve">O metodologiji inšpekcijskih pregledov razpravljajo in se o njej dogovorijo ustrezne zainteresirane strani. </w:t>
            </w:r>
          </w:p>
        </w:tc>
      </w:tr>
      <w:tr w:rsidR="00025FA9" w14:paraId="49AF8043"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B73D929" w14:textId="65DD7627" w:rsidR="00025FA9" w:rsidRDefault="0075152E">
            <w:pPr>
              <w:pStyle w:val="P68B1DB1-Normal19"/>
              <w:spacing w:before="0" w:after="0" w:line="240" w:lineRule="auto"/>
              <w:rPr>
                <w:noProof/>
              </w:rPr>
            </w:pPr>
            <w:r>
              <w:rPr>
                <w:noProof/>
              </w:rPr>
              <w:t>196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65EDE39" w14:textId="749DD411" w:rsidR="00025FA9" w:rsidRDefault="0075152E">
            <w:pPr>
              <w:pStyle w:val="P68B1DB1-Normal19"/>
              <w:spacing w:before="0" w:after="0" w:line="240" w:lineRule="auto"/>
              <w:rPr>
                <w:noProof/>
              </w:rPr>
            </w:pPr>
            <w:r>
              <w:rPr>
                <w:noProof/>
              </w:rPr>
              <w:t>Naložba 3: Razvoj in posodobitev infrastrukture socialnega varstva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8012DD" w14:textId="5423987D" w:rsidR="00025FA9" w:rsidRDefault="0075152E">
            <w:pPr>
              <w:pStyle w:val="P68B1DB1-Normal19"/>
              <w:spacing w:before="0" w:after="0" w:line="240" w:lineRule="auto"/>
              <w:rPr>
                <w:noProof/>
              </w:rPr>
            </w:pPr>
            <w:r>
              <w:rPr>
                <w:noProof/>
              </w:rPr>
              <w:t xml:space="preserve">Tarča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C60802D" w14:textId="0E641359" w:rsidR="00025FA9" w:rsidRDefault="0075152E">
            <w:pPr>
              <w:pStyle w:val="P68B1DB1-Normal19"/>
              <w:spacing w:before="0" w:after="0" w:line="240" w:lineRule="auto"/>
              <w:rPr>
                <w:noProof/>
              </w:rPr>
            </w:pPr>
            <w:r>
              <w:rPr>
                <w:noProof/>
              </w:rPr>
              <w:t>T1: Število nizkoemisijskih vozil, kupljenih za ponudnike storitev socialnega preprečevanja, svetovanja ali oskrbe na domu</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221AAA" w14:textId="7777777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06596D7" w14:textId="38EF8FFA" w:rsidR="00025FA9" w:rsidRDefault="0075152E">
            <w:pPr>
              <w:pStyle w:val="P68B1DB1-Normal19"/>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458A0F5" w14:textId="68C4D5EF"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7238B61" w14:textId="3046EE90" w:rsidR="00025FA9" w:rsidRDefault="0075152E">
            <w:pPr>
              <w:pStyle w:val="P68B1DB1-Normal19"/>
              <w:spacing w:before="0" w:after="0" w:line="240" w:lineRule="auto"/>
              <w:rPr>
                <w:noProof/>
              </w:rPr>
            </w:pPr>
            <w:r>
              <w:rPr>
                <w:noProof/>
              </w:rPr>
              <w:t>251</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9A6E0CF" w14:textId="0688BF30" w:rsidR="00025FA9" w:rsidRDefault="0075152E">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20B0D22" w14:textId="34847A06"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D03CA6F" w14:textId="2C3ACAC1" w:rsidR="00025FA9" w:rsidRDefault="0075152E">
            <w:pPr>
              <w:pStyle w:val="P68B1DB1-Normal50"/>
              <w:spacing w:before="0" w:after="0" w:line="240" w:lineRule="auto"/>
              <w:rPr>
                <w:noProof/>
              </w:rPr>
            </w:pPr>
            <w:r>
              <w:rPr>
                <w:noProof/>
              </w:rPr>
              <w:t xml:space="preserve">Kupi se vsaj 251 nizkoemisijskih vozil, od tega: </w:t>
            </w:r>
          </w:p>
          <w:p w14:paraId="7579F28A" w14:textId="668109AE" w:rsidR="00025FA9" w:rsidRDefault="0075152E">
            <w:pPr>
              <w:pStyle w:val="P68B1DB1-Normal50"/>
              <w:numPr>
                <w:ilvl w:val="0"/>
                <w:numId w:val="184"/>
              </w:numPr>
              <w:pBdr>
                <w:top w:val="nil"/>
                <w:left w:val="nil"/>
                <w:bottom w:val="nil"/>
                <w:right w:val="nil"/>
                <w:between w:val="nil"/>
              </w:pBdr>
              <w:spacing w:after="0" w:line="259" w:lineRule="auto"/>
              <w:rPr>
                <w:noProof/>
              </w:rPr>
            </w:pPr>
            <w:r>
              <w:rPr>
                <w:noProof/>
              </w:rPr>
              <w:t xml:space="preserve">najmanj 100 akumulatorskih električnih avtomobilov </w:t>
            </w:r>
          </w:p>
          <w:p w14:paraId="625A9FC0" w14:textId="7F5D418E" w:rsidR="00025FA9" w:rsidRDefault="0075152E">
            <w:pPr>
              <w:pStyle w:val="P68B1DB1-Normal50"/>
              <w:numPr>
                <w:ilvl w:val="0"/>
                <w:numId w:val="184"/>
              </w:numPr>
              <w:pBdr>
                <w:top w:val="nil"/>
                <w:left w:val="nil"/>
                <w:bottom w:val="nil"/>
                <w:right w:val="nil"/>
                <w:between w:val="nil"/>
              </w:pBdr>
              <w:spacing w:after="0" w:line="259" w:lineRule="auto"/>
              <w:rPr>
                <w:noProof/>
              </w:rPr>
            </w:pPr>
            <w:r>
              <w:rPr>
                <w:noProof/>
              </w:rPr>
              <w:t xml:space="preserve">največ 151 priključnih hibridnih avtomobilov </w:t>
            </w:r>
          </w:p>
        </w:tc>
      </w:tr>
      <w:tr w:rsidR="00025FA9" w14:paraId="4185F30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C845E78" w14:textId="67F4006B" w:rsidR="00025FA9" w:rsidRDefault="0075152E">
            <w:pPr>
              <w:pStyle w:val="P68B1DB1-Normal19"/>
              <w:spacing w:before="0" w:after="0" w:line="240" w:lineRule="auto"/>
              <w:rPr>
                <w:noProof/>
              </w:rPr>
            </w:pPr>
            <w:r>
              <w:rPr>
                <w:noProof/>
              </w:rPr>
              <w:t>274</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F120B59" w14:textId="464E5C8B" w:rsidR="00025FA9" w:rsidRDefault="0075152E">
            <w:pPr>
              <w:pStyle w:val="P68B1DB1-Normal19"/>
              <w:spacing w:before="0" w:after="0" w:line="240" w:lineRule="auto"/>
              <w:rPr>
                <w:noProof/>
              </w:rPr>
            </w:pPr>
            <w:r>
              <w:rPr>
                <w:noProof/>
              </w:rPr>
              <w:t>Naložbo 4: Razvoj in posodobitev infrastrukture na področju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60931B" w14:textId="078420DB" w:rsidR="00025FA9" w:rsidRDefault="0075152E">
            <w:pPr>
              <w:pStyle w:val="P68B1DB1-Normal19"/>
              <w:spacing w:before="0" w:after="0" w:line="240" w:lineRule="auto"/>
              <w:rPr>
                <w:noProof/>
              </w:rPr>
            </w:pPr>
            <w:r>
              <w:rPr>
                <w:noProof/>
              </w:rPr>
              <w:t>Mejnik</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53B632DB" w14:textId="743F6DE1" w:rsidR="00025FA9" w:rsidRDefault="0075152E">
            <w:pPr>
              <w:pStyle w:val="P68B1DB1-Normal19"/>
              <w:spacing w:before="0" w:after="0" w:line="240" w:lineRule="auto"/>
              <w:rPr>
                <w:noProof/>
              </w:rPr>
            </w:pPr>
            <w:r>
              <w:rPr>
                <w:noProof/>
              </w:rPr>
              <w:t>Objavljen razpis za projekte nastanitve za ogrožene otroke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1896B61" w14:textId="5D83AE5D" w:rsidR="00025FA9" w:rsidRDefault="0075152E">
            <w:pPr>
              <w:pStyle w:val="P68B1DB1-Normal19"/>
              <w:spacing w:before="0" w:after="0" w:line="240" w:lineRule="auto"/>
              <w:rPr>
                <w:noProof/>
              </w:rPr>
            </w:pPr>
            <w:r>
              <w:rPr>
                <w:noProof/>
              </w:rPr>
              <w:t>Pokliči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171B0B7" w14:textId="4B13E763"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1FDC41" w14:textId="71929F91"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5CF4A91" w14:textId="4763F1AE"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1CF238F" w14:textId="3421C9C6" w:rsidR="00025FA9" w:rsidRDefault="0075152E">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3B99F18" w14:textId="5C54B119"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171CA0F" w14:textId="6BA04B92" w:rsidR="00025FA9" w:rsidRDefault="0075152E">
            <w:pPr>
              <w:pStyle w:val="P68B1DB1-Normal13"/>
              <w:spacing w:before="0" w:after="0" w:line="240" w:lineRule="auto"/>
              <w:rPr>
                <w:noProof/>
              </w:rPr>
            </w:pPr>
            <w:r>
              <w:rPr>
                <w:noProof/>
              </w:rPr>
              <w:t xml:space="preserve">Objavi se vsaj en razpis za projekte za nakup stanovanj za ogrožene otroke. </w:t>
            </w:r>
          </w:p>
          <w:p w14:paraId="0D577751" w14:textId="73F47774" w:rsidR="00025FA9" w:rsidRDefault="0075152E">
            <w:pPr>
              <w:pStyle w:val="P68B1DB1-Normal13"/>
              <w:spacing w:line="240" w:lineRule="auto"/>
              <w:rPr>
                <w:noProof/>
              </w:rPr>
            </w:pPr>
            <w:r>
              <w:rPr>
                <w:noProof/>
              </w:rPr>
              <w:t xml:space="preserve">Ustrezni pozivi zahtevajo, da: </w:t>
            </w:r>
          </w:p>
          <w:p w14:paraId="2D379487" w14:textId="7A417737" w:rsidR="00025FA9" w:rsidRDefault="0075152E">
            <w:pPr>
              <w:pStyle w:val="P68B1DB1-ListParagraph48"/>
              <w:numPr>
                <w:ilvl w:val="0"/>
                <w:numId w:val="219"/>
              </w:numPr>
              <w:spacing w:after="0" w:line="240" w:lineRule="auto"/>
              <w:rPr>
                <w:noProof/>
              </w:rPr>
            </w:pPr>
            <w:r>
              <w:rPr>
                <w:noProof/>
              </w:rPr>
              <w:t>Nobena stanovanjska enota ne sme biti večja od 200 m² in ima sobe, zasnovane za največ dva otroka.</w:t>
            </w:r>
          </w:p>
          <w:p w14:paraId="6EFB3E8B" w14:textId="3432728B" w:rsidR="00025FA9" w:rsidRDefault="0075152E">
            <w:pPr>
              <w:pStyle w:val="P68B1DB1-ListParagraph48"/>
              <w:numPr>
                <w:ilvl w:val="0"/>
                <w:numId w:val="219"/>
              </w:numPr>
              <w:spacing w:after="0" w:line="240" w:lineRule="auto"/>
              <w:rPr>
                <w:noProof/>
              </w:rPr>
            </w:pPr>
            <w:r>
              <w:rPr>
                <w:noProof/>
              </w:rPr>
              <w:t>Sobe, zasnovane za dva otroka, ne smejo biti manjše od 12,25 m², sobe, zasnovane za enega otroka, pa ne smejo biti manjše od 8 m².</w:t>
            </w:r>
          </w:p>
          <w:p w14:paraId="6429AEDF" w14:textId="0E611411" w:rsidR="00025FA9" w:rsidRDefault="0075152E">
            <w:pPr>
              <w:pStyle w:val="P68B1DB1-ListParagraph48"/>
              <w:numPr>
                <w:ilvl w:val="0"/>
                <w:numId w:val="219"/>
              </w:numPr>
              <w:spacing w:after="0" w:line="240" w:lineRule="auto"/>
              <w:rPr>
                <w:noProof/>
              </w:rPr>
            </w:pPr>
            <w:r>
              <w:rPr>
                <w:noProof/>
              </w:rPr>
              <w:t>Ogrožene otroke uporabljajo stanovanjske enote v največ 12 mesecih od njihovega nakupa.</w:t>
            </w:r>
          </w:p>
          <w:p w14:paraId="3B8B918C" w14:textId="50586CA7" w:rsidR="00025FA9" w:rsidRDefault="0075152E">
            <w:pPr>
              <w:pStyle w:val="P68B1DB1-ListParagraph48"/>
              <w:numPr>
                <w:ilvl w:val="0"/>
                <w:numId w:val="219"/>
              </w:numPr>
              <w:spacing w:line="240" w:lineRule="auto"/>
              <w:rPr>
                <w:noProof/>
              </w:rPr>
            </w:pPr>
            <w:r>
              <w:rPr>
                <w:noProof/>
              </w:rPr>
              <w:t>Stanovanjske enote se uporabljajo za socialne namene vsaj 10 let.</w:t>
            </w:r>
          </w:p>
        </w:tc>
      </w:tr>
      <w:tr w:rsidR="00025FA9" w14:paraId="3B56F69B"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0A3F734" w14:textId="67F4006B" w:rsidR="00025FA9" w:rsidRDefault="0075152E">
            <w:pPr>
              <w:pStyle w:val="P68B1DB1-Normal19"/>
              <w:spacing w:before="0" w:after="0" w:line="240" w:lineRule="auto"/>
              <w:rPr>
                <w:noProof/>
              </w:rPr>
            </w:pPr>
            <w:r>
              <w:rPr>
                <w:noProof/>
              </w:rPr>
              <w:t>275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445B6B53" w14:textId="5D18AE72" w:rsidR="00025FA9" w:rsidRDefault="0075152E">
            <w:pPr>
              <w:pStyle w:val="P68B1DB1-Normal19"/>
              <w:spacing w:before="0" w:after="0" w:line="240" w:lineRule="auto"/>
              <w:rPr>
                <w:noProof/>
              </w:rPr>
            </w:pPr>
            <w:r>
              <w:rPr>
                <w:noProof/>
              </w:rPr>
              <w:t>Naložbo 4: Razvoj in posodobitev infrastrukture na področju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CC54D56" w14:textId="521699AB" w:rsidR="00025FA9" w:rsidRDefault="0075152E">
            <w:pPr>
              <w:pStyle w:val="P68B1DB1-Normal19"/>
              <w:spacing w:before="0" w:after="0" w:line="240" w:lineRule="auto"/>
              <w:rPr>
                <w:noProof/>
              </w:rPr>
            </w:pPr>
            <w:r>
              <w:rPr>
                <w:noProof/>
              </w:rPr>
              <w:t>Mejnik</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49DCE04A" w14:textId="1F19068E" w:rsidR="00025FA9" w:rsidRDefault="0075152E">
            <w:pPr>
              <w:pStyle w:val="P68B1DB1-Normal19"/>
              <w:spacing w:before="0" w:after="0" w:line="240" w:lineRule="auto"/>
              <w:rPr>
                <w:noProof/>
              </w:rPr>
            </w:pPr>
            <w:r>
              <w:rPr>
                <w:noProof/>
              </w:rPr>
              <w:t>Objavljen razpis za projekte za objekte za ogrožene otroke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260E5CF" w14:textId="6C0D5765" w:rsidR="00025FA9" w:rsidRDefault="0075152E">
            <w:pPr>
              <w:pStyle w:val="P68B1DB1-Normal19"/>
              <w:spacing w:before="0" w:after="0" w:line="240" w:lineRule="auto"/>
              <w:rPr>
                <w:noProof/>
              </w:rPr>
            </w:pPr>
            <w:r>
              <w:rPr>
                <w:noProof/>
              </w:rPr>
              <w:t>Razpis za projekte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3735CAB" w14:textId="7B3154D7"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62C10EA" w14:textId="1A7EDD33"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3F30156" w14:textId="25857CAB"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2CF84B6" w14:textId="185645E1" w:rsidR="00025FA9" w:rsidRDefault="0075152E">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FCF5A19" w14:textId="08417377"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7629AC6C" w14:textId="09835D93" w:rsidR="00025FA9" w:rsidRDefault="0075152E">
            <w:pPr>
              <w:pStyle w:val="P68B1DB1-Normal13"/>
              <w:spacing w:before="0" w:after="0" w:line="240" w:lineRule="auto"/>
              <w:rPr>
                <w:noProof/>
              </w:rPr>
            </w:pPr>
            <w:r>
              <w:rPr>
                <w:noProof/>
              </w:rPr>
              <w:t>Objavi se vsaj en razpis za projekte za nakup, obnovo ali gradnjo objektov za ogrožene otroke. Ustrezni pozivi zahtevajo, da:</w:t>
            </w:r>
          </w:p>
          <w:p w14:paraId="0D282D99" w14:textId="0ECC11CC" w:rsidR="00025FA9" w:rsidRDefault="0075152E">
            <w:pPr>
              <w:pStyle w:val="P68B1DB1-ListParagraph48"/>
              <w:numPr>
                <w:ilvl w:val="0"/>
                <w:numId w:val="273"/>
              </w:numPr>
              <w:spacing w:after="0" w:line="240" w:lineRule="auto"/>
              <w:rPr>
                <w:noProof/>
              </w:rPr>
            </w:pPr>
            <w:r>
              <w:rPr>
                <w:noProof/>
              </w:rPr>
              <w:t>Vsak objekt je sestavljen iz največ treh stanovanj, vsako stanovanje je zasnovano za največ šest otrok in za vsako stanovanje največ.</w:t>
            </w:r>
          </w:p>
          <w:p w14:paraId="62F45A79" w14:textId="07329EA1" w:rsidR="00025FA9" w:rsidRDefault="0075152E">
            <w:pPr>
              <w:pStyle w:val="P68B1DB1-ListParagraph48"/>
              <w:numPr>
                <w:ilvl w:val="0"/>
                <w:numId w:val="273"/>
              </w:numPr>
              <w:spacing w:after="0" w:line="240" w:lineRule="auto"/>
              <w:rPr>
                <w:noProof/>
              </w:rPr>
            </w:pPr>
            <w:r>
              <w:rPr>
                <w:noProof/>
              </w:rPr>
              <w:t>Sobe, zasnovane za dva otroka, ne smejo biti manjše od 12,25 m², sobe, zasnovane za enega otroka, pa ne smejo biti manjše od 8 m².</w:t>
            </w:r>
          </w:p>
          <w:p w14:paraId="78A8490C" w14:textId="239FB707" w:rsidR="00025FA9" w:rsidRDefault="0075152E">
            <w:pPr>
              <w:pStyle w:val="P68B1DB1-ListParagraph48"/>
              <w:numPr>
                <w:ilvl w:val="0"/>
                <w:numId w:val="273"/>
              </w:numPr>
              <w:spacing w:after="0" w:line="240" w:lineRule="auto"/>
              <w:rPr>
                <w:noProof/>
              </w:rPr>
            </w:pPr>
            <w:r>
              <w:rPr>
                <w:noProof/>
              </w:rPr>
              <w:t>Vse prenove vključujejo vsaj druge energijsko učinkovite prenove.</w:t>
            </w:r>
          </w:p>
          <w:p w14:paraId="2D298313" w14:textId="48B62F89" w:rsidR="00025FA9" w:rsidRDefault="0075152E">
            <w:pPr>
              <w:pStyle w:val="P68B1DB1-ListParagraph48"/>
              <w:numPr>
                <w:ilvl w:val="0"/>
                <w:numId w:val="273"/>
              </w:numPr>
              <w:spacing w:after="0" w:line="240" w:lineRule="auto"/>
              <w:rPr>
                <w:noProof/>
              </w:rPr>
            </w:pPr>
            <w:r>
              <w:rPr>
                <w:noProof/>
              </w:rPr>
              <w:t>Pri vseh novih gradnjah je potreba po primarni energiji za vsaj 20 % nižja od zahteve za skoraj nič-energijske stavbe.</w:t>
            </w:r>
          </w:p>
          <w:p w14:paraId="1EE8A12F" w14:textId="1FCBDBD5" w:rsidR="00025FA9" w:rsidRDefault="0075152E">
            <w:pPr>
              <w:pStyle w:val="P68B1DB1-ListParagraph48"/>
              <w:numPr>
                <w:ilvl w:val="0"/>
                <w:numId w:val="273"/>
              </w:numPr>
              <w:spacing w:after="0" w:line="240" w:lineRule="auto"/>
              <w:rPr>
                <w:noProof/>
              </w:rPr>
            </w:pPr>
            <w:r>
              <w:rPr>
                <w:noProof/>
              </w:rPr>
              <w:t>Objekti se v socialne namene uporabljajo najmanj 10 let.</w:t>
            </w:r>
          </w:p>
        </w:tc>
      </w:tr>
      <w:tr w:rsidR="00025FA9" w14:paraId="09DFCEF1"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26D4242" w14:textId="67F4006B" w:rsidR="00025FA9" w:rsidRDefault="0075152E">
            <w:pPr>
              <w:pStyle w:val="P68B1DB1-Normal19"/>
              <w:spacing w:before="0" w:after="0" w:line="240" w:lineRule="auto"/>
              <w:rPr>
                <w:noProof/>
              </w:rPr>
            </w:pPr>
            <w:r>
              <w:rPr>
                <w:noProof/>
              </w:rPr>
              <w:t>276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9026825" w14:textId="3B938194" w:rsidR="00025FA9" w:rsidRDefault="0075152E">
            <w:pPr>
              <w:pStyle w:val="P68B1DB1-Normal19"/>
              <w:spacing w:before="0" w:after="0" w:line="240" w:lineRule="auto"/>
              <w:rPr>
                <w:noProof/>
              </w:rPr>
            </w:pPr>
            <w:r>
              <w:rPr>
                <w:noProof/>
              </w:rPr>
              <w:t>Reforma 4: Reforma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103224E" w14:textId="6EF1423B" w:rsidR="00025FA9" w:rsidRDefault="0075152E">
            <w:pPr>
              <w:pStyle w:val="P68B1DB1-Normal19"/>
              <w:spacing w:before="0" w:after="0" w:line="240" w:lineRule="auto"/>
              <w:rPr>
                <w:noProof/>
              </w:rPr>
            </w:pPr>
            <w:r>
              <w:rPr>
                <w:noProof/>
              </w:rPr>
              <w:t>Mejnik</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4AE3B62A" w14:textId="34255513" w:rsidR="00025FA9" w:rsidRDefault="0075152E">
            <w:pPr>
              <w:pStyle w:val="P68B1DB1-Normal19"/>
              <w:spacing w:before="0" w:after="0" w:line="240" w:lineRule="auto"/>
              <w:rPr>
                <w:noProof/>
              </w:rPr>
            </w:pPr>
            <w:r>
              <w:rPr>
                <w:noProof/>
              </w:rPr>
              <w:t>Začetek veljavnosti spremembe Zakona o socialnem in pravnem varstvu otrok ter druge zakonodaje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ED2E347" w14:textId="295EDAA7" w:rsidR="00025FA9" w:rsidRDefault="0075152E">
            <w:pPr>
              <w:pStyle w:val="P68B1DB1-Normal19"/>
              <w:spacing w:before="0" w:after="0" w:line="240" w:lineRule="auto"/>
              <w:rPr>
                <w:noProof/>
              </w:rPr>
            </w:pPr>
            <w:r>
              <w:rPr>
                <w:noProof/>
              </w:rPr>
              <w:t>Pravni akt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EDA2B6" w14:textId="3076C885"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B113F5" w14:textId="57425D57" w:rsidR="00025FA9" w:rsidRDefault="00025FA9">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785D924" w14:textId="0DE16B02" w:rsidR="00025FA9" w:rsidRDefault="00025FA9">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FAFB327" w14:textId="60811B2E"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2E292C4D" w14:textId="6FCF5CC2" w:rsidR="00025FA9" w:rsidRDefault="0075152E">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3E4C952" w14:textId="7870D075" w:rsidR="00025FA9" w:rsidRDefault="0075152E">
            <w:pPr>
              <w:pStyle w:val="P68B1DB1-Normal13"/>
              <w:spacing w:before="0" w:after="0" w:line="240" w:lineRule="auto"/>
              <w:rPr>
                <w:noProof/>
              </w:rPr>
            </w:pPr>
            <w:r>
              <w:rPr>
                <w:noProof/>
              </w:rPr>
              <w:t>Veljati začnejo spremembe Zakona o socialnem in pravnem varstvu otrok ter druge zakonodaje, ki zagotavljajo, da:</w:t>
            </w:r>
          </w:p>
          <w:p w14:paraId="6672A09E" w14:textId="22E58B2A" w:rsidR="00025FA9" w:rsidRDefault="0075152E">
            <w:pPr>
              <w:pStyle w:val="P68B1DB1-ListParagraph48"/>
              <w:numPr>
                <w:ilvl w:val="0"/>
                <w:numId w:val="221"/>
              </w:numPr>
              <w:spacing w:after="0" w:line="240" w:lineRule="auto"/>
              <w:rPr>
                <w:noProof/>
                <w:sz w:val="24"/>
                <w:szCs w:val="24"/>
              </w:rPr>
            </w:pPr>
            <w:r>
              <w:rPr>
                <w:noProof/>
              </w:rPr>
              <w:t>namestitev otrok, mlajših od 4 let, v institucionalno oskrbo je prepovedana, z naslednjimi izjemami: I) bivajo največ (največ) dva meseca; II) otroci, ki spadajo v kategorijo intenzivnosti oskrbe 3. ali 4.; III) kadar obstaja interes za ohranjanje vezi med sorojenci.</w:t>
            </w:r>
          </w:p>
          <w:p w14:paraId="06E2675C" w14:textId="13033304" w:rsidR="00025FA9" w:rsidRDefault="0075152E">
            <w:pPr>
              <w:pStyle w:val="P68B1DB1-ListParagraph48"/>
              <w:numPr>
                <w:ilvl w:val="0"/>
                <w:numId w:val="221"/>
              </w:numPr>
              <w:spacing w:after="0" w:line="240" w:lineRule="auto"/>
              <w:rPr>
                <w:noProof/>
              </w:rPr>
            </w:pPr>
            <w:r>
              <w:rPr>
                <w:noProof/>
              </w:rPr>
              <w:t>Institucionalna oskrba („dětské domovy pro děti do 3 let věku“) za otroke, mlajše od 4 let, je odpravljena.</w:t>
            </w:r>
          </w:p>
        </w:tc>
      </w:tr>
      <w:tr w:rsidR="00025FA9" w14:paraId="2137FBB9"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EFBBAD5" w14:textId="67F4006B" w:rsidR="00025FA9" w:rsidRDefault="0075152E">
            <w:pPr>
              <w:pStyle w:val="P68B1DB1-Normal19"/>
              <w:spacing w:before="0" w:after="0" w:line="240" w:lineRule="auto"/>
              <w:rPr>
                <w:noProof/>
              </w:rPr>
            </w:pPr>
            <w:r>
              <w:rPr>
                <w:noProof/>
              </w:rPr>
              <w:t>277</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0DEBA845" w14:textId="1199B833" w:rsidR="00025FA9" w:rsidRDefault="0075152E">
            <w:pPr>
              <w:pStyle w:val="P68B1DB1-Normal19"/>
              <w:spacing w:before="0" w:after="0" w:line="240" w:lineRule="auto"/>
              <w:rPr>
                <w:noProof/>
              </w:rPr>
            </w:pPr>
            <w:r>
              <w:rPr>
                <w:noProof/>
              </w:rPr>
              <w:t>Naložbo 4: Razvoj in posodobitev infrastrukture na področju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F3CC16" w14:textId="49DC1839"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A240D4F" w14:textId="1478A6B4" w:rsidR="00025FA9" w:rsidRDefault="0075152E">
            <w:pPr>
              <w:pStyle w:val="P68B1DB1-Normal19"/>
              <w:spacing w:before="0" w:after="0" w:line="240" w:lineRule="auto"/>
              <w:rPr>
                <w:noProof/>
              </w:rPr>
            </w:pPr>
            <w:r>
              <w:rPr>
                <w:noProof/>
              </w:rPr>
              <w:t>Stanovanjsko območje za ogrožene otroke – prva serija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97A0B50" w14:textId="479146D1"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25107BB" w14:textId="7CC52E51" w:rsidR="00025FA9" w:rsidRDefault="0075152E">
            <w:pPr>
              <w:pStyle w:val="P68B1DB1-Normal19"/>
              <w:spacing w:before="0" w:after="0" w:line="240" w:lineRule="auto"/>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9164CD3" w14:textId="416C9ED0"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8FCA7AF" w14:textId="4FF21E33" w:rsidR="00025FA9" w:rsidRDefault="0075152E">
            <w:pPr>
              <w:pStyle w:val="P68B1DB1-Normal19"/>
              <w:spacing w:before="0" w:after="0" w:line="240" w:lineRule="auto"/>
              <w:rPr>
                <w:noProof/>
              </w:rPr>
            </w:pPr>
            <w:r>
              <w:rPr>
                <w:noProof/>
              </w:rPr>
              <w:t>900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D4F6BE7" w14:textId="4C06F18C" w:rsidR="00025FA9" w:rsidRDefault="0075152E">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2BAFF6AF" w14:textId="7469FD81" w:rsidR="00025FA9" w:rsidRDefault="0075152E">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30802367" w14:textId="63A87A02" w:rsidR="00025FA9" w:rsidRDefault="0075152E">
            <w:pPr>
              <w:pStyle w:val="P68B1DB1-Normal13"/>
              <w:spacing w:before="0" w:after="0" w:line="240" w:lineRule="auto"/>
              <w:rPr>
                <w:noProof/>
              </w:rPr>
            </w:pPr>
            <w:r>
              <w:rPr>
                <w:noProof/>
              </w:rPr>
              <w:t>Vsaj 900 m² stanovanjske površine se pridobi kot nastanitev za ogrožene otroke v skladu z razpisi za projekte iz mejnika 274 ali drugim razpisom, ki izpolnjuje iste zahteve.</w:t>
            </w:r>
          </w:p>
        </w:tc>
      </w:tr>
      <w:tr w:rsidR="00025FA9" w14:paraId="6D651D1F"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6FBB22" w14:textId="67F4006B" w:rsidR="00025FA9" w:rsidRDefault="0075152E">
            <w:pPr>
              <w:pStyle w:val="P68B1DB1-Normal19"/>
              <w:spacing w:before="0" w:after="0" w:line="240" w:lineRule="auto"/>
              <w:rPr>
                <w:noProof/>
              </w:rPr>
            </w:pPr>
            <w:r>
              <w:rPr>
                <w:noProof/>
              </w:rPr>
              <w:t>278</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4F4D86A7" w14:textId="40B3833A" w:rsidR="00025FA9" w:rsidRDefault="0075152E">
            <w:pPr>
              <w:pStyle w:val="P68B1DB1-Normal19"/>
              <w:spacing w:before="0" w:after="0" w:line="240" w:lineRule="auto"/>
              <w:rPr>
                <w:noProof/>
              </w:rPr>
            </w:pPr>
            <w:r>
              <w:rPr>
                <w:noProof/>
              </w:rPr>
              <w:t>Naložbo 4: Razvoj in posodobitev infrastrukture na področju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36EA83" w14:textId="6F6E12FE" w:rsidR="00025FA9" w:rsidRDefault="0075152E">
            <w:pPr>
              <w:pStyle w:val="P68B1DB1-Normal19"/>
              <w:spacing w:before="0" w:after="0" w:line="240" w:lineRule="auto"/>
              <w:rPr>
                <w:noProof/>
              </w:rPr>
            </w:pPr>
            <w:r>
              <w:rPr>
                <w:noProof/>
              </w:rPr>
              <w:t>Tarča</w:t>
            </w:r>
          </w:p>
          <w:p w14:paraId="556A2340" w14:textId="6A4EF8C8" w:rsidR="00025FA9" w:rsidRDefault="00025FA9">
            <w:pPr>
              <w:spacing w:before="0" w:after="0" w:line="240" w:lineRule="auto"/>
              <w:rPr>
                <w:rFonts w:eastAsia="Times New Roman"/>
                <w:noProof/>
                <w:color w:val="004300"/>
                <w:sz w:val="18"/>
                <w:szCs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BBF732" w14:textId="465A2738" w:rsidR="00025FA9" w:rsidRDefault="0075152E">
            <w:pPr>
              <w:pStyle w:val="P68B1DB1-Normal19"/>
              <w:spacing w:before="0" w:after="0" w:line="240" w:lineRule="auto"/>
              <w:rPr>
                <w:noProof/>
              </w:rPr>
            </w:pPr>
            <w:r>
              <w:rPr>
                <w:noProof/>
              </w:rPr>
              <w:t>Stanovanjsko območje za ogrožene otroke – druga serija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5DE1FCB" w14:textId="539FCC70"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26F2535" w14:textId="1EB16519" w:rsidR="00025FA9" w:rsidRDefault="0075152E">
            <w:pPr>
              <w:pStyle w:val="P68B1DB1-Normal19"/>
              <w:spacing w:before="0" w:after="0" w:line="240" w:lineRule="auto"/>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2C89283" w14:textId="50A290B8" w:rsidR="00025FA9" w:rsidRDefault="0075152E">
            <w:pPr>
              <w:pStyle w:val="P68B1DB1-Normal19"/>
              <w:spacing w:before="0" w:after="0" w:line="240" w:lineRule="auto"/>
              <w:rPr>
                <w:noProof/>
              </w:rPr>
            </w:pPr>
            <w:r>
              <w:rPr>
                <w:noProof/>
              </w:rPr>
              <w:t>900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87FA7F9" w14:textId="177F553C" w:rsidR="00025FA9" w:rsidRDefault="0075152E">
            <w:pPr>
              <w:pStyle w:val="P68B1DB1-Normal19"/>
              <w:spacing w:before="0" w:after="0" w:line="240" w:lineRule="auto"/>
              <w:rPr>
                <w:noProof/>
              </w:rPr>
            </w:pPr>
            <w:r>
              <w:rPr>
                <w:noProof/>
              </w:rPr>
              <w:t>2 325</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64B74F2" w14:textId="03324E34" w:rsidR="00025FA9" w:rsidRDefault="0075152E">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6635B82" w14:textId="4767FB43" w:rsidR="00025FA9" w:rsidRDefault="0075152E">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90CDBF7" w14:textId="2C419AD5" w:rsidR="00025FA9" w:rsidRDefault="0075152E">
            <w:pPr>
              <w:pStyle w:val="P68B1DB1-Normal13"/>
              <w:spacing w:before="0" w:after="0" w:line="240" w:lineRule="auto"/>
              <w:rPr>
                <w:noProof/>
              </w:rPr>
            </w:pPr>
            <w:r>
              <w:rPr>
                <w:noProof/>
              </w:rPr>
              <w:t>Vsaj 1 425 m² dodatne stanovanjske površine se pridobi kot nastanitev za ogrožene otroke v skladu z razpisi za projekte iz mejnika 274 ali drugim razpisom, ki izpolnjuje iste zahteve.</w:t>
            </w:r>
          </w:p>
        </w:tc>
      </w:tr>
      <w:tr w:rsidR="00025FA9" w14:paraId="4F64717B"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12ADB45" w14:textId="67F4006B" w:rsidR="00025FA9" w:rsidRDefault="0075152E">
            <w:pPr>
              <w:pStyle w:val="P68B1DB1-Normal19"/>
              <w:spacing w:before="0" w:after="0" w:line="240" w:lineRule="auto"/>
              <w:rPr>
                <w:noProof/>
              </w:rPr>
            </w:pPr>
            <w:r>
              <w:rPr>
                <w:noProof/>
              </w:rPr>
              <w:t>279</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4A6B27C" w14:textId="43C0B22C" w:rsidR="00025FA9" w:rsidRDefault="0075152E">
            <w:pPr>
              <w:pStyle w:val="P68B1DB1-Normal19"/>
              <w:spacing w:before="0" w:after="0" w:line="240" w:lineRule="auto"/>
              <w:rPr>
                <w:noProof/>
              </w:rPr>
            </w:pPr>
            <w:r>
              <w:rPr>
                <w:noProof/>
              </w:rPr>
              <w:t>Naložbo 4: Razvoj in posodobitev infrastrukture na področju varstva ogroženih otrok</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25C952" w14:textId="3E3A7242" w:rsidR="00025FA9" w:rsidRDefault="0075152E">
            <w:pPr>
              <w:pStyle w:val="P68B1DB1-Normal19"/>
              <w:spacing w:before="0" w:after="0" w:line="240" w:lineRule="auto"/>
              <w:rPr>
                <w:noProof/>
              </w:rPr>
            </w:pPr>
            <w:r>
              <w:rPr>
                <w:noProof/>
              </w:rPr>
              <w:t>Tarča</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9A5502C" w14:textId="69372103" w:rsidR="00025FA9" w:rsidRDefault="0075152E">
            <w:pPr>
              <w:pStyle w:val="P68B1DB1-Normal19"/>
              <w:spacing w:before="0" w:after="0" w:line="240" w:lineRule="auto"/>
              <w:rPr>
                <w:noProof/>
              </w:rPr>
            </w:pPr>
            <w:r>
              <w:rPr>
                <w:noProof/>
              </w:rPr>
              <w:t>Zmogljivost objektov za ogrožene otroke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DF0A23E" w14:textId="2AB7C94A" w:rsidR="00025FA9" w:rsidRDefault="00025FA9">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ACCE2CE" w14:textId="2F19F851" w:rsidR="00025FA9" w:rsidRDefault="0075152E">
            <w:pPr>
              <w:pStyle w:val="P68B1DB1-Normal19"/>
              <w:spacing w:before="0" w:after="0" w:line="240" w:lineRule="auto"/>
              <w:rPr>
                <w:noProof/>
              </w:rPr>
            </w:pPr>
            <w:r>
              <w:rPr>
                <w:noProof/>
              </w:rPr>
              <w:t>Kraji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FCB1056" w14:textId="2B83CE33" w:rsidR="00025FA9" w:rsidRDefault="0075152E">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F057E33" w14:textId="34350C3B" w:rsidR="00025FA9" w:rsidRDefault="0075152E">
            <w:pPr>
              <w:pStyle w:val="P68B1DB1-Normal19"/>
              <w:spacing w:before="0" w:after="0" w:line="240" w:lineRule="auto"/>
              <w:rPr>
                <w:noProof/>
              </w:rPr>
            </w:pPr>
            <w:r>
              <w:rPr>
                <w:noProof/>
              </w:rPr>
              <w:t>220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213C2FE" w14:textId="102F1F00" w:rsidR="00025FA9" w:rsidRDefault="0075152E">
            <w:pPr>
              <w:pStyle w:val="P68B1DB1-Normal19"/>
              <w:spacing w:before="0" w:after="0" w:line="240" w:lineRule="auto"/>
              <w:rPr>
                <w:noProof/>
              </w:rPr>
            </w:pPr>
            <w:r>
              <w:rPr>
                <w:noProof/>
              </w:rPr>
              <w:t>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6F73D0F" w14:textId="7A410A4C" w:rsidR="00025FA9" w:rsidRDefault="0075152E">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EE459E2" w14:textId="72230DDF" w:rsidR="00025FA9" w:rsidRDefault="0075152E">
            <w:pPr>
              <w:pStyle w:val="P68B1DB1-Normal13"/>
              <w:spacing w:before="0" w:after="0" w:line="240" w:lineRule="auto"/>
              <w:rPr>
                <w:noProof/>
              </w:rPr>
            </w:pPr>
            <w:r>
              <w:rPr>
                <w:noProof/>
              </w:rPr>
              <w:t xml:space="preserve">V objektih za ogrožene otroke, ki so bili pridobljeni, zgrajeni ali prenovljeni v skladu z razpisom za projekte iz mejnika 275 ali drugim razpisom, ki izpolnjuje iste zahteve, je vsaj 220 mest. </w:t>
            </w:r>
          </w:p>
          <w:p w14:paraId="411779BC" w14:textId="0B93F61D" w:rsidR="00025FA9" w:rsidRDefault="0075152E">
            <w:pPr>
              <w:pStyle w:val="P68B1DB1-Normal13"/>
              <w:spacing w:line="240" w:lineRule="auto"/>
              <w:rPr>
                <w:noProof/>
              </w:rPr>
            </w:pPr>
            <w:r>
              <w:rPr>
                <w:noProof/>
              </w:rPr>
              <w:t>Od 220 mest se vsaj 35 % obnovi in doseže vsaj 30-odstotni prihranek primarne energije ali vsaj 30-odstotno zmanjšanje neposrednih in posrednih emisij toplogrednih plinov.</w:t>
            </w:r>
          </w:p>
        </w:tc>
      </w:tr>
    </w:tbl>
    <w:p w14:paraId="4DF2D7F6" w14:textId="77777777" w:rsidR="00025FA9" w:rsidRDefault="00025FA9">
      <w:pPr>
        <w:rPr>
          <w:noProof/>
        </w:rPr>
        <w:sectPr w:rsidR="00025FA9" w:rsidSect="00756C74">
          <w:headerReference w:type="even" r:id="rId308"/>
          <w:headerReference w:type="default" r:id="rId309"/>
          <w:footerReference w:type="even" r:id="rId310"/>
          <w:footerReference w:type="default" r:id="rId311"/>
          <w:headerReference w:type="first" r:id="rId312"/>
          <w:footerReference w:type="first" r:id="rId313"/>
          <w:pgSz w:w="16839" w:h="11907" w:orient="landscape"/>
          <w:pgMar w:top="1134" w:right="1134" w:bottom="1134" w:left="1134" w:header="567" w:footer="567" w:gutter="0"/>
          <w:cols w:space="720"/>
          <w:docGrid w:linePitch="326"/>
        </w:sectPr>
      </w:pPr>
    </w:p>
    <w:p w14:paraId="5C3B5FC4" w14:textId="611F2CE3" w:rsidR="00025FA9" w:rsidRDefault="0075152E">
      <w:pPr>
        <w:pStyle w:val="P68B1DB1-Normal2"/>
        <w:keepNext/>
        <w:tabs>
          <w:tab w:val="left" w:pos="850"/>
        </w:tabs>
        <w:spacing w:before="360" w:line="240" w:lineRule="auto"/>
        <w:jc w:val="both"/>
        <w:outlineLvl w:val="0"/>
        <w:rPr>
          <w:bCs/>
          <w:noProof/>
        </w:rPr>
      </w:pPr>
      <w:r>
        <w:rPr>
          <w:noProof/>
        </w:rPr>
        <w:t>U. KOMPONENTA 4.1: Sistemska podpora za javne naložbe</w:t>
      </w:r>
    </w:p>
    <w:p w14:paraId="19AE07A6" w14:textId="5AB5F0EC" w:rsidR="00025FA9" w:rsidRDefault="0075152E">
      <w:pPr>
        <w:pStyle w:val="P68B1DB1-Normal32"/>
        <w:spacing w:line="259" w:lineRule="auto"/>
        <w:jc w:val="both"/>
        <w:rPr>
          <w:noProof/>
        </w:rPr>
      </w:pPr>
      <w:r>
        <w:rPr>
          <w:noProof/>
        </w:rPr>
        <w:t xml:space="preserve">Ta komponenta češkega načrta za okrevanje in odpornost prispeva k reševanju izziva krepitve upravne zmogljivosti javne uprave na Češkem. Cilj komponente je zagotoviti metodološko podporo za pripravo projektov, posodobiti strateški okvir in zmogljivosti na področju javnega naročanja, podpreti pripravo naložbenih projektov in povečati število osebja, ki se ukvarja z izvajanjem načrta za okrevanje in odpornost na Češkem. </w:t>
      </w:r>
    </w:p>
    <w:p w14:paraId="74AA4A67" w14:textId="44832548" w:rsidR="00025FA9" w:rsidRDefault="0075152E">
      <w:pPr>
        <w:pStyle w:val="P68B1DB1-Normal32"/>
        <w:spacing w:line="259" w:lineRule="auto"/>
        <w:jc w:val="both"/>
        <w:rPr>
          <w:noProof/>
        </w:rPr>
      </w:pPr>
      <w:r>
        <w:rPr>
          <w:noProof/>
        </w:rPr>
        <w:t>Komponenta podpira obravnavanje priporočila za posamezno državo št. 3 iz leta 2019, v skladu s katerima Češka zmanjša upravno breme za naložbe in podpre konkurenco pri javnem naročanju, ki bolj temelji na kakovosti, ter priporočila za posamezno državo št. 3 2020, v skladu s katerima Češka podpira mala in srednja podjetja z večjo uporabo finančnih instrumentov za zagotavljanje likvidnostne podpore, zmanjšanje upravnega bremena in izboljšanje e-uprave.</w:t>
      </w:r>
    </w:p>
    <w:p w14:paraId="5987FA7D" w14:textId="5B8FF68B"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246AD4FB" w14:textId="708F3ECE" w:rsidR="00025FA9" w:rsidRDefault="00025FA9">
      <w:pPr>
        <w:keepNext/>
        <w:spacing w:line="240" w:lineRule="auto"/>
        <w:jc w:val="both"/>
        <w:rPr>
          <w:rFonts w:eastAsia="Times New Roman"/>
          <w:noProof/>
          <w:color w:val="000000" w:themeColor="text1"/>
          <w:szCs w:val="24"/>
        </w:rPr>
      </w:pPr>
    </w:p>
    <w:p w14:paraId="77936C62" w14:textId="581BC8B3" w:rsidR="00025FA9" w:rsidRDefault="0075152E">
      <w:pPr>
        <w:keepNext/>
        <w:spacing w:line="240" w:lineRule="auto"/>
        <w:jc w:val="both"/>
        <w:rPr>
          <w:rFonts w:eastAsia="Times New Roman"/>
          <w:noProof/>
          <w:color w:val="000000" w:themeColor="text1"/>
        </w:rPr>
      </w:pPr>
      <w:r>
        <w:rPr>
          <w:rFonts w:eastAsia="Times New Roman"/>
          <w:b/>
          <w:noProof/>
          <w:color w:val="000000" w:themeColor="text1"/>
          <w:u w:val="single"/>
        </w:rPr>
        <w:t xml:space="preserve">U.1. </w:t>
      </w:r>
      <w:r>
        <w:rPr>
          <w:noProof/>
        </w:rPr>
        <w:t xml:space="preserve"> </w:t>
      </w:r>
      <w:r>
        <w:rPr>
          <w:rFonts w:eastAsia="Times New Roman"/>
          <w:b/>
          <w:noProof/>
          <w:color w:val="000000" w:themeColor="text1"/>
          <w:u w:val="single"/>
        </w:rPr>
        <w:t>Opis reform in naložb za nepovratno finančno podporo</w:t>
      </w:r>
    </w:p>
    <w:p w14:paraId="38782A0F" w14:textId="7D9A88A9" w:rsidR="00025FA9" w:rsidRDefault="0075152E">
      <w:pPr>
        <w:pStyle w:val="P68B1DB1-Normal42"/>
        <w:spacing w:line="259" w:lineRule="auto"/>
        <w:jc w:val="both"/>
        <w:rPr>
          <w:noProof/>
        </w:rPr>
      </w:pPr>
      <w:r>
        <w:rPr>
          <w:noProof/>
        </w:rPr>
        <w:t xml:space="preserve">Reforma 1: Metodološka podpora za pripravo projektov v skladu s cilji EU   </w:t>
      </w:r>
    </w:p>
    <w:p w14:paraId="5B7FAF10" w14:textId="478C721D" w:rsidR="00025FA9" w:rsidRDefault="0075152E">
      <w:pPr>
        <w:pStyle w:val="P68B1DB1-Normal5"/>
        <w:spacing w:line="259" w:lineRule="auto"/>
        <w:jc w:val="both"/>
        <w:rPr>
          <w:noProof/>
          <w:color w:val="000000" w:themeColor="text1"/>
        </w:rPr>
      </w:pPr>
      <w:r>
        <w:rPr>
          <w:noProof/>
        </w:rPr>
        <w:t xml:space="preserve">Reforma je sestavljena iz institucionalnih in postopkovnih sprememb, njen cilj pa je zagotoviti krepitev zmogljivosti ter metodološko in informacijsko podporo javnim vlagateljem, npr. občinam, regijam ali korporacijam v lasti javnih subjektov, ki so odgovorni za izvajanje javnih naložb. To metodološko in informacijsko podporo zagotavlja ustanovljen koordinacijski in strokovni center. Reforma se osredotoči na sprejetje načrta upravljanja koordinacijskega in strokovnega centra s podrobnim opisom podprtih dejavnosti in njihovega časovnega razporeda izvajanja. </w:t>
      </w:r>
    </w:p>
    <w:p w14:paraId="6A54F4C9" w14:textId="58DA7808" w:rsidR="00025FA9" w:rsidRDefault="0075152E">
      <w:pPr>
        <w:pStyle w:val="P68B1DB1-Normal5"/>
        <w:spacing w:line="259" w:lineRule="auto"/>
        <w:jc w:val="both"/>
        <w:rPr>
          <w:noProof/>
          <w:color w:val="000000" w:themeColor="text1"/>
        </w:rPr>
      </w:pPr>
      <w:r>
        <w:rPr>
          <w:noProof/>
        </w:rPr>
        <w:t>Ta reforma se izvede do 31. decembra 2023.</w:t>
      </w:r>
    </w:p>
    <w:p w14:paraId="46CBEC9A" w14:textId="1606F8B8" w:rsidR="00025FA9" w:rsidRDefault="0075152E">
      <w:pPr>
        <w:pStyle w:val="P68B1DB1-Normal41"/>
        <w:spacing w:line="259" w:lineRule="auto"/>
        <w:jc w:val="both"/>
        <w:rPr>
          <w:noProof/>
          <w:color w:val="000000" w:themeColor="text1"/>
        </w:rPr>
      </w:pPr>
      <w:r>
        <w:rPr>
          <w:noProof/>
        </w:rPr>
        <w:t>Reforma 2: Metodološka podpora in posodobitev javnih naložb</w:t>
      </w:r>
    </w:p>
    <w:p w14:paraId="5A380FB7" w14:textId="0F731998" w:rsidR="00025FA9" w:rsidRDefault="0075152E">
      <w:pPr>
        <w:pStyle w:val="P68B1DB1-Normal32"/>
        <w:keepNext/>
        <w:spacing w:line="240" w:lineRule="auto"/>
        <w:jc w:val="both"/>
        <w:rPr>
          <w:noProof/>
        </w:rPr>
      </w:pPr>
      <w:r>
        <w:rPr>
          <w:noProof/>
        </w:rPr>
        <w:t>Reforma je sestavljena iz institucionalnih in postopkovnih sprememb, njen cilj pa je podpreti pripravo in sprejetje nove strategije javnega naročanja in akcijskega načrta za njeno izvajanje. Strategija in akcijski načrt se osredotočata vsaj na naslednje prednostne naloge: profesionalizacija javnih naročnikov, trajnostna nabava, centralizacija in skupni nakupi.</w:t>
      </w:r>
    </w:p>
    <w:p w14:paraId="507B4570" w14:textId="7B846702" w:rsidR="00025FA9" w:rsidRDefault="0075152E">
      <w:pPr>
        <w:pStyle w:val="P68B1DB1-Normal32"/>
        <w:spacing w:line="259" w:lineRule="auto"/>
        <w:jc w:val="both"/>
        <w:rPr>
          <w:noProof/>
        </w:rPr>
      </w:pPr>
      <w:r>
        <w:rPr>
          <w:noProof/>
        </w:rPr>
        <w:t>Ta reforma se izvede do 31. marca 2024.</w:t>
      </w:r>
    </w:p>
    <w:p w14:paraId="02A980F1" w14:textId="5F84FF95" w:rsidR="00025FA9" w:rsidRDefault="0075152E">
      <w:pPr>
        <w:pStyle w:val="P68B1DB1-Normal42"/>
        <w:keepNext/>
        <w:spacing w:line="259" w:lineRule="auto"/>
        <w:jc w:val="both"/>
        <w:rPr>
          <w:noProof/>
        </w:rPr>
      </w:pPr>
      <w:r>
        <w:rPr>
          <w:noProof/>
        </w:rPr>
        <w:t xml:space="preserve">Reforma 3: Finančna podpora za pripravo projektov v skladu s cilji EU </w:t>
      </w:r>
    </w:p>
    <w:p w14:paraId="4A75FE40" w14:textId="0ED75C69" w:rsidR="00025FA9" w:rsidRDefault="0075152E">
      <w:pPr>
        <w:pStyle w:val="P68B1DB1-Normal5"/>
        <w:spacing w:line="259" w:lineRule="auto"/>
        <w:jc w:val="both"/>
        <w:rPr>
          <w:noProof/>
          <w:color w:val="000000" w:themeColor="text1"/>
        </w:rPr>
      </w:pPr>
      <w:r>
        <w:rPr>
          <w:noProof/>
        </w:rPr>
        <w:t xml:space="preserve">Cilj reforme je podpreti lokalne in regionalne organe pri pripravi vsaj 300 projektne dokumentacije v skladu s cilji EU. </w:t>
      </w:r>
    </w:p>
    <w:p w14:paraId="3B3BFCD3" w14:textId="08D140CF" w:rsidR="00025FA9" w:rsidRDefault="0075152E">
      <w:pPr>
        <w:pStyle w:val="P68B1DB1-Normal5"/>
        <w:spacing w:line="259" w:lineRule="auto"/>
        <w:jc w:val="both"/>
        <w:rPr>
          <w:noProof/>
          <w:color w:val="000000" w:themeColor="text1"/>
        </w:rPr>
      </w:pPr>
      <w:r>
        <w:rPr>
          <w:noProof/>
        </w:rPr>
        <w:t>Ta reforma se izvede do 30. septembra 2024.</w:t>
      </w:r>
    </w:p>
    <w:p w14:paraId="02326826" w14:textId="61BFCF60" w:rsidR="00025FA9" w:rsidRDefault="0075152E">
      <w:pPr>
        <w:pStyle w:val="P68B1DB1-Normal41"/>
        <w:spacing w:line="259" w:lineRule="auto"/>
        <w:jc w:val="both"/>
        <w:rPr>
          <w:noProof/>
          <w:color w:val="000000" w:themeColor="text1"/>
        </w:rPr>
      </w:pPr>
      <w:r>
        <w:rPr>
          <w:noProof/>
        </w:rPr>
        <w:t xml:space="preserve">Reforma 4: Povečanje učinkovitosti in izboljšanje izvajanja nacionalnega načrta za okrevanje in odpornost  </w:t>
      </w:r>
    </w:p>
    <w:p w14:paraId="35A56EB0" w14:textId="1F3116C3" w:rsidR="00025FA9" w:rsidRDefault="0075152E">
      <w:pPr>
        <w:pStyle w:val="P68B1DB1-Normal5"/>
        <w:spacing w:line="259" w:lineRule="auto"/>
        <w:jc w:val="both"/>
        <w:rPr>
          <w:noProof/>
          <w:color w:val="000000" w:themeColor="text1"/>
        </w:rPr>
      </w:pPr>
      <w:r>
        <w:rPr>
          <w:noProof/>
        </w:rPr>
        <w:t>Reforma je sestavljena iz institucionalnih in postopkovnih sprememb, njen cilj pa je okrepiti upravno zmogljivost za usklajevanje in izvajanje češkega načrta za okrevanje in odpornost. Zaposlijo se nove osebe z ekvivalentom polnega delovnega časa za podporo strateškim, analitičnim, usklajevalnim, spremljevalnim, nadzornim in komunikacijskim dejavnostim organov, vključenih v izvajanje načrta, vključno z njegovim usklajevanjem in revizijo. Podpirajo se tudi komunikacijske in medijske kampanje ter nove funkcije sistema spremljanja in poročanja.</w:t>
      </w:r>
    </w:p>
    <w:p w14:paraId="3D87AB10" w14:textId="77777777" w:rsidR="00025FA9" w:rsidRDefault="0075152E">
      <w:pPr>
        <w:pStyle w:val="P68B1DB1-Normal32"/>
        <w:keepNext/>
        <w:spacing w:line="240" w:lineRule="auto"/>
        <w:jc w:val="both"/>
        <w:rPr>
          <w:noProof/>
        </w:rPr>
        <w:sectPr w:rsidR="00025FA9" w:rsidSect="00756C74">
          <w:headerReference w:type="even" r:id="rId314"/>
          <w:headerReference w:type="default" r:id="rId315"/>
          <w:footerReference w:type="even" r:id="rId316"/>
          <w:footerReference w:type="default" r:id="rId317"/>
          <w:headerReference w:type="first" r:id="rId318"/>
          <w:footerReference w:type="first" r:id="rId319"/>
          <w:pgSz w:w="11907" w:h="16839"/>
          <w:pgMar w:top="1134" w:right="1134" w:bottom="1134" w:left="1134" w:header="567" w:footer="567" w:gutter="0"/>
          <w:cols w:space="720"/>
          <w:docGrid w:linePitch="326"/>
        </w:sectPr>
      </w:pPr>
      <w:r>
        <w:rPr>
          <w:noProof/>
        </w:rPr>
        <w:t>Ta reforma se izvede do 31. decembra 2024.</w:t>
      </w:r>
    </w:p>
    <w:p w14:paraId="6D8659D2" w14:textId="4214CA97" w:rsidR="00025FA9" w:rsidRDefault="0075152E">
      <w:pPr>
        <w:pStyle w:val="P68B1DB1-Normal53"/>
        <w:keepNext/>
        <w:spacing w:line="240" w:lineRule="auto"/>
        <w:jc w:val="both"/>
        <w:rPr>
          <w:rFonts w:eastAsia="Times New Roman"/>
          <w:b/>
          <w:bCs/>
          <w:noProof/>
          <w:color w:val="000000" w:themeColor="text1"/>
        </w:rPr>
      </w:pPr>
      <w:r>
        <w:rPr>
          <w:rFonts w:eastAsia="Times New Roman"/>
          <w:b/>
          <w:noProof/>
          <w:color w:val="000000" w:themeColor="text1"/>
        </w:rPr>
        <w:t xml:space="preserve">U.2. </w:t>
      </w:r>
      <w:r>
        <w:rPr>
          <w:noProof/>
        </w:rPr>
        <w:t xml:space="preserve"> </w:t>
      </w:r>
      <w:r>
        <w:rPr>
          <w:rFonts w:eastAsia="Times New Roman"/>
          <w:b/>
          <w:noProof/>
          <w:color w:val="000000" w:themeColor="text1"/>
        </w:rPr>
        <w:t>Mejniki, cilji, kazalniki in časovni razpored za spremljanje in izvajanje nepovratne finančne podpore</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554"/>
        <w:gridCol w:w="1134"/>
        <w:gridCol w:w="1559"/>
        <w:gridCol w:w="1701"/>
        <w:gridCol w:w="1387"/>
        <w:gridCol w:w="955"/>
        <w:gridCol w:w="955"/>
        <w:gridCol w:w="1040"/>
        <w:gridCol w:w="640"/>
        <w:gridCol w:w="3959"/>
      </w:tblGrid>
      <w:tr w:rsidR="00025FA9" w14:paraId="2503A0B8" w14:textId="77777777">
        <w:trPr>
          <w:trHeight w:val="672"/>
          <w:tblHeader/>
          <w:jc w:val="center"/>
        </w:trPr>
        <w:tc>
          <w:tcPr>
            <w:tcW w:w="851" w:type="dxa"/>
            <w:vMerge w:val="restart"/>
            <w:shd w:val="clear" w:color="auto" w:fill="BDD7EE"/>
            <w:vAlign w:val="center"/>
            <w:hideMark/>
          </w:tcPr>
          <w:p w14:paraId="402064F9" w14:textId="77777777" w:rsidR="00025FA9" w:rsidRDefault="0075152E">
            <w:pPr>
              <w:pStyle w:val="P68B1DB1-Normal11"/>
              <w:spacing w:before="0" w:after="0" w:line="240" w:lineRule="auto"/>
              <w:jc w:val="center"/>
              <w:rPr>
                <w:noProof/>
              </w:rPr>
            </w:pPr>
            <w:r>
              <w:rPr>
                <w:noProof/>
              </w:rPr>
              <w:t>Zap. št. NUM.</w:t>
            </w:r>
          </w:p>
        </w:tc>
        <w:tc>
          <w:tcPr>
            <w:tcW w:w="1554" w:type="dxa"/>
            <w:vMerge w:val="restart"/>
            <w:shd w:val="clear" w:color="auto" w:fill="BDD7EE"/>
            <w:vAlign w:val="center"/>
            <w:hideMark/>
          </w:tcPr>
          <w:p w14:paraId="35CE7861" w14:textId="77777777" w:rsidR="00025FA9" w:rsidRDefault="0075152E">
            <w:pPr>
              <w:pStyle w:val="P68B1DB1-Normal11"/>
              <w:spacing w:before="0" w:after="0" w:line="240" w:lineRule="auto"/>
              <w:jc w:val="center"/>
              <w:rPr>
                <w:noProof/>
              </w:rPr>
            </w:pPr>
            <w:r>
              <w:rPr>
                <w:noProof/>
              </w:rPr>
              <w:t>Povezani ukrep (reforma ali naložba)</w:t>
            </w:r>
          </w:p>
        </w:tc>
        <w:tc>
          <w:tcPr>
            <w:tcW w:w="1134" w:type="dxa"/>
            <w:vMerge w:val="restart"/>
            <w:shd w:val="clear" w:color="auto" w:fill="BDD7EE"/>
            <w:vAlign w:val="center"/>
            <w:hideMark/>
          </w:tcPr>
          <w:p w14:paraId="4CECE57F" w14:textId="77777777" w:rsidR="00025FA9" w:rsidRDefault="0075152E">
            <w:pPr>
              <w:pStyle w:val="P68B1DB1-Normal11"/>
              <w:spacing w:before="0" w:after="0" w:line="240" w:lineRule="auto"/>
              <w:jc w:val="center"/>
              <w:rPr>
                <w:noProof/>
              </w:rPr>
            </w:pPr>
            <w:r>
              <w:rPr>
                <w:noProof/>
              </w:rPr>
              <w:t>Mejnik/cilj</w:t>
            </w:r>
          </w:p>
        </w:tc>
        <w:tc>
          <w:tcPr>
            <w:tcW w:w="1559" w:type="dxa"/>
            <w:vMerge w:val="restart"/>
            <w:shd w:val="clear" w:color="auto" w:fill="BDD7EE"/>
            <w:vAlign w:val="center"/>
            <w:hideMark/>
          </w:tcPr>
          <w:p w14:paraId="372D252F" w14:textId="77777777" w:rsidR="00025FA9" w:rsidRDefault="0075152E">
            <w:pPr>
              <w:pStyle w:val="P68B1DB1-Normal11"/>
              <w:spacing w:before="0" w:after="0" w:line="240" w:lineRule="auto"/>
              <w:jc w:val="center"/>
              <w:rPr>
                <w:noProof/>
              </w:rPr>
            </w:pPr>
            <w:r>
              <w:rPr>
                <w:noProof/>
              </w:rPr>
              <w:t>Ime</w:t>
            </w:r>
          </w:p>
        </w:tc>
        <w:tc>
          <w:tcPr>
            <w:tcW w:w="1701" w:type="dxa"/>
            <w:vMerge w:val="restart"/>
            <w:shd w:val="clear" w:color="auto" w:fill="BDD7EE"/>
            <w:vAlign w:val="center"/>
            <w:hideMark/>
          </w:tcPr>
          <w:p w14:paraId="59F85311"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3297" w:type="dxa"/>
            <w:gridSpan w:val="3"/>
            <w:shd w:val="clear" w:color="auto" w:fill="BDD7EE"/>
            <w:vAlign w:val="center"/>
            <w:hideMark/>
          </w:tcPr>
          <w:p w14:paraId="26978899"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680" w:type="dxa"/>
            <w:gridSpan w:val="2"/>
            <w:shd w:val="clear" w:color="auto" w:fill="BDD7EE"/>
            <w:vAlign w:val="center"/>
            <w:hideMark/>
          </w:tcPr>
          <w:p w14:paraId="1E600BC2"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959" w:type="dxa"/>
            <w:vMerge w:val="restart"/>
            <w:shd w:val="clear" w:color="auto" w:fill="BDD7EE"/>
            <w:vAlign w:val="center"/>
            <w:hideMark/>
          </w:tcPr>
          <w:p w14:paraId="65AFD177" w14:textId="77777777" w:rsidR="00025FA9" w:rsidRDefault="0075152E">
            <w:pPr>
              <w:pStyle w:val="P68B1DB1-Normal11"/>
              <w:spacing w:before="0" w:after="0" w:line="240" w:lineRule="auto"/>
              <w:jc w:val="center"/>
              <w:rPr>
                <w:noProof/>
              </w:rPr>
            </w:pPr>
            <w:r>
              <w:rPr>
                <w:noProof/>
              </w:rPr>
              <w:t>Opis vsakega mejnika in cilja</w:t>
            </w:r>
          </w:p>
        </w:tc>
      </w:tr>
      <w:tr w:rsidR="00025FA9" w14:paraId="38A7DE69" w14:textId="77777777">
        <w:trPr>
          <w:trHeight w:val="458"/>
          <w:tblHeader/>
          <w:jc w:val="center"/>
        </w:trPr>
        <w:tc>
          <w:tcPr>
            <w:tcW w:w="851" w:type="dxa"/>
            <w:vMerge/>
            <w:vAlign w:val="center"/>
            <w:hideMark/>
          </w:tcPr>
          <w:p w14:paraId="17396832" w14:textId="77777777" w:rsidR="00025FA9" w:rsidRDefault="00025FA9">
            <w:pPr>
              <w:spacing w:before="0" w:after="0" w:line="240" w:lineRule="auto"/>
              <w:rPr>
                <w:rFonts w:eastAsia="Times New Roman"/>
                <w:b/>
                <w:noProof/>
                <w:sz w:val="18"/>
                <w:szCs w:val="18"/>
              </w:rPr>
            </w:pPr>
          </w:p>
        </w:tc>
        <w:tc>
          <w:tcPr>
            <w:tcW w:w="1554" w:type="dxa"/>
            <w:vMerge/>
            <w:vAlign w:val="center"/>
            <w:hideMark/>
          </w:tcPr>
          <w:p w14:paraId="105F063B" w14:textId="77777777" w:rsidR="00025FA9" w:rsidRDefault="00025FA9">
            <w:pPr>
              <w:spacing w:before="0" w:after="0" w:line="240" w:lineRule="auto"/>
              <w:rPr>
                <w:rFonts w:eastAsia="Times New Roman"/>
                <w:b/>
                <w:noProof/>
                <w:sz w:val="18"/>
                <w:szCs w:val="18"/>
              </w:rPr>
            </w:pPr>
          </w:p>
        </w:tc>
        <w:tc>
          <w:tcPr>
            <w:tcW w:w="1134" w:type="dxa"/>
            <w:vMerge/>
            <w:vAlign w:val="center"/>
            <w:hideMark/>
          </w:tcPr>
          <w:p w14:paraId="287EC486" w14:textId="77777777" w:rsidR="00025FA9" w:rsidRDefault="00025FA9">
            <w:pPr>
              <w:spacing w:before="0" w:after="0" w:line="240" w:lineRule="auto"/>
              <w:rPr>
                <w:rFonts w:eastAsia="Times New Roman"/>
                <w:b/>
                <w:noProof/>
                <w:sz w:val="18"/>
                <w:szCs w:val="18"/>
              </w:rPr>
            </w:pPr>
          </w:p>
        </w:tc>
        <w:tc>
          <w:tcPr>
            <w:tcW w:w="1559" w:type="dxa"/>
            <w:vMerge/>
            <w:vAlign w:val="center"/>
            <w:hideMark/>
          </w:tcPr>
          <w:p w14:paraId="22462046" w14:textId="77777777" w:rsidR="00025FA9" w:rsidRDefault="00025FA9">
            <w:pPr>
              <w:spacing w:before="0" w:after="0" w:line="240" w:lineRule="auto"/>
              <w:rPr>
                <w:rFonts w:eastAsia="Times New Roman"/>
                <w:b/>
                <w:noProof/>
                <w:sz w:val="18"/>
                <w:szCs w:val="18"/>
              </w:rPr>
            </w:pPr>
          </w:p>
        </w:tc>
        <w:tc>
          <w:tcPr>
            <w:tcW w:w="1701" w:type="dxa"/>
            <w:vMerge/>
            <w:vAlign w:val="center"/>
            <w:hideMark/>
          </w:tcPr>
          <w:p w14:paraId="7750DDDD" w14:textId="77777777" w:rsidR="00025FA9" w:rsidRDefault="00025FA9">
            <w:pPr>
              <w:spacing w:before="0" w:after="0" w:line="240" w:lineRule="auto"/>
              <w:rPr>
                <w:rFonts w:eastAsia="Times New Roman"/>
                <w:b/>
                <w:noProof/>
                <w:sz w:val="18"/>
                <w:szCs w:val="18"/>
              </w:rPr>
            </w:pPr>
          </w:p>
        </w:tc>
        <w:tc>
          <w:tcPr>
            <w:tcW w:w="1387" w:type="dxa"/>
            <w:shd w:val="clear" w:color="auto" w:fill="BDD7EE"/>
            <w:vAlign w:val="center"/>
            <w:hideMark/>
          </w:tcPr>
          <w:p w14:paraId="745C6F94" w14:textId="77777777" w:rsidR="00025FA9" w:rsidRDefault="0075152E">
            <w:pPr>
              <w:pStyle w:val="P68B1DB1-Normal11"/>
              <w:spacing w:before="0" w:after="0" w:line="240" w:lineRule="auto"/>
              <w:jc w:val="center"/>
              <w:rPr>
                <w:noProof/>
              </w:rPr>
            </w:pPr>
            <w:r>
              <w:rPr>
                <w:noProof/>
              </w:rPr>
              <w:t>Enota merjenja</w:t>
            </w:r>
          </w:p>
        </w:tc>
        <w:tc>
          <w:tcPr>
            <w:tcW w:w="955" w:type="dxa"/>
            <w:shd w:val="clear" w:color="auto" w:fill="BDD7EE"/>
            <w:vAlign w:val="center"/>
            <w:hideMark/>
          </w:tcPr>
          <w:p w14:paraId="19316A31" w14:textId="77777777" w:rsidR="00025FA9" w:rsidRDefault="0075152E">
            <w:pPr>
              <w:pStyle w:val="P68B1DB1-Normal11"/>
              <w:spacing w:before="0" w:after="0" w:line="240" w:lineRule="auto"/>
              <w:jc w:val="center"/>
              <w:rPr>
                <w:noProof/>
              </w:rPr>
            </w:pPr>
            <w:r>
              <w:rPr>
                <w:noProof/>
              </w:rPr>
              <w:t xml:space="preserve">Izhodišče </w:t>
            </w:r>
          </w:p>
        </w:tc>
        <w:tc>
          <w:tcPr>
            <w:tcW w:w="955" w:type="dxa"/>
            <w:shd w:val="clear" w:color="auto" w:fill="BDD7EE"/>
            <w:vAlign w:val="center"/>
            <w:hideMark/>
          </w:tcPr>
          <w:p w14:paraId="17C3A329" w14:textId="77777777" w:rsidR="00025FA9" w:rsidRDefault="0075152E">
            <w:pPr>
              <w:pStyle w:val="P68B1DB1-Normal11"/>
              <w:spacing w:before="0" w:after="0" w:line="240" w:lineRule="auto"/>
              <w:jc w:val="center"/>
              <w:rPr>
                <w:noProof/>
              </w:rPr>
            </w:pPr>
            <w:r>
              <w:rPr>
                <w:noProof/>
              </w:rPr>
              <w:t xml:space="preserve">Cilj </w:t>
            </w:r>
          </w:p>
        </w:tc>
        <w:tc>
          <w:tcPr>
            <w:tcW w:w="1040" w:type="dxa"/>
            <w:shd w:val="clear" w:color="auto" w:fill="BDD7EE"/>
            <w:vAlign w:val="center"/>
            <w:hideMark/>
          </w:tcPr>
          <w:p w14:paraId="475708B4" w14:textId="77777777" w:rsidR="00025FA9" w:rsidRDefault="0075152E">
            <w:pPr>
              <w:pStyle w:val="P68B1DB1-Normal11"/>
              <w:spacing w:before="0" w:after="0" w:line="240" w:lineRule="auto"/>
              <w:jc w:val="center"/>
              <w:rPr>
                <w:noProof/>
              </w:rPr>
            </w:pPr>
            <w:r>
              <w:rPr>
                <w:noProof/>
              </w:rPr>
              <w:t>Četrtina</w:t>
            </w:r>
          </w:p>
        </w:tc>
        <w:tc>
          <w:tcPr>
            <w:tcW w:w="640" w:type="dxa"/>
            <w:shd w:val="clear" w:color="auto" w:fill="BDD7EE"/>
            <w:vAlign w:val="center"/>
            <w:hideMark/>
          </w:tcPr>
          <w:p w14:paraId="70F5ACB1" w14:textId="77777777" w:rsidR="00025FA9" w:rsidRDefault="0075152E">
            <w:pPr>
              <w:pStyle w:val="P68B1DB1-Normal11"/>
              <w:spacing w:before="0" w:after="0" w:line="240" w:lineRule="auto"/>
              <w:jc w:val="center"/>
              <w:rPr>
                <w:noProof/>
              </w:rPr>
            </w:pPr>
            <w:r>
              <w:rPr>
                <w:noProof/>
              </w:rPr>
              <w:t>Leto</w:t>
            </w:r>
          </w:p>
        </w:tc>
        <w:tc>
          <w:tcPr>
            <w:tcW w:w="3959" w:type="dxa"/>
            <w:vMerge/>
            <w:vAlign w:val="center"/>
            <w:hideMark/>
          </w:tcPr>
          <w:p w14:paraId="1BEEF132" w14:textId="77777777" w:rsidR="00025FA9" w:rsidRDefault="00025FA9">
            <w:pPr>
              <w:spacing w:before="0" w:after="0" w:line="240" w:lineRule="auto"/>
              <w:rPr>
                <w:rFonts w:eastAsia="Times New Roman"/>
                <w:b/>
                <w:noProof/>
                <w:sz w:val="18"/>
                <w:szCs w:val="18"/>
              </w:rPr>
            </w:pPr>
          </w:p>
        </w:tc>
      </w:tr>
      <w:tr w:rsidR="00025FA9" w14:paraId="06C11DBB" w14:textId="77777777">
        <w:trPr>
          <w:trHeight w:val="309"/>
          <w:jc w:val="center"/>
        </w:trPr>
        <w:tc>
          <w:tcPr>
            <w:tcW w:w="851" w:type="dxa"/>
            <w:shd w:val="clear" w:color="auto" w:fill="C6EFCE"/>
            <w:hideMark/>
          </w:tcPr>
          <w:p w14:paraId="1B0C346B" w14:textId="522CA416" w:rsidR="00025FA9" w:rsidRDefault="0075152E">
            <w:pPr>
              <w:pStyle w:val="P68B1DB1-Normal19"/>
              <w:spacing w:before="0" w:after="0" w:line="240" w:lineRule="auto"/>
              <w:rPr>
                <w:noProof/>
              </w:rPr>
            </w:pPr>
            <w:r>
              <w:rPr>
                <w:noProof/>
              </w:rPr>
              <w:t>280</w:t>
            </w:r>
          </w:p>
        </w:tc>
        <w:tc>
          <w:tcPr>
            <w:tcW w:w="1554" w:type="dxa"/>
            <w:shd w:val="clear" w:color="auto" w:fill="C6EFCE"/>
            <w:hideMark/>
          </w:tcPr>
          <w:p w14:paraId="3E43B148" w14:textId="26D71814" w:rsidR="00025FA9" w:rsidRDefault="0075152E">
            <w:pPr>
              <w:spacing w:before="0" w:after="0" w:line="259" w:lineRule="auto"/>
              <w:rPr>
                <w:rFonts w:eastAsia="Times New Roman"/>
                <w:noProof/>
                <w:color w:val="006100"/>
                <w:sz w:val="18"/>
                <w:szCs w:val="18"/>
              </w:rPr>
            </w:pPr>
            <w:r>
              <w:rPr>
                <w:rFonts w:eastAsia="Times New Roman"/>
                <w:noProof/>
                <w:color w:val="006100"/>
                <w:sz w:val="18"/>
                <w:szCs w:val="18"/>
              </w:rPr>
              <w:t>Reforma 1:</w:t>
            </w:r>
            <w:r>
              <w:rPr>
                <w:noProof/>
              </w:rPr>
              <w:br/>
            </w:r>
            <w:r>
              <w:rPr>
                <w:rFonts w:eastAsia="Times New Roman"/>
                <w:noProof/>
                <w:color w:val="006100"/>
                <w:sz w:val="18"/>
                <w:szCs w:val="18"/>
              </w:rPr>
              <w:t>Metodološka podpora za pripravo projektov v skladu s cilji EU</w:t>
            </w:r>
          </w:p>
        </w:tc>
        <w:tc>
          <w:tcPr>
            <w:tcW w:w="1134" w:type="dxa"/>
            <w:shd w:val="clear" w:color="auto" w:fill="C6EFCE"/>
            <w:hideMark/>
          </w:tcPr>
          <w:p w14:paraId="45F4EAC7" w14:textId="54FCD344" w:rsidR="00025FA9" w:rsidRDefault="0075152E">
            <w:pPr>
              <w:pStyle w:val="P68B1DB1-Normal13"/>
              <w:spacing w:before="0" w:after="0" w:line="240" w:lineRule="auto"/>
              <w:rPr>
                <w:noProof/>
                <w:color w:val="004300"/>
              </w:rPr>
            </w:pPr>
            <w:r>
              <w:rPr>
                <w:noProof/>
              </w:rPr>
              <w:t>Mejnik</w:t>
            </w:r>
          </w:p>
        </w:tc>
        <w:tc>
          <w:tcPr>
            <w:tcW w:w="1559" w:type="dxa"/>
            <w:shd w:val="clear" w:color="auto" w:fill="C6EFCE"/>
            <w:hideMark/>
          </w:tcPr>
          <w:p w14:paraId="5FDFA30A" w14:textId="2F729A14" w:rsidR="00025FA9" w:rsidRDefault="0075152E">
            <w:pPr>
              <w:pStyle w:val="P68B1DB1-Normal13"/>
              <w:spacing w:before="0" w:after="0" w:line="240" w:lineRule="auto"/>
              <w:rPr>
                <w:noProof/>
              </w:rPr>
            </w:pPr>
            <w:r>
              <w:rPr>
                <w:noProof/>
              </w:rPr>
              <w:t xml:space="preserve">Ustanovitev koordinacijskega in strokovnega centra ter sprejetje njegovega načrta upravljanja.  </w:t>
            </w:r>
          </w:p>
        </w:tc>
        <w:tc>
          <w:tcPr>
            <w:tcW w:w="1701" w:type="dxa"/>
            <w:shd w:val="clear" w:color="auto" w:fill="C6EFCE"/>
            <w:hideMark/>
          </w:tcPr>
          <w:p w14:paraId="217EB32A" w14:textId="0D9029A8" w:rsidR="00025FA9" w:rsidRDefault="0075152E">
            <w:pPr>
              <w:pStyle w:val="P68B1DB1-Normal13"/>
              <w:spacing w:before="0" w:after="0" w:line="240" w:lineRule="auto"/>
              <w:rPr>
                <w:noProof/>
                <w:color w:val="004300"/>
              </w:rPr>
            </w:pPr>
            <w:r>
              <w:rPr>
                <w:noProof/>
              </w:rPr>
              <w:t>Ustanovi se koordinacijski in strokovni center ter sprejme njegov načrt upravljanja.</w:t>
            </w:r>
          </w:p>
        </w:tc>
        <w:tc>
          <w:tcPr>
            <w:tcW w:w="1387" w:type="dxa"/>
            <w:shd w:val="clear" w:color="auto" w:fill="C6EFCE"/>
          </w:tcPr>
          <w:p w14:paraId="14AC27C1" w14:textId="656A1049"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2B7DD442" w14:textId="64E671B2"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1544A3D9" w14:textId="21791979" w:rsidR="00025FA9" w:rsidRDefault="00025FA9">
            <w:pPr>
              <w:spacing w:before="0" w:after="0" w:line="240" w:lineRule="auto"/>
              <w:rPr>
                <w:rFonts w:eastAsia="Times New Roman"/>
                <w:noProof/>
                <w:color w:val="006100"/>
                <w:sz w:val="18"/>
                <w:szCs w:val="18"/>
              </w:rPr>
            </w:pPr>
          </w:p>
        </w:tc>
        <w:tc>
          <w:tcPr>
            <w:tcW w:w="1040" w:type="dxa"/>
            <w:shd w:val="clear" w:color="auto" w:fill="C6EFCE"/>
            <w:hideMark/>
          </w:tcPr>
          <w:p w14:paraId="054E7455" w14:textId="0CCA7FF1" w:rsidR="00025FA9" w:rsidRDefault="0075152E">
            <w:pPr>
              <w:pStyle w:val="P68B1DB1-Normal13"/>
              <w:spacing w:before="0" w:after="0" w:line="240" w:lineRule="auto"/>
              <w:rPr>
                <w:noProof/>
                <w:color w:val="004300"/>
              </w:rPr>
            </w:pPr>
            <w:r>
              <w:rPr>
                <w:noProof/>
              </w:rPr>
              <w:t>Q4</w:t>
            </w:r>
          </w:p>
        </w:tc>
        <w:tc>
          <w:tcPr>
            <w:tcW w:w="640" w:type="dxa"/>
            <w:shd w:val="clear" w:color="auto" w:fill="C6EFCE"/>
            <w:hideMark/>
          </w:tcPr>
          <w:p w14:paraId="2DD192B5" w14:textId="08878B96" w:rsidR="00025FA9" w:rsidRDefault="0075152E">
            <w:pPr>
              <w:pStyle w:val="P68B1DB1-Normal13"/>
              <w:spacing w:before="0" w:after="0" w:line="240" w:lineRule="auto"/>
              <w:rPr>
                <w:noProof/>
                <w:color w:val="004300"/>
              </w:rPr>
            </w:pPr>
            <w:r>
              <w:rPr>
                <w:noProof/>
              </w:rPr>
              <w:t>2023</w:t>
            </w:r>
          </w:p>
        </w:tc>
        <w:tc>
          <w:tcPr>
            <w:tcW w:w="3959" w:type="dxa"/>
            <w:shd w:val="clear" w:color="auto" w:fill="C6EFCE"/>
            <w:hideMark/>
          </w:tcPr>
          <w:p w14:paraId="29C94B39" w14:textId="77777777" w:rsidR="00025FA9" w:rsidRDefault="0075152E">
            <w:pPr>
              <w:pStyle w:val="P68B1DB1-Normal13"/>
              <w:spacing w:before="0" w:after="0" w:line="259" w:lineRule="auto"/>
              <w:rPr>
                <w:noProof/>
              </w:rPr>
            </w:pPr>
            <w:r>
              <w:rPr>
                <w:noProof/>
              </w:rPr>
              <w:t xml:space="preserve">Ustanovi se koordinacijski in strokovni center, ki zagotavlja metodološko podporo za pripravo projektov v skladu s cilji EU. </w:t>
            </w:r>
          </w:p>
          <w:p w14:paraId="5BF5FB93" w14:textId="2A5792FD" w:rsidR="00025FA9" w:rsidRDefault="0075152E">
            <w:pPr>
              <w:pStyle w:val="P68B1DB1-Normal13"/>
              <w:spacing w:before="0" w:after="0" w:line="240" w:lineRule="auto"/>
              <w:rPr>
                <w:noProof/>
              </w:rPr>
            </w:pPr>
            <w:r>
              <w:rPr>
                <w:noProof/>
              </w:rPr>
              <w:t xml:space="preserve">Načrt upravljanja vključuje opis načrtovanih dejavnosti centra s časovnim razporedom njihove priprave. Dejavnosti vključujejo vsaj pripravo smernic, usposabljanje, razširjanje in podporo za druge organe.   </w:t>
            </w:r>
          </w:p>
        </w:tc>
      </w:tr>
      <w:tr w:rsidR="00025FA9" w14:paraId="41145D5A" w14:textId="77777777">
        <w:trPr>
          <w:trHeight w:val="309"/>
          <w:jc w:val="center"/>
        </w:trPr>
        <w:tc>
          <w:tcPr>
            <w:tcW w:w="851" w:type="dxa"/>
            <w:shd w:val="clear" w:color="auto" w:fill="C6EFCE"/>
          </w:tcPr>
          <w:p w14:paraId="399E54EB" w14:textId="615F9419" w:rsidR="00025FA9" w:rsidRDefault="0075152E">
            <w:pPr>
              <w:pStyle w:val="P68B1DB1-Normal13"/>
              <w:spacing w:before="0" w:after="0" w:line="240" w:lineRule="auto"/>
              <w:rPr>
                <w:noProof/>
              </w:rPr>
            </w:pPr>
            <w:r>
              <w:rPr>
                <w:noProof/>
              </w:rPr>
              <w:t>281</w:t>
            </w:r>
          </w:p>
        </w:tc>
        <w:tc>
          <w:tcPr>
            <w:tcW w:w="1554" w:type="dxa"/>
            <w:shd w:val="clear" w:color="auto" w:fill="C6EFCE"/>
          </w:tcPr>
          <w:p w14:paraId="0A2C87E0" w14:textId="13543B73" w:rsidR="00025FA9" w:rsidRDefault="0075152E">
            <w:pPr>
              <w:pStyle w:val="P68B1DB1-Normal13"/>
              <w:spacing w:before="0" w:after="0" w:line="240" w:lineRule="auto"/>
              <w:rPr>
                <w:noProof/>
                <w:color w:val="004300"/>
              </w:rPr>
            </w:pPr>
            <w:r>
              <w:rPr>
                <w:noProof/>
              </w:rPr>
              <w:t xml:space="preserve">Reforma 2: Metodološka podpora in posodobitev javnih naložb </w:t>
            </w:r>
          </w:p>
        </w:tc>
        <w:tc>
          <w:tcPr>
            <w:tcW w:w="1134" w:type="dxa"/>
            <w:shd w:val="clear" w:color="auto" w:fill="C6EFCE"/>
          </w:tcPr>
          <w:p w14:paraId="6965614F" w14:textId="4A15DEC8" w:rsidR="00025FA9" w:rsidRDefault="0075152E">
            <w:pPr>
              <w:pStyle w:val="P68B1DB1-Normal13"/>
              <w:spacing w:before="0" w:after="0" w:line="240" w:lineRule="auto"/>
              <w:rPr>
                <w:noProof/>
                <w:color w:val="004300"/>
              </w:rPr>
            </w:pPr>
            <w:r>
              <w:rPr>
                <w:noProof/>
              </w:rPr>
              <w:t>Mejnik</w:t>
            </w:r>
          </w:p>
        </w:tc>
        <w:tc>
          <w:tcPr>
            <w:tcW w:w="1559" w:type="dxa"/>
            <w:shd w:val="clear" w:color="auto" w:fill="C6EFCE"/>
          </w:tcPr>
          <w:p w14:paraId="7152F1BB" w14:textId="48A05E27" w:rsidR="00025FA9" w:rsidRDefault="0075152E">
            <w:pPr>
              <w:pStyle w:val="P68B1DB1-Normal13"/>
              <w:spacing w:before="0" w:after="0" w:line="240" w:lineRule="auto"/>
              <w:rPr>
                <w:noProof/>
                <w:color w:val="004300"/>
              </w:rPr>
            </w:pPr>
            <w:r>
              <w:rPr>
                <w:noProof/>
              </w:rPr>
              <w:t>Sprejetje nove strategije javnih naročil in akcijskega načrta za njeno izvajanje s strani vlade Češke republike</w:t>
            </w:r>
          </w:p>
        </w:tc>
        <w:tc>
          <w:tcPr>
            <w:tcW w:w="1701" w:type="dxa"/>
            <w:shd w:val="clear" w:color="auto" w:fill="C6EFCE"/>
          </w:tcPr>
          <w:p w14:paraId="16109191" w14:textId="4B48CAF8" w:rsidR="00025FA9" w:rsidRDefault="0075152E">
            <w:pPr>
              <w:pStyle w:val="P68B1DB1-Normal13"/>
              <w:spacing w:before="0" w:after="0" w:line="240" w:lineRule="auto"/>
              <w:rPr>
                <w:noProof/>
                <w:color w:val="004300"/>
              </w:rPr>
            </w:pPr>
            <w:r>
              <w:rPr>
                <w:noProof/>
              </w:rPr>
              <w:t>Strategija in sprejeti akcijski načrt</w:t>
            </w:r>
          </w:p>
        </w:tc>
        <w:tc>
          <w:tcPr>
            <w:tcW w:w="1387" w:type="dxa"/>
            <w:shd w:val="clear" w:color="auto" w:fill="C6EFCE"/>
          </w:tcPr>
          <w:p w14:paraId="14AD1A41" w14:textId="0396D57E"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4FD4FA64" w14:textId="041D58AA"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3896B2CF" w14:textId="56E05011"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085678EF" w14:textId="11EBCB9A" w:rsidR="00025FA9" w:rsidRDefault="0075152E">
            <w:pPr>
              <w:pStyle w:val="P68B1DB1-Normal13"/>
              <w:spacing w:before="0" w:after="0" w:line="240" w:lineRule="auto"/>
              <w:rPr>
                <w:noProof/>
                <w:color w:val="004300"/>
              </w:rPr>
            </w:pPr>
            <w:r>
              <w:rPr>
                <w:noProof/>
              </w:rPr>
              <w:t>Q1</w:t>
            </w:r>
          </w:p>
        </w:tc>
        <w:tc>
          <w:tcPr>
            <w:tcW w:w="640" w:type="dxa"/>
            <w:shd w:val="clear" w:color="auto" w:fill="C6EFCE"/>
          </w:tcPr>
          <w:p w14:paraId="786A121B" w14:textId="6300CAE5" w:rsidR="00025FA9" w:rsidRDefault="0075152E">
            <w:pPr>
              <w:pStyle w:val="P68B1DB1-Normal13"/>
              <w:spacing w:before="0" w:after="0" w:line="240" w:lineRule="auto"/>
              <w:rPr>
                <w:noProof/>
                <w:color w:val="004300"/>
              </w:rPr>
            </w:pPr>
            <w:r>
              <w:rPr>
                <w:noProof/>
              </w:rPr>
              <w:t>2024</w:t>
            </w:r>
          </w:p>
        </w:tc>
        <w:tc>
          <w:tcPr>
            <w:tcW w:w="3959" w:type="dxa"/>
            <w:shd w:val="clear" w:color="auto" w:fill="C6EFCE"/>
          </w:tcPr>
          <w:p w14:paraId="061BF200" w14:textId="77777777" w:rsidR="00025FA9" w:rsidRDefault="0075152E">
            <w:pPr>
              <w:pStyle w:val="P68B1DB1-Normal13"/>
              <w:spacing w:before="0" w:after="0" w:line="259" w:lineRule="auto"/>
              <w:rPr>
                <w:noProof/>
              </w:rPr>
            </w:pPr>
            <w:r>
              <w:rPr>
                <w:noProof/>
              </w:rPr>
              <w:t xml:space="preserve">Sprejmeta se nova strategija javnih naročil in akcijski načrt za njeno izvajanje.  Strategija in akcijski načrt se osredotočata vsaj na naslednje prednostne naloge: profesionalizacija javnih naročnikov, trajnostna nabava, centralizacija in skupni nakupi. </w:t>
            </w:r>
          </w:p>
          <w:p w14:paraId="1845993C" w14:textId="791F954E" w:rsidR="00025FA9" w:rsidRDefault="0075152E">
            <w:pPr>
              <w:pStyle w:val="P68B1DB1-Normal13"/>
              <w:spacing w:before="0" w:after="0" w:line="240" w:lineRule="auto"/>
              <w:rPr>
                <w:noProof/>
                <w:color w:val="004300"/>
              </w:rPr>
            </w:pPr>
            <w:r>
              <w:rPr>
                <w:noProof/>
              </w:rPr>
              <w:t>Akcijski načrt vključuje časovnico in cilje za izvajanje prednostnih področij, opredeljenih v strategiji.</w:t>
            </w:r>
          </w:p>
        </w:tc>
      </w:tr>
      <w:tr w:rsidR="00025FA9" w14:paraId="76AD1470" w14:textId="77777777">
        <w:trPr>
          <w:trHeight w:val="309"/>
          <w:jc w:val="center"/>
        </w:trPr>
        <w:tc>
          <w:tcPr>
            <w:tcW w:w="851" w:type="dxa"/>
            <w:shd w:val="clear" w:color="auto" w:fill="C6EFCE"/>
          </w:tcPr>
          <w:p w14:paraId="77BA376F" w14:textId="571C0791" w:rsidR="00025FA9" w:rsidRDefault="0075152E">
            <w:pPr>
              <w:pStyle w:val="P68B1DB1-Normal13"/>
              <w:spacing w:before="0" w:after="0" w:line="240" w:lineRule="auto"/>
              <w:rPr>
                <w:noProof/>
              </w:rPr>
            </w:pPr>
            <w:r>
              <w:rPr>
                <w:noProof/>
              </w:rPr>
              <w:t>282</w:t>
            </w:r>
          </w:p>
        </w:tc>
        <w:tc>
          <w:tcPr>
            <w:tcW w:w="1554" w:type="dxa"/>
            <w:shd w:val="clear" w:color="auto" w:fill="C6EFCE"/>
          </w:tcPr>
          <w:p w14:paraId="3DED9968" w14:textId="6CB831A9" w:rsidR="00025FA9" w:rsidRDefault="0075152E">
            <w:pPr>
              <w:spacing w:before="0" w:after="0" w:line="240" w:lineRule="auto"/>
              <w:rPr>
                <w:rFonts w:eastAsia="Times New Roman"/>
                <w:noProof/>
                <w:color w:val="004300"/>
                <w:sz w:val="18"/>
                <w:szCs w:val="18"/>
              </w:rPr>
            </w:pPr>
            <w:r>
              <w:rPr>
                <w:rFonts w:eastAsia="Times New Roman"/>
                <w:noProof/>
                <w:color w:val="006100"/>
                <w:sz w:val="18"/>
                <w:szCs w:val="18"/>
              </w:rPr>
              <w:t>Reforma 3:</w:t>
            </w:r>
            <w:r>
              <w:rPr>
                <w:noProof/>
              </w:rPr>
              <w:br/>
            </w:r>
            <w:r>
              <w:rPr>
                <w:rFonts w:eastAsia="Times New Roman"/>
                <w:noProof/>
                <w:color w:val="006100"/>
                <w:sz w:val="18"/>
                <w:szCs w:val="18"/>
              </w:rPr>
              <w:t>Finančna podpora za pripravo projektov v skladu s cilji EU</w:t>
            </w:r>
          </w:p>
        </w:tc>
        <w:tc>
          <w:tcPr>
            <w:tcW w:w="1134" w:type="dxa"/>
            <w:shd w:val="clear" w:color="auto" w:fill="C6EFCE"/>
          </w:tcPr>
          <w:p w14:paraId="5F22FCD3" w14:textId="02E558C2" w:rsidR="00025FA9" w:rsidRDefault="0075152E">
            <w:pPr>
              <w:pStyle w:val="P68B1DB1-Normal13"/>
              <w:spacing w:before="0" w:after="0" w:line="240" w:lineRule="auto"/>
              <w:rPr>
                <w:noProof/>
                <w:color w:val="004300"/>
              </w:rPr>
            </w:pPr>
            <w:r>
              <w:rPr>
                <w:noProof/>
              </w:rPr>
              <w:t>Tarča</w:t>
            </w:r>
          </w:p>
        </w:tc>
        <w:tc>
          <w:tcPr>
            <w:tcW w:w="1559" w:type="dxa"/>
            <w:shd w:val="clear" w:color="auto" w:fill="C6EFCE"/>
          </w:tcPr>
          <w:p w14:paraId="5C4A26E2" w14:textId="6C3C8EAA" w:rsidR="00025FA9" w:rsidRDefault="0075152E">
            <w:pPr>
              <w:pStyle w:val="P68B1DB1-Normal13"/>
              <w:spacing w:before="0" w:after="0" w:line="240" w:lineRule="auto"/>
              <w:rPr>
                <w:noProof/>
              </w:rPr>
            </w:pPr>
            <w:r>
              <w:rPr>
                <w:noProof/>
              </w:rPr>
              <w:t>Število projektov, izbranih za podporo</w:t>
            </w:r>
          </w:p>
        </w:tc>
        <w:tc>
          <w:tcPr>
            <w:tcW w:w="1701" w:type="dxa"/>
            <w:shd w:val="clear" w:color="auto" w:fill="C6EFCE"/>
          </w:tcPr>
          <w:p w14:paraId="23C28C16" w14:textId="71D4718D" w:rsidR="00025FA9" w:rsidRDefault="00025FA9">
            <w:pPr>
              <w:spacing w:before="0" w:after="0" w:line="240" w:lineRule="auto"/>
              <w:rPr>
                <w:rFonts w:eastAsia="Times New Roman"/>
                <w:noProof/>
                <w:color w:val="006100"/>
                <w:sz w:val="18"/>
                <w:szCs w:val="18"/>
              </w:rPr>
            </w:pPr>
          </w:p>
        </w:tc>
        <w:tc>
          <w:tcPr>
            <w:tcW w:w="1387" w:type="dxa"/>
            <w:shd w:val="clear" w:color="auto" w:fill="C6EFCE"/>
          </w:tcPr>
          <w:p w14:paraId="7984F59D" w14:textId="27E03574" w:rsidR="00025FA9" w:rsidRDefault="0075152E">
            <w:pPr>
              <w:pStyle w:val="P68B1DB1-Normal13"/>
              <w:spacing w:before="0" w:after="0" w:line="240" w:lineRule="auto"/>
              <w:rPr>
                <w:noProof/>
                <w:color w:val="004300"/>
              </w:rPr>
            </w:pPr>
            <w:r>
              <w:rPr>
                <w:noProof/>
              </w:rPr>
              <w:t>Število izdanih odločitev o dodelitvi</w:t>
            </w:r>
          </w:p>
        </w:tc>
        <w:tc>
          <w:tcPr>
            <w:tcW w:w="955" w:type="dxa"/>
            <w:shd w:val="clear" w:color="auto" w:fill="C6EFCE"/>
          </w:tcPr>
          <w:p w14:paraId="7CCF8F21" w14:textId="284CD900" w:rsidR="00025FA9" w:rsidRDefault="0075152E">
            <w:pPr>
              <w:pStyle w:val="P68B1DB1-Normal13"/>
              <w:spacing w:before="0" w:after="0" w:line="240" w:lineRule="auto"/>
              <w:rPr>
                <w:noProof/>
                <w:color w:val="004300"/>
              </w:rPr>
            </w:pPr>
            <w:r>
              <w:rPr>
                <w:noProof/>
              </w:rPr>
              <w:t>0</w:t>
            </w:r>
          </w:p>
        </w:tc>
        <w:tc>
          <w:tcPr>
            <w:tcW w:w="955" w:type="dxa"/>
            <w:shd w:val="clear" w:color="auto" w:fill="C6EFCE"/>
          </w:tcPr>
          <w:p w14:paraId="41B2D202" w14:textId="272DA2C7" w:rsidR="00025FA9" w:rsidRDefault="0075152E">
            <w:pPr>
              <w:pStyle w:val="P68B1DB1-Normal13"/>
              <w:spacing w:before="0" w:after="0" w:line="240" w:lineRule="auto"/>
              <w:rPr>
                <w:noProof/>
                <w:color w:val="004300"/>
              </w:rPr>
            </w:pPr>
            <w:r>
              <w:rPr>
                <w:noProof/>
              </w:rPr>
              <w:t>300</w:t>
            </w:r>
          </w:p>
        </w:tc>
        <w:tc>
          <w:tcPr>
            <w:tcW w:w="1040" w:type="dxa"/>
            <w:shd w:val="clear" w:color="auto" w:fill="C6EFCE"/>
          </w:tcPr>
          <w:p w14:paraId="042F7BA9" w14:textId="1CCA749A" w:rsidR="00025FA9" w:rsidRDefault="0075152E">
            <w:pPr>
              <w:pStyle w:val="P68B1DB1-Normal13"/>
              <w:spacing w:before="0" w:after="0" w:line="240" w:lineRule="auto"/>
              <w:rPr>
                <w:noProof/>
                <w:color w:val="004300"/>
              </w:rPr>
            </w:pPr>
            <w:r>
              <w:rPr>
                <w:noProof/>
              </w:rPr>
              <w:t>Q3</w:t>
            </w:r>
          </w:p>
        </w:tc>
        <w:tc>
          <w:tcPr>
            <w:tcW w:w="640" w:type="dxa"/>
            <w:shd w:val="clear" w:color="auto" w:fill="C6EFCE"/>
          </w:tcPr>
          <w:p w14:paraId="2CA7A935" w14:textId="1DE7F64A" w:rsidR="00025FA9" w:rsidRDefault="0075152E">
            <w:pPr>
              <w:pStyle w:val="P68B1DB1-Normal13"/>
              <w:spacing w:before="0" w:after="0" w:line="240" w:lineRule="auto"/>
              <w:rPr>
                <w:noProof/>
                <w:color w:val="004300"/>
              </w:rPr>
            </w:pPr>
            <w:r>
              <w:rPr>
                <w:noProof/>
              </w:rPr>
              <w:t>2024</w:t>
            </w:r>
          </w:p>
        </w:tc>
        <w:tc>
          <w:tcPr>
            <w:tcW w:w="3959" w:type="dxa"/>
            <w:shd w:val="clear" w:color="auto" w:fill="C6EFCE"/>
          </w:tcPr>
          <w:p w14:paraId="66E02D27" w14:textId="28C24F88" w:rsidR="00025FA9" w:rsidRDefault="0075152E">
            <w:pPr>
              <w:pStyle w:val="P68B1DB1-Normal13"/>
              <w:spacing w:line="259" w:lineRule="auto"/>
              <w:rPr>
                <w:noProof/>
              </w:rPr>
            </w:pPr>
            <w:r>
              <w:rPr>
                <w:noProof/>
              </w:rPr>
              <w:t xml:space="preserve">Podpira se priprava projektne dokumentacije za 300 projektov. Ponudnik subvencije (Ministrstvo za regionalni razvoj) za vsak projekt izda sklep o dodelitvi subvencije.  </w:t>
            </w:r>
          </w:p>
          <w:p w14:paraId="3713338A" w14:textId="4171EE65" w:rsidR="00025FA9" w:rsidRDefault="00025FA9">
            <w:pPr>
              <w:spacing w:before="0" w:after="0" w:line="240" w:lineRule="auto"/>
              <w:rPr>
                <w:rFonts w:eastAsia="Times New Roman"/>
                <w:noProof/>
                <w:color w:val="004300"/>
                <w:sz w:val="18"/>
                <w:szCs w:val="18"/>
              </w:rPr>
            </w:pPr>
          </w:p>
        </w:tc>
      </w:tr>
      <w:tr w:rsidR="00025FA9" w14:paraId="0A798DFB" w14:textId="77777777">
        <w:trPr>
          <w:trHeight w:val="309"/>
          <w:jc w:val="center"/>
        </w:trPr>
        <w:tc>
          <w:tcPr>
            <w:tcW w:w="851" w:type="dxa"/>
            <w:shd w:val="clear" w:color="auto" w:fill="C6EFCE"/>
          </w:tcPr>
          <w:p w14:paraId="5B4AD3E6" w14:textId="45B94C9D" w:rsidR="00025FA9" w:rsidRDefault="0075152E">
            <w:pPr>
              <w:pStyle w:val="P68B1DB1-Normal13"/>
              <w:spacing w:before="0" w:after="0" w:line="240" w:lineRule="auto"/>
              <w:rPr>
                <w:noProof/>
              </w:rPr>
            </w:pPr>
            <w:r>
              <w:rPr>
                <w:noProof/>
              </w:rPr>
              <w:t>284</w:t>
            </w:r>
          </w:p>
        </w:tc>
        <w:tc>
          <w:tcPr>
            <w:tcW w:w="1554" w:type="dxa"/>
            <w:shd w:val="clear" w:color="auto" w:fill="C6EFCE"/>
          </w:tcPr>
          <w:p w14:paraId="2DEBE4B3" w14:textId="77777777" w:rsidR="00025FA9" w:rsidRDefault="0075152E">
            <w:pPr>
              <w:pStyle w:val="P68B1DB1-Normal13"/>
              <w:spacing w:before="0" w:after="0" w:line="259" w:lineRule="auto"/>
              <w:rPr>
                <w:noProof/>
              </w:rPr>
            </w:pPr>
            <w:r>
              <w:rPr>
                <w:noProof/>
              </w:rPr>
              <w:t xml:space="preserve">Reforma 4: </w:t>
            </w:r>
          </w:p>
          <w:p w14:paraId="60B00774" w14:textId="4DB177B9" w:rsidR="00025FA9" w:rsidRDefault="0075152E">
            <w:pPr>
              <w:pStyle w:val="P68B1DB1-Normal13"/>
              <w:spacing w:before="0" w:after="0" w:line="240" w:lineRule="auto"/>
              <w:rPr>
                <w:noProof/>
                <w:color w:val="004300"/>
              </w:rPr>
            </w:pPr>
            <w:r>
              <w:rPr>
                <w:noProof/>
              </w:rPr>
              <w:t>Povečanje učinkovitosti in izboljšanje izvajanja načrta za okrevanje in odpornost</w:t>
            </w:r>
          </w:p>
        </w:tc>
        <w:tc>
          <w:tcPr>
            <w:tcW w:w="1134" w:type="dxa"/>
            <w:shd w:val="clear" w:color="auto" w:fill="C6EFCE"/>
          </w:tcPr>
          <w:p w14:paraId="5C1AD25E" w14:textId="2C4AE619" w:rsidR="00025FA9" w:rsidRDefault="0075152E">
            <w:pPr>
              <w:pStyle w:val="P68B1DB1-Normal13"/>
              <w:spacing w:before="0" w:after="0" w:line="240" w:lineRule="auto"/>
              <w:rPr>
                <w:noProof/>
                <w:color w:val="004300"/>
              </w:rPr>
            </w:pPr>
            <w:r>
              <w:rPr>
                <w:noProof/>
              </w:rPr>
              <w:t>Mejnik</w:t>
            </w:r>
          </w:p>
        </w:tc>
        <w:tc>
          <w:tcPr>
            <w:tcW w:w="1559" w:type="dxa"/>
            <w:shd w:val="clear" w:color="auto" w:fill="C6EFCE"/>
          </w:tcPr>
          <w:p w14:paraId="0C054934" w14:textId="506A2A84" w:rsidR="00025FA9" w:rsidRDefault="0075152E">
            <w:pPr>
              <w:pStyle w:val="P68B1DB1-Normal13"/>
              <w:spacing w:before="0" w:after="0" w:line="240" w:lineRule="auto"/>
              <w:rPr>
                <w:noProof/>
                <w:color w:val="004300"/>
              </w:rPr>
            </w:pPr>
            <w:r>
              <w:rPr>
                <w:noProof/>
              </w:rPr>
              <w:t>Odobritev vladne resolucije o povečanju upravne zmogljivosti za izvajanje nacionalnega načrta za okrevanje in odpornost (sklep o sistemizaciji) in odobritev s tem povezanega proračuna</w:t>
            </w:r>
          </w:p>
        </w:tc>
        <w:tc>
          <w:tcPr>
            <w:tcW w:w="1701" w:type="dxa"/>
            <w:shd w:val="clear" w:color="auto" w:fill="C6EFCE"/>
          </w:tcPr>
          <w:p w14:paraId="41D5F654" w14:textId="17BCC31A" w:rsidR="00025FA9" w:rsidRDefault="0075152E">
            <w:pPr>
              <w:pStyle w:val="P68B1DB1-Normal13"/>
              <w:spacing w:before="0" w:after="0" w:line="240" w:lineRule="auto"/>
              <w:rPr>
                <w:noProof/>
                <w:color w:val="004300"/>
              </w:rPr>
            </w:pPr>
            <w:r>
              <w:rPr>
                <w:noProof/>
              </w:rPr>
              <w:t xml:space="preserve">Odobren sklep vlade o povečanju upravne zmogljivosti za izvajanje načrta in z njim povezanega proračuna </w:t>
            </w:r>
          </w:p>
        </w:tc>
        <w:tc>
          <w:tcPr>
            <w:tcW w:w="1387" w:type="dxa"/>
            <w:shd w:val="clear" w:color="auto" w:fill="C6EFCE"/>
          </w:tcPr>
          <w:p w14:paraId="4857D553" w14:textId="77777777" w:rsidR="00025FA9" w:rsidRDefault="00025FA9">
            <w:pPr>
              <w:spacing w:before="0" w:after="0" w:line="240" w:lineRule="auto"/>
              <w:rPr>
                <w:rFonts w:eastAsia="Times New Roman"/>
                <w:noProof/>
                <w:color w:val="004300"/>
                <w:sz w:val="18"/>
                <w:szCs w:val="18"/>
              </w:rPr>
            </w:pPr>
          </w:p>
        </w:tc>
        <w:tc>
          <w:tcPr>
            <w:tcW w:w="955" w:type="dxa"/>
            <w:shd w:val="clear" w:color="auto" w:fill="C6EFCE"/>
          </w:tcPr>
          <w:p w14:paraId="6C9F9EB3" w14:textId="77777777" w:rsidR="00025FA9" w:rsidRDefault="00025FA9">
            <w:pPr>
              <w:spacing w:before="0" w:after="0" w:line="240" w:lineRule="auto"/>
              <w:rPr>
                <w:rFonts w:eastAsia="Times New Roman"/>
                <w:noProof/>
                <w:color w:val="004300"/>
                <w:sz w:val="18"/>
                <w:szCs w:val="18"/>
              </w:rPr>
            </w:pPr>
          </w:p>
        </w:tc>
        <w:tc>
          <w:tcPr>
            <w:tcW w:w="955" w:type="dxa"/>
            <w:shd w:val="clear" w:color="auto" w:fill="C6EFCE"/>
          </w:tcPr>
          <w:p w14:paraId="42983928" w14:textId="77777777" w:rsidR="00025FA9" w:rsidRDefault="00025FA9">
            <w:pPr>
              <w:spacing w:before="0" w:after="0" w:line="240" w:lineRule="auto"/>
              <w:rPr>
                <w:rFonts w:eastAsia="Times New Roman"/>
                <w:noProof/>
                <w:color w:val="004300"/>
                <w:sz w:val="18"/>
                <w:szCs w:val="18"/>
              </w:rPr>
            </w:pPr>
          </w:p>
        </w:tc>
        <w:tc>
          <w:tcPr>
            <w:tcW w:w="1040" w:type="dxa"/>
            <w:shd w:val="clear" w:color="auto" w:fill="C6EFCE"/>
          </w:tcPr>
          <w:p w14:paraId="64D57E62" w14:textId="2B3132ED" w:rsidR="00025FA9" w:rsidRDefault="0075152E">
            <w:pPr>
              <w:pStyle w:val="P68B1DB1-Normal13"/>
              <w:spacing w:before="0" w:after="0" w:line="240" w:lineRule="auto"/>
              <w:rPr>
                <w:noProof/>
                <w:color w:val="004300"/>
              </w:rPr>
            </w:pPr>
            <w:r>
              <w:rPr>
                <w:noProof/>
              </w:rPr>
              <w:t>Q3</w:t>
            </w:r>
          </w:p>
        </w:tc>
        <w:tc>
          <w:tcPr>
            <w:tcW w:w="640" w:type="dxa"/>
            <w:shd w:val="clear" w:color="auto" w:fill="C6EFCE"/>
          </w:tcPr>
          <w:p w14:paraId="6D5E610C" w14:textId="197B67F2" w:rsidR="00025FA9" w:rsidRDefault="0075152E">
            <w:pPr>
              <w:pStyle w:val="P68B1DB1-Normal13"/>
              <w:spacing w:before="0" w:after="0" w:line="240" w:lineRule="auto"/>
              <w:rPr>
                <w:noProof/>
                <w:color w:val="004300"/>
              </w:rPr>
            </w:pPr>
            <w:r>
              <w:rPr>
                <w:noProof/>
              </w:rPr>
              <w:t>2023</w:t>
            </w:r>
          </w:p>
        </w:tc>
        <w:tc>
          <w:tcPr>
            <w:tcW w:w="3959" w:type="dxa"/>
            <w:shd w:val="clear" w:color="auto" w:fill="C6EFCE"/>
          </w:tcPr>
          <w:p w14:paraId="2E4F6B15" w14:textId="77777777" w:rsidR="00025FA9" w:rsidRDefault="0075152E">
            <w:pPr>
              <w:pStyle w:val="P68B1DB1-Normal13"/>
              <w:spacing w:before="0" w:after="0" w:line="259" w:lineRule="auto"/>
              <w:rPr>
                <w:noProof/>
              </w:rPr>
            </w:pPr>
            <w:r>
              <w:rPr>
                <w:noProof/>
              </w:rPr>
              <w:t xml:space="preserve">Odobrijo se vladne resolucije, ki ministru za notranje zadeve nalagajo, naj poveča upravno zmogljivost za podporo izvajanju načrta za okrevanje in odpornost.  </w:t>
            </w:r>
          </w:p>
          <w:p w14:paraId="37CBD900" w14:textId="77777777" w:rsidR="00025FA9" w:rsidRDefault="0075152E">
            <w:pPr>
              <w:pStyle w:val="P68B1DB1-ListParagraph48"/>
              <w:numPr>
                <w:ilvl w:val="0"/>
                <w:numId w:val="118"/>
              </w:numPr>
              <w:spacing w:line="252" w:lineRule="auto"/>
              <w:rPr>
                <w:noProof/>
              </w:rPr>
            </w:pPr>
            <w:r>
              <w:rPr>
                <w:noProof/>
              </w:rPr>
              <w:t>vključitev sistematizacije delovnih mest na ustreznih ministrstvih (lastniki sestavnih delov) in v izvajalskih subjektih;</w:t>
            </w:r>
          </w:p>
          <w:p w14:paraId="22509CB5" w14:textId="77777777" w:rsidR="00025FA9" w:rsidRDefault="0075152E">
            <w:pPr>
              <w:pStyle w:val="P68B1DB1-ListParagraph48"/>
              <w:numPr>
                <w:ilvl w:val="0"/>
                <w:numId w:val="118"/>
              </w:numPr>
              <w:spacing w:line="252" w:lineRule="auto"/>
              <w:rPr>
                <w:noProof/>
              </w:rPr>
            </w:pPr>
            <w:r>
              <w:rPr>
                <w:noProof/>
              </w:rPr>
              <w:t>dodelitev sredstev za predhodno financiranje iz državnega proračuna</w:t>
            </w:r>
          </w:p>
          <w:p w14:paraId="3F1B7524" w14:textId="43A6273D" w:rsidR="00025FA9" w:rsidRDefault="0075152E">
            <w:pPr>
              <w:pStyle w:val="P68B1DB1-ListParagraph48"/>
              <w:numPr>
                <w:ilvl w:val="0"/>
                <w:numId w:val="118"/>
              </w:numPr>
              <w:spacing w:line="252" w:lineRule="auto"/>
              <w:rPr>
                <w:noProof/>
              </w:rPr>
            </w:pPr>
            <w:r>
              <w:rPr>
                <w:noProof/>
              </w:rPr>
              <w:t>povečati zmogljivost za izvajanje NPO z uporabo sporazuma za opravljanje dela.</w:t>
            </w:r>
          </w:p>
          <w:p w14:paraId="58BDF554" w14:textId="1B69CCBC" w:rsidR="00025FA9" w:rsidRDefault="0075152E">
            <w:pPr>
              <w:pStyle w:val="P68B1DB1-Normal13"/>
              <w:spacing w:before="0" w:after="0" w:line="240" w:lineRule="auto"/>
              <w:rPr>
                <w:noProof/>
                <w:color w:val="004300"/>
              </w:rPr>
            </w:pPr>
            <w:r>
              <w:rPr>
                <w:noProof/>
              </w:rPr>
              <w:t xml:space="preserve">Financiranje iz nacionalnega proračuna za predhodno financiranje postavk, dodeljenih s sklepom o sistematizaciji, odobri vlada. </w:t>
            </w:r>
          </w:p>
        </w:tc>
      </w:tr>
      <w:tr w:rsidR="00025FA9" w14:paraId="5B1D71FF" w14:textId="77777777">
        <w:trPr>
          <w:trHeight w:val="309"/>
          <w:jc w:val="center"/>
        </w:trPr>
        <w:tc>
          <w:tcPr>
            <w:tcW w:w="851" w:type="dxa"/>
            <w:shd w:val="clear" w:color="auto" w:fill="C6EFCE"/>
          </w:tcPr>
          <w:p w14:paraId="0F5B31FD" w14:textId="122F1DAF" w:rsidR="00025FA9" w:rsidRDefault="0075152E">
            <w:pPr>
              <w:pStyle w:val="P68B1DB1-Normal13"/>
              <w:spacing w:before="0" w:after="0" w:line="240" w:lineRule="auto"/>
              <w:rPr>
                <w:noProof/>
              </w:rPr>
            </w:pPr>
            <w:r>
              <w:rPr>
                <w:noProof/>
              </w:rPr>
              <w:t>285</w:t>
            </w:r>
          </w:p>
        </w:tc>
        <w:tc>
          <w:tcPr>
            <w:tcW w:w="1554" w:type="dxa"/>
            <w:shd w:val="clear" w:color="auto" w:fill="C6EFCE"/>
          </w:tcPr>
          <w:p w14:paraId="5EEA76B0" w14:textId="77777777" w:rsidR="00025FA9" w:rsidRDefault="0075152E">
            <w:pPr>
              <w:pStyle w:val="P68B1DB1-Normal13"/>
              <w:spacing w:before="0" w:after="0" w:line="259" w:lineRule="auto"/>
              <w:rPr>
                <w:noProof/>
              </w:rPr>
            </w:pPr>
            <w:r>
              <w:rPr>
                <w:noProof/>
              </w:rPr>
              <w:t xml:space="preserve">Reforma 4: </w:t>
            </w:r>
          </w:p>
          <w:p w14:paraId="3899703B" w14:textId="63D825DC" w:rsidR="00025FA9" w:rsidRDefault="0075152E">
            <w:pPr>
              <w:pStyle w:val="P68B1DB1-Normal50"/>
              <w:spacing w:before="0" w:after="0" w:line="240" w:lineRule="auto"/>
              <w:rPr>
                <w:rFonts w:eastAsia="Times New Roman"/>
                <w:noProof/>
                <w:color w:val="004300"/>
              </w:rPr>
            </w:pPr>
            <w:r>
              <w:rPr>
                <w:rFonts w:eastAsia="Times New Roman"/>
                <w:noProof/>
              </w:rPr>
              <w:t xml:space="preserve">Povečanje učinkovitosti in izboljšanje izvajanja </w:t>
            </w:r>
            <w:r>
              <w:rPr>
                <w:rFonts w:ascii="Calibri" w:hAnsi="Calibri" w:cs="Calibri"/>
                <w:noProof/>
              </w:rPr>
              <w:t>načrta za okrevanje in odpornost</w:t>
            </w:r>
          </w:p>
        </w:tc>
        <w:tc>
          <w:tcPr>
            <w:tcW w:w="1134" w:type="dxa"/>
            <w:shd w:val="clear" w:color="auto" w:fill="C6EFCE"/>
          </w:tcPr>
          <w:p w14:paraId="71735F8C" w14:textId="763166A6" w:rsidR="00025FA9" w:rsidRDefault="0075152E">
            <w:pPr>
              <w:pStyle w:val="P68B1DB1-Normal13"/>
              <w:spacing w:before="0" w:after="0" w:line="240" w:lineRule="auto"/>
              <w:rPr>
                <w:noProof/>
                <w:color w:val="004300"/>
              </w:rPr>
            </w:pPr>
            <w:r>
              <w:rPr>
                <w:noProof/>
              </w:rPr>
              <w:t>Tarča</w:t>
            </w:r>
          </w:p>
        </w:tc>
        <w:tc>
          <w:tcPr>
            <w:tcW w:w="1559" w:type="dxa"/>
            <w:shd w:val="clear" w:color="auto" w:fill="C6EFCE"/>
          </w:tcPr>
          <w:p w14:paraId="72256F13" w14:textId="603BE690" w:rsidR="00025FA9" w:rsidRDefault="0075152E">
            <w:pPr>
              <w:pStyle w:val="P68B1DB1-Normal13"/>
              <w:spacing w:before="0" w:after="0" w:line="240" w:lineRule="auto"/>
              <w:rPr>
                <w:noProof/>
                <w:color w:val="004300"/>
              </w:rPr>
            </w:pPr>
            <w:r>
              <w:rPr>
                <w:noProof/>
              </w:rPr>
              <w:t>Povečanje števila ljudi, ki delajo na načrtu za okrevanje in odpornost, do leta 2023</w:t>
            </w:r>
          </w:p>
        </w:tc>
        <w:tc>
          <w:tcPr>
            <w:tcW w:w="1701" w:type="dxa"/>
            <w:shd w:val="clear" w:color="auto" w:fill="C6EFCE"/>
          </w:tcPr>
          <w:p w14:paraId="2123176D" w14:textId="77777777" w:rsidR="00025FA9" w:rsidRDefault="00025FA9">
            <w:pPr>
              <w:spacing w:before="0" w:after="0" w:line="240" w:lineRule="auto"/>
              <w:rPr>
                <w:rFonts w:eastAsia="Times New Roman"/>
                <w:noProof/>
                <w:color w:val="004300"/>
                <w:sz w:val="18"/>
                <w:szCs w:val="18"/>
              </w:rPr>
            </w:pPr>
          </w:p>
        </w:tc>
        <w:tc>
          <w:tcPr>
            <w:tcW w:w="1387" w:type="dxa"/>
            <w:shd w:val="clear" w:color="auto" w:fill="C6EFCE"/>
          </w:tcPr>
          <w:p w14:paraId="5A467D3F" w14:textId="7A1B63D2" w:rsidR="00025FA9" w:rsidRDefault="0075152E">
            <w:pPr>
              <w:pStyle w:val="P68B1DB1-Normal13"/>
              <w:spacing w:before="0" w:after="0" w:line="259" w:lineRule="auto"/>
              <w:rPr>
                <w:noProof/>
              </w:rPr>
            </w:pPr>
            <w:r>
              <w:rPr>
                <w:noProof/>
              </w:rPr>
              <w:t xml:space="preserve"> Osebe z ekvivalentom polnega delovnega časa</w:t>
            </w:r>
          </w:p>
        </w:tc>
        <w:tc>
          <w:tcPr>
            <w:tcW w:w="955" w:type="dxa"/>
            <w:shd w:val="clear" w:color="auto" w:fill="C6EFCE"/>
          </w:tcPr>
          <w:p w14:paraId="5D3FD31F" w14:textId="1421D05D" w:rsidR="00025FA9" w:rsidRDefault="0075152E">
            <w:pPr>
              <w:pStyle w:val="P68B1DB1-Normal13"/>
              <w:spacing w:before="0" w:after="0" w:line="240" w:lineRule="auto"/>
              <w:rPr>
                <w:noProof/>
              </w:rPr>
            </w:pPr>
            <w:r>
              <w:rPr>
                <w:noProof/>
              </w:rPr>
              <w:t>196</w:t>
            </w:r>
          </w:p>
        </w:tc>
        <w:tc>
          <w:tcPr>
            <w:tcW w:w="955" w:type="dxa"/>
            <w:shd w:val="clear" w:color="auto" w:fill="C6EFCE"/>
          </w:tcPr>
          <w:p w14:paraId="7493220D" w14:textId="542B77FE" w:rsidR="00025FA9" w:rsidRDefault="0075152E">
            <w:pPr>
              <w:pStyle w:val="P68B1DB1-Normal13"/>
              <w:spacing w:before="0" w:after="0" w:line="240" w:lineRule="auto"/>
              <w:rPr>
                <w:noProof/>
              </w:rPr>
            </w:pPr>
            <w:r>
              <w:rPr>
                <w:noProof/>
              </w:rPr>
              <w:t>338</w:t>
            </w:r>
          </w:p>
        </w:tc>
        <w:tc>
          <w:tcPr>
            <w:tcW w:w="1040" w:type="dxa"/>
            <w:shd w:val="clear" w:color="auto" w:fill="C6EFCE"/>
          </w:tcPr>
          <w:p w14:paraId="4B8E4C1A" w14:textId="22A73E84" w:rsidR="00025FA9" w:rsidRDefault="0075152E">
            <w:pPr>
              <w:pStyle w:val="P68B1DB1-Normal13"/>
              <w:spacing w:before="0" w:after="0" w:line="240" w:lineRule="auto"/>
              <w:rPr>
                <w:noProof/>
              </w:rPr>
            </w:pPr>
            <w:r>
              <w:rPr>
                <w:noProof/>
              </w:rPr>
              <w:t>Q4</w:t>
            </w:r>
          </w:p>
        </w:tc>
        <w:tc>
          <w:tcPr>
            <w:tcW w:w="640" w:type="dxa"/>
            <w:shd w:val="clear" w:color="auto" w:fill="C6EFCE"/>
          </w:tcPr>
          <w:p w14:paraId="2D0A5332" w14:textId="05160F5F" w:rsidR="00025FA9" w:rsidRDefault="0075152E">
            <w:pPr>
              <w:pStyle w:val="P68B1DB1-Normal13"/>
              <w:spacing w:before="0" w:after="0" w:line="240" w:lineRule="auto"/>
              <w:rPr>
                <w:noProof/>
              </w:rPr>
            </w:pPr>
            <w:r>
              <w:rPr>
                <w:noProof/>
              </w:rPr>
              <w:t>2023</w:t>
            </w:r>
          </w:p>
        </w:tc>
        <w:tc>
          <w:tcPr>
            <w:tcW w:w="3959" w:type="dxa"/>
            <w:shd w:val="clear" w:color="auto" w:fill="C6EFCE"/>
          </w:tcPr>
          <w:p w14:paraId="00265F2A" w14:textId="46C4716D" w:rsidR="00025FA9" w:rsidRDefault="0075152E">
            <w:pPr>
              <w:pStyle w:val="P68B1DB1-Normal13"/>
              <w:spacing w:before="0" w:after="0" w:line="259" w:lineRule="auto"/>
              <w:rPr>
                <w:noProof/>
              </w:rPr>
            </w:pPr>
            <w:r>
              <w:rPr>
                <w:noProof/>
              </w:rPr>
              <w:t>Za načrt za okrevanje in odpornost dela vsaj 338 oseb z ekvivalentom polnega delovnega časa.</w:t>
            </w:r>
          </w:p>
        </w:tc>
      </w:tr>
      <w:tr w:rsidR="00025FA9" w14:paraId="6DC599B1" w14:textId="77777777">
        <w:trPr>
          <w:trHeight w:val="309"/>
          <w:jc w:val="center"/>
        </w:trPr>
        <w:tc>
          <w:tcPr>
            <w:tcW w:w="851" w:type="dxa"/>
            <w:shd w:val="clear" w:color="auto" w:fill="C6EFCE"/>
          </w:tcPr>
          <w:p w14:paraId="34325DB4" w14:textId="653C0221" w:rsidR="00025FA9" w:rsidRDefault="0075152E">
            <w:pPr>
              <w:pStyle w:val="P68B1DB1-Normal19"/>
              <w:spacing w:before="0" w:after="0" w:line="240" w:lineRule="auto"/>
              <w:rPr>
                <w:noProof/>
              </w:rPr>
            </w:pPr>
            <w:r>
              <w:rPr>
                <w:noProof/>
              </w:rPr>
              <w:t>286</w:t>
            </w:r>
          </w:p>
        </w:tc>
        <w:tc>
          <w:tcPr>
            <w:tcW w:w="1554" w:type="dxa"/>
            <w:shd w:val="clear" w:color="auto" w:fill="C6EFCE"/>
          </w:tcPr>
          <w:p w14:paraId="277B3623" w14:textId="77777777" w:rsidR="00025FA9" w:rsidRDefault="0075152E">
            <w:pPr>
              <w:pStyle w:val="P68B1DB1-Normal13"/>
              <w:spacing w:before="0" w:after="0"/>
              <w:rPr>
                <w:noProof/>
              </w:rPr>
            </w:pPr>
            <w:r>
              <w:rPr>
                <w:noProof/>
              </w:rPr>
              <w:t xml:space="preserve">Reforma 4: </w:t>
            </w:r>
          </w:p>
          <w:p w14:paraId="0B418B60" w14:textId="5BC7A0BE" w:rsidR="00025FA9" w:rsidRDefault="0075152E">
            <w:pPr>
              <w:pStyle w:val="P68B1DB1-Normal13"/>
              <w:spacing w:before="0" w:after="0" w:line="240" w:lineRule="auto"/>
              <w:rPr>
                <w:noProof/>
              </w:rPr>
            </w:pPr>
            <w:r>
              <w:rPr>
                <w:noProof/>
              </w:rPr>
              <w:t>Povečanje učinkovitosti in izboljšanje izvajanja načrta za okrevanje in odpornost</w:t>
            </w:r>
          </w:p>
        </w:tc>
        <w:tc>
          <w:tcPr>
            <w:tcW w:w="1134" w:type="dxa"/>
            <w:shd w:val="clear" w:color="auto" w:fill="C6EFCE"/>
          </w:tcPr>
          <w:p w14:paraId="6C8C9234" w14:textId="6D92E120" w:rsidR="00025FA9" w:rsidRDefault="0075152E">
            <w:pPr>
              <w:pStyle w:val="P68B1DB1-Normal13"/>
              <w:spacing w:before="0" w:after="0" w:line="240" w:lineRule="auto"/>
              <w:rPr>
                <w:noProof/>
              </w:rPr>
            </w:pPr>
            <w:r>
              <w:rPr>
                <w:noProof/>
              </w:rPr>
              <w:t>Mejnik</w:t>
            </w:r>
          </w:p>
        </w:tc>
        <w:tc>
          <w:tcPr>
            <w:tcW w:w="1559" w:type="dxa"/>
            <w:shd w:val="clear" w:color="auto" w:fill="C6EFCE"/>
          </w:tcPr>
          <w:p w14:paraId="67D1B4CC" w14:textId="36D37100" w:rsidR="00025FA9" w:rsidRDefault="0075152E">
            <w:pPr>
              <w:pStyle w:val="P68B1DB1-Normal13"/>
              <w:spacing w:before="0" w:after="0" w:line="240" w:lineRule="auto"/>
              <w:rPr>
                <w:noProof/>
              </w:rPr>
            </w:pPr>
            <w:r>
              <w:rPr>
                <w:noProof/>
              </w:rPr>
              <w:t>Odobreni načrt za medije in komuniciranje za revidirani načrt za okrevanje in odpornost</w:t>
            </w:r>
          </w:p>
        </w:tc>
        <w:tc>
          <w:tcPr>
            <w:tcW w:w="1701" w:type="dxa"/>
            <w:shd w:val="clear" w:color="auto" w:fill="C6EFCE"/>
          </w:tcPr>
          <w:p w14:paraId="7311E321" w14:textId="68A2E7E3" w:rsidR="00025FA9" w:rsidRDefault="0075152E">
            <w:pPr>
              <w:pStyle w:val="P68B1DB1-Normal13"/>
              <w:spacing w:before="0" w:after="0" w:line="240" w:lineRule="auto"/>
              <w:rPr>
                <w:noProof/>
              </w:rPr>
            </w:pPr>
            <w:r>
              <w:rPr>
                <w:noProof/>
              </w:rPr>
              <w:t>Odobreni načrt za medije in komuniciranje za revidirani načrt za okrevanje in odpornost</w:t>
            </w:r>
          </w:p>
        </w:tc>
        <w:tc>
          <w:tcPr>
            <w:tcW w:w="1387" w:type="dxa"/>
            <w:shd w:val="clear" w:color="auto" w:fill="C6EFCE"/>
          </w:tcPr>
          <w:p w14:paraId="10434DD8" w14:textId="2613A622"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10E1DD5" w14:textId="10D6574D"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159B1700" w14:textId="3E80186A"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79CE0B54" w14:textId="635F0C64" w:rsidR="00025FA9" w:rsidRDefault="0075152E">
            <w:pPr>
              <w:pStyle w:val="P68B1DB1-Normal13"/>
              <w:spacing w:before="0" w:after="0" w:line="240" w:lineRule="auto"/>
              <w:rPr>
                <w:noProof/>
              </w:rPr>
            </w:pPr>
            <w:r>
              <w:rPr>
                <w:noProof/>
              </w:rPr>
              <w:t>Q1</w:t>
            </w:r>
          </w:p>
        </w:tc>
        <w:tc>
          <w:tcPr>
            <w:tcW w:w="640" w:type="dxa"/>
            <w:shd w:val="clear" w:color="auto" w:fill="C6EFCE"/>
          </w:tcPr>
          <w:p w14:paraId="709580EC" w14:textId="506B36BD" w:rsidR="00025FA9" w:rsidRDefault="0075152E">
            <w:pPr>
              <w:pStyle w:val="P68B1DB1-Normal13"/>
              <w:spacing w:before="0" w:after="0" w:line="240" w:lineRule="auto"/>
              <w:rPr>
                <w:noProof/>
              </w:rPr>
            </w:pPr>
            <w:r>
              <w:rPr>
                <w:noProof/>
              </w:rPr>
              <w:t>2024</w:t>
            </w:r>
          </w:p>
        </w:tc>
        <w:tc>
          <w:tcPr>
            <w:tcW w:w="3959" w:type="dxa"/>
            <w:shd w:val="clear" w:color="auto" w:fill="C6EFCE"/>
          </w:tcPr>
          <w:p w14:paraId="327FD971" w14:textId="499EBE72" w:rsidR="00025FA9" w:rsidRDefault="0075152E">
            <w:pPr>
              <w:pStyle w:val="P68B1DB1-Normal13"/>
              <w:spacing w:before="0" w:after="0"/>
              <w:rPr>
                <w:noProof/>
              </w:rPr>
            </w:pPr>
            <w:r>
              <w:rPr>
                <w:noProof/>
              </w:rPr>
              <w:t xml:space="preserve">Sprejme se posodobitev medijskega in komunikacijskega načrta za revidirani načrt za okrevanje in odpornost. </w:t>
            </w:r>
          </w:p>
        </w:tc>
      </w:tr>
      <w:tr w:rsidR="00025FA9" w14:paraId="53F51B48" w14:textId="77777777">
        <w:trPr>
          <w:trHeight w:val="309"/>
          <w:jc w:val="center"/>
        </w:trPr>
        <w:tc>
          <w:tcPr>
            <w:tcW w:w="851" w:type="dxa"/>
            <w:shd w:val="clear" w:color="auto" w:fill="C6EFCE"/>
          </w:tcPr>
          <w:p w14:paraId="1F16F287" w14:textId="1E228571" w:rsidR="00025FA9" w:rsidRDefault="0075152E">
            <w:pPr>
              <w:pStyle w:val="P68B1DB1-Normal19"/>
              <w:spacing w:before="0" w:after="0" w:line="240" w:lineRule="auto"/>
              <w:rPr>
                <w:noProof/>
              </w:rPr>
            </w:pPr>
            <w:r>
              <w:rPr>
                <w:noProof/>
              </w:rPr>
              <w:t xml:space="preserve"> 287</w:t>
            </w:r>
          </w:p>
        </w:tc>
        <w:tc>
          <w:tcPr>
            <w:tcW w:w="1554" w:type="dxa"/>
            <w:shd w:val="clear" w:color="auto" w:fill="C6EFCE"/>
          </w:tcPr>
          <w:p w14:paraId="4D4F07B7" w14:textId="793E1147" w:rsidR="00025FA9" w:rsidRDefault="0075152E">
            <w:pPr>
              <w:pStyle w:val="P68B1DB1-Normal13"/>
              <w:spacing w:before="0" w:after="0" w:line="240" w:lineRule="auto"/>
              <w:rPr>
                <w:noProof/>
              </w:rPr>
            </w:pPr>
            <w:r>
              <w:rPr>
                <w:noProof/>
              </w:rPr>
              <w:t xml:space="preserve">Reforma 4: </w:t>
            </w:r>
          </w:p>
          <w:p w14:paraId="4756A7DE" w14:textId="77777777" w:rsidR="00025FA9" w:rsidRDefault="0075152E">
            <w:pPr>
              <w:pStyle w:val="P68B1DB1-Normal13"/>
              <w:spacing w:before="0" w:after="0" w:line="240" w:lineRule="auto"/>
              <w:rPr>
                <w:noProof/>
              </w:rPr>
            </w:pPr>
            <w:r>
              <w:rPr>
                <w:noProof/>
              </w:rPr>
              <w:t>Povečanje učinkovitosti in izboljšanje izvajanja nacionalnega načrta za okrevanje in odpornost</w:t>
            </w:r>
          </w:p>
          <w:p w14:paraId="4E62E375" w14:textId="6272C43E" w:rsidR="00025FA9" w:rsidRDefault="0075152E">
            <w:pPr>
              <w:pStyle w:val="P68B1DB1-Normal13"/>
              <w:spacing w:before="0" w:after="0" w:line="240" w:lineRule="auto"/>
              <w:rPr>
                <w:noProof/>
              </w:rPr>
            </w:pPr>
            <w:r>
              <w:rPr>
                <w:noProof/>
              </w:rPr>
              <w:t xml:space="preserve"> </w:t>
            </w:r>
          </w:p>
        </w:tc>
        <w:tc>
          <w:tcPr>
            <w:tcW w:w="1134" w:type="dxa"/>
            <w:shd w:val="clear" w:color="auto" w:fill="C6EFCE"/>
          </w:tcPr>
          <w:p w14:paraId="42BCE51B" w14:textId="67DF5B22" w:rsidR="00025FA9" w:rsidRDefault="0075152E">
            <w:pPr>
              <w:pStyle w:val="P68B1DB1-Normal13"/>
              <w:spacing w:before="0" w:after="0" w:line="240" w:lineRule="auto"/>
              <w:rPr>
                <w:noProof/>
              </w:rPr>
            </w:pPr>
            <w:r>
              <w:rPr>
                <w:noProof/>
              </w:rPr>
              <w:t>Mejnik</w:t>
            </w:r>
          </w:p>
        </w:tc>
        <w:tc>
          <w:tcPr>
            <w:tcW w:w="1559" w:type="dxa"/>
            <w:shd w:val="clear" w:color="auto" w:fill="C6EFCE"/>
          </w:tcPr>
          <w:p w14:paraId="63AE2256" w14:textId="7EB814AB" w:rsidR="00025FA9" w:rsidRDefault="0075152E">
            <w:pPr>
              <w:pStyle w:val="P68B1DB1-Normal13"/>
              <w:spacing w:before="0" w:after="0" w:line="240" w:lineRule="auto"/>
              <w:rPr>
                <w:noProof/>
              </w:rPr>
            </w:pPr>
            <w:r>
              <w:rPr>
                <w:noProof/>
              </w:rPr>
              <w:t>Nadgradnja sistema repozitorijev (AIS)</w:t>
            </w:r>
          </w:p>
        </w:tc>
        <w:tc>
          <w:tcPr>
            <w:tcW w:w="1701" w:type="dxa"/>
            <w:shd w:val="clear" w:color="auto" w:fill="C6EFCE"/>
          </w:tcPr>
          <w:p w14:paraId="2A681BCE" w14:textId="18F2CF55" w:rsidR="00025FA9" w:rsidRDefault="0075152E">
            <w:pPr>
              <w:pStyle w:val="P68B1DB1-Normal13"/>
              <w:spacing w:before="0" w:after="0" w:line="240" w:lineRule="auto"/>
              <w:rPr>
                <w:noProof/>
              </w:rPr>
            </w:pPr>
            <w:r>
              <w:rPr>
                <w:noProof/>
              </w:rPr>
              <w:t>Nadgrajeni sistem repozitorijev (AIS) je na voljo organom, ki izvajajo načrt za okrevanje in odpornost.</w:t>
            </w:r>
          </w:p>
        </w:tc>
        <w:tc>
          <w:tcPr>
            <w:tcW w:w="1387" w:type="dxa"/>
            <w:shd w:val="clear" w:color="auto" w:fill="C6EFCE"/>
          </w:tcPr>
          <w:p w14:paraId="76FF6A26" w14:textId="384E2ABD"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3F983C79" w14:textId="75BA51E6"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4E54D3C9" w14:textId="251D5D83"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274D9A17" w14:textId="0BFCAD60" w:rsidR="00025FA9" w:rsidRDefault="0075152E">
            <w:pPr>
              <w:pStyle w:val="P68B1DB1-Normal13"/>
              <w:spacing w:before="0" w:after="0" w:line="240" w:lineRule="auto"/>
              <w:rPr>
                <w:noProof/>
              </w:rPr>
            </w:pPr>
            <w:r>
              <w:rPr>
                <w:noProof/>
              </w:rPr>
              <w:t>Q3</w:t>
            </w:r>
          </w:p>
        </w:tc>
        <w:tc>
          <w:tcPr>
            <w:tcW w:w="640" w:type="dxa"/>
            <w:shd w:val="clear" w:color="auto" w:fill="C6EFCE"/>
          </w:tcPr>
          <w:p w14:paraId="671D368D" w14:textId="7793EFA6" w:rsidR="00025FA9" w:rsidRDefault="0075152E">
            <w:pPr>
              <w:pStyle w:val="P68B1DB1-Normal13"/>
              <w:spacing w:before="0" w:after="0" w:line="240" w:lineRule="auto"/>
              <w:rPr>
                <w:noProof/>
              </w:rPr>
            </w:pPr>
            <w:r>
              <w:rPr>
                <w:noProof/>
              </w:rPr>
              <w:t>2024</w:t>
            </w:r>
          </w:p>
        </w:tc>
        <w:tc>
          <w:tcPr>
            <w:tcW w:w="3959" w:type="dxa"/>
            <w:shd w:val="clear" w:color="auto" w:fill="C6EFCE"/>
          </w:tcPr>
          <w:p w14:paraId="015DA0DB" w14:textId="77777777" w:rsidR="00025FA9" w:rsidRDefault="0075152E">
            <w:pPr>
              <w:pStyle w:val="P68B1DB1-Normal13"/>
              <w:spacing w:before="0" w:after="0" w:line="240" w:lineRule="auto"/>
              <w:rPr>
                <w:noProof/>
              </w:rPr>
            </w:pPr>
            <w:r>
              <w:rPr>
                <w:noProof/>
              </w:rPr>
              <w:t>Nadgrajeni sistem repozitorijev je vzpostavljen in deluje. Sistem vključuje najmanj naslednje nove elemente:</w:t>
            </w:r>
          </w:p>
          <w:p w14:paraId="7FF0943F" w14:textId="77777777" w:rsidR="00025FA9" w:rsidRDefault="0075152E">
            <w:pPr>
              <w:pStyle w:val="P68B1DB1-Normal13"/>
              <w:spacing w:before="0" w:after="0" w:line="240" w:lineRule="auto"/>
              <w:rPr>
                <w:noProof/>
              </w:rPr>
            </w:pPr>
            <w:r>
              <w:rPr>
                <w:noProof/>
              </w:rPr>
              <w:t xml:space="preserve"> </w:t>
            </w:r>
          </w:p>
          <w:p w14:paraId="4B7438E9" w14:textId="77777777" w:rsidR="00025FA9" w:rsidRDefault="0075152E">
            <w:pPr>
              <w:pStyle w:val="P68B1DB1-ListParagraph48"/>
              <w:numPr>
                <w:ilvl w:val="0"/>
                <w:numId w:val="334"/>
              </w:numPr>
              <w:spacing w:before="0" w:after="0" w:line="240" w:lineRule="auto"/>
              <w:rPr>
                <w:noProof/>
              </w:rPr>
            </w:pPr>
            <w:r>
              <w:rPr>
                <w:noProof/>
              </w:rPr>
              <w:t>Novi mejniki in cilji ter sprememba obstoječih podatkov o mejnikih/ciljih;</w:t>
            </w:r>
          </w:p>
          <w:p w14:paraId="44B829F8" w14:textId="77777777" w:rsidR="00025FA9" w:rsidRDefault="0075152E">
            <w:pPr>
              <w:pStyle w:val="P68B1DB1-ListParagraph48"/>
              <w:numPr>
                <w:ilvl w:val="0"/>
                <w:numId w:val="334"/>
              </w:numPr>
              <w:spacing w:before="0" w:after="0" w:line="240" w:lineRule="auto"/>
              <w:rPr>
                <w:noProof/>
              </w:rPr>
            </w:pPr>
            <w:r>
              <w:rPr>
                <w:noProof/>
              </w:rPr>
              <w:t>Nove funkcije, povezane z ustvarjanjem statističnih poročil;</w:t>
            </w:r>
          </w:p>
          <w:p w14:paraId="682EFB70" w14:textId="1BF49686" w:rsidR="00025FA9" w:rsidRDefault="0075152E">
            <w:pPr>
              <w:pStyle w:val="P68B1DB1-ListParagraph48"/>
              <w:numPr>
                <w:ilvl w:val="0"/>
                <w:numId w:val="334"/>
              </w:numPr>
              <w:spacing w:before="0" w:after="0" w:line="240" w:lineRule="auto"/>
              <w:rPr>
                <w:noProof/>
              </w:rPr>
            </w:pPr>
            <w:r>
              <w:rPr>
                <w:noProof/>
              </w:rPr>
              <w:t>razvoj sistema v skladu z dodatnimi zahtevami glede poročanja.</w:t>
            </w:r>
          </w:p>
          <w:p w14:paraId="66C2A306" w14:textId="6D70EA8D" w:rsidR="00025FA9" w:rsidRDefault="0075152E">
            <w:pPr>
              <w:pStyle w:val="P68B1DB1-Normal13"/>
              <w:spacing w:before="0" w:after="0" w:line="240" w:lineRule="auto"/>
              <w:rPr>
                <w:noProof/>
              </w:rPr>
            </w:pPr>
            <w:r>
              <w:rPr>
                <w:noProof/>
              </w:rPr>
              <w:t xml:space="preserve"> </w:t>
            </w:r>
          </w:p>
        </w:tc>
      </w:tr>
      <w:tr w:rsidR="00025FA9" w14:paraId="2783B5B7" w14:textId="77777777">
        <w:trPr>
          <w:trHeight w:val="309"/>
          <w:jc w:val="center"/>
        </w:trPr>
        <w:tc>
          <w:tcPr>
            <w:tcW w:w="851" w:type="dxa"/>
            <w:shd w:val="clear" w:color="auto" w:fill="C6EFCE"/>
          </w:tcPr>
          <w:p w14:paraId="2C1B5E86" w14:textId="458E05C1" w:rsidR="00025FA9" w:rsidRDefault="0075152E">
            <w:pPr>
              <w:pStyle w:val="P68B1DB1-Normal19"/>
              <w:spacing w:before="0" w:after="0" w:line="240" w:lineRule="auto"/>
              <w:rPr>
                <w:noProof/>
              </w:rPr>
            </w:pPr>
            <w:r>
              <w:rPr>
                <w:noProof/>
              </w:rPr>
              <w:t>288</w:t>
            </w:r>
          </w:p>
        </w:tc>
        <w:tc>
          <w:tcPr>
            <w:tcW w:w="1554" w:type="dxa"/>
            <w:shd w:val="clear" w:color="auto" w:fill="C6EFCE"/>
          </w:tcPr>
          <w:p w14:paraId="64B0E259" w14:textId="77777777" w:rsidR="00025FA9" w:rsidRDefault="0075152E">
            <w:pPr>
              <w:pStyle w:val="P68B1DB1-Normal13"/>
              <w:spacing w:before="0" w:after="0" w:line="240" w:lineRule="auto"/>
              <w:rPr>
                <w:noProof/>
              </w:rPr>
            </w:pPr>
            <w:r>
              <w:rPr>
                <w:noProof/>
              </w:rPr>
              <w:t xml:space="preserve">Reforma 4: </w:t>
            </w:r>
          </w:p>
          <w:p w14:paraId="70E86EF5" w14:textId="77777777" w:rsidR="00025FA9" w:rsidRDefault="0075152E">
            <w:pPr>
              <w:pStyle w:val="P68B1DB1-Normal13"/>
              <w:spacing w:before="0" w:after="0" w:line="240" w:lineRule="auto"/>
              <w:rPr>
                <w:noProof/>
              </w:rPr>
            </w:pPr>
            <w:r>
              <w:rPr>
                <w:noProof/>
              </w:rPr>
              <w:t>Povečanje učinkovitosti in izboljšanje izvajanja nacionalnega načrta za okrevanje in odpornost</w:t>
            </w:r>
          </w:p>
          <w:p w14:paraId="31060C47" w14:textId="1FF5AC29" w:rsidR="00025FA9" w:rsidRDefault="0075152E">
            <w:pPr>
              <w:pStyle w:val="P68B1DB1-Normal13"/>
              <w:spacing w:before="0" w:after="0" w:line="240" w:lineRule="auto"/>
              <w:rPr>
                <w:noProof/>
              </w:rPr>
            </w:pPr>
            <w:r>
              <w:rPr>
                <w:noProof/>
              </w:rPr>
              <w:t xml:space="preserve"> </w:t>
            </w:r>
          </w:p>
        </w:tc>
        <w:tc>
          <w:tcPr>
            <w:tcW w:w="1134" w:type="dxa"/>
            <w:shd w:val="clear" w:color="auto" w:fill="C6EFCE"/>
          </w:tcPr>
          <w:p w14:paraId="5011D237" w14:textId="2EDA5DD0" w:rsidR="00025FA9" w:rsidRDefault="0075152E">
            <w:pPr>
              <w:pStyle w:val="P68B1DB1-Normal13"/>
              <w:spacing w:before="0" w:after="0" w:line="240" w:lineRule="auto"/>
              <w:rPr>
                <w:noProof/>
              </w:rPr>
            </w:pPr>
            <w:r>
              <w:rPr>
                <w:noProof/>
              </w:rPr>
              <w:t>Tarča</w:t>
            </w:r>
          </w:p>
        </w:tc>
        <w:tc>
          <w:tcPr>
            <w:tcW w:w="1559" w:type="dxa"/>
            <w:shd w:val="clear" w:color="auto" w:fill="C6EFCE"/>
          </w:tcPr>
          <w:p w14:paraId="56BA5A53" w14:textId="4DCC4EA3" w:rsidR="00025FA9" w:rsidRDefault="0075152E">
            <w:pPr>
              <w:pStyle w:val="P68B1DB1-Normal13"/>
              <w:spacing w:before="0" w:after="0" w:line="240" w:lineRule="auto"/>
              <w:rPr>
                <w:noProof/>
              </w:rPr>
            </w:pPr>
            <w:r>
              <w:rPr>
                <w:noProof/>
              </w:rPr>
              <w:t>Povečanje števila ljudi, ki delajo na načrtu za okrevanje in odpornost, do leta 2024</w:t>
            </w:r>
          </w:p>
        </w:tc>
        <w:tc>
          <w:tcPr>
            <w:tcW w:w="1701" w:type="dxa"/>
            <w:shd w:val="clear" w:color="auto" w:fill="C6EFCE"/>
          </w:tcPr>
          <w:p w14:paraId="462813E5" w14:textId="0867A808" w:rsidR="00025FA9" w:rsidRDefault="00025FA9">
            <w:pPr>
              <w:spacing w:before="0" w:after="0" w:line="240" w:lineRule="auto"/>
              <w:rPr>
                <w:rFonts w:eastAsia="Times New Roman"/>
                <w:noProof/>
                <w:color w:val="006100"/>
                <w:sz w:val="18"/>
                <w:szCs w:val="18"/>
              </w:rPr>
            </w:pPr>
          </w:p>
        </w:tc>
        <w:tc>
          <w:tcPr>
            <w:tcW w:w="1387" w:type="dxa"/>
            <w:shd w:val="clear" w:color="auto" w:fill="C6EFCE"/>
          </w:tcPr>
          <w:p w14:paraId="0A9007B2" w14:textId="4A48BC8D" w:rsidR="00025FA9" w:rsidRDefault="0075152E">
            <w:pPr>
              <w:pStyle w:val="P68B1DB1-Normal13"/>
              <w:spacing w:before="0" w:after="0" w:line="240" w:lineRule="auto"/>
              <w:rPr>
                <w:noProof/>
              </w:rPr>
            </w:pPr>
            <w:r>
              <w:rPr>
                <w:noProof/>
              </w:rPr>
              <w:t>Osebe z ekvivalentom polnega delovnega časa</w:t>
            </w:r>
          </w:p>
        </w:tc>
        <w:tc>
          <w:tcPr>
            <w:tcW w:w="955" w:type="dxa"/>
            <w:shd w:val="clear" w:color="auto" w:fill="C6EFCE"/>
          </w:tcPr>
          <w:p w14:paraId="5283E06D" w14:textId="6BF66A55" w:rsidR="00025FA9" w:rsidRDefault="0075152E">
            <w:pPr>
              <w:pStyle w:val="P68B1DB1-Normal13"/>
              <w:spacing w:before="0" w:after="0" w:line="240" w:lineRule="auto"/>
              <w:rPr>
                <w:noProof/>
              </w:rPr>
            </w:pPr>
            <w:r>
              <w:rPr>
                <w:noProof/>
              </w:rPr>
              <w:t>338</w:t>
            </w:r>
          </w:p>
        </w:tc>
        <w:tc>
          <w:tcPr>
            <w:tcW w:w="955" w:type="dxa"/>
            <w:shd w:val="clear" w:color="auto" w:fill="C6EFCE"/>
          </w:tcPr>
          <w:p w14:paraId="2845883F" w14:textId="38CA944F" w:rsidR="00025FA9" w:rsidRDefault="0075152E">
            <w:pPr>
              <w:pStyle w:val="P68B1DB1-Normal13"/>
              <w:spacing w:before="0" w:after="0" w:line="240" w:lineRule="auto"/>
              <w:rPr>
                <w:noProof/>
              </w:rPr>
            </w:pPr>
            <w:r>
              <w:rPr>
                <w:noProof/>
              </w:rPr>
              <w:t>470</w:t>
            </w:r>
          </w:p>
        </w:tc>
        <w:tc>
          <w:tcPr>
            <w:tcW w:w="1040" w:type="dxa"/>
            <w:shd w:val="clear" w:color="auto" w:fill="C6EFCE"/>
          </w:tcPr>
          <w:p w14:paraId="0E8899C7" w14:textId="08394829" w:rsidR="00025FA9" w:rsidRDefault="0075152E">
            <w:pPr>
              <w:pStyle w:val="P68B1DB1-Normal13"/>
              <w:spacing w:before="0" w:after="0" w:line="240" w:lineRule="auto"/>
              <w:rPr>
                <w:noProof/>
              </w:rPr>
            </w:pPr>
            <w:r>
              <w:rPr>
                <w:noProof/>
              </w:rPr>
              <w:t>Q4</w:t>
            </w:r>
          </w:p>
        </w:tc>
        <w:tc>
          <w:tcPr>
            <w:tcW w:w="640" w:type="dxa"/>
            <w:shd w:val="clear" w:color="auto" w:fill="C6EFCE"/>
          </w:tcPr>
          <w:p w14:paraId="2980264F" w14:textId="189207F1" w:rsidR="00025FA9" w:rsidRDefault="0075152E">
            <w:pPr>
              <w:pStyle w:val="P68B1DB1-Normal13"/>
              <w:spacing w:before="0" w:after="0" w:line="240" w:lineRule="auto"/>
              <w:rPr>
                <w:noProof/>
              </w:rPr>
            </w:pPr>
            <w:r>
              <w:rPr>
                <w:noProof/>
              </w:rPr>
              <w:t>2024</w:t>
            </w:r>
          </w:p>
        </w:tc>
        <w:tc>
          <w:tcPr>
            <w:tcW w:w="3959" w:type="dxa"/>
            <w:shd w:val="clear" w:color="auto" w:fill="C6EFCE"/>
          </w:tcPr>
          <w:p w14:paraId="344A7553" w14:textId="3547611F" w:rsidR="00025FA9" w:rsidRDefault="0075152E">
            <w:pPr>
              <w:pStyle w:val="P68B1DB1-Normal13"/>
              <w:spacing w:before="0" w:after="0" w:line="240" w:lineRule="auto"/>
              <w:rPr>
                <w:noProof/>
              </w:rPr>
            </w:pPr>
            <w:r>
              <w:rPr>
                <w:noProof/>
              </w:rPr>
              <w:t>Za načrt za okrevanje in odpornost dela vsaj 470 oseb, zaposlenih v ekvivalentu polnega delovnega časa.</w:t>
            </w:r>
          </w:p>
        </w:tc>
      </w:tr>
    </w:tbl>
    <w:p w14:paraId="76517AF8" w14:textId="5CEFAA73" w:rsidR="00025FA9" w:rsidRDefault="00025FA9">
      <w:pPr>
        <w:keepNext/>
        <w:spacing w:line="240" w:lineRule="auto"/>
        <w:jc w:val="both"/>
        <w:rPr>
          <w:rFonts w:eastAsia="Times New Roman"/>
          <w:b/>
          <w:noProof/>
          <w:color w:val="000000" w:themeColor="text1"/>
          <w:szCs w:val="24"/>
          <w:u w:val="single"/>
        </w:rPr>
      </w:pPr>
    </w:p>
    <w:p w14:paraId="2CB5FD1C" w14:textId="77777777" w:rsidR="00025FA9" w:rsidRDefault="00025FA9">
      <w:pPr>
        <w:keepNext/>
        <w:spacing w:line="240" w:lineRule="auto"/>
        <w:jc w:val="both"/>
        <w:rPr>
          <w:rFonts w:eastAsia="Times New Roman"/>
          <w:noProof/>
          <w:color w:val="000000" w:themeColor="text1"/>
          <w:szCs w:val="24"/>
        </w:rPr>
      </w:pPr>
    </w:p>
    <w:p w14:paraId="21E3E139" w14:textId="77777777" w:rsidR="00025FA9" w:rsidRDefault="00025FA9">
      <w:pPr>
        <w:keepNext/>
        <w:spacing w:line="240" w:lineRule="auto"/>
        <w:rPr>
          <w:noProof/>
        </w:rPr>
        <w:sectPr w:rsidR="00025FA9" w:rsidSect="00756C74">
          <w:headerReference w:type="even" r:id="rId320"/>
          <w:headerReference w:type="default" r:id="rId321"/>
          <w:footerReference w:type="even" r:id="rId322"/>
          <w:footerReference w:type="default" r:id="rId323"/>
          <w:headerReference w:type="first" r:id="rId324"/>
          <w:footerReference w:type="first" r:id="rId325"/>
          <w:pgSz w:w="16839" w:h="11907" w:orient="landscape"/>
          <w:pgMar w:top="1134" w:right="1134" w:bottom="1134" w:left="1134" w:header="567" w:footer="567" w:gutter="0"/>
          <w:cols w:space="720"/>
          <w:docGrid w:linePitch="326"/>
        </w:sectPr>
      </w:pPr>
    </w:p>
    <w:p w14:paraId="4DFECC9D" w14:textId="20152044" w:rsidR="00025FA9" w:rsidRDefault="0075152E">
      <w:pPr>
        <w:pStyle w:val="P68B1DB1-Normal2"/>
        <w:keepNext/>
        <w:tabs>
          <w:tab w:val="left" w:pos="850"/>
        </w:tabs>
        <w:spacing w:line="240" w:lineRule="auto"/>
        <w:jc w:val="both"/>
        <w:outlineLvl w:val="0"/>
        <w:rPr>
          <w:bCs/>
          <w:noProof/>
        </w:rPr>
      </w:pPr>
      <w:r>
        <w:rPr>
          <w:noProof/>
        </w:rPr>
        <w:t xml:space="preserve">V. KOMPONENTA 4.2: Novi instrumenti lastniškega kapitala za spodbujanje podjetništva in razvoja češko-moravske jamstvene in razvojne banke (ČMZRB) kot nacionalne razvojne banke </w:t>
      </w:r>
    </w:p>
    <w:p w14:paraId="42FC7143" w14:textId="77777777" w:rsidR="00025FA9" w:rsidRDefault="0075152E">
      <w:pPr>
        <w:pStyle w:val="P68B1DB1-Normal4"/>
        <w:spacing w:line="240" w:lineRule="auto"/>
        <w:jc w:val="both"/>
        <w:rPr>
          <w:noProof/>
          <w:color w:val="000000"/>
        </w:rPr>
      </w:pPr>
      <w:r>
        <w:rPr>
          <w:noProof/>
        </w:rPr>
        <w:t xml:space="preserve">Ta komponenta češkega načrta za okrevanje in odpornost obravnava </w:t>
      </w:r>
      <w:r>
        <w:rPr>
          <w:noProof/>
          <w:color w:val="000000"/>
        </w:rPr>
        <w:t>izzive v zvezi z dostopom malih in srednjih podjetij (MSP) do financiranja</w:t>
      </w:r>
      <w:r>
        <w:rPr>
          <w:noProof/>
        </w:rPr>
        <w:t>.</w:t>
      </w:r>
    </w:p>
    <w:p w14:paraId="6991E317" w14:textId="6583994F" w:rsidR="00025FA9" w:rsidRDefault="0075152E">
      <w:pPr>
        <w:pStyle w:val="P68B1DB1-Normal3"/>
        <w:spacing w:line="240" w:lineRule="auto"/>
        <w:jc w:val="both"/>
        <w:rPr>
          <w:rFonts w:ascii="Calibri" w:hAnsi="Calibri"/>
          <w:noProof/>
          <w:sz w:val="22"/>
        </w:rPr>
      </w:pPr>
      <w:r>
        <w:rPr>
          <w:noProof/>
        </w:rPr>
        <w:t>Cilji komponente so razširitev proizvodne linije ČMZRB na nov instrument navideznega lastniškega kapitala in krepitev zmogljivosti ČMZRB za njegovo izvajanje, vključno z oblikovanjem notranjih regulativnih postopkov in informacijskih sistemov. Sestavni del reforme je posodobitev strategije ČMZRB z vključitvijo načel za trajnostno financiranje v skladu z okoljskimi cilji EU s polno uporabo načela, da se ne škoduje bistveno.</w:t>
      </w:r>
    </w:p>
    <w:p w14:paraId="1CC1DBB3" w14:textId="77777777" w:rsidR="00025FA9" w:rsidRDefault="0075152E">
      <w:pPr>
        <w:pStyle w:val="P68B1DB1-Normal4"/>
        <w:spacing w:line="240" w:lineRule="auto"/>
        <w:jc w:val="both"/>
        <w:rPr>
          <w:noProof/>
        </w:rPr>
      </w:pPr>
      <w:r>
        <w:rPr>
          <w:noProof/>
        </w:rPr>
        <w:t>Komponenta podpira obravnavanje priporočila za posamezne države o</w:t>
      </w:r>
      <w:r>
        <w:rPr>
          <w:noProof/>
          <w:color w:val="000000"/>
        </w:rPr>
        <w:t xml:space="preserve"> podpori malim in srednjim podjetjem z večjo uporabo finančnih instrumentov za zagotavljanje likvidnostne podpore (priporočilo za posamezno državo št. 3</w:t>
      </w:r>
      <w:r>
        <w:rPr>
          <w:noProof/>
        </w:rPr>
        <w:t xml:space="preserve"> iz leta 2019).</w:t>
      </w:r>
    </w:p>
    <w:p w14:paraId="72D35BD1" w14:textId="77777777"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54161C8C" w14:textId="578CFD8F" w:rsidR="00025FA9" w:rsidRDefault="00025FA9">
      <w:pPr>
        <w:spacing w:line="240" w:lineRule="auto"/>
        <w:jc w:val="both"/>
        <w:rPr>
          <w:noProof/>
          <w:szCs w:val="24"/>
        </w:rPr>
      </w:pPr>
    </w:p>
    <w:p w14:paraId="6F51FB60" w14:textId="49559D73" w:rsidR="00025FA9" w:rsidRDefault="0075152E">
      <w:pPr>
        <w:pStyle w:val="P68B1DB1-Normal7"/>
        <w:spacing w:line="240" w:lineRule="auto"/>
        <w:jc w:val="both"/>
        <w:rPr>
          <w:bCs/>
          <w:i/>
          <w:iCs/>
          <w:noProof/>
        </w:rPr>
      </w:pPr>
      <w:r>
        <w:rPr>
          <w:noProof/>
        </w:rPr>
        <w:t>V.1. Opis reform in naložb za nepovratno finančno podporo</w:t>
      </w:r>
    </w:p>
    <w:p w14:paraId="37258DE2" w14:textId="77777777" w:rsidR="00025FA9" w:rsidRDefault="0075152E">
      <w:pPr>
        <w:pStyle w:val="P68B1DB1-Normal26"/>
        <w:pBdr>
          <w:top w:val="nil"/>
          <w:left w:val="nil"/>
          <w:bottom w:val="nil"/>
          <w:right w:val="nil"/>
          <w:between w:val="nil"/>
        </w:pBdr>
        <w:spacing w:line="240" w:lineRule="auto"/>
        <w:rPr>
          <w:noProof/>
        </w:rPr>
      </w:pPr>
      <w:r>
        <w:rPr>
          <w:noProof/>
        </w:rPr>
        <w:t>Reforma 1: Razvoj češko-moravske jamstvene in razvojne banke kot nacionalne razvojne banke</w:t>
      </w:r>
    </w:p>
    <w:p w14:paraId="36C0E241" w14:textId="77777777" w:rsidR="00025FA9" w:rsidRDefault="0075152E">
      <w:pPr>
        <w:pStyle w:val="P68B1DB1-Normal3"/>
        <w:pBdr>
          <w:top w:val="nil"/>
          <w:left w:val="nil"/>
          <w:bottom w:val="nil"/>
          <w:right w:val="nil"/>
          <w:between w:val="nil"/>
        </w:pBdr>
        <w:spacing w:line="240" w:lineRule="auto"/>
        <w:jc w:val="both"/>
        <w:rPr>
          <w:noProof/>
        </w:rPr>
      </w:pPr>
      <w:r>
        <w:rPr>
          <w:noProof/>
        </w:rPr>
        <w:t xml:space="preserve">Namen reforme je okrepiti položaj ČMZRB kot nacionalne razvojne banke in njegovo zmogljivost za izvajanje finančnih instrumentov, zlasti tistih, ki podpirajo cilje zelenega prehoda. </w:t>
      </w:r>
    </w:p>
    <w:p w14:paraId="20B4B893" w14:textId="77777777" w:rsidR="00025FA9" w:rsidRDefault="0075152E">
      <w:pPr>
        <w:pStyle w:val="P68B1DB1-Normal3"/>
        <w:pBdr>
          <w:top w:val="nil"/>
          <w:left w:val="nil"/>
          <w:bottom w:val="nil"/>
          <w:right w:val="nil"/>
          <w:between w:val="nil"/>
        </w:pBdr>
        <w:spacing w:line="240" w:lineRule="auto"/>
        <w:jc w:val="both"/>
        <w:rPr>
          <w:noProof/>
        </w:rPr>
      </w:pPr>
      <w:r>
        <w:rPr>
          <w:noProof/>
        </w:rPr>
        <w:t>Cilj reforme je doseči naslednje cilje:</w:t>
      </w:r>
    </w:p>
    <w:p w14:paraId="50199487" w14:textId="77777777" w:rsidR="00025FA9" w:rsidRDefault="0075152E">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Posodobitev strategije ČMZRB z vključitvijo načel za trajnostno financiranje v skladu z okoljskimi cilji EU.</w:t>
      </w:r>
    </w:p>
    <w:p w14:paraId="0063D092" w14:textId="77777777" w:rsidR="00025FA9" w:rsidRDefault="0075152E">
      <w:pPr>
        <w:pStyle w:val="P68B1DB1-Normal30"/>
        <w:numPr>
          <w:ilvl w:val="0"/>
          <w:numId w:val="154"/>
        </w:numPr>
        <w:pBdr>
          <w:top w:val="nil"/>
          <w:left w:val="nil"/>
          <w:bottom w:val="nil"/>
          <w:right w:val="nil"/>
          <w:between w:val="nil"/>
        </w:pBdr>
        <w:spacing w:line="259" w:lineRule="auto"/>
        <w:ind w:left="360"/>
        <w:contextualSpacing/>
        <w:jc w:val="both"/>
        <w:rPr>
          <w:noProof/>
        </w:rPr>
      </w:pPr>
      <w:r>
        <w:rPr>
          <w:noProof/>
        </w:rPr>
        <w:t xml:space="preserve">Krepitev institucionalnih in človeških virov za zagotovitev učinkovitega upravljanja nove vrste finančnih instrumentov, vključno s prilagoditvijo notranjih regulativnih postopkov informacijskih sistemov za novi produkt. </w:t>
      </w:r>
    </w:p>
    <w:p w14:paraId="10451622" w14:textId="77777777" w:rsidR="00025FA9" w:rsidRDefault="0075152E">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Razvoj metodologije za ocenjevanje in izbor projektov, ki je </w:t>
      </w:r>
      <w:r>
        <w:rPr>
          <w:noProof/>
          <w:color w:val="000000"/>
        </w:rPr>
        <w:t>skladna s tehničnimi smernicami za uporabo načela, da se ne škoduje bistveno (2021/C58/01), in</w:t>
      </w:r>
      <w:r>
        <w:rPr>
          <w:i/>
          <w:noProof/>
        </w:rPr>
        <w:t xml:space="preserve"> </w:t>
      </w:r>
      <w:r>
        <w:rPr>
          <w:noProof/>
        </w:rPr>
        <w:t xml:space="preserve">merili za zeleno označevanje, kot so določena v Prilogi VI k uredbi o mehanizmu za okrevanje in odpornost, kar omogoča podporo dejavnostim s podnebnim koeficientom 40 % ali 100 %. </w:t>
      </w:r>
    </w:p>
    <w:p w14:paraId="456EC675" w14:textId="5A31D3EB" w:rsidR="00025FA9" w:rsidRDefault="0075152E">
      <w:pPr>
        <w:spacing w:line="240" w:lineRule="auto"/>
        <w:jc w:val="both"/>
        <w:rPr>
          <w:noProof/>
          <w:szCs w:val="24"/>
        </w:rPr>
      </w:pPr>
      <w:r>
        <w:rPr>
          <w:noProof/>
        </w:rPr>
        <w:t xml:space="preserve">Reforma se zaključi do 31. decembra 2021. </w:t>
      </w:r>
    </w:p>
    <w:p w14:paraId="2D4476DF" w14:textId="77777777" w:rsidR="00025FA9" w:rsidRDefault="00025FA9">
      <w:pPr>
        <w:spacing w:line="240" w:lineRule="auto"/>
        <w:rPr>
          <w:b/>
          <w:noProof/>
          <w:szCs w:val="24"/>
        </w:rPr>
        <w:sectPr w:rsidR="00025FA9" w:rsidSect="00756C74">
          <w:headerReference w:type="even" r:id="rId326"/>
          <w:headerReference w:type="default" r:id="rId327"/>
          <w:footerReference w:type="even" r:id="rId328"/>
          <w:footerReference w:type="default" r:id="rId329"/>
          <w:headerReference w:type="first" r:id="rId330"/>
          <w:footerReference w:type="first" r:id="rId331"/>
          <w:pgSz w:w="11907" w:h="16839"/>
          <w:pgMar w:top="1134" w:right="1134" w:bottom="1134" w:left="1134" w:header="567" w:footer="567" w:gutter="0"/>
          <w:cols w:space="720"/>
          <w:docGrid w:linePitch="326"/>
        </w:sectPr>
      </w:pPr>
    </w:p>
    <w:p w14:paraId="7DC51A77" w14:textId="524445A7" w:rsidR="00025FA9" w:rsidRDefault="0075152E">
      <w:pPr>
        <w:pStyle w:val="P68B1DB1-Normal8"/>
        <w:spacing w:line="240" w:lineRule="auto"/>
        <w:rPr>
          <w:bCs/>
          <w:noProof/>
        </w:rPr>
      </w:pPr>
      <w:r>
        <w:rPr>
          <w:noProof/>
        </w:rPr>
        <w:t>Naložbo 1: Razvoj nove linije navideznega lastniškega kapitala in instrumentov zelenih posojil, ki podpirajo podjetništvo</w:t>
      </w:r>
    </w:p>
    <w:p w14:paraId="70D7CB73" w14:textId="2846A0A0" w:rsidR="00025FA9" w:rsidRDefault="0075152E">
      <w:pPr>
        <w:pStyle w:val="P68B1DB1-Normal4"/>
        <w:pBdr>
          <w:top w:val="nil"/>
          <w:left w:val="nil"/>
          <w:bottom w:val="nil"/>
          <w:right w:val="nil"/>
          <w:between w:val="nil"/>
        </w:pBdr>
        <w:spacing w:line="240" w:lineRule="auto"/>
        <w:jc w:val="both"/>
        <w:rPr>
          <w:noProof/>
        </w:rPr>
      </w:pPr>
      <w:r>
        <w:rPr>
          <w:noProof/>
        </w:rPr>
        <w:t>Ta ukrep vključuje javno naložbo v mehanizem za spodbujanje zasebnih naložb in izboljšanje dostopa do financiranja za češka mala in srednja podjetja (MSP). Instrument deluje tako, da zagotavlja financiranje neposredno zasebnemu sektorju. Na podlagi naložb mehanizma za okrevanje in odpornost je cilj mehanizma prvotno zagotoviti vsaj 18 400 000 EUR financiranja.</w:t>
      </w:r>
    </w:p>
    <w:p w14:paraId="0D953C1F" w14:textId="77777777" w:rsidR="00025FA9" w:rsidRDefault="0075152E">
      <w:pPr>
        <w:pStyle w:val="P68B1DB1-Normal3"/>
        <w:pBdr>
          <w:top w:val="nil"/>
          <w:left w:val="nil"/>
          <w:bottom w:val="nil"/>
          <w:right w:val="nil"/>
          <w:between w:val="nil"/>
        </w:pBdr>
        <w:spacing w:line="240" w:lineRule="auto"/>
        <w:jc w:val="both"/>
        <w:rPr>
          <w:noProof/>
        </w:rPr>
      </w:pPr>
      <w:r>
        <w:rPr>
          <w:noProof/>
        </w:rPr>
        <w:t>Češka izvede naslednje ukrepe:</w:t>
      </w:r>
    </w:p>
    <w:p w14:paraId="5C600A26" w14:textId="022C6AAE" w:rsidR="00025FA9" w:rsidRDefault="0075152E">
      <w:pPr>
        <w:pStyle w:val="P68B1DB1-Normal4"/>
        <w:numPr>
          <w:ilvl w:val="0"/>
          <w:numId w:val="154"/>
        </w:numPr>
        <w:pBdr>
          <w:top w:val="nil"/>
          <w:left w:val="nil"/>
          <w:bottom w:val="nil"/>
          <w:right w:val="nil"/>
          <w:between w:val="nil"/>
        </w:pBdr>
        <w:spacing w:line="259" w:lineRule="auto"/>
        <w:ind w:left="360"/>
        <w:contextualSpacing/>
        <w:jc w:val="both"/>
        <w:rPr>
          <w:noProof/>
        </w:rPr>
      </w:pPr>
      <w:r>
        <w:rPr>
          <w:noProof/>
        </w:rPr>
        <w:t>Sklenitev sporazuma o financiranju med Narodno razvojno banko kot naslednico ČMZRB in Ministrstvom za industrijo in trgovino, ki jasno določa, da so projekti, ki jih ČMZRB podpira v okviru načrta za okrevanje in odpornost, skladni s cilji Uredbe (EU) 2021/241, vključno z merili za načelo, da se ne škoduje bistveno, in zelenim označevanjem.</w:t>
      </w:r>
    </w:p>
    <w:p w14:paraId="6B724099" w14:textId="6B2D737B" w:rsidR="00025FA9" w:rsidRDefault="0075152E">
      <w:pPr>
        <w:pStyle w:val="P68B1DB1-Normal4"/>
        <w:numPr>
          <w:ilvl w:val="0"/>
          <w:numId w:val="154"/>
        </w:numPr>
        <w:pBdr>
          <w:top w:val="nil"/>
          <w:left w:val="nil"/>
          <w:bottom w:val="nil"/>
          <w:right w:val="nil"/>
          <w:between w:val="nil"/>
        </w:pBdr>
        <w:spacing w:line="259" w:lineRule="auto"/>
        <w:ind w:left="360"/>
        <w:contextualSpacing/>
        <w:jc w:val="both"/>
        <w:rPr>
          <w:noProof/>
        </w:rPr>
      </w:pPr>
      <w:r>
        <w:rPr>
          <w:noProof/>
        </w:rPr>
        <w:t xml:space="preserve">Za zagotovitev, da je ukrep skladen s tehničnimi smernicami za uporabo načela, da se ne škoduje bistveno (2021/C58/01), se v pravnem sporazumu med ministrstvi za industrijo in trgovino ter </w:t>
      </w:r>
      <w:r>
        <w:rPr>
          <w:noProof/>
          <w:szCs w:val="24"/>
        </w:rPr>
        <w:t xml:space="preserve">Nacionalni razvojni banki </w:t>
      </w:r>
      <w:r>
        <w:rPr>
          <w:noProof/>
        </w:rPr>
        <w:t>in poznejši naložbeni politiki finančnega instrumenta:</w:t>
      </w:r>
    </w:p>
    <w:p w14:paraId="192523E6" w14:textId="77777777" w:rsidR="00025FA9" w:rsidRDefault="0075152E">
      <w:pPr>
        <w:pStyle w:val="P68B1DB1-Normal3"/>
        <w:numPr>
          <w:ilvl w:val="0"/>
          <w:numId w:val="199"/>
        </w:numPr>
        <w:spacing w:line="259" w:lineRule="auto"/>
        <w:contextualSpacing/>
        <w:jc w:val="both"/>
        <w:rPr>
          <w:noProof/>
        </w:rPr>
      </w:pPr>
      <w:r>
        <w:rPr>
          <w:noProof/>
        </w:rPr>
        <w:t>zahteva uporabo tehničnih smernic Evropske komisije o preverjanju trajnostnosti za sklad InvestEU; in</w:t>
      </w:r>
    </w:p>
    <w:p w14:paraId="40DEDAD6" w14:textId="77777777" w:rsidR="00025FA9" w:rsidRDefault="0075152E">
      <w:pPr>
        <w:pStyle w:val="P68B1DB1-Normal4"/>
        <w:numPr>
          <w:ilvl w:val="0"/>
          <w:numId w:val="199"/>
        </w:numPr>
        <w:spacing w:line="259" w:lineRule="auto"/>
        <w:contextualSpacing/>
        <w:jc w:val="both"/>
        <w:rPr>
          <w:noProof/>
          <w:szCs w:val="24"/>
        </w:rPr>
      </w:pPr>
      <w:r>
        <w:rPr>
          <w:noProof/>
        </w:rPr>
        <w:t>iz upravičenosti izključi naslednji seznam dejavnosti in sredstev: (I) dejavnosti in sredstva, povezana s fosilnimi gorivi, vključno z uporabo nižje v prodajni verigi</w:t>
      </w:r>
      <w:r>
        <w:rPr>
          <w:noProof/>
        </w:rPr>
        <w:footnoteReference w:id="16"/>
      </w:r>
      <w:r>
        <w:rPr>
          <w:noProof/>
        </w:rPr>
        <w:t>; (II) dejavnosti in sredstva v okviru sistema EU za trgovanje z emisijami (ETS), s katerimi se dosegajo predvidene emisije toplogrednih plinov, ki niso nižje od ustreznih referenčnih vrednosti</w:t>
      </w:r>
      <w:r>
        <w:rPr>
          <w:noProof/>
        </w:rPr>
        <w:footnoteReference w:id="17"/>
      </w:r>
      <w:r>
        <w:rPr>
          <w:noProof/>
        </w:rPr>
        <w:t>; (III) dejavnosti in sredstva, povezana z odlagališči odpadkov, sežigalnicami</w:t>
      </w:r>
      <w:r>
        <w:rPr>
          <w:noProof/>
        </w:rPr>
        <w:footnoteReference w:id="18"/>
      </w:r>
      <w:r>
        <w:rPr>
          <w:noProof/>
        </w:rPr>
        <w:t xml:space="preserve"> in napravami za mehansko-biološko obdelavo</w:t>
      </w:r>
      <w:r>
        <w:rPr>
          <w:noProof/>
        </w:rPr>
        <w:footnoteReference w:id="19"/>
      </w:r>
      <w:r>
        <w:rPr>
          <w:noProof/>
        </w:rPr>
        <w:t>; ter (iv) dejavnosti in sredstev, pri katerih lahko dolgoročno odstranjevanje odpadkov škoduje okolju; in</w:t>
      </w:r>
    </w:p>
    <w:p w14:paraId="407E2AFE" w14:textId="77777777" w:rsidR="00025FA9" w:rsidRDefault="0075152E">
      <w:pPr>
        <w:pStyle w:val="P68B1DB1-Normal4"/>
        <w:numPr>
          <w:ilvl w:val="0"/>
          <w:numId w:val="199"/>
        </w:numPr>
        <w:spacing w:line="259" w:lineRule="auto"/>
        <w:contextualSpacing/>
        <w:jc w:val="both"/>
        <w:rPr>
          <w:noProof/>
        </w:rPr>
      </w:pPr>
      <w:r>
        <w:rPr>
          <w:noProof/>
        </w:rPr>
        <w:t>zahteva, da pooblaščeni subjekt ali finančni posrednik preveri pravno skladnost upravičenca z ustrezno okoljsko zakonodajo EU in nacionalno okoljsko zakonodajo za vse transakcije, vključno s tistimi, ki so izvzete iz preverjanja trajnostnosti.</w:t>
      </w:r>
    </w:p>
    <w:p w14:paraId="5304A062" w14:textId="67490DD8" w:rsidR="00025FA9" w:rsidRDefault="0075152E">
      <w:pPr>
        <w:pStyle w:val="P68B1DB1-Normal3"/>
        <w:spacing w:line="240" w:lineRule="auto"/>
        <w:jc w:val="both"/>
        <w:rPr>
          <w:noProof/>
        </w:rPr>
      </w:pPr>
      <w:r>
        <w:rPr>
          <w:noProof/>
        </w:rPr>
        <w:t xml:space="preserve">Instrument upravlja nacionalna razvojna banka kot izvajalski partner. Instrument vključuje naslednje proizvodne linije: </w:t>
      </w:r>
    </w:p>
    <w:p w14:paraId="2BD09ED9" w14:textId="41B9F00A" w:rsidR="00025FA9" w:rsidRDefault="0075152E">
      <w:pPr>
        <w:pStyle w:val="P68B1DB1-ListParagraph34"/>
        <w:numPr>
          <w:ilvl w:val="0"/>
          <w:numId w:val="406"/>
        </w:numPr>
        <w:spacing w:before="0" w:after="0"/>
        <w:jc w:val="both"/>
        <w:rPr>
          <w:noProof/>
        </w:rPr>
      </w:pPr>
      <w:r>
        <w:rPr>
          <w:noProof/>
        </w:rPr>
        <w:t>Podrejena (mezzanine) posojila, ki se sofinancirajo s komercialnim posojilom na podlagi projekta, pri čemer nacionalna razvojna banka deluje kot podrejeni upnik; in</w:t>
      </w:r>
    </w:p>
    <w:p w14:paraId="0D7F21A6" w14:textId="0B67E9FB" w:rsidR="00025FA9" w:rsidRDefault="0075152E">
      <w:pPr>
        <w:pStyle w:val="P68B1DB1-ListParagraph34"/>
        <w:numPr>
          <w:ilvl w:val="0"/>
          <w:numId w:val="406"/>
        </w:numPr>
        <w:spacing w:before="0" w:after="0"/>
        <w:jc w:val="both"/>
        <w:rPr>
          <w:noProof/>
        </w:rPr>
      </w:pPr>
      <w:r>
        <w:rPr>
          <w:noProof/>
        </w:rPr>
        <w:t>Zelena posojila, ki se sofinancirajo s komercialnim posojilom na podlagi projekta brez podrejenosti.</w:t>
      </w:r>
    </w:p>
    <w:p w14:paraId="44D17378" w14:textId="66CE5287" w:rsidR="00025FA9" w:rsidRDefault="0075152E">
      <w:pPr>
        <w:pStyle w:val="P68B1DB1-Normal3"/>
        <w:spacing w:line="240" w:lineRule="auto"/>
        <w:jc w:val="both"/>
        <w:rPr>
          <w:noProof/>
        </w:rPr>
      </w:pPr>
      <w:r>
        <w:rPr>
          <w:noProof/>
        </w:rPr>
        <w:t>Za izvedbo naložbe v mehanizem posodobljeni sporazum o financiranju, sklenjen med Češko in nacionalno razvojno banko, vključuje tudi naslednjo vsebino:</w:t>
      </w:r>
    </w:p>
    <w:p w14:paraId="7E22E47F" w14:textId="6C8432B3" w:rsidR="00025FA9" w:rsidRDefault="0075152E">
      <w:pPr>
        <w:pStyle w:val="P68B1DB1-Normal4"/>
        <w:spacing w:before="0" w:after="0" w:line="257" w:lineRule="auto"/>
        <w:jc w:val="both"/>
        <w:rPr>
          <w:noProof/>
        </w:rPr>
      </w:pPr>
      <w:r>
        <w:rPr>
          <w:noProof/>
          <w:szCs w:val="24"/>
        </w:rPr>
        <w:t xml:space="preserve">1. </w:t>
      </w:r>
      <w:r>
        <w:rPr>
          <w:noProof/>
        </w:rPr>
        <w:t>Opis postopka odločanja v zvezi z instrumentom: Končno naložbeno odločitev Sklada sprejme odbor za naložbe ali drug ustrezen ustrezen upravljavski organ, odobri pa se z večino glasov članov, ki so neodvisni od vlade.</w:t>
      </w:r>
    </w:p>
    <w:p w14:paraId="46024D85" w14:textId="77777777" w:rsidR="00025FA9" w:rsidRDefault="00025FA9">
      <w:pPr>
        <w:spacing w:before="0" w:after="0" w:line="257" w:lineRule="auto"/>
        <w:jc w:val="both"/>
        <w:rPr>
          <w:rFonts w:eastAsia="Times New Roman"/>
          <w:noProof/>
          <w:szCs w:val="24"/>
        </w:rPr>
      </w:pPr>
    </w:p>
    <w:p w14:paraId="255AEED4" w14:textId="285FF5A6" w:rsidR="00025FA9" w:rsidRDefault="0075152E">
      <w:pPr>
        <w:pStyle w:val="P68B1DB1-ListParagraph47"/>
        <w:spacing w:before="0" w:after="0" w:line="257" w:lineRule="auto"/>
        <w:ind w:left="360" w:hanging="360"/>
        <w:jc w:val="both"/>
        <w:rPr>
          <w:noProof/>
        </w:rPr>
      </w:pPr>
      <w:r>
        <w:rPr>
          <w:noProof/>
        </w:rPr>
        <w:t>2.Ključne zahteve povezane naložbene politike, ki vključujejo:</w:t>
      </w:r>
    </w:p>
    <w:p w14:paraId="60EA1C5D" w14:textId="5F57BF1F" w:rsidR="00025FA9" w:rsidRDefault="0075152E">
      <w:pPr>
        <w:pStyle w:val="P68B1DB1-ListParagraph47"/>
        <w:numPr>
          <w:ilvl w:val="0"/>
          <w:numId w:val="405"/>
        </w:numPr>
        <w:spacing w:before="0" w:after="0" w:line="257" w:lineRule="auto"/>
        <w:jc w:val="both"/>
        <w:rPr>
          <w:noProof/>
        </w:rPr>
      </w:pPr>
      <w:r>
        <w:rPr>
          <w:noProof/>
        </w:rPr>
        <w:t>Opis finančnih produktov in upravičenih končnih upravičencev.</w:t>
      </w:r>
    </w:p>
    <w:p w14:paraId="234543CF" w14:textId="4FC187D6" w:rsidR="00025FA9" w:rsidRDefault="0075152E">
      <w:pPr>
        <w:pStyle w:val="P68B1DB1-ListParagraph47"/>
        <w:numPr>
          <w:ilvl w:val="0"/>
          <w:numId w:val="405"/>
        </w:numPr>
        <w:spacing w:before="0" w:after="0" w:line="257" w:lineRule="auto"/>
        <w:jc w:val="both"/>
        <w:rPr>
          <w:noProof/>
        </w:rPr>
      </w:pPr>
      <w:r>
        <w:rPr>
          <w:noProof/>
        </w:rPr>
        <w:t>Zahteva, da so vse podprte naložbe ekonomsko upravičene.</w:t>
      </w:r>
    </w:p>
    <w:p w14:paraId="370B1830" w14:textId="044C1D03" w:rsidR="00025FA9" w:rsidRDefault="0075152E">
      <w:pPr>
        <w:pStyle w:val="P68B1DB1-ListParagraph47"/>
        <w:numPr>
          <w:ilvl w:val="0"/>
          <w:numId w:val="405"/>
        </w:numPr>
        <w:spacing w:before="0" w:after="0" w:line="257" w:lineRule="auto"/>
        <w:jc w:val="both"/>
        <w:rPr>
          <w:noProof/>
        </w:rPr>
      </w:pPr>
      <w:r>
        <w:rPr>
          <w:noProof/>
        </w:rPr>
        <w:t>Zahtevo, da končni upravičenci instrumenta ne prejmejo podpore iz drugih instrumentov Unije za kritje istih stroškov.</w:t>
      </w:r>
    </w:p>
    <w:p w14:paraId="11802A93" w14:textId="396858F3" w:rsidR="00025FA9" w:rsidRDefault="0075152E">
      <w:pPr>
        <w:pStyle w:val="P68B1DB1-Normal41"/>
        <w:spacing w:before="0" w:after="160" w:line="257" w:lineRule="auto"/>
        <w:ind w:left="360"/>
        <w:contextualSpacing/>
        <w:jc w:val="both"/>
        <w:rPr>
          <w:bCs/>
          <w:noProof/>
          <w:color w:val="000000" w:themeColor="text1"/>
        </w:rPr>
      </w:pPr>
      <w:r>
        <w:rPr>
          <w:noProof/>
        </w:rPr>
        <w:t xml:space="preserve"> </w:t>
      </w:r>
    </w:p>
    <w:p w14:paraId="4AC74A00" w14:textId="29E07577" w:rsidR="00025FA9" w:rsidRDefault="0075152E">
      <w:pPr>
        <w:pStyle w:val="P68B1DB1-Normal4"/>
        <w:spacing w:line="259" w:lineRule="auto"/>
        <w:contextualSpacing/>
        <w:jc w:val="both"/>
        <w:rPr>
          <w:noProof/>
        </w:rPr>
      </w:pPr>
      <w:r>
        <w:rPr>
          <w:noProof/>
        </w:rPr>
        <w:t>3.Znesek, zajet v posodobljenem sporazumu o financiranju, in struktura pristojbin za Nacionalno razvojno banko.</w:t>
      </w:r>
    </w:p>
    <w:p w14:paraId="434437A7" w14:textId="0BFE5D83" w:rsidR="00025FA9" w:rsidRDefault="0075152E">
      <w:pPr>
        <w:pStyle w:val="P68B1DB1-Normal4"/>
        <w:spacing w:line="240" w:lineRule="auto"/>
        <w:jc w:val="both"/>
        <w:rPr>
          <w:noProof/>
        </w:rPr>
      </w:pPr>
      <w:r>
        <w:rPr>
          <w:noProof/>
        </w:rPr>
        <w:t>Za zagotovitev, da so dejavnosti v skladu s Prilogo VI k Uredbi (EU) 2021/241, merila za izbor zahtevajo, da podprte dejavnosti izpolnjujejo zahteve za veljavna področja intervencije iz Priloge VI k navedeni uredbi (s koeficientom 40 % ali 100 %).</w:t>
      </w:r>
    </w:p>
    <w:p w14:paraId="2B17D24B" w14:textId="707B4341" w:rsidR="00025FA9" w:rsidRDefault="0075152E">
      <w:pPr>
        <w:spacing w:line="240" w:lineRule="auto"/>
        <w:jc w:val="both"/>
        <w:rPr>
          <w:noProof/>
          <w:color w:val="4F81BD"/>
        </w:rPr>
      </w:pPr>
      <w:r>
        <w:rPr>
          <w:rFonts w:eastAsia="Times New Roman"/>
          <w:noProof/>
          <w:szCs w:val="24"/>
        </w:rPr>
        <w:t xml:space="preserve">Ukrep se </w:t>
      </w:r>
      <w:r>
        <w:rPr>
          <w:noProof/>
        </w:rPr>
        <w:t>izvede do 31. avgusta 2026.</w:t>
      </w:r>
    </w:p>
    <w:p w14:paraId="4BEB4BCE" w14:textId="77777777" w:rsidR="00025FA9" w:rsidRDefault="00025FA9">
      <w:pPr>
        <w:spacing w:line="240" w:lineRule="auto"/>
        <w:rPr>
          <w:rFonts w:ascii="Calibri" w:hAnsi="Calibri"/>
          <w:b/>
          <w:noProof/>
          <w:sz w:val="22"/>
        </w:rPr>
      </w:pPr>
    </w:p>
    <w:p w14:paraId="1CC7FF65" w14:textId="71FDCE6C" w:rsidR="00025FA9" w:rsidRDefault="00025FA9">
      <w:pPr>
        <w:spacing w:line="240" w:lineRule="auto"/>
        <w:rPr>
          <w:rFonts w:ascii="Calibri" w:hAnsi="Calibri"/>
          <w:noProof/>
          <w:sz w:val="22"/>
        </w:rPr>
        <w:sectPr w:rsidR="00025FA9" w:rsidSect="00756C74">
          <w:headerReference w:type="even" r:id="rId332"/>
          <w:headerReference w:type="default" r:id="rId333"/>
          <w:footerReference w:type="even" r:id="rId334"/>
          <w:footerReference w:type="default" r:id="rId335"/>
          <w:headerReference w:type="first" r:id="rId336"/>
          <w:footerReference w:type="first" r:id="rId337"/>
          <w:pgSz w:w="11907" w:h="16839"/>
          <w:pgMar w:top="1134" w:right="1134" w:bottom="1134" w:left="1134" w:header="567" w:footer="567" w:gutter="0"/>
          <w:cols w:space="720"/>
          <w:docGrid w:linePitch="326"/>
        </w:sectPr>
      </w:pPr>
    </w:p>
    <w:p w14:paraId="1A185772" w14:textId="0B767840" w:rsidR="00025FA9" w:rsidRDefault="0075152E">
      <w:pPr>
        <w:pStyle w:val="P68B1DB1-Normal35"/>
        <w:pBdr>
          <w:top w:val="nil"/>
          <w:left w:val="nil"/>
          <w:bottom w:val="nil"/>
          <w:right w:val="nil"/>
          <w:between w:val="nil"/>
        </w:pBdr>
        <w:tabs>
          <w:tab w:val="left" w:pos="993"/>
        </w:tabs>
        <w:spacing w:line="240" w:lineRule="auto"/>
        <w:rPr>
          <w:bCs/>
          <w:noProof/>
          <w:color w:val="000000"/>
        </w:rPr>
      </w:pPr>
      <w:r>
        <w:rPr>
          <w:noProof/>
        </w:rPr>
        <w:t xml:space="preserve">V.2. Mejniki, cilji, kazalniki in časovni razpored za spremljanje in izvajanje nepovratne finančne podpore </w:t>
      </w:r>
    </w:p>
    <w:tbl>
      <w:tblPr>
        <w:tblW w:w="16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93"/>
        <w:gridCol w:w="1843"/>
        <w:gridCol w:w="992"/>
        <w:gridCol w:w="1560"/>
        <w:gridCol w:w="1445"/>
        <w:gridCol w:w="1248"/>
        <w:gridCol w:w="1134"/>
        <w:gridCol w:w="1417"/>
        <w:gridCol w:w="993"/>
        <w:gridCol w:w="992"/>
        <w:gridCol w:w="3399"/>
      </w:tblGrid>
      <w:tr w:rsidR="00025FA9" w14:paraId="40291A78" w14:textId="77777777">
        <w:trPr>
          <w:trHeight w:val="610"/>
          <w:tblHeader/>
          <w:jc w:val="center"/>
        </w:trPr>
        <w:tc>
          <w:tcPr>
            <w:tcW w:w="99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025FA9" w:rsidRDefault="0075152E">
            <w:pPr>
              <w:pStyle w:val="P68B1DB1-Normal11"/>
              <w:spacing w:line="240" w:lineRule="auto"/>
              <w:jc w:val="center"/>
              <w:rPr>
                <w:noProof/>
              </w:rPr>
            </w:pPr>
            <w:r>
              <w:rPr>
                <w:noProof/>
              </w:rPr>
              <w:t xml:space="preserve">Zap. št. NUM. </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025FA9" w:rsidRDefault="0075152E">
            <w:pPr>
              <w:pStyle w:val="P68B1DB1-Normal11"/>
              <w:spacing w:line="240" w:lineRule="auto"/>
              <w:jc w:val="center"/>
              <w:rPr>
                <w:noProof/>
              </w:rPr>
            </w:pPr>
            <w:r>
              <w:rPr>
                <w:noProof/>
              </w:rPr>
              <w:t xml:space="preserve">Povezani ukrep (reforma ali naložbe)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025FA9" w:rsidRDefault="0075152E">
            <w:pPr>
              <w:pStyle w:val="P68B1DB1-Normal11"/>
              <w:spacing w:line="240" w:lineRule="auto"/>
              <w:jc w:val="center"/>
              <w:rPr>
                <w:noProof/>
              </w:rPr>
            </w:pPr>
            <w:r>
              <w:rPr>
                <w:noProof/>
              </w:rPr>
              <w:t xml:space="preserve">Mejnik/cilj </w:t>
            </w:r>
          </w:p>
        </w:tc>
        <w:tc>
          <w:tcPr>
            <w:tcW w:w="1560"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025FA9" w:rsidRDefault="0075152E">
            <w:pPr>
              <w:pStyle w:val="P68B1DB1-Normal11"/>
              <w:spacing w:line="240" w:lineRule="auto"/>
              <w:jc w:val="center"/>
              <w:rPr>
                <w:noProof/>
              </w:rPr>
            </w:pPr>
            <w:r>
              <w:rPr>
                <w:noProof/>
              </w:rPr>
              <w:t xml:space="preserve">Ime </w:t>
            </w:r>
          </w:p>
        </w:tc>
        <w:tc>
          <w:tcPr>
            <w:tcW w:w="14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 </w:t>
            </w:r>
          </w:p>
        </w:tc>
        <w:tc>
          <w:tcPr>
            <w:tcW w:w="379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9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025FA9" w:rsidRDefault="0075152E">
            <w:pPr>
              <w:pStyle w:val="P68B1DB1-Normal11"/>
              <w:spacing w:line="240" w:lineRule="auto"/>
              <w:jc w:val="center"/>
              <w:rPr>
                <w:noProof/>
              </w:rPr>
            </w:pPr>
            <w:r>
              <w:rPr>
                <w:noProof/>
              </w:rPr>
              <w:t xml:space="preserve">Okvirni časovni razpored za dokončanje </w:t>
            </w:r>
          </w:p>
        </w:tc>
        <w:tc>
          <w:tcPr>
            <w:tcW w:w="3399"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025FA9" w:rsidRDefault="0075152E">
            <w:pPr>
              <w:pStyle w:val="P68B1DB1-Normal11"/>
              <w:spacing w:line="240" w:lineRule="auto"/>
              <w:jc w:val="center"/>
              <w:rPr>
                <w:noProof/>
              </w:rPr>
            </w:pPr>
            <w:r>
              <w:rPr>
                <w:noProof/>
              </w:rPr>
              <w:t xml:space="preserve">Opis in jasna opredelitev vsakega mejnika in cilja </w:t>
            </w:r>
          </w:p>
        </w:tc>
      </w:tr>
      <w:tr w:rsidR="00025FA9" w14:paraId="457C77CD" w14:textId="77777777">
        <w:trPr>
          <w:trHeight w:val="506"/>
          <w:tblHeader/>
          <w:jc w:val="center"/>
        </w:trPr>
        <w:tc>
          <w:tcPr>
            <w:tcW w:w="993" w:type="dxa"/>
            <w:vMerge/>
            <w:vAlign w:val="center"/>
          </w:tcPr>
          <w:p w14:paraId="03E9348E"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843" w:type="dxa"/>
            <w:vMerge/>
            <w:vAlign w:val="center"/>
          </w:tcPr>
          <w:p w14:paraId="2491DF97"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vMerge/>
            <w:vAlign w:val="center"/>
          </w:tcPr>
          <w:p w14:paraId="0B3B599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560" w:type="dxa"/>
            <w:vMerge/>
            <w:vAlign w:val="center"/>
          </w:tcPr>
          <w:p w14:paraId="7EE865AB"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445" w:type="dxa"/>
            <w:vMerge/>
            <w:vAlign w:val="center"/>
          </w:tcPr>
          <w:p w14:paraId="3491485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025FA9" w:rsidRDefault="0075152E">
            <w:pPr>
              <w:pStyle w:val="P68B1DB1-Normal11"/>
              <w:spacing w:line="240" w:lineRule="auto"/>
              <w:jc w:val="center"/>
              <w:rPr>
                <w:noProof/>
              </w:rPr>
            </w:pPr>
            <w:r>
              <w:rPr>
                <w:noProof/>
              </w:rPr>
              <w:t>Enota merjenja</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025FA9" w:rsidRDefault="0075152E">
            <w:pPr>
              <w:pStyle w:val="P68B1DB1-Normal11"/>
              <w:spacing w:line="240" w:lineRule="auto"/>
              <w:jc w:val="center"/>
              <w:rPr>
                <w:noProof/>
              </w:rPr>
            </w:pPr>
            <w:r>
              <w:rPr>
                <w:noProof/>
              </w:rPr>
              <w:t>Izhodišče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025FA9" w:rsidRDefault="0075152E">
            <w:pPr>
              <w:pStyle w:val="P68B1DB1-Normal11"/>
              <w:spacing w:line="240" w:lineRule="auto"/>
              <w:jc w:val="center"/>
              <w:rPr>
                <w:noProof/>
              </w:rPr>
            </w:pPr>
            <w:r>
              <w:rPr>
                <w:noProof/>
              </w:rPr>
              <w:t>Cilj</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025FA9" w:rsidRDefault="0075152E">
            <w:pPr>
              <w:pStyle w:val="P68B1DB1-Normal11"/>
              <w:spacing w:line="240" w:lineRule="auto"/>
              <w:jc w:val="center"/>
              <w:rPr>
                <w:noProof/>
              </w:rPr>
            </w:pPr>
            <w:r>
              <w:rPr>
                <w:noProof/>
              </w:rPr>
              <w:t>Četrtina</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025FA9" w:rsidRDefault="0075152E">
            <w:pPr>
              <w:pStyle w:val="P68B1DB1-Normal11"/>
              <w:spacing w:line="240" w:lineRule="auto"/>
              <w:jc w:val="center"/>
              <w:rPr>
                <w:noProof/>
              </w:rPr>
            </w:pPr>
            <w:r>
              <w:rPr>
                <w:noProof/>
              </w:rPr>
              <w:t>Leto</w:t>
            </w:r>
          </w:p>
        </w:tc>
        <w:tc>
          <w:tcPr>
            <w:tcW w:w="3399" w:type="dxa"/>
            <w:vMerge/>
            <w:vAlign w:val="center"/>
          </w:tcPr>
          <w:p w14:paraId="4929039D"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0820663C"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0CBE2D" w14:textId="77777777" w:rsidR="00025FA9" w:rsidRDefault="0075152E">
            <w:pPr>
              <w:pStyle w:val="P68B1DB1-Normal13"/>
              <w:spacing w:before="0" w:after="0" w:line="240" w:lineRule="auto"/>
              <w:rPr>
                <w:noProof/>
              </w:rPr>
            </w:pPr>
            <w:r>
              <w:rPr>
                <w:noProof/>
              </w:rPr>
              <w:t>198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E8A1DC" w14:textId="77777777" w:rsidR="00025FA9" w:rsidRDefault="0075152E">
            <w:pPr>
              <w:pStyle w:val="P68B1DB1-Normal13"/>
              <w:spacing w:before="0" w:after="0" w:line="240" w:lineRule="auto"/>
              <w:rPr>
                <w:noProof/>
              </w:rPr>
            </w:pPr>
            <w:r>
              <w:rPr>
                <w:noProof/>
              </w:rPr>
              <w:t>Reforma 1: Razvoj češko-moravske jamstvene in razvojne banke kot nacionalne razvojne banke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9642C6" w14:textId="77777777" w:rsidR="00025FA9" w:rsidRDefault="0075152E">
            <w:pPr>
              <w:pStyle w:val="P68B1DB1-Normal13"/>
              <w:spacing w:before="0" w:after="0" w:line="240" w:lineRule="auto"/>
              <w:rPr>
                <w:noProof/>
              </w:rPr>
            </w:pPr>
            <w:r>
              <w:rPr>
                <w:noProof/>
              </w:rPr>
              <w:t>Mejnik</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8C7534" w14:textId="77777777" w:rsidR="00025FA9" w:rsidRDefault="0075152E">
            <w:pPr>
              <w:pStyle w:val="P68B1DB1-Normal13"/>
              <w:spacing w:before="0" w:after="0" w:line="240" w:lineRule="auto"/>
              <w:rPr>
                <w:noProof/>
              </w:rPr>
            </w:pPr>
            <w:r>
              <w:rPr>
                <w:noProof/>
              </w:rPr>
              <w:t>Sprejetje srednjeročne strategije češko-moravske jamstvene in razvojne banke (ČMZRB), ki so jo odobrili delničarji banke (ki jo zastopajo ministrstva za industrijo in trgovino, finance in lokalni razvoj)</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792C7A" w14:textId="77777777" w:rsidR="00025FA9" w:rsidRDefault="0075152E">
            <w:pPr>
              <w:pStyle w:val="P68B1DB1-Normal13"/>
              <w:spacing w:before="0" w:after="0" w:line="240" w:lineRule="auto"/>
              <w:rPr>
                <w:noProof/>
              </w:rPr>
            </w:pPr>
            <w:r>
              <w:rPr>
                <w:noProof/>
              </w:rPr>
              <w:t xml:space="preserve">Sprejetje srednjeročne strategije češko-moravske jamstvene in razvojne banke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ABFCF7" w14:textId="77777777" w:rsidR="00025FA9" w:rsidRDefault="00025FA9">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1475DB"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FA4280" w14:textId="77777777" w:rsidR="00025FA9" w:rsidRDefault="00025FA9">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D610BA" w14:textId="77777777" w:rsidR="00025FA9" w:rsidRDefault="0075152E">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4C7C73" w14:textId="77777777" w:rsidR="00025FA9" w:rsidRDefault="0075152E">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4F0931" w14:textId="77777777" w:rsidR="00025FA9" w:rsidRDefault="0075152E">
            <w:pPr>
              <w:pStyle w:val="P68B1DB1-Normal13"/>
              <w:spacing w:before="0" w:after="0" w:line="240" w:lineRule="auto"/>
              <w:rPr>
                <w:noProof/>
              </w:rPr>
            </w:pPr>
            <w:r>
              <w:rPr>
                <w:noProof/>
              </w:rPr>
              <w:t>Novo strategijo odobrijo delničarji banke: Ministrstva za industrijo in trgovino, finance in lokalni razvoj). Vključuje določbe o zagotavljanju skladnosti s tehničnimi smernicami za uporabo načela, da se ne škoduje bistveno (2021/C58/01).</w:t>
            </w:r>
          </w:p>
        </w:tc>
      </w:tr>
      <w:tr w:rsidR="00025FA9" w14:paraId="6FCC9946" w14:textId="77777777">
        <w:trPr>
          <w:trHeight w:val="573"/>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FEBF92" w14:textId="77777777" w:rsidR="00025FA9" w:rsidRDefault="0075152E">
            <w:pPr>
              <w:pStyle w:val="P68B1DB1-Normal13"/>
              <w:spacing w:before="0" w:after="0" w:line="240" w:lineRule="auto"/>
              <w:rPr>
                <w:noProof/>
              </w:rPr>
            </w:pPr>
            <w:r>
              <w:rPr>
                <w:noProof/>
              </w:rPr>
              <w:t>199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083196" w14:textId="77777777" w:rsidR="00025FA9" w:rsidRDefault="0075152E">
            <w:pPr>
              <w:pStyle w:val="P68B1DB1-Normal13"/>
              <w:spacing w:before="0" w:after="0" w:line="240" w:lineRule="auto"/>
              <w:rPr>
                <w:noProof/>
              </w:rPr>
            </w:pPr>
            <w:r>
              <w:rPr>
                <w:noProof/>
              </w:rPr>
              <w:t>Reforma 1: Razvoj češko-moravske jamstvene in razvojne banke kot nacionalne razvojne banke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631067" w14:textId="77777777" w:rsidR="00025FA9" w:rsidRDefault="0075152E">
            <w:pPr>
              <w:pStyle w:val="P68B1DB1-Normal13"/>
              <w:spacing w:before="0" w:after="0" w:line="240" w:lineRule="auto"/>
              <w:rPr>
                <w:noProof/>
              </w:rPr>
            </w:pPr>
            <w:r>
              <w:rPr>
                <w:noProof/>
              </w:rPr>
              <w:t>Mejnik</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78E8C8" w14:textId="61EC376F" w:rsidR="00025FA9" w:rsidRDefault="0075152E">
            <w:pPr>
              <w:pStyle w:val="P68B1DB1-Normal13"/>
              <w:spacing w:before="0" w:after="0" w:line="240" w:lineRule="auto"/>
              <w:rPr>
                <w:noProof/>
              </w:rPr>
            </w:pPr>
            <w:r>
              <w:rPr>
                <w:noProof/>
              </w:rPr>
              <w:t xml:space="preserve">Vzpostavitev modela upravljanja za nov instrument navideznega lastniškega kapitala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86FE54" w14:textId="77777777" w:rsidR="00025FA9" w:rsidRDefault="0075152E">
            <w:pPr>
              <w:pStyle w:val="P68B1DB1-Normal13"/>
              <w:spacing w:before="0" w:after="0" w:line="240" w:lineRule="auto"/>
              <w:rPr>
                <w:noProof/>
              </w:rPr>
            </w:pPr>
            <w:r>
              <w:rPr>
                <w:noProof/>
              </w:rPr>
              <w:t xml:space="preserve">Odobritev izvedbenega načrta in notranjih predpisov za upravljanje nove vrste finančnih instrumentov s strani upravnega odbora češko-moravske jamstvene in razvojne banke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D79370" w14:textId="77777777" w:rsidR="00025FA9" w:rsidRDefault="00025FA9">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400EFE"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8C2845" w14:textId="77777777" w:rsidR="00025FA9" w:rsidRDefault="00025FA9">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1E4F6" w14:textId="77777777" w:rsidR="00025FA9" w:rsidRDefault="0075152E">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E9A1FD" w14:textId="77777777" w:rsidR="00025FA9" w:rsidRDefault="0075152E">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F81A9D" w14:textId="77777777" w:rsidR="00025FA9" w:rsidRDefault="0075152E">
            <w:pPr>
              <w:pStyle w:val="P68B1DB1-Normal13"/>
              <w:spacing w:before="0" w:after="0" w:line="240" w:lineRule="auto"/>
              <w:rPr>
                <w:noProof/>
              </w:rPr>
            </w:pPr>
            <w:r>
              <w:rPr>
                <w:noProof/>
              </w:rPr>
              <w:t>Mejnik se doseže tako, da upravni odbor češko-moravske jamstvene in razvojne banke (ČMZRB) odobri izvedbeni načrt in notranje predpise za upravljanje nove vrste finančnih instrumentov.</w:t>
            </w:r>
          </w:p>
          <w:p w14:paraId="7321B93F" w14:textId="29634E56" w:rsidR="00025FA9" w:rsidRDefault="0075152E">
            <w:pPr>
              <w:pStyle w:val="P68B1DB1-Normal13"/>
              <w:spacing w:after="0" w:line="240" w:lineRule="auto"/>
              <w:rPr>
                <w:noProof/>
              </w:rPr>
            </w:pPr>
            <w:r>
              <w:rPr>
                <w:noProof/>
              </w:rPr>
              <w:t>Nova pravila vključujejo pogoje in metode ocenjevanja projektov, ki zagotavljajo skladnost s tehničnimi smernicami za uporabo načela, da se ne škoduje bistveno (2021/C58/01), in zahtevami za veljavna področja ukrepanja iz Priloge VI k Uredbi (EU) 2021/241 (s koeficientom 40 % ali 100 %). O novih pravilih se je treba posvetovati s tržnimi subjekti in strokovnimi svetovalci.</w:t>
            </w:r>
          </w:p>
        </w:tc>
      </w:tr>
      <w:tr w:rsidR="00025FA9" w14:paraId="4A0B76EB"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210825" w14:textId="77777777" w:rsidR="00025FA9" w:rsidRDefault="0075152E">
            <w:pPr>
              <w:pStyle w:val="P68B1DB1-Normal13"/>
              <w:spacing w:before="0" w:after="0" w:line="240" w:lineRule="auto"/>
              <w:rPr>
                <w:noProof/>
              </w:rPr>
            </w:pPr>
            <w:r>
              <w:rPr>
                <w:noProof/>
              </w:rPr>
              <w:t>200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4234B4" w14:textId="53306CE3" w:rsidR="00025FA9" w:rsidRDefault="0075152E">
            <w:pPr>
              <w:pStyle w:val="P68B1DB1-Normal13"/>
              <w:spacing w:before="0" w:after="0" w:line="240" w:lineRule="auto"/>
              <w:rPr>
                <w:noProof/>
              </w:rPr>
            </w:pPr>
            <w:r>
              <w:rPr>
                <w:noProof/>
              </w:rPr>
              <w:t>Naložbo 1: Razvoj nove linije navideznega lastniškega kapitala in instrumentov zelenih posojil, ki podpirajo podjetništvo</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ECBF40" w14:textId="77777777" w:rsidR="00025FA9" w:rsidRDefault="0075152E">
            <w:pPr>
              <w:pStyle w:val="P68B1DB1-Normal13"/>
              <w:spacing w:before="0" w:after="0" w:line="240" w:lineRule="auto"/>
              <w:rPr>
                <w:noProof/>
              </w:rPr>
            </w:pPr>
            <w:r>
              <w:rPr>
                <w:noProof/>
              </w:rPr>
              <w:t>Mejnik</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71B645" w14:textId="77777777" w:rsidR="00025FA9" w:rsidRDefault="0075152E">
            <w:pPr>
              <w:pStyle w:val="P68B1DB1-Normal13"/>
              <w:spacing w:before="0" w:after="0" w:line="240" w:lineRule="auto"/>
              <w:rPr>
                <w:noProof/>
              </w:rPr>
            </w:pPr>
            <w:r>
              <w:rPr>
                <w:noProof/>
              </w:rPr>
              <w:t>Sporazum o financiranju s češko-moravsko jamstveno in razvojno banko kot nacionalno razvojno banko (ČMZRB)</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6A3B81" w14:textId="77777777" w:rsidR="00025FA9" w:rsidRDefault="0075152E">
            <w:pPr>
              <w:pStyle w:val="P68B1DB1-Normal13"/>
              <w:spacing w:before="0" w:after="0" w:line="240" w:lineRule="auto"/>
              <w:rPr>
                <w:noProof/>
              </w:rPr>
            </w:pPr>
            <w:r>
              <w:rPr>
                <w:noProof/>
              </w:rPr>
              <w:t xml:space="preserve">Podpis sporazuma o financiranju,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796D73" w14:textId="77777777" w:rsidR="00025FA9" w:rsidRDefault="00025FA9">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68A75A"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E8E19E" w14:textId="77777777" w:rsidR="00025FA9" w:rsidRDefault="00025FA9">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242D88" w14:textId="77777777" w:rsidR="00025FA9" w:rsidRDefault="0075152E">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F3B104" w14:textId="77777777" w:rsidR="00025FA9" w:rsidRDefault="0075152E">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92B4D" w14:textId="306A7923" w:rsidR="00025FA9" w:rsidRDefault="0075152E">
            <w:pPr>
              <w:pStyle w:val="P68B1DB1-Normal13"/>
              <w:spacing w:before="0" w:after="0" w:line="240" w:lineRule="auto"/>
              <w:rPr>
                <w:noProof/>
              </w:rPr>
            </w:pPr>
            <w:r>
              <w:rPr>
                <w:noProof/>
              </w:rPr>
              <w:t>Mejnik se doseže s podpisom sporazuma o financiranju med češko-moravsko jamstveno in razvojno banko kot nacionalno razvojno banko (ČMZRB) ter ministrstvom za industrijo in trgovino. Sporazum vključuje: 1) naložbena politika, 2) merila za upravičenost, 3) skladnost s tehničnimi smernicami za uporabo načela, da se ne škoduje bistveno (2021/C58/01) upravičencev, ki prejemajo podporo v okviru tega ukrepa, z uporabo preverjanja trajnostnosti, seznama izključitev in zahteve po skladnosti z ustrezno okoljsko zakonodajo EU in nacionalno okoljsko zakonodajo.</w:t>
            </w:r>
          </w:p>
          <w:p w14:paraId="5B6EF074" w14:textId="7FB5F7AC" w:rsidR="00025FA9" w:rsidRDefault="0075152E">
            <w:pPr>
              <w:pStyle w:val="P68B1DB1-Normal13"/>
              <w:spacing w:after="0" w:line="240" w:lineRule="auto"/>
              <w:rPr>
                <w:noProof/>
              </w:rPr>
            </w:pPr>
            <w:r>
              <w:rPr>
                <w:noProof/>
              </w:rPr>
              <w:t>Merila za izbor zahtevajo, da so podprte aktivnosti v skladu z zahtevami veljavnih področij intervencije iz Priloge VI k Uredbi (EU) 2021/241 (s 40-odstotnim ali 100-odstotnim koeficientom). Sporazum o financiranju določa, da se vrnjena sredstva iz finančnega instrumenta za češko-moravsko jamstveno in razvojno banko kot temeljni kapital nacionalne razvojne banke (ČMZRB) uporabijo šele po letu 2026.</w:t>
            </w:r>
          </w:p>
        </w:tc>
      </w:tr>
      <w:tr w:rsidR="00025FA9" w14:paraId="68FF6936"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DDFAFA" w14:textId="77777777" w:rsidR="00025FA9" w:rsidRDefault="0075152E">
            <w:pPr>
              <w:pStyle w:val="P68B1DB1-Normal13"/>
              <w:spacing w:before="0" w:after="0" w:line="240" w:lineRule="auto"/>
              <w:rPr>
                <w:noProof/>
              </w:rPr>
            </w:pPr>
            <w:r>
              <w:rPr>
                <w:noProof/>
              </w:rPr>
              <w:t>201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F207FC" w14:textId="3600A6BA" w:rsidR="00025FA9" w:rsidRDefault="0075152E">
            <w:pPr>
              <w:pStyle w:val="P68B1DB1-Normal13"/>
              <w:spacing w:before="0" w:after="0" w:line="240" w:lineRule="auto"/>
              <w:rPr>
                <w:noProof/>
              </w:rPr>
            </w:pPr>
            <w:r>
              <w:rPr>
                <w:noProof/>
              </w:rPr>
              <w:t xml:space="preserve">Naložbo 1: Razvoj nove linije navideznega lastniškega kapitala in instrumentov zelenih posojil, ki podpirajo podjetništvo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292D1B" w14:textId="43D01916" w:rsidR="00025FA9" w:rsidRDefault="0075152E">
            <w:pPr>
              <w:pStyle w:val="P68B1DB1-Normal13"/>
              <w:spacing w:before="0" w:after="0" w:line="240" w:lineRule="auto"/>
              <w:rPr>
                <w:noProof/>
              </w:rPr>
            </w:pPr>
            <w:r>
              <w:rPr>
                <w:noProof/>
              </w:rPr>
              <w:t>Mejnik</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4477C" w14:textId="1DD05E58" w:rsidR="00025FA9" w:rsidRDefault="0075152E">
            <w:pPr>
              <w:pStyle w:val="P68B1DB1-Normal13"/>
              <w:spacing w:before="0" w:after="0" w:line="240" w:lineRule="auto"/>
              <w:rPr>
                <w:noProof/>
              </w:rPr>
            </w:pPr>
            <w:r>
              <w:rPr>
                <w:noProof/>
              </w:rPr>
              <w:t xml:space="preserve">Pravne sporazume, podpisane s končnimi upravičenci, in dokončanje naložbe,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EA2AF8" w14:textId="5BA86A15" w:rsidR="00025FA9" w:rsidRDefault="0075152E">
            <w:pPr>
              <w:pStyle w:val="P68B1DB1-Normal13"/>
              <w:spacing w:before="0" w:after="0" w:line="240" w:lineRule="auto"/>
              <w:rPr>
                <w:noProof/>
              </w:rPr>
            </w:pPr>
            <w:r>
              <w:rPr>
                <w:noProof/>
              </w:rPr>
              <w:t xml:space="preserve"> Pravni sporazumi in potrdilo o prenosu</w:t>
            </w:r>
          </w:p>
          <w:p w14:paraId="372768B8" w14:textId="4149CEA6" w:rsidR="00025FA9" w:rsidRDefault="00025FA9">
            <w:pPr>
              <w:spacing w:before="0" w:after="0" w:line="240" w:lineRule="auto"/>
              <w:rPr>
                <w:rFonts w:eastAsia="Times New Roman"/>
                <w:noProof/>
                <w:color w:val="006100"/>
                <w:sz w:val="18"/>
                <w:szCs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E91A4E" w14:textId="2973A3A5" w:rsidR="00025FA9" w:rsidRDefault="00025FA9">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A31CC4" w14:textId="5459B1FA" w:rsidR="00025FA9" w:rsidRDefault="00025FA9">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9383E9" w14:textId="61B44C8A" w:rsidR="00025FA9" w:rsidRDefault="00025FA9">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387377" w14:textId="5CE94277" w:rsidR="00025FA9" w:rsidRDefault="0075152E">
            <w:pPr>
              <w:pStyle w:val="P68B1DB1-Normal13"/>
              <w:spacing w:before="0" w:after="0" w:line="240" w:lineRule="auto"/>
              <w:rPr>
                <w:noProof/>
              </w:rPr>
            </w:pPr>
            <w:r>
              <w:rPr>
                <w:noProof/>
              </w:rPr>
              <w:t>Q2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B24C69" w14:textId="7BA7C47D" w:rsidR="00025FA9" w:rsidRDefault="0075152E">
            <w:pPr>
              <w:pStyle w:val="P68B1DB1-Normal13"/>
              <w:spacing w:before="0" w:after="0" w:line="240" w:lineRule="auto"/>
              <w:rPr>
                <w:noProof/>
              </w:rPr>
            </w:pPr>
            <w:r>
              <w:rPr>
                <w:noProof/>
              </w:rPr>
              <w:t>2026</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09ADE1" w14:textId="4F10A3CC" w:rsidR="00025FA9" w:rsidRDefault="0075152E">
            <w:pPr>
              <w:pStyle w:val="P68B1DB1-Normal13"/>
              <w:spacing w:before="0" w:after="0" w:line="240" w:lineRule="auto"/>
              <w:rPr>
                <w:noProof/>
              </w:rPr>
            </w:pPr>
            <w:r>
              <w:rPr>
                <w:noProof/>
              </w:rPr>
              <w:t>Nacionalna razvojna banka s končnimi upravičenci sklene pravne sporazume o financiranju za znesek, ki je potreben za uporabo 100 % naložbe mehanizma za okrevanje in odpornost v mehanizem (ob upoštevanju provizij za upravljanje) v skladu s posodobljenim sporazumom o financiranju.</w:t>
            </w:r>
          </w:p>
          <w:p w14:paraId="15D8B734" w14:textId="4432730D" w:rsidR="00025FA9" w:rsidRDefault="0075152E">
            <w:pPr>
              <w:pStyle w:val="P68B1DB1-Normal13"/>
              <w:spacing w:after="0" w:line="240" w:lineRule="auto"/>
              <w:rPr>
                <w:noProof/>
              </w:rPr>
            </w:pPr>
            <w:r>
              <w:rPr>
                <w:noProof/>
              </w:rPr>
              <w:t>Nacionalna razvojna banka pripravi poročilo, v katerem podrobno navede odstotek tega financiranja, ki prispeva k podnebnim ciljem, z uporabo metodologije iz Priloge VI k uredbi o mehanizmu za okrevanje in odpornost.</w:t>
            </w:r>
          </w:p>
          <w:p w14:paraId="079E8FCD" w14:textId="33E45DBA" w:rsidR="00025FA9" w:rsidRDefault="0075152E">
            <w:pPr>
              <w:pStyle w:val="P68B1DB1-Normal13"/>
              <w:spacing w:line="240" w:lineRule="auto"/>
              <w:rPr>
                <w:noProof/>
              </w:rPr>
            </w:pPr>
            <w:r>
              <w:rPr>
                <w:noProof/>
              </w:rPr>
              <w:t>Češka prenese 18 400 000 EUR na nacionalno razvojno banko za Sklad. Prenos je pogojen z vključitvijo zahtev iz opisa ukrepa v ustrezne pogodbene sporazume.</w:t>
            </w:r>
          </w:p>
        </w:tc>
      </w:tr>
    </w:tbl>
    <w:p w14:paraId="036F8660" w14:textId="19D3485F" w:rsidR="00025FA9" w:rsidRDefault="00025FA9">
      <w:pPr>
        <w:rPr>
          <w:noProof/>
        </w:rPr>
      </w:pPr>
    </w:p>
    <w:p w14:paraId="4F3B5EDE" w14:textId="77777777" w:rsidR="00025FA9" w:rsidRDefault="00025FA9">
      <w:pPr>
        <w:spacing w:line="240" w:lineRule="auto"/>
        <w:jc w:val="both"/>
        <w:rPr>
          <w:noProof/>
        </w:rPr>
      </w:pPr>
    </w:p>
    <w:p w14:paraId="1EA240FC" w14:textId="77777777" w:rsidR="00025FA9" w:rsidRDefault="00025FA9">
      <w:pPr>
        <w:spacing w:line="240" w:lineRule="auto"/>
        <w:jc w:val="both"/>
        <w:rPr>
          <w:noProof/>
        </w:rPr>
        <w:sectPr w:rsidR="00025FA9" w:rsidSect="00756C74">
          <w:headerReference w:type="even" r:id="rId338"/>
          <w:headerReference w:type="default" r:id="rId339"/>
          <w:footerReference w:type="even" r:id="rId340"/>
          <w:footerReference w:type="default" r:id="rId341"/>
          <w:headerReference w:type="first" r:id="rId342"/>
          <w:footerReference w:type="first" r:id="rId343"/>
          <w:pgSz w:w="16839" w:h="11907" w:orient="landscape"/>
          <w:pgMar w:top="1134" w:right="1134" w:bottom="1134" w:left="1134" w:header="567" w:footer="567" w:gutter="0"/>
          <w:cols w:space="720"/>
          <w:docGrid w:linePitch="360"/>
        </w:sectPr>
      </w:pPr>
    </w:p>
    <w:p w14:paraId="696B2BAF" w14:textId="7A3566A8" w:rsidR="00025FA9" w:rsidRDefault="0075152E">
      <w:pPr>
        <w:pStyle w:val="P68B1DB1-Normal2"/>
        <w:keepNext/>
        <w:tabs>
          <w:tab w:val="left" w:pos="850"/>
        </w:tabs>
        <w:spacing w:line="240" w:lineRule="auto"/>
        <w:jc w:val="both"/>
        <w:outlineLvl w:val="0"/>
        <w:rPr>
          <w:bCs/>
          <w:noProof/>
        </w:rPr>
      </w:pPr>
      <w:r>
        <w:rPr>
          <w:noProof/>
        </w:rPr>
        <w:t>W. KOMPONENTA 4.3: Protikorupcijske reforme</w:t>
      </w:r>
    </w:p>
    <w:p w14:paraId="4F77DA20" w14:textId="77777777" w:rsidR="00025FA9" w:rsidRDefault="0075152E">
      <w:pPr>
        <w:pStyle w:val="P68B1DB1-Normal3"/>
        <w:spacing w:line="240" w:lineRule="auto"/>
        <w:jc w:val="both"/>
        <w:rPr>
          <w:noProof/>
        </w:rPr>
      </w:pPr>
      <w:r>
        <w:rPr>
          <w:noProof/>
        </w:rPr>
        <w:t xml:space="preserve">Ta komponenta češkega načrta za okrevanje in odpornost prispeva k reševanju izziva krepitve protikorupcijskega okvira Češke s sprejetjem zakonodaje o zaščiti žvižgačev in uredbi o lobiranju. Cilj reforme je tudi vzpostavitev analitičnih podatkovnih zbirk o korupciji, ki se lahko nato uporabijo pri oblikovanju in izvajanju učinkovitejših in bolje usmerjenih protikorupcijskih ukrepov. Sestavni del vključuje tudi reformo sodstva, katere cilj je okrepiti zakonodajni okvir in preglednost na področju sodišč, sodnikov, tožilcev in sodnih izvršiteljev. </w:t>
      </w:r>
    </w:p>
    <w:p w14:paraId="43F7D9A3" w14:textId="77777777" w:rsidR="00025FA9" w:rsidRDefault="0075152E">
      <w:pPr>
        <w:pStyle w:val="P68B1DB1-Normal3"/>
        <w:spacing w:line="240" w:lineRule="auto"/>
        <w:jc w:val="both"/>
        <w:rPr>
          <w:noProof/>
        </w:rPr>
      </w:pPr>
      <w:r>
        <w:rPr>
          <w:noProof/>
        </w:rPr>
        <w:t>Komponenta podpira obravnavanje priporočila za posamezno državo št. 1 iz leta 2019, v skladu s katerim Češka sprejme še nedokončane protikorupcijske ukrepe.</w:t>
      </w:r>
    </w:p>
    <w:p w14:paraId="0D04BF79" w14:textId="54E6680A"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40429323" w14:textId="77777777" w:rsidR="00025FA9" w:rsidRDefault="00025FA9">
      <w:pPr>
        <w:spacing w:line="240" w:lineRule="auto"/>
        <w:jc w:val="both"/>
        <w:rPr>
          <w:rFonts w:eastAsia="Times New Roman"/>
          <w:i/>
          <w:noProof/>
          <w:szCs w:val="24"/>
        </w:rPr>
      </w:pPr>
    </w:p>
    <w:p w14:paraId="55137ECE" w14:textId="236B931D" w:rsidR="00025FA9" w:rsidRDefault="0075152E">
      <w:pPr>
        <w:pStyle w:val="P68B1DB1-Normal37"/>
        <w:spacing w:line="240" w:lineRule="auto"/>
        <w:jc w:val="both"/>
        <w:rPr>
          <w:noProof/>
        </w:rPr>
      </w:pPr>
      <w:r>
        <w:rPr>
          <w:noProof/>
        </w:rPr>
        <w:t>W.1. Opis reform in naložb za nepovratno finančno podporo</w:t>
      </w:r>
    </w:p>
    <w:p w14:paraId="67F47D8D" w14:textId="77777777" w:rsidR="00025FA9" w:rsidRDefault="0075152E">
      <w:pPr>
        <w:pStyle w:val="P68B1DB1-Normal9"/>
        <w:spacing w:line="240" w:lineRule="auto"/>
        <w:jc w:val="both"/>
        <w:rPr>
          <w:noProof/>
        </w:rPr>
      </w:pPr>
      <w:r>
        <w:rPr>
          <w:noProof/>
        </w:rPr>
        <w:t>Reforma 1: Zaščita žvižgačev</w:t>
      </w:r>
    </w:p>
    <w:p w14:paraId="29816676" w14:textId="16F00D97" w:rsidR="00025FA9" w:rsidRDefault="0075152E">
      <w:pPr>
        <w:pStyle w:val="P68B1DB1-Normal3"/>
        <w:spacing w:line="240" w:lineRule="auto"/>
        <w:jc w:val="both"/>
        <w:rPr>
          <w:noProof/>
          <w:color w:val="000000"/>
        </w:rPr>
      </w:pPr>
      <w:r>
        <w:rPr>
          <w:noProof/>
        </w:rPr>
        <w:t xml:space="preserve">Cilj ukrepa je izboljšati pravne zaščitne ukrepe za žvižgače in izboljšati dojemanje žvižgačev v javni upravi in civilni družbi. Predvidena </w:t>
      </w:r>
      <w:r>
        <w:rPr>
          <w:noProof/>
          <w:color w:val="000000"/>
        </w:rPr>
        <w:t xml:space="preserve">je nova zakonodaja za zagotovitev učinkovite zaščite žvižgačev pred povračilnimi ukrepi na delovnem mestu, in sicer z vzpostavitvijo notranjih kanalov za prijavo nepravilnosti s strani javnih institucij, občin in velikih podjetij. Zunanji sistem obveščanja za prijavljanje nepravilnosti se vzpostavi na ministrstvu za pravosodje. Da bi izboljšali dojemanje žvižgačev, se izvede kampanja ozaveščanja, namenjena javni upravi in sodstvu ter splošni javnosti. </w:t>
      </w:r>
    </w:p>
    <w:p w14:paraId="64448758" w14:textId="1246162D" w:rsidR="00025FA9" w:rsidRDefault="0075152E">
      <w:pPr>
        <w:pStyle w:val="P68B1DB1-Normal3"/>
        <w:spacing w:line="240" w:lineRule="auto"/>
        <w:jc w:val="both"/>
        <w:rPr>
          <w:noProof/>
        </w:rPr>
      </w:pPr>
      <w:r>
        <w:rPr>
          <w:noProof/>
        </w:rPr>
        <w:t xml:space="preserve">Reforma se zaključi do 31. decembra 2023. </w:t>
      </w:r>
    </w:p>
    <w:p w14:paraId="340929F0" w14:textId="77777777" w:rsidR="00025FA9" w:rsidRDefault="0075152E">
      <w:pPr>
        <w:pStyle w:val="P68B1DB1-Normal9"/>
        <w:spacing w:line="240" w:lineRule="auto"/>
        <w:jc w:val="both"/>
        <w:rPr>
          <w:noProof/>
        </w:rPr>
      </w:pPr>
      <w:r>
        <w:rPr>
          <w:noProof/>
        </w:rPr>
        <w:t>Reforma 2: Krepitev zakonodajnega okvira in preglednosti na področju sodišč, sodnikov, tožilcev in sodnih izvršiteljev</w:t>
      </w:r>
    </w:p>
    <w:p w14:paraId="5E9AB666" w14:textId="25CD784B" w:rsidR="00025FA9" w:rsidRDefault="0075152E">
      <w:pPr>
        <w:pStyle w:val="P68B1DB1-Normal3"/>
        <w:spacing w:line="240" w:lineRule="auto"/>
        <w:jc w:val="both"/>
        <w:rPr>
          <w:noProof/>
        </w:rPr>
      </w:pPr>
      <w:r>
        <w:rPr>
          <w:noProof/>
        </w:rPr>
        <w:t xml:space="preserve">Cilj te reforme je vzpostaviti pregleden in enoten sistem zaposlovanja in izbora sodnikov in nosilcev sodniške funkcije na podlagi natančnih, objektivnih in enotnih meril. Poleg tega je cilj reforme podrobnejša ureditev pomožnih dejavnosti sodnikov in racionalizacija sodnih postopkov, v katere so vključeni ocenjevalci. Njegov namen je tudi okrepiti jamstva disciplinskih postopkov za sodnike, tožilce in sodne izvršitelje z uvedbo pritožbenega postopka. Reforma se doseže z naslednjimi ukrepi: </w:t>
      </w:r>
    </w:p>
    <w:p w14:paraId="70545B91" w14:textId="77777777" w:rsidR="00025FA9" w:rsidRDefault="0075152E">
      <w:pPr>
        <w:pStyle w:val="P68B1DB1-Normal3"/>
        <w:numPr>
          <w:ilvl w:val="0"/>
          <w:numId w:val="172"/>
        </w:numPr>
        <w:pBdr>
          <w:top w:val="nil"/>
          <w:left w:val="nil"/>
          <w:bottom w:val="nil"/>
          <w:right w:val="nil"/>
          <w:between w:val="nil"/>
        </w:pBdr>
        <w:spacing w:line="259" w:lineRule="auto"/>
        <w:ind w:left="360"/>
        <w:jc w:val="both"/>
        <w:rPr>
          <w:noProof/>
          <w:color w:val="000000"/>
        </w:rPr>
      </w:pPr>
      <w:r>
        <w:rPr>
          <w:noProof/>
        </w:rPr>
        <w:t>Začetek veljavnosti</w:t>
      </w:r>
      <w:r>
        <w:rPr>
          <w:noProof/>
          <w:color w:val="000000"/>
        </w:rPr>
        <w:t>zakona o sodiščih, sodnikih, ocenjevalcih in državni upravi sodišč (zakon o sodiščih in sodnikih) do 31. decembra 2021;</w:t>
      </w:r>
    </w:p>
    <w:p w14:paraId="6F49B4D2" w14:textId="07C715C3" w:rsidR="00025FA9" w:rsidRDefault="0075152E">
      <w:pPr>
        <w:pStyle w:val="P68B1DB1-Normal32"/>
        <w:numPr>
          <w:ilvl w:val="0"/>
          <w:numId w:val="172"/>
        </w:numPr>
        <w:pBdr>
          <w:top w:val="nil"/>
          <w:left w:val="nil"/>
          <w:bottom w:val="nil"/>
          <w:right w:val="nil"/>
          <w:between w:val="nil"/>
        </w:pBdr>
        <w:spacing w:line="259" w:lineRule="auto"/>
        <w:ind w:left="360"/>
        <w:jc w:val="both"/>
        <w:rPr>
          <w:noProof/>
          <w:color w:val="000000"/>
        </w:rPr>
      </w:pPr>
      <w:r>
        <w:rPr>
          <w:noProof/>
        </w:rPr>
        <w:t xml:space="preserve">Do 31. januarja 2025 začne veljati zakon o postopkih v zadevah sodnikov, tožilcev in sodnih izvršiteljev. </w:t>
      </w:r>
    </w:p>
    <w:p w14:paraId="54CF8340" w14:textId="37EB14E7" w:rsidR="00025FA9" w:rsidRDefault="0075152E">
      <w:pPr>
        <w:pStyle w:val="P68B1DB1-Normal3"/>
        <w:tabs>
          <w:tab w:val="left" w:pos="6345"/>
        </w:tabs>
        <w:rPr>
          <w:noProof/>
        </w:rPr>
      </w:pPr>
      <w:r>
        <w:rPr>
          <w:noProof/>
        </w:rPr>
        <w:tab/>
      </w:r>
    </w:p>
    <w:p w14:paraId="79AAD2E6" w14:textId="77777777" w:rsidR="00025FA9" w:rsidRDefault="0075152E">
      <w:pPr>
        <w:pStyle w:val="P68B1DB1-Normal9"/>
        <w:keepNext/>
        <w:spacing w:line="240" w:lineRule="auto"/>
        <w:jc w:val="both"/>
        <w:rPr>
          <w:noProof/>
        </w:rPr>
      </w:pPr>
      <w:r>
        <w:rPr>
          <w:noProof/>
        </w:rPr>
        <w:t xml:space="preserve">Reforma 3: Zbiranje in analiza podatkov o korupciji </w:t>
      </w:r>
    </w:p>
    <w:p w14:paraId="2969B013" w14:textId="77777777" w:rsidR="00025FA9" w:rsidRDefault="0075152E">
      <w:pPr>
        <w:pStyle w:val="P68B1DB1-Normal3"/>
        <w:spacing w:line="240" w:lineRule="auto"/>
        <w:jc w:val="both"/>
        <w:rPr>
          <w:noProof/>
        </w:rPr>
      </w:pPr>
      <w:r>
        <w:rPr>
          <w:noProof/>
        </w:rPr>
        <w:t xml:space="preserve">Cilj reforme je pridobiti kvantitativne in kvalitativne podatke o razširjenosti korupcije ter razširiti nabor orodij za evidentiranje in analizo prevladujočih vrst korupcije v različnih sektorjih. To se doseže z raziskovalnim projektom, v katerem se opredelijo obseg in oblike korupcije v izbranih sektorjih na Češkem. Rezultat analize so priporočila o ukrepih za zmanjšanje korupcije v izbranih sektorjih in naj bi se upoštevala pri prihodnjih protikorupcijskih strategijah vlade. V končnem raziskovalnem poročilu se predlaga metodologija za merjenje neposrednih in posrednih izkušenj s korupcijo. Metodologija se da na voljo vladnim organom, neprofitnim organizacijam in akademskim skupnostim za nadaljnji razvoj in uporabo. </w:t>
      </w:r>
    </w:p>
    <w:p w14:paraId="56949FBE" w14:textId="2C7FB5E7" w:rsidR="00025FA9" w:rsidRDefault="0075152E">
      <w:pPr>
        <w:pStyle w:val="P68B1DB1-Normal4"/>
        <w:spacing w:line="240" w:lineRule="auto"/>
        <w:jc w:val="both"/>
        <w:rPr>
          <w:noProof/>
        </w:rPr>
      </w:pPr>
      <w:r>
        <w:rPr>
          <w:noProof/>
        </w:rPr>
        <w:t>Reforma se zaključi do 31. decembra 2023.</w:t>
      </w:r>
    </w:p>
    <w:p w14:paraId="1EC129DF" w14:textId="77777777" w:rsidR="00025FA9" w:rsidRDefault="0075152E">
      <w:pPr>
        <w:pStyle w:val="P68B1DB1-Normal9"/>
        <w:spacing w:line="240" w:lineRule="auto"/>
        <w:jc w:val="both"/>
        <w:rPr>
          <w:noProof/>
        </w:rPr>
      </w:pPr>
      <w:r>
        <w:rPr>
          <w:noProof/>
        </w:rPr>
        <w:t>Reforma 4: O določitvi pravil za lobiranje</w:t>
      </w:r>
    </w:p>
    <w:p w14:paraId="73700E6D" w14:textId="77777777" w:rsidR="00025FA9" w:rsidRDefault="0075152E">
      <w:pPr>
        <w:pStyle w:val="P68B1DB1-Normal3"/>
        <w:spacing w:line="240" w:lineRule="auto"/>
        <w:jc w:val="both"/>
        <w:rPr>
          <w:noProof/>
        </w:rPr>
      </w:pPr>
      <w:r>
        <w:rPr>
          <w:noProof/>
        </w:rPr>
        <w:t>Lobiranje na Češkem trenutno ni urejeno. Cilj te reforme je vzpostaviti pravni okvir za lobistične dejavnosti v zakonodajnem postopku, omogočiti javni nadzor nad lobiranjem in s tem povečati preglednost celotnega zakonodajnega postopka. Sprejme se nov zakon o lobiranju, ki določa pravila za dejavnosti lobiranja, da se razlikuje med zakonitimi dejavnostmi lobiranja in nezaželenim, nepreglednim lobiranjem.</w:t>
      </w:r>
    </w:p>
    <w:p w14:paraId="2CE65134" w14:textId="5807B06C" w:rsidR="00025FA9" w:rsidRDefault="0075152E">
      <w:pPr>
        <w:pStyle w:val="P68B1DB1-Normal4"/>
        <w:spacing w:line="240" w:lineRule="auto"/>
        <w:jc w:val="both"/>
        <w:rPr>
          <w:noProof/>
          <w:szCs w:val="24"/>
        </w:rPr>
      </w:pPr>
      <w:r>
        <w:rPr>
          <w:noProof/>
          <w:szCs w:val="24"/>
        </w:rPr>
        <w:t>Reforma se zaključi do 3</w:t>
      </w:r>
      <w:r>
        <w:rPr>
          <w:noProof/>
        </w:rPr>
        <w:t>. 1. decembra</w:t>
      </w:r>
      <w:r>
        <w:rPr>
          <w:noProof/>
          <w:szCs w:val="24"/>
        </w:rPr>
        <w:t xml:space="preserve"> 202</w:t>
      </w:r>
      <w:r>
        <w:rPr>
          <w:noProof/>
        </w:rPr>
        <w:t>4</w:t>
      </w:r>
      <w:r>
        <w:rPr>
          <w:noProof/>
          <w:szCs w:val="24"/>
        </w:rPr>
        <w:t>.</w:t>
      </w:r>
    </w:p>
    <w:p w14:paraId="1AC5F70F" w14:textId="77777777" w:rsidR="00025FA9" w:rsidRDefault="0075152E">
      <w:pPr>
        <w:pStyle w:val="P68B1DB1-Normal9"/>
        <w:spacing w:line="240" w:lineRule="auto"/>
        <w:jc w:val="both"/>
        <w:rPr>
          <w:noProof/>
        </w:rPr>
      </w:pPr>
      <w:r>
        <w:rPr>
          <w:noProof/>
        </w:rPr>
        <w:t>Reforma 5: Nadzor in revizija</w:t>
      </w:r>
    </w:p>
    <w:p w14:paraId="1E0946A0" w14:textId="58B1F9A2" w:rsidR="00025FA9" w:rsidRDefault="0075152E">
      <w:pPr>
        <w:pStyle w:val="NormalWeb"/>
        <w:rPr>
          <w:noProof/>
        </w:rPr>
      </w:pPr>
      <w:r>
        <w:rPr>
          <w:noProof/>
        </w:rPr>
        <w:t>Za učinkovito zaščito finančnih interesov Unije pri izvajanju mehanizma za okrevanje in odpornost je treba uvesti ustrezne ukrepe za preprečevanje, odkrivanje in odpravljanje goljufij, korupcije in nasprotij interesov, kot so opredeljeni v členu 61 finančne uredbe. Zato je izboljšanje kontrolnega in revizijskega okolja predpogoj za učinkovito izvajanje načrta v skladu z veljavnim pravom Unije in nacionalnim pravom. Ta reforma vključuje več ukrepov za zaščito finančnih interesov Unije, zlasti (i) izboljšave nacionalnega kontrolnega sistema za preprečevanje, odkrivanje in odpravljanje navzkrižij interesov, (ii) pregled skladnosti nacionalnih postopkov za zagotovitev, da je uporaba dejanskega lastništva v okviru sistema notranje kontrole instrumenta v celoti usklajena z opredelitvijo pojma „upravičeni lastniki“, kot je opredeljen v členu 3, točka 6, Direktive 2015/849, kakor je bila spremenjena z Direktivo 2018/843, (iii) sprejetje revizijske strategije, ki zagotavlja neodvisno in učinkovito revizijo izvajanja mehanizma za okrevanje in odpornost, (iv) odobritev postopkov za sistem za zbiranje, shranjevanje in obdelavo podatkov v zvezi z vsemi končnimi prejemniki, vključno z vsemi dejanskimi lastniki, kot je določeno v členu 3 Direktive (EU) 2015/849, ter (v) sistem repozitorija za spremljanje izvajanja mehanizma za okrevanje in odpornost ter za zbiranje in shranjevanje vseh podatkov iz člena 22(2)(d) Uredbe (EU) 2021/241.</w:t>
      </w:r>
    </w:p>
    <w:p w14:paraId="75A4A86E" w14:textId="2FB7CB07" w:rsidR="00025FA9" w:rsidRDefault="0075152E">
      <w:pPr>
        <w:pStyle w:val="NormalWeb"/>
        <w:rPr>
          <w:rFonts w:eastAsia="Times New Roman"/>
          <w:b/>
          <w:noProof/>
        </w:rPr>
      </w:pPr>
      <w:r>
        <w:rPr>
          <w:noProof/>
        </w:rPr>
        <w:t>Reforma se zaključi do 30. junija 2022. Vsi ti mejniki morajo biti izpolnjeni, preden je Komisiji predložen prvi zahtevek za plačilo.</w:t>
      </w:r>
    </w:p>
    <w:p w14:paraId="48DE7C85" w14:textId="77777777" w:rsidR="00025FA9" w:rsidRDefault="00025FA9">
      <w:pPr>
        <w:spacing w:line="240" w:lineRule="auto"/>
        <w:jc w:val="both"/>
        <w:rPr>
          <w:rFonts w:eastAsia="Times New Roman"/>
          <w:noProof/>
          <w:sz w:val="22"/>
        </w:rPr>
      </w:pPr>
    </w:p>
    <w:p w14:paraId="1A5BDE33" w14:textId="77777777" w:rsidR="00025FA9" w:rsidRDefault="00025FA9">
      <w:pPr>
        <w:spacing w:line="240" w:lineRule="auto"/>
        <w:jc w:val="both"/>
        <w:rPr>
          <w:rFonts w:eastAsia="Times New Roman"/>
          <w:b/>
          <w:noProof/>
          <w:sz w:val="22"/>
          <w:highlight w:val="yellow"/>
        </w:rPr>
        <w:sectPr w:rsidR="00025FA9" w:rsidSect="00756C74">
          <w:headerReference w:type="even" r:id="rId344"/>
          <w:headerReference w:type="default" r:id="rId345"/>
          <w:footerReference w:type="even" r:id="rId346"/>
          <w:footerReference w:type="default" r:id="rId347"/>
          <w:headerReference w:type="first" r:id="rId348"/>
          <w:footerReference w:type="first" r:id="rId349"/>
          <w:pgSz w:w="11907" w:h="16839"/>
          <w:pgMar w:top="1134" w:right="1134" w:bottom="1134" w:left="1134" w:header="567" w:footer="567" w:gutter="0"/>
          <w:cols w:space="708"/>
          <w:docGrid w:linePitch="326"/>
        </w:sectPr>
      </w:pPr>
    </w:p>
    <w:p w14:paraId="1E4315A2" w14:textId="61C44750" w:rsidR="00025FA9" w:rsidRDefault="0075152E">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W.2. Mejniki, cilji, kazalniki in časovni razpored za spremljanje in izvajanje nepovratne finančne podpore </w:t>
      </w:r>
    </w:p>
    <w:tbl>
      <w:tblPr>
        <w:tblW w:w="16100" w:type="dxa"/>
        <w:jc w:val="center"/>
        <w:tblLayout w:type="fixed"/>
        <w:tblLook w:val="04A0" w:firstRow="1" w:lastRow="0" w:firstColumn="1" w:lastColumn="0" w:noHBand="0" w:noVBand="1"/>
      </w:tblPr>
      <w:tblGrid>
        <w:gridCol w:w="710"/>
        <w:gridCol w:w="1270"/>
        <w:gridCol w:w="992"/>
        <w:gridCol w:w="1851"/>
        <w:gridCol w:w="1559"/>
        <w:gridCol w:w="1077"/>
        <w:gridCol w:w="1077"/>
        <w:gridCol w:w="1077"/>
        <w:gridCol w:w="851"/>
        <w:gridCol w:w="891"/>
        <w:gridCol w:w="4745"/>
      </w:tblGrid>
      <w:tr w:rsidR="00025FA9" w14:paraId="78A7DD03"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025FA9" w:rsidRDefault="0075152E">
            <w:pPr>
              <w:pStyle w:val="P68B1DB1-Normal28"/>
              <w:spacing w:line="240" w:lineRule="auto"/>
              <w:jc w:val="center"/>
              <w:rPr>
                <w:noProof/>
              </w:rPr>
            </w:pPr>
            <w:r>
              <w:rPr>
                <w:noProof/>
              </w:rPr>
              <w:t>Zap. št. NUM.</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025FA9" w:rsidRDefault="0075152E">
            <w:pPr>
              <w:pStyle w:val="P68B1DB1-Normal11"/>
              <w:spacing w:line="240" w:lineRule="auto"/>
              <w:jc w:val="center"/>
              <w:rPr>
                <w:noProof/>
              </w:rPr>
            </w:pPr>
            <w:r>
              <w:rPr>
                <w:noProof/>
              </w:rPr>
              <w:t xml:space="preserve">Povezani ukrep (reforma ali naložbe)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025FA9" w:rsidRDefault="0075152E">
            <w:pPr>
              <w:pStyle w:val="P68B1DB1-Normal11"/>
              <w:spacing w:line="240" w:lineRule="auto"/>
              <w:jc w:val="center"/>
              <w:rPr>
                <w:noProof/>
              </w:rPr>
            </w:pPr>
            <w:r>
              <w:rPr>
                <w:noProof/>
              </w:rPr>
              <w:t xml:space="preserve">Mejnik/cilj </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025FA9" w:rsidRDefault="0075152E">
            <w:pPr>
              <w:pStyle w:val="P68B1DB1-Normal11"/>
              <w:spacing w:line="240" w:lineRule="auto"/>
              <w:jc w:val="center"/>
              <w:rPr>
                <w:noProof/>
              </w:rPr>
            </w:pPr>
            <w:r>
              <w:rPr>
                <w:noProof/>
              </w:rPr>
              <w:t xml:space="preserve">Ime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3231"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025FA9" w:rsidRDefault="0075152E">
            <w:pPr>
              <w:pStyle w:val="P68B1DB1-Normal11"/>
              <w:spacing w:line="240" w:lineRule="auto"/>
              <w:jc w:val="center"/>
              <w:rPr>
                <w:noProof/>
              </w:rPr>
            </w:pPr>
            <w:r>
              <w:rPr>
                <w:noProof/>
              </w:rPr>
              <w:t xml:space="preserve">Okvirni časovni razpored za dokončanje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46BF8B7B"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5AD6B519" w14:textId="77777777" w:rsidR="00025FA9" w:rsidRDefault="00025FA9">
            <w:pPr>
              <w:spacing w:line="240" w:lineRule="auto"/>
              <w:jc w:val="center"/>
              <w:rPr>
                <w:noProof/>
                <w:sz w:val="18"/>
                <w:szCs w:val="18"/>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79EE6768" w14:textId="77777777" w:rsidR="00025FA9" w:rsidRDefault="00025FA9">
            <w:pPr>
              <w:spacing w:line="240" w:lineRule="auto"/>
              <w:jc w:val="center"/>
              <w:rPr>
                <w:noProof/>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A01ED21" w14:textId="77777777" w:rsidR="00025FA9" w:rsidRDefault="00025FA9">
            <w:pPr>
              <w:spacing w:line="240" w:lineRule="auto"/>
              <w:jc w:val="center"/>
              <w:rPr>
                <w:noProof/>
                <w:sz w:val="18"/>
                <w:szCs w:val="18"/>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46F2D7A4" w14:textId="77777777" w:rsidR="00025FA9" w:rsidRDefault="00025FA9">
            <w:pPr>
              <w:spacing w:line="240" w:lineRule="auto"/>
              <w:jc w:val="center"/>
              <w:rPr>
                <w:noProof/>
                <w:sz w:val="18"/>
                <w:szCs w:val="18"/>
              </w:rPr>
            </w:pPr>
          </w:p>
        </w:tc>
        <w:tc>
          <w:tcPr>
            <w:tcW w:w="1559" w:type="dxa"/>
            <w:vMerge/>
            <w:tcBorders>
              <w:left w:val="single" w:sz="4" w:space="0" w:color="auto"/>
            </w:tcBorders>
            <w:vAlign w:val="center"/>
          </w:tcPr>
          <w:p w14:paraId="6D478172" w14:textId="77777777" w:rsidR="00025FA9" w:rsidRDefault="00025FA9">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025FA9" w:rsidRDefault="0075152E">
            <w:pPr>
              <w:pStyle w:val="P68B1DB1-Normal11"/>
              <w:spacing w:line="240" w:lineRule="auto"/>
              <w:jc w:val="center"/>
              <w:rPr>
                <w:noProof/>
              </w:rPr>
            </w:pPr>
            <w:r>
              <w:rPr>
                <w:noProof/>
              </w:rPr>
              <w:t>Izhodišče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025FA9" w:rsidRDefault="0075152E">
            <w:pPr>
              <w:pStyle w:val="P68B1DB1-Normal11"/>
              <w:spacing w:line="240" w:lineRule="auto"/>
              <w:jc w:val="center"/>
              <w:rPr>
                <w:noProof/>
              </w:rPr>
            </w:pPr>
            <w:r>
              <w:rPr>
                <w:noProof/>
              </w:rPr>
              <w:t>Cilj</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025FA9" w:rsidRDefault="0075152E">
            <w:pPr>
              <w:pStyle w:val="P68B1DB1-Normal11"/>
              <w:spacing w:line="240" w:lineRule="auto"/>
              <w:jc w:val="center"/>
              <w:rPr>
                <w:noProof/>
              </w:rPr>
            </w:pPr>
            <w:r>
              <w:rPr>
                <w:noProof/>
              </w:rPr>
              <w:t>Četrtina</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025FA9" w:rsidRDefault="0075152E">
            <w:pPr>
              <w:pStyle w:val="P68B1DB1-Normal11"/>
              <w:spacing w:line="240" w:lineRule="auto"/>
              <w:jc w:val="center"/>
              <w:rPr>
                <w:noProof/>
              </w:rPr>
            </w:pPr>
            <w:r>
              <w:rPr>
                <w:noProof/>
              </w:rPr>
              <w:t>Leto</w:t>
            </w:r>
          </w:p>
        </w:tc>
        <w:tc>
          <w:tcPr>
            <w:tcW w:w="4745" w:type="dxa"/>
            <w:vMerge/>
            <w:tcBorders>
              <w:top w:val="single" w:sz="4" w:space="0" w:color="auto"/>
              <w:bottom w:val="single" w:sz="4" w:space="0" w:color="auto"/>
              <w:right w:val="single" w:sz="4" w:space="0" w:color="auto"/>
            </w:tcBorders>
            <w:vAlign w:val="center"/>
          </w:tcPr>
          <w:p w14:paraId="6DA0A3F9" w14:textId="77777777" w:rsidR="00025FA9" w:rsidRDefault="00025FA9">
            <w:pPr>
              <w:spacing w:line="240" w:lineRule="auto"/>
              <w:jc w:val="center"/>
              <w:rPr>
                <w:noProof/>
                <w:sz w:val="18"/>
                <w:szCs w:val="18"/>
              </w:rPr>
            </w:pPr>
          </w:p>
        </w:tc>
      </w:tr>
      <w:tr w:rsidR="00025FA9" w14:paraId="50655501" w14:textId="77777777">
        <w:trPr>
          <w:trHeight w:val="247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3D56C99F" w14:textId="77777777" w:rsidR="00025FA9" w:rsidRDefault="0075152E">
            <w:pPr>
              <w:pStyle w:val="P68B1DB1-Normal13"/>
              <w:spacing w:before="0" w:after="0" w:line="240" w:lineRule="auto"/>
              <w:rPr>
                <w:noProof/>
              </w:rPr>
            </w:pPr>
            <w:r>
              <w:rPr>
                <w:noProof/>
              </w:rPr>
              <w:t>202</w:t>
            </w:r>
          </w:p>
        </w:tc>
        <w:tc>
          <w:tcPr>
            <w:tcW w:w="1270" w:type="dxa"/>
            <w:tcBorders>
              <w:top w:val="single" w:sz="4" w:space="0" w:color="auto"/>
              <w:left w:val="single" w:sz="8" w:space="0" w:color="auto"/>
              <w:bottom w:val="single" w:sz="8" w:space="0" w:color="auto"/>
              <w:right w:val="single" w:sz="8" w:space="0" w:color="auto"/>
            </w:tcBorders>
            <w:shd w:val="clear" w:color="auto" w:fill="C6EFCE"/>
          </w:tcPr>
          <w:p w14:paraId="4581ADBB" w14:textId="77777777" w:rsidR="00025FA9" w:rsidRDefault="0075152E">
            <w:pPr>
              <w:pStyle w:val="P68B1DB1-Normal13"/>
              <w:spacing w:before="0" w:after="0" w:line="240" w:lineRule="auto"/>
              <w:rPr>
                <w:noProof/>
              </w:rPr>
            </w:pPr>
            <w:r>
              <w:rPr>
                <w:noProof/>
              </w:rPr>
              <w:t xml:space="preserve">Reforma 1: Zaščita žvižgačev </w:t>
            </w:r>
          </w:p>
        </w:tc>
        <w:tc>
          <w:tcPr>
            <w:tcW w:w="992" w:type="dxa"/>
            <w:tcBorders>
              <w:top w:val="single" w:sz="4" w:space="0" w:color="auto"/>
              <w:left w:val="single" w:sz="8" w:space="0" w:color="auto"/>
              <w:bottom w:val="single" w:sz="8" w:space="0" w:color="auto"/>
              <w:right w:val="single" w:sz="8" w:space="0" w:color="auto"/>
            </w:tcBorders>
            <w:shd w:val="clear" w:color="auto" w:fill="C6EFCE"/>
          </w:tcPr>
          <w:p w14:paraId="1AF2B807" w14:textId="77777777" w:rsidR="00025FA9" w:rsidRDefault="0075152E">
            <w:pPr>
              <w:pStyle w:val="P68B1DB1-Normal13"/>
              <w:spacing w:before="0" w:after="0" w:line="240" w:lineRule="auto"/>
              <w:rPr>
                <w:noProof/>
              </w:rPr>
            </w:pPr>
            <w:r>
              <w:rPr>
                <w:noProof/>
              </w:rPr>
              <w:t>Mejnik</w:t>
            </w:r>
          </w:p>
        </w:tc>
        <w:tc>
          <w:tcPr>
            <w:tcW w:w="1851" w:type="dxa"/>
            <w:tcBorders>
              <w:top w:val="single" w:sz="4" w:space="0" w:color="auto"/>
              <w:left w:val="single" w:sz="8" w:space="0" w:color="auto"/>
              <w:bottom w:val="single" w:sz="8" w:space="0" w:color="auto"/>
              <w:right w:val="single" w:sz="8" w:space="0" w:color="auto"/>
            </w:tcBorders>
            <w:shd w:val="clear" w:color="auto" w:fill="C6EFCE"/>
          </w:tcPr>
          <w:p w14:paraId="6C8A96E4" w14:textId="77777777" w:rsidR="00025FA9" w:rsidRDefault="0075152E">
            <w:pPr>
              <w:pStyle w:val="P68B1DB1-Normal13"/>
              <w:spacing w:before="0" w:after="0" w:line="240" w:lineRule="auto"/>
              <w:rPr>
                <w:noProof/>
              </w:rPr>
            </w:pPr>
            <w:r>
              <w:rPr>
                <w:noProof/>
              </w:rPr>
              <w:t>Začetek veljavnosti zakona o zaščiti žvižgačev in spremljajočega zakona o spremembi</w:t>
            </w:r>
          </w:p>
        </w:tc>
        <w:tc>
          <w:tcPr>
            <w:tcW w:w="1559" w:type="dxa"/>
            <w:tcBorders>
              <w:top w:val="single" w:sz="4" w:space="0" w:color="auto"/>
              <w:left w:val="single" w:sz="8" w:space="0" w:color="auto"/>
              <w:bottom w:val="single" w:sz="8" w:space="0" w:color="auto"/>
              <w:right w:val="single" w:sz="8" w:space="0" w:color="auto"/>
            </w:tcBorders>
            <w:shd w:val="clear" w:color="auto" w:fill="C6EFCE"/>
          </w:tcPr>
          <w:p w14:paraId="1BCBAB6E" w14:textId="77777777" w:rsidR="00025FA9" w:rsidRDefault="0075152E">
            <w:pPr>
              <w:pStyle w:val="P68B1DB1-Normal13"/>
              <w:spacing w:before="0" w:after="0" w:line="240" w:lineRule="auto"/>
              <w:rPr>
                <w:noProof/>
              </w:rPr>
            </w:pPr>
            <w:r>
              <w:rPr>
                <w:noProof/>
              </w:rPr>
              <w:t xml:space="preserve">Določba zakona o zaščiti prijaviteljev nepravilnosti, ki navaja začetek veljavnosti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7C658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24F488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9E394A"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7F0881FA"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046F5992" w14:textId="38F48F47" w:rsidR="00025FA9" w:rsidRDefault="0075152E">
            <w:pPr>
              <w:pStyle w:val="P68B1DB1-Normal13"/>
              <w:spacing w:before="0" w:after="0" w:line="240" w:lineRule="auto"/>
              <w:rPr>
                <w:noProof/>
              </w:rPr>
            </w:pPr>
            <w:r>
              <w:rPr>
                <w:noProof/>
              </w:rPr>
              <w:t>2023</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3ECBF25B" w14:textId="77777777" w:rsidR="00025FA9" w:rsidRDefault="0075152E">
            <w:pPr>
              <w:pStyle w:val="P68B1DB1-Normal20"/>
              <w:pBdr>
                <w:top w:val="nil"/>
                <w:left w:val="nil"/>
                <w:bottom w:val="nil"/>
                <w:right w:val="nil"/>
                <w:between w:val="nil"/>
              </w:pBdr>
              <w:spacing w:before="0" w:after="0" w:line="240" w:lineRule="auto"/>
              <w:rPr>
                <w:noProof/>
              </w:rPr>
            </w:pPr>
            <w:r>
              <w:rPr>
                <w:noProof/>
              </w:rPr>
              <w:t xml:space="preserve">Zakon o zaščiti žvižgačev: </w:t>
            </w:r>
          </w:p>
          <w:p w14:paraId="311D6F5E" w14:textId="77777777" w:rsidR="00025FA9" w:rsidRDefault="0075152E">
            <w:pPr>
              <w:pStyle w:val="P68B1DB1-Normal20"/>
              <w:numPr>
                <w:ilvl w:val="0"/>
                <w:numId w:val="186"/>
              </w:numPr>
              <w:pBdr>
                <w:top w:val="nil"/>
                <w:left w:val="nil"/>
                <w:bottom w:val="nil"/>
                <w:right w:val="nil"/>
                <w:between w:val="nil"/>
              </w:pBdr>
              <w:spacing w:after="0" w:line="259" w:lineRule="auto"/>
              <w:rPr>
                <w:noProof/>
              </w:rPr>
            </w:pPr>
            <w:r>
              <w:rPr>
                <w:noProof/>
              </w:rPr>
              <w:t xml:space="preserve">prepoved povračilnih ukrepov proti žvižgačem </w:t>
            </w:r>
          </w:p>
          <w:p w14:paraId="5146289D" w14:textId="77777777" w:rsidR="00025FA9" w:rsidRDefault="0075152E">
            <w:pPr>
              <w:pStyle w:val="P68B1DB1-Normal20"/>
              <w:numPr>
                <w:ilvl w:val="0"/>
                <w:numId w:val="186"/>
              </w:numPr>
              <w:pBdr>
                <w:top w:val="nil"/>
                <w:left w:val="nil"/>
                <w:bottom w:val="nil"/>
                <w:right w:val="nil"/>
                <w:between w:val="nil"/>
              </w:pBdr>
              <w:spacing w:after="0" w:line="259" w:lineRule="auto"/>
              <w:rPr>
                <w:noProof/>
              </w:rPr>
            </w:pPr>
            <w:r>
              <w:rPr>
                <w:noProof/>
              </w:rPr>
              <w:t>zahteva vzpostavitev zunanjega kanala za obveščanje o nepravilnostih na ministrstvu za pravosodje</w:t>
            </w:r>
          </w:p>
          <w:p w14:paraId="0B90E31C" w14:textId="1929786D" w:rsidR="00025FA9" w:rsidRDefault="0075152E">
            <w:pPr>
              <w:pStyle w:val="P68B1DB1-Normal20"/>
              <w:numPr>
                <w:ilvl w:val="0"/>
                <w:numId w:val="186"/>
              </w:numPr>
              <w:pBdr>
                <w:top w:val="nil"/>
                <w:left w:val="nil"/>
                <w:bottom w:val="nil"/>
                <w:right w:val="nil"/>
                <w:between w:val="nil"/>
              </w:pBdr>
              <w:spacing w:after="0" w:line="259" w:lineRule="auto"/>
              <w:rPr>
                <w:noProof/>
              </w:rPr>
            </w:pPr>
            <w:r>
              <w:rPr>
                <w:noProof/>
              </w:rPr>
              <w:t>zahteva, da javne institucije, velike občine in velika podjetja vzpostavijo notranje sisteme obveščanja za prijavljanje nepravilnosti.</w:t>
            </w:r>
          </w:p>
        </w:tc>
      </w:tr>
      <w:tr w:rsidR="00025FA9" w14:paraId="19AACE2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A7AEB2B" w14:textId="77777777" w:rsidR="00025FA9" w:rsidRDefault="0075152E">
            <w:pPr>
              <w:pStyle w:val="P68B1DB1-Normal13"/>
              <w:spacing w:before="0" w:after="0" w:line="240" w:lineRule="auto"/>
              <w:rPr>
                <w:noProof/>
              </w:rPr>
            </w:pPr>
            <w:r>
              <w:rPr>
                <w:noProof/>
              </w:rPr>
              <w:t>203</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389CA85D" w14:textId="77777777" w:rsidR="00025FA9" w:rsidRDefault="0075152E">
            <w:pPr>
              <w:pStyle w:val="P68B1DB1-Normal13"/>
              <w:spacing w:before="0" w:after="0" w:line="240" w:lineRule="auto"/>
              <w:rPr>
                <w:noProof/>
              </w:rPr>
            </w:pPr>
            <w:r>
              <w:rPr>
                <w:noProof/>
              </w:rPr>
              <w:t>Reforma 2: Reforma pravosodja, namenjena krepitvi zakonodajnega okvira in preglednosti na področju sodišč, sodnikov, tožilcev in sodnih izvršiteljev</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6CF3C628"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5F05EC95" w14:textId="77777777" w:rsidR="00025FA9" w:rsidRDefault="0075152E">
            <w:pPr>
              <w:pStyle w:val="P68B1DB1-Normal13"/>
              <w:spacing w:before="0" w:after="0" w:line="240" w:lineRule="auto"/>
              <w:rPr>
                <w:noProof/>
              </w:rPr>
            </w:pPr>
            <w:r>
              <w:rPr>
                <w:noProof/>
              </w:rPr>
              <w:t xml:space="preserve">Začetek veljavnosti zakona o sodiščih in sodnikih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0151FA4E" w14:textId="77777777" w:rsidR="00025FA9" w:rsidRDefault="0075152E">
            <w:pPr>
              <w:pStyle w:val="P68B1DB1-Normal13"/>
              <w:spacing w:before="0" w:after="0" w:line="240" w:lineRule="auto"/>
              <w:rPr>
                <w:noProof/>
              </w:rPr>
            </w:pPr>
            <w:r>
              <w:rPr>
                <w:noProof/>
              </w:rPr>
              <w:t>Določba zakona o sodiščih in sodnikih, ki navaja začetek veljavnosti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FC449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DF84C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1F4E51D"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B064CD2"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4BBDF279" w14:textId="77777777" w:rsidR="00025FA9" w:rsidRDefault="0075152E">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10BF229" w14:textId="77777777" w:rsidR="00025FA9" w:rsidRDefault="0075152E">
            <w:pPr>
              <w:pStyle w:val="P68B1DB1-Normal20"/>
              <w:spacing w:before="0" w:after="0" w:line="240" w:lineRule="auto"/>
              <w:rPr>
                <w:noProof/>
              </w:rPr>
            </w:pPr>
            <w:r>
              <w:rPr>
                <w:noProof/>
              </w:rPr>
              <w:t xml:space="preserve">Zakon o sodiščih in sodnikih: </w:t>
            </w:r>
          </w:p>
          <w:p w14:paraId="5255DF71" w14:textId="77777777" w:rsidR="00025FA9" w:rsidRDefault="0075152E">
            <w:pPr>
              <w:pStyle w:val="P68B1DB1-Normal20"/>
              <w:numPr>
                <w:ilvl w:val="0"/>
                <w:numId w:val="187"/>
              </w:numPr>
              <w:pBdr>
                <w:top w:val="nil"/>
                <w:left w:val="nil"/>
                <w:bottom w:val="nil"/>
                <w:right w:val="nil"/>
                <w:between w:val="nil"/>
              </w:pBdr>
              <w:spacing w:after="0" w:line="259" w:lineRule="auto"/>
              <w:rPr>
                <w:noProof/>
              </w:rPr>
            </w:pPr>
            <w:r>
              <w:rPr>
                <w:noProof/>
              </w:rPr>
              <w:t xml:space="preserve">uvedba objektivnih pravil za izbor sodnikov in sodnih uradnikov </w:t>
            </w:r>
          </w:p>
          <w:p w14:paraId="4369D601" w14:textId="77777777" w:rsidR="00025FA9" w:rsidRDefault="0075152E">
            <w:pPr>
              <w:pStyle w:val="P68B1DB1-Normal20"/>
              <w:numPr>
                <w:ilvl w:val="0"/>
                <w:numId w:val="187"/>
              </w:numPr>
              <w:pBdr>
                <w:top w:val="nil"/>
                <w:left w:val="nil"/>
                <w:bottom w:val="nil"/>
                <w:right w:val="nil"/>
                <w:between w:val="nil"/>
              </w:pBdr>
              <w:spacing w:after="0" w:line="259" w:lineRule="auto"/>
              <w:rPr>
                <w:noProof/>
              </w:rPr>
            </w:pPr>
            <w:r>
              <w:rPr>
                <w:noProof/>
              </w:rPr>
              <w:t>podrobnejša ureditev sekundarne dejavnosti sodnikov</w:t>
            </w:r>
          </w:p>
          <w:p w14:paraId="4E43CA0A" w14:textId="77777777" w:rsidR="00025FA9" w:rsidRDefault="0075152E">
            <w:pPr>
              <w:pStyle w:val="P68B1DB1-Normal20"/>
              <w:numPr>
                <w:ilvl w:val="0"/>
                <w:numId w:val="187"/>
              </w:numPr>
              <w:pBdr>
                <w:top w:val="nil"/>
                <w:left w:val="nil"/>
                <w:bottom w:val="nil"/>
                <w:right w:val="nil"/>
                <w:between w:val="nil"/>
              </w:pBdr>
              <w:spacing w:after="0" w:line="259" w:lineRule="auto"/>
              <w:rPr>
                <w:noProof/>
              </w:rPr>
            </w:pPr>
            <w:r>
              <w:rPr>
                <w:noProof/>
              </w:rPr>
              <w:t xml:space="preserve">racionalizirati sodne postopke, v katerih sodelujejo sodniki porotniki </w:t>
            </w:r>
          </w:p>
        </w:tc>
      </w:tr>
      <w:tr w:rsidR="00025FA9" w14:paraId="09C7F53D" w14:textId="77777777">
        <w:trPr>
          <w:trHeight w:val="32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8B2A26D" w14:textId="77777777" w:rsidR="00025FA9" w:rsidRDefault="0075152E">
            <w:pPr>
              <w:pStyle w:val="P68B1DB1-Normal13"/>
              <w:spacing w:before="0" w:after="0" w:line="240" w:lineRule="auto"/>
              <w:rPr>
                <w:noProof/>
              </w:rPr>
            </w:pPr>
            <w:r>
              <w:rPr>
                <w:noProof/>
              </w:rPr>
              <w:t>204</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080E12A8" w14:textId="77777777" w:rsidR="00025FA9" w:rsidRDefault="0075152E">
            <w:pPr>
              <w:pStyle w:val="P68B1DB1-Normal13"/>
              <w:spacing w:before="0" w:after="0" w:line="240" w:lineRule="auto"/>
              <w:rPr>
                <w:noProof/>
              </w:rPr>
            </w:pPr>
            <w:r>
              <w:rPr>
                <w:noProof/>
              </w:rPr>
              <w:t>Reforma 2: Reforma pravosodja, namenjena krepitvi zakonodajnega okvira in preglednosti na področju sodišč, sodnikov, tožilcev in sodnih izvršiteljev</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EEE6F74"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C36865D" w14:textId="77777777" w:rsidR="00025FA9" w:rsidRDefault="0075152E">
            <w:pPr>
              <w:pStyle w:val="P68B1DB1-Normal13"/>
              <w:spacing w:before="0" w:after="0" w:line="240" w:lineRule="auto"/>
              <w:rPr>
                <w:noProof/>
              </w:rPr>
            </w:pPr>
            <w:r>
              <w:rPr>
                <w:noProof/>
              </w:rPr>
              <w:t>Začetek veljavnosti zakona o postopkih v zadevah sodnikov, tožilcev in sodnih izvršiteljev</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12CD73BB" w14:textId="77777777" w:rsidR="00025FA9" w:rsidRDefault="0075152E">
            <w:pPr>
              <w:pStyle w:val="P68B1DB1-Normal13"/>
              <w:spacing w:before="0" w:after="0" w:line="240" w:lineRule="auto"/>
              <w:rPr>
                <w:noProof/>
              </w:rPr>
            </w:pPr>
            <w:r>
              <w:rPr>
                <w:noProof/>
              </w:rPr>
              <w:t>Določba zakona o postopkih v zadevah sodnikov, tožilcev in sodnih izvršiteljev o začetku veljavnosti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DD8D85"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48B172F"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7054742"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108B7902"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51AE06E2" w14:textId="77777777"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C4AFF0B" w14:textId="77777777" w:rsidR="00025FA9" w:rsidRDefault="0075152E">
            <w:pPr>
              <w:pStyle w:val="P68B1DB1-Normal20"/>
              <w:spacing w:before="0" w:after="0" w:line="240" w:lineRule="auto"/>
              <w:rPr>
                <w:noProof/>
              </w:rPr>
            </w:pPr>
            <w:r>
              <w:rPr>
                <w:noProof/>
              </w:rPr>
              <w:t xml:space="preserve">Zakon o postopkih v zadevah sodnikov, tožilcev in sodnih izvršiteljev: </w:t>
            </w:r>
          </w:p>
          <w:p w14:paraId="042714E7" w14:textId="77777777" w:rsidR="00025FA9" w:rsidRDefault="0075152E">
            <w:pPr>
              <w:pStyle w:val="P68B1DB1-Normal20"/>
              <w:numPr>
                <w:ilvl w:val="0"/>
                <w:numId w:val="188"/>
              </w:numPr>
              <w:pBdr>
                <w:top w:val="nil"/>
                <w:left w:val="nil"/>
                <w:bottom w:val="nil"/>
                <w:right w:val="nil"/>
                <w:between w:val="nil"/>
              </w:pBdr>
              <w:spacing w:after="0" w:line="259" w:lineRule="auto"/>
              <w:rPr>
                <w:noProof/>
              </w:rPr>
            </w:pPr>
            <w:r>
              <w:rPr>
                <w:noProof/>
              </w:rPr>
              <w:t>uvedba pritožbenega pregleda odločb disciplinske komisije</w:t>
            </w:r>
          </w:p>
          <w:p w14:paraId="6A599577" w14:textId="77777777" w:rsidR="00025FA9" w:rsidRDefault="0075152E">
            <w:pPr>
              <w:pStyle w:val="P68B1DB1-Normal20"/>
              <w:numPr>
                <w:ilvl w:val="0"/>
                <w:numId w:val="188"/>
              </w:numPr>
              <w:spacing w:after="0" w:line="259" w:lineRule="auto"/>
              <w:contextualSpacing/>
              <w:rPr>
                <w:i/>
                <w:noProof/>
              </w:rPr>
            </w:pPr>
            <w:r>
              <w:rPr>
                <w:noProof/>
              </w:rPr>
              <w:t>uvedba ukrepov za povečanje učinkovitosti postopkov sodnikov, tožilcev in sodnih izvršiteljev, in sicer v zvezi s sestavo disciplinskih komisij, plačami javnih uslužbencev, obsojenih zaradi disciplinske kršitve, in poravnavo disciplinske zadeve s sporazumom</w:t>
            </w:r>
          </w:p>
        </w:tc>
      </w:tr>
      <w:tr w:rsidR="00025FA9" w14:paraId="6E7328E6"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717D410" w14:textId="77777777" w:rsidR="00025FA9" w:rsidRDefault="0075152E">
            <w:pPr>
              <w:pStyle w:val="P68B1DB1-Normal13"/>
              <w:spacing w:before="0" w:after="0" w:line="240" w:lineRule="auto"/>
              <w:rPr>
                <w:noProof/>
              </w:rPr>
            </w:pPr>
            <w:r>
              <w:rPr>
                <w:noProof/>
              </w:rPr>
              <w:t>205</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482F5EC6" w14:textId="77777777" w:rsidR="00025FA9" w:rsidRDefault="0075152E">
            <w:pPr>
              <w:pStyle w:val="P68B1DB1-Normal13"/>
              <w:spacing w:before="0" w:after="0" w:line="240" w:lineRule="auto"/>
              <w:rPr>
                <w:noProof/>
              </w:rPr>
            </w:pPr>
            <w:r>
              <w:rPr>
                <w:noProof/>
              </w:rPr>
              <w:t>Reforma 3: Zbiranje in analiza podatkov o korupciji</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5C53C086"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40DB26B" w14:textId="77777777" w:rsidR="00025FA9" w:rsidRDefault="0075152E">
            <w:pPr>
              <w:pStyle w:val="P68B1DB1-Normal13"/>
              <w:spacing w:before="0" w:after="0" w:line="240" w:lineRule="auto"/>
              <w:rPr>
                <w:noProof/>
              </w:rPr>
            </w:pPr>
            <w:r>
              <w:rPr>
                <w:noProof/>
              </w:rPr>
              <w:t>Oblikovanje metodologije za merjenje korupcije na Češkem</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C826F43" w14:textId="77777777" w:rsidR="00025FA9" w:rsidRDefault="0075152E">
            <w:pPr>
              <w:pStyle w:val="P68B1DB1-Normal13"/>
              <w:spacing w:before="0" w:after="0" w:line="240" w:lineRule="auto"/>
              <w:rPr>
                <w:noProof/>
              </w:rPr>
            </w:pPr>
            <w:r>
              <w:rPr>
                <w:noProof/>
              </w:rPr>
              <w:t>Objava metodologije s strani ministrstva za pravosodje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2F3469D"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9E8D6D1"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485EB56"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0A2332A"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69917B77" w14:textId="77777777" w:rsidR="00025FA9" w:rsidRDefault="0075152E">
            <w:pPr>
              <w:pStyle w:val="P68B1DB1-Normal13"/>
              <w:spacing w:before="0" w:after="0" w:line="240" w:lineRule="auto"/>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D3A80B1" w14:textId="77777777" w:rsidR="00025FA9" w:rsidRDefault="0075152E">
            <w:pPr>
              <w:pStyle w:val="P68B1DB1-Normal20"/>
              <w:spacing w:before="0" w:after="0" w:line="240" w:lineRule="auto"/>
              <w:rPr>
                <w:noProof/>
              </w:rPr>
            </w:pPr>
            <w:r>
              <w:rPr>
                <w:noProof/>
              </w:rPr>
              <w:t xml:space="preserve">Nova metodologija bo omogočila ponovljivo in učinkovito merjenje neposrednih in posrednih izkušenj s korupcijo na Češkem. Je del končnega raziskovalnega poročila, ki: </w:t>
            </w:r>
          </w:p>
          <w:p w14:paraId="1867B9EE" w14:textId="77777777" w:rsidR="00025FA9" w:rsidRDefault="0075152E">
            <w:pPr>
              <w:pStyle w:val="P68B1DB1-Normal20"/>
              <w:numPr>
                <w:ilvl w:val="0"/>
                <w:numId w:val="189"/>
              </w:numPr>
              <w:pBdr>
                <w:top w:val="nil"/>
                <w:left w:val="nil"/>
                <w:bottom w:val="nil"/>
                <w:right w:val="nil"/>
                <w:between w:val="nil"/>
              </w:pBdr>
              <w:spacing w:after="0" w:line="259" w:lineRule="auto"/>
              <w:rPr>
                <w:noProof/>
              </w:rPr>
            </w:pPr>
            <w:r>
              <w:rPr>
                <w:noProof/>
              </w:rPr>
              <w:t>opredelitev obsega in oblik korupcije v izbranih socialnih sektorjih na Češkem.</w:t>
            </w:r>
          </w:p>
          <w:p w14:paraId="5E5498B4" w14:textId="77777777" w:rsidR="00025FA9" w:rsidRDefault="0075152E">
            <w:pPr>
              <w:pStyle w:val="P68B1DB1-Normal20"/>
              <w:numPr>
                <w:ilvl w:val="0"/>
                <w:numId w:val="189"/>
              </w:numPr>
              <w:pBdr>
                <w:top w:val="nil"/>
                <w:left w:val="nil"/>
                <w:bottom w:val="nil"/>
                <w:right w:val="nil"/>
                <w:between w:val="nil"/>
              </w:pBdr>
              <w:spacing w:after="0" w:line="259" w:lineRule="auto"/>
              <w:rPr>
                <w:noProof/>
              </w:rPr>
            </w:pPr>
            <w:r>
              <w:rPr>
                <w:noProof/>
              </w:rPr>
              <w:t>oblikovanje priporočil za ukrepe za zmanjšanje korupcije v izbranih sektorjih</w:t>
            </w:r>
          </w:p>
        </w:tc>
      </w:tr>
      <w:tr w:rsidR="00025FA9" w14:paraId="132CB24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2F4F4E4" w14:textId="77777777" w:rsidR="00025FA9" w:rsidRDefault="0075152E">
            <w:pPr>
              <w:pStyle w:val="P68B1DB1-Normal13"/>
              <w:spacing w:before="0" w:after="0" w:line="240" w:lineRule="auto"/>
              <w:rPr>
                <w:noProof/>
              </w:rPr>
            </w:pPr>
            <w:r>
              <w:rPr>
                <w:noProof/>
              </w:rPr>
              <w:t>206</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1A63BA0E" w14:textId="77777777" w:rsidR="00025FA9" w:rsidRDefault="0075152E">
            <w:pPr>
              <w:pStyle w:val="P68B1DB1-Normal13"/>
              <w:spacing w:before="0" w:after="0" w:line="240" w:lineRule="auto"/>
              <w:rPr>
                <w:noProof/>
              </w:rPr>
            </w:pPr>
            <w:r>
              <w:rPr>
                <w:noProof/>
              </w:rPr>
              <w:t xml:space="preserve">Reforma 4: Ureditev lobiranja </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EE55BC9"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FFF30C5" w14:textId="77777777" w:rsidR="00025FA9" w:rsidRDefault="0075152E">
            <w:pPr>
              <w:pStyle w:val="P68B1DB1-Normal13"/>
              <w:spacing w:before="0" w:after="0" w:line="240" w:lineRule="auto"/>
              <w:rPr>
                <w:noProof/>
              </w:rPr>
            </w:pPr>
            <w:r>
              <w:rPr>
                <w:noProof/>
              </w:rPr>
              <w:t xml:space="preserve">Začetek veljavnosti zakona o lobiranju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BFECE0F" w14:textId="77777777" w:rsidR="00025FA9" w:rsidRDefault="0075152E">
            <w:pPr>
              <w:pStyle w:val="P68B1DB1-Normal13"/>
              <w:spacing w:before="0" w:after="0" w:line="240" w:lineRule="auto"/>
              <w:rPr>
                <w:noProof/>
              </w:rPr>
            </w:pPr>
            <w:r>
              <w:rPr>
                <w:noProof/>
              </w:rPr>
              <w:t>Določba zakona o lobiranju o začetku veljavnosti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33DCC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5A9BB80"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B8AE4FC"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A7F55F7" w14:textId="3A081625"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5211A3F8" w14:textId="63466D65"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9CC46A0" w14:textId="77777777" w:rsidR="00025FA9" w:rsidRDefault="0075152E">
            <w:pPr>
              <w:pStyle w:val="P68B1DB1-Normal20"/>
              <w:spacing w:before="0" w:after="0" w:line="240" w:lineRule="auto"/>
              <w:rPr>
                <w:noProof/>
              </w:rPr>
            </w:pPr>
            <w:r>
              <w:rPr>
                <w:noProof/>
              </w:rPr>
              <w:t xml:space="preserve">Zakon o lobiranju: </w:t>
            </w:r>
          </w:p>
          <w:p w14:paraId="7CBE2051" w14:textId="77777777" w:rsidR="00025FA9" w:rsidRDefault="0075152E">
            <w:pPr>
              <w:pStyle w:val="P68B1DB1-Normal20"/>
              <w:numPr>
                <w:ilvl w:val="0"/>
                <w:numId w:val="190"/>
              </w:numPr>
              <w:pBdr>
                <w:top w:val="nil"/>
                <w:left w:val="nil"/>
                <w:bottom w:val="nil"/>
                <w:right w:val="nil"/>
                <w:between w:val="nil"/>
              </w:pBdr>
              <w:spacing w:after="0" w:line="259" w:lineRule="auto"/>
              <w:rPr>
                <w:noProof/>
              </w:rPr>
            </w:pPr>
            <w:r>
              <w:rPr>
                <w:noProof/>
              </w:rPr>
              <w:t xml:space="preserve">opredelitev lobiranja </w:t>
            </w:r>
          </w:p>
          <w:p w14:paraId="24EACC79" w14:textId="77777777" w:rsidR="00025FA9" w:rsidRDefault="0075152E">
            <w:pPr>
              <w:pStyle w:val="P68B1DB1-Normal20"/>
              <w:numPr>
                <w:ilvl w:val="0"/>
                <w:numId w:val="190"/>
              </w:numPr>
              <w:pBdr>
                <w:top w:val="nil"/>
                <w:left w:val="nil"/>
                <w:bottom w:val="nil"/>
                <w:right w:val="nil"/>
                <w:between w:val="nil"/>
              </w:pBdr>
              <w:spacing w:after="0" w:line="259" w:lineRule="auto"/>
              <w:rPr>
                <w:noProof/>
              </w:rPr>
            </w:pPr>
            <w:r>
              <w:rPr>
                <w:noProof/>
              </w:rPr>
              <w:t xml:space="preserve">zahteva vzpostavitev registra lobistov in lobiranih oseb </w:t>
            </w:r>
          </w:p>
          <w:p w14:paraId="5EB2F9F9" w14:textId="77777777" w:rsidR="00025FA9" w:rsidRDefault="0075152E">
            <w:pPr>
              <w:pStyle w:val="P68B1DB1-Normal20"/>
              <w:numPr>
                <w:ilvl w:val="0"/>
                <w:numId w:val="190"/>
              </w:numPr>
              <w:spacing w:line="240" w:lineRule="auto"/>
              <w:rPr>
                <w:noProof/>
              </w:rPr>
            </w:pPr>
            <w:r>
              <w:rPr>
                <w:noProof/>
              </w:rPr>
              <w:t xml:space="preserve">uvedba obveznosti registracije lobiranja in sankcij za neizpolnjevanje obveznosti. </w:t>
            </w:r>
          </w:p>
        </w:tc>
      </w:tr>
      <w:tr w:rsidR="00025FA9" w14:paraId="6B4C14D2" w14:textId="77777777">
        <w:trPr>
          <w:trHeight w:val="70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4BF3790" w14:textId="77777777" w:rsidR="00025FA9" w:rsidRDefault="0075152E">
            <w:pPr>
              <w:pStyle w:val="P68B1DB1-Normal13"/>
              <w:spacing w:before="0" w:after="0" w:line="240" w:lineRule="auto"/>
              <w:rPr>
                <w:noProof/>
              </w:rPr>
            </w:pPr>
            <w:r>
              <w:rPr>
                <w:noProof/>
              </w:rPr>
              <w:t>207</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26C361E3"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08EFB63"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784EC819" w14:textId="77777777" w:rsidR="00025FA9" w:rsidRDefault="0075152E">
            <w:pPr>
              <w:pStyle w:val="P68B1DB1-Normal13"/>
              <w:spacing w:before="0" w:after="0" w:line="240" w:lineRule="auto"/>
              <w:rPr>
                <w:noProof/>
              </w:rPr>
            </w:pPr>
            <w:r>
              <w:rPr>
                <w:noProof/>
              </w:rPr>
              <w:t>Sistem za zbiranje, shranjevanje in dajanje na voljo podatkov v zvezi z vsemi končnimi prejemniki, vključno z vsemi dejanskimi lastniki (kot je določeno v členu 3, točka 6, direktive o preprečevanju pranja denarja).</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015F5DB3" w14:textId="77777777" w:rsidR="00025FA9" w:rsidRDefault="0075152E">
            <w:pPr>
              <w:pStyle w:val="P68B1DB1-Normal13"/>
              <w:spacing w:before="0" w:after="0" w:line="240" w:lineRule="auto"/>
              <w:rPr>
                <w:noProof/>
              </w:rPr>
            </w:pPr>
            <w:r>
              <w:rPr>
                <w:noProof/>
              </w:rPr>
              <w:t>Postopek, ki ga odobri in izvaja dostavna enota z opisom sistema za zbiranje in dajanje na voljo podatkov o končnih prejemnikih</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29A3DD2"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42780F"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04A36D"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BFE6D7B" w14:textId="77777777" w:rsidR="00025FA9" w:rsidRDefault="0075152E">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2ABADC34"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D9E8C88" w14:textId="77777777" w:rsidR="00025FA9" w:rsidRDefault="0075152E">
            <w:pPr>
              <w:pStyle w:val="P68B1DB1-Normal20"/>
              <w:spacing w:before="0" w:after="0" w:line="240" w:lineRule="auto"/>
              <w:rPr>
                <w:noProof/>
              </w:rPr>
            </w:pPr>
            <w:r>
              <w:rPr>
                <w:noProof/>
              </w:rPr>
              <w:t xml:space="preserve">Postopek, ki opisuje, kako se uspešno zbirajo in shranjujejo podatki o končnih prejemnikih, izvajalcih, podizvajalcih, dejanskih lastnikih in seznam vseh ukrepov za izvajanje reform in naložbenih projektov, se uspešno izvaja. Sistem za zbiranje in dajanje na voljo podatkov o končnih prejemnikih je v skladu z zahtevami iz člena 22(2)(d) uredbe o mehanizmu za okrevanje in odpornost. Ta opis izrecno zajema vse kategorije podatkov iz člena 22(2)(d), vključno z „dejanskimi lastniki“, kot so opredeljeni v členu 3, točka 6, Direktive 2015/849, kakor je bila spremenjena z Direktivo 2018/843. </w:t>
            </w:r>
          </w:p>
          <w:p w14:paraId="26822ED9" w14:textId="77777777" w:rsidR="00025FA9" w:rsidRDefault="0075152E">
            <w:pPr>
              <w:pStyle w:val="P68B1DB1-Normal20"/>
              <w:spacing w:line="240" w:lineRule="auto"/>
              <w:rPr>
                <w:noProof/>
              </w:rPr>
            </w:pPr>
            <w:r>
              <w:rPr>
                <w:noProof/>
              </w:rPr>
              <w:t>Postopke odobri in izvaja svet upravljanja mehanizma za okrevanje in odpornost. Sistem zbiranja podatkov bo temeljil na najboljših praksah, pridobljenih v sistemu DČ2014+, in jih upošteval.</w:t>
            </w:r>
          </w:p>
        </w:tc>
      </w:tr>
      <w:tr w:rsidR="00025FA9" w14:paraId="3EB7EAD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0C79BE5" w14:textId="77777777" w:rsidR="00025FA9" w:rsidRDefault="0075152E">
            <w:pPr>
              <w:pStyle w:val="P68B1DB1-Normal13"/>
              <w:spacing w:before="0" w:after="0" w:line="240" w:lineRule="auto"/>
              <w:rPr>
                <w:noProof/>
              </w:rPr>
            </w:pPr>
            <w:r>
              <w:rPr>
                <w:noProof/>
              </w:rPr>
              <w:t>208</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64B497B3"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F2CA35D"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6E8411DB" w14:textId="77777777" w:rsidR="00025FA9" w:rsidRDefault="0075152E">
            <w:pPr>
              <w:pStyle w:val="P68B1DB1-Normal13"/>
              <w:spacing w:before="0" w:after="0" w:line="240" w:lineRule="auto"/>
              <w:rPr>
                <w:noProof/>
              </w:rPr>
            </w:pPr>
            <w:r>
              <w:rPr>
                <w:noProof/>
              </w:rPr>
              <w:t>Oblikovanje in izvajanje akcijskega načrta za upravni sistem usklajevalnega organa, zlasti kar zadeva zadostno in sistemsko preprečevanje nasprotja interesov v okviru mehanizma za okrevanje in odpornost.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5BADEE20" w14:textId="77777777" w:rsidR="00025FA9" w:rsidRDefault="0075152E">
            <w:pPr>
              <w:pStyle w:val="P68B1DB1-Normal13"/>
              <w:spacing w:before="0" w:after="0" w:line="240" w:lineRule="auto"/>
              <w:rPr>
                <w:noProof/>
              </w:rPr>
            </w:pPr>
            <w:r>
              <w:rPr>
                <w:noProof/>
              </w:rPr>
              <w:t>Učinkovito izvajanje akcijskega načrta, potrjeno s posodobljenimi postopki in procesi usklajevalnega organa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A952D4C"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7F79720"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6D6A49"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0934D2F"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6E04D5AB" w14:textId="77777777" w:rsidR="00025FA9" w:rsidRDefault="0075152E">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A85F9E8" w14:textId="77777777" w:rsidR="00025FA9" w:rsidRDefault="0075152E">
            <w:pPr>
              <w:pStyle w:val="P68B1DB1-Normal19"/>
              <w:spacing w:before="0" w:after="0" w:line="240" w:lineRule="auto"/>
              <w:rPr>
                <w:noProof/>
              </w:rPr>
            </w:pPr>
            <w:r>
              <w:rPr>
                <w:noProof/>
              </w:rPr>
              <w:t>Učinkovito izvajanje akcijskega načrta bo zagotovilo učinkovit notranji upravni sistem usklajevalnega organa, zlasti kar zadeva zadostno in sistemsko preprečevanje navzkrižja interesov.</w:t>
            </w:r>
          </w:p>
          <w:p w14:paraId="10D10BA1" w14:textId="788193D9" w:rsidR="00025FA9" w:rsidRDefault="0075152E">
            <w:pPr>
              <w:pStyle w:val="P68B1DB1-Normal19"/>
              <w:spacing w:line="240" w:lineRule="auto"/>
              <w:rPr>
                <w:noProof/>
                <w:highlight w:val="yellow"/>
              </w:rPr>
            </w:pPr>
            <w:r>
              <w:rPr>
                <w:noProof/>
              </w:rPr>
              <w:t>Akcijski načrt vključuje ukrepe za zagotovitev, da bodo plačila končnim prejemnikom, izvajalcem in podizvajalcem na podlagi načrta predmet predhodnih kontrol preverjanja navzkrižja interesov do ravni dejanskih lastnikov, kot so opredeljeni v členu 3, točka 6, Direktive (EU) 2015/849 Evropskega parlamenta in Sveta.</w:t>
            </w:r>
          </w:p>
        </w:tc>
      </w:tr>
      <w:tr w:rsidR="00025FA9" w14:paraId="26998C6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0BA1626" w14:textId="77777777" w:rsidR="00025FA9" w:rsidRDefault="0075152E">
            <w:pPr>
              <w:pStyle w:val="P68B1DB1-Normal13"/>
              <w:spacing w:before="0" w:after="0" w:line="240" w:lineRule="auto"/>
              <w:rPr>
                <w:noProof/>
              </w:rPr>
            </w:pPr>
            <w:r>
              <w:rPr>
                <w:noProof/>
              </w:rPr>
              <w:t>209</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6DF07EED"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E42431B"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0F154A23" w14:textId="77777777" w:rsidR="00025FA9" w:rsidRDefault="0075152E">
            <w:pPr>
              <w:pStyle w:val="P68B1DB1-Normal13"/>
              <w:spacing w:before="0" w:after="0" w:line="240" w:lineRule="auto"/>
              <w:rPr>
                <w:noProof/>
              </w:rPr>
            </w:pPr>
            <w:r>
              <w:rPr>
                <w:noProof/>
              </w:rPr>
              <w:t>Ukrepi za preprečevanje navzkrižja interesov, ki jih izvaja usklajevalni organ.</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EC9E6B3" w14:textId="77777777" w:rsidR="00025FA9" w:rsidRDefault="0075152E">
            <w:pPr>
              <w:pStyle w:val="P68B1DB1-Normal13"/>
              <w:spacing w:before="0" w:after="0" w:line="240" w:lineRule="auto"/>
              <w:rPr>
                <w:noProof/>
              </w:rPr>
            </w:pPr>
            <w:r>
              <w:rPr>
                <w:noProof/>
              </w:rPr>
              <w:t>Revizijsko poročilo, ki potrjuje uspešno izvajanje akcijskega načrta.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2A42D87"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F737F57"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CE90AA5"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34A0DD8" w14:textId="77777777" w:rsidR="00025FA9" w:rsidRDefault="0075152E">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3B01F042"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46AF72E" w14:textId="77777777" w:rsidR="00025FA9" w:rsidRDefault="0075152E">
            <w:pPr>
              <w:pStyle w:val="P68B1DB1-Normal19"/>
              <w:spacing w:before="0" w:after="0" w:line="240" w:lineRule="auto"/>
              <w:rPr>
                <w:noProof/>
                <w:highlight w:val="yellow"/>
              </w:rPr>
            </w:pPr>
            <w:r>
              <w:rPr>
                <w:noProof/>
              </w:rPr>
              <w:t>Revizijsko telo izvede nadaljnjo revizijo, da potrdi izvajanje akcijskega načrta.</w:t>
            </w:r>
          </w:p>
        </w:tc>
      </w:tr>
      <w:tr w:rsidR="00025FA9" w14:paraId="0040C46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BAD474D" w14:textId="77777777" w:rsidR="00025FA9" w:rsidRDefault="0075152E">
            <w:pPr>
              <w:pStyle w:val="P68B1DB1-Normal13"/>
              <w:spacing w:before="0" w:after="0" w:line="240" w:lineRule="auto"/>
              <w:rPr>
                <w:noProof/>
              </w:rPr>
            </w:pPr>
            <w:r>
              <w:rPr>
                <w:noProof/>
              </w:rPr>
              <w:t>210</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1955206"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878B688"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9FF26BF" w14:textId="77777777" w:rsidR="00025FA9" w:rsidRDefault="0075152E">
            <w:pPr>
              <w:pStyle w:val="P68B1DB1-Normal13"/>
              <w:spacing w:before="0" w:after="0" w:line="240" w:lineRule="auto"/>
              <w:rPr>
                <w:noProof/>
              </w:rPr>
            </w:pPr>
            <w:r>
              <w:rPr>
                <w:noProof/>
              </w:rPr>
              <w:t>Sistem arhivov</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C7E2EB9" w14:textId="77777777" w:rsidR="00025FA9" w:rsidRDefault="0075152E">
            <w:pPr>
              <w:pStyle w:val="P68B1DB1-Normal13"/>
              <w:spacing w:before="0" w:after="0" w:line="240" w:lineRule="auto"/>
              <w:rPr>
                <w:noProof/>
              </w:rPr>
            </w:pPr>
            <w:r>
              <w:rPr>
                <w:noProof/>
              </w:rPr>
              <w:t>Revizijsko poročilo, ki potrjuje funkcije sistema repozitorijev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D3580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9E5093E"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2A05D4C"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6D281B47" w14:textId="77777777" w:rsidR="00025FA9" w:rsidRDefault="0075152E">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36AB577F"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64881C5" w14:textId="77777777" w:rsidR="00025FA9" w:rsidRDefault="0075152E">
            <w:pPr>
              <w:pStyle w:val="P68B1DB1-Normal19"/>
              <w:spacing w:before="0" w:after="0" w:line="240" w:lineRule="auto"/>
              <w:rPr>
                <w:noProof/>
              </w:rPr>
            </w:pPr>
            <w:r>
              <w:rPr>
                <w:noProof/>
              </w:rPr>
              <w:t xml:space="preserve">Vzpostavljen je sistem arhivov za spremljanje izvajanja mehanizma za okrevanje in odpornost, ki tudi deluje. </w:t>
            </w:r>
          </w:p>
          <w:p w14:paraId="06A74C38" w14:textId="77777777" w:rsidR="00025FA9" w:rsidRDefault="0075152E">
            <w:pPr>
              <w:pStyle w:val="P68B1DB1-Normal19"/>
              <w:spacing w:line="240" w:lineRule="auto"/>
              <w:rPr>
                <w:noProof/>
              </w:rPr>
            </w:pPr>
            <w:r>
              <w:rPr>
                <w:noProof/>
              </w:rPr>
              <w:t xml:space="preserve">Sistem bo vključeval najmanj naslednje funkcije: </w:t>
            </w:r>
          </w:p>
          <w:p w14:paraId="5B23B82A" w14:textId="77777777" w:rsidR="00025FA9" w:rsidRDefault="0075152E">
            <w:pPr>
              <w:pStyle w:val="P68B1DB1-Normal19"/>
              <w:spacing w:line="240" w:lineRule="auto"/>
              <w:rPr>
                <w:noProof/>
              </w:rPr>
            </w:pPr>
            <w:r>
              <w:rPr>
                <w:noProof/>
              </w:rPr>
              <w:t xml:space="preserve">(a) zbiranje podatkov in spremljanje doseganja mejnikov in ciljev; </w:t>
            </w:r>
          </w:p>
          <w:p w14:paraId="045D0977" w14:textId="77777777" w:rsidR="00025FA9" w:rsidRDefault="0075152E">
            <w:pPr>
              <w:pStyle w:val="P68B1DB1-Normal19"/>
              <w:spacing w:line="240" w:lineRule="auto"/>
              <w:rPr>
                <w:noProof/>
                <w:highlight w:val="yellow"/>
              </w:rPr>
            </w:pPr>
            <w:r>
              <w:rPr>
                <w:noProof/>
              </w:rPr>
              <w:t>(b) zbiranje in shranjevanje podatkov ter zagotavljanje dostopa do njih, ki se zahtevajo v skladu s členom 22(2)(d)(i) do (iii) uredbe o mehanizmu za okrevanje in odpornost.</w:t>
            </w:r>
          </w:p>
        </w:tc>
      </w:tr>
      <w:tr w:rsidR="00025FA9" w14:paraId="03C87FD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FBBFA76" w14:textId="77777777" w:rsidR="00025FA9" w:rsidRDefault="0075152E">
            <w:pPr>
              <w:pStyle w:val="P68B1DB1-Normal13"/>
              <w:spacing w:before="0" w:after="0" w:line="240" w:lineRule="auto"/>
              <w:rPr>
                <w:noProof/>
              </w:rPr>
            </w:pPr>
            <w:r>
              <w:rPr>
                <w:noProof/>
              </w:rPr>
              <w:t>211</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984668B"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675EDD60"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D5FA7E2" w14:textId="77777777" w:rsidR="00025FA9" w:rsidRDefault="0075152E">
            <w:pPr>
              <w:pStyle w:val="P68B1DB1-Normal13"/>
              <w:spacing w:before="0" w:after="0" w:line="240" w:lineRule="auto"/>
              <w:rPr>
                <w:noProof/>
              </w:rPr>
            </w:pPr>
            <w:r>
              <w:rPr>
                <w:noProof/>
              </w:rPr>
              <w:t>Revizijska strategija, ki zagotavlja neodvisno in uspešno revizijo izvajanja mehanizma za okrevanje in odpornost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19B8542F" w14:textId="77777777" w:rsidR="00025FA9" w:rsidRDefault="0075152E">
            <w:pPr>
              <w:pStyle w:val="P68B1DB1-Normal13"/>
              <w:spacing w:before="0" w:after="0" w:line="240" w:lineRule="auto"/>
              <w:rPr>
                <w:noProof/>
              </w:rPr>
            </w:pPr>
            <w:r>
              <w:rPr>
                <w:noProof/>
              </w:rPr>
              <w:t>Revizijska strategija, ki jo odobri vodja revizijskega organa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F8242B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345ACA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FCBA5D"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48650C3"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4FD50D8C" w14:textId="77777777" w:rsidR="00025FA9" w:rsidRDefault="0075152E">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B75A35A" w14:textId="77777777" w:rsidR="00025FA9" w:rsidRDefault="0075152E">
            <w:pPr>
              <w:pStyle w:val="P68B1DB1-Normal19"/>
              <w:spacing w:before="0" w:after="0" w:line="240" w:lineRule="auto"/>
              <w:rPr>
                <w:noProof/>
              </w:rPr>
            </w:pPr>
            <w:r>
              <w:rPr>
                <w:noProof/>
              </w:rPr>
              <w:t xml:space="preserve">Sprejetje in začetek veljavnosti revizijske strategije za revizijski organ, ki zagotavlja neodvisno in učinkovito revizijo izvajanja mehanizma za okrevanje in odpornost v skladu z mednarodno sprejetimi revizijskimi standardi.  </w:t>
            </w:r>
          </w:p>
          <w:p w14:paraId="2B089853" w14:textId="77777777" w:rsidR="00025FA9" w:rsidRDefault="0075152E">
            <w:pPr>
              <w:pStyle w:val="P68B1DB1-Normal19"/>
              <w:spacing w:line="240" w:lineRule="auto"/>
              <w:rPr>
                <w:noProof/>
                <w:highlight w:val="yellow"/>
              </w:rPr>
            </w:pPr>
            <w:r>
              <w:rPr>
                <w:noProof/>
              </w:rPr>
              <w:t>V strategiji so določeni vsaj metodologija in pristop k oceni tveganja, pogostost in vrsta revizij (kot so revizije sistemov in projektov, dokumentacijske revizije in revizije na kraju samem), ki jih je treba izvesti v različnih fazah izvajanja reform in naložb, izvedenih v okviru načrta, ter zanesljivost podatkov, ki podpirajo doseganje mejnikov in ciljev.</w:t>
            </w:r>
          </w:p>
        </w:tc>
      </w:tr>
      <w:tr w:rsidR="00025FA9" w14:paraId="190761C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DDC62B2" w14:textId="77777777" w:rsidR="00025FA9" w:rsidRDefault="0075152E">
            <w:pPr>
              <w:pStyle w:val="P68B1DB1-Normal13"/>
              <w:spacing w:before="0" w:after="0" w:line="240" w:lineRule="auto"/>
              <w:rPr>
                <w:noProof/>
              </w:rPr>
            </w:pPr>
            <w:r>
              <w:rPr>
                <w:noProof/>
              </w:rPr>
              <w:t>212</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4AC32479"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B5B1FAE"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1DB3B5E" w14:textId="77777777" w:rsidR="00025FA9" w:rsidRDefault="0075152E">
            <w:pPr>
              <w:pStyle w:val="P68B1DB1-Normal13"/>
              <w:spacing w:before="0" w:after="0" w:line="240" w:lineRule="auto"/>
              <w:rPr>
                <w:noProof/>
              </w:rPr>
            </w:pPr>
            <w:r>
              <w:rPr>
                <w:noProof/>
              </w:rPr>
              <w:t>Pregled opredelitve dejanskega lastništva, saj se nanaša na kontrolni sistem mehanizma za okrevanje in odpornost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28140DE" w14:textId="77777777" w:rsidR="00025FA9" w:rsidRDefault="0075152E">
            <w:pPr>
              <w:pStyle w:val="P68B1DB1-Normal13"/>
              <w:spacing w:before="0" w:after="0" w:line="240" w:lineRule="auto"/>
              <w:rPr>
                <w:noProof/>
              </w:rPr>
            </w:pPr>
            <w:r>
              <w:rPr>
                <w:noProof/>
              </w:rPr>
              <w:t>Poročilo o pregledu skladnosti, vključno s predlogi o možnih nadaljnjih ukrepih.</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3A25591"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5B9A279"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9ACD1B"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6BB53C9" w14:textId="77777777" w:rsidR="00025FA9" w:rsidRDefault="0075152E">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7B8A0ABA" w14:textId="77777777" w:rsidR="00025FA9" w:rsidRDefault="0075152E">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9CA710F" w14:textId="77777777" w:rsidR="00025FA9" w:rsidRDefault="0075152E">
            <w:pPr>
              <w:pStyle w:val="P68B1DB1-Normal19"/>
              <w:spacing w:before="0" w:after="0" w:line="240" w:lineRule="auto"/>
              <w:rPr>
                <w:noProof/>
              </w:rPr>
            </w:pPr>
            <w:r>
              <w:rPr>
                <w:noProof/>
              </w:rPr>
              <w:t xml:space="preserve">Izvede se pregled skladnosti nacionalnih postopkov, da se zagotovi, da je uporaba dejanskega lastništva v okviru kontrolnega sistema mehanizma za okrevanje in odpornost v celoti usklajena z opredelitvijo pojma „upravičeni lastniki“, kot je opredeljena v členu 3, točka 6, Direktive 2015/849, kakor je bila spremenjena z Direktivo 2018/843. Pregled zajema zakonodajo in smernice, vključno s priročnikom za register dejanskih lastnikov. Pri pregledu se preučijo tudi učinkovite, sorazmerne in odvračilne sankcije v primeru kršitev obveznosti pridobitve in hrambe informacij o dejanskem lastništvu, kot je določeno v členu 30(1) Direktive 2015/849, kakor je bila spremenjena z Direktivo 2018/843. </w:t>
            </w:r>
          </w:p>
          <w:p w14:paraId="66605770" w14:textId="77777777" w:rsidR="00025FA9" w:rsidRDefault="0075152E">
            <w:pPr>
              <w:pStyle w:val="P68B1DB1-Normal19"/>
              <w:spacing w:line="240" w:lineRule="auto"/>
              <w:rPr>
                <w:noProof/>
                <w:highlight w:val="yellow"/>
              </w:rPr>
            </w:pPr>
            <w:r>
              <w:rPr>
                <w:noProof/>
              </w:rPr>
              <w:t>Po pregledu se morebitne ugotovljene pomanjkljivosti odpravijo.</w:t>
            </w:r>
          </w:p>
        </w:tc>
      </w:tr>
      <w:tr w:rsidR="00025FA9" w14:paraId="54CABBD8"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B3F771F" w14:textId="77777777" w:rsidR="00025FA9" w:rsidRDefault="0075152E">
            <w:pPr>
              <w:pStyle w:val="P68B1DB1-Normal13"/>
              <w:spacing w:before="0" w:after="0" w:line="240" w:lineRule="auto"/>
              <w:rPr>
                <w:noProof/>
              </w:rPr>
            </w:pPr>
            <w:r>
              <w:rPr>
                <w:noProof/>
              </w:rPr>
              <w:t>213</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5CC9B9F3"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1EF8960"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D760982" w14:textId="77777777" w:rsidR="00025FA9" w:rsidRDefault="0075152E">
            <w:pPr>
              <w:pStyle w:val="P68B1DB1-Normal13"/>
              <w:spacing w:before="0" w:after="0" w:line="240" w:lineRule="auto"/>
              <w:rPr>
                <w:noProof/>
              </w:rPr>
            </w:pPr>
            <w:r>
              <w:rPr>
                <w:noProof/>
              </w:rPr>
              <w:t>Smernice za preprečevanje in obvladovanje navzkrižja interesov</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54578DB4" w14:textId="77777777" w:rsidR="00025FA9" w:rsidRDefault="0075152E">
            <w:pPr>
              <w:pStyle w:val="P68B1DB1-Normal13"/>
              <w:spacing w:before="0" w:after="0" w:line="240" w:lineRule="auto"/>
              <w:rPr>
                <w:noProof/>
              </w:rPr>
            </w:pPr>
            <w:r>
              <w:rPr>
                <w:noProof/>
              </w:rPr>
              <w:t>Smernice o izogibanju in obvladovanju navzkrižja interesov, ki jih izda dostavna enota usklajevalnega organa. Revizija revizijskega organa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E40530"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A7D142"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13D47B"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7CB1DC4" w14:textId="77777777" w:rsidR="00025FA9" w:rsidRDefault="0075152E">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2641D30E"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4A7450" w14:textId="77777777" w:rsidR="00025FA9" w:rsidRDefault="0075152E">
            <w:pPr>
              <w:pStyle w:val="P68B1DB1-Normal19"/>
              <w:spacing w:before="0" w:after="0" w:line="240" w:lineRule="auto"/>
              <w:rPr>
                <w:noProof/>
              </w:rPr>
            </w:pPr>
            <w:r>
              <w:rPr>
                <w:noProof/>
              </w:rPr>
              <w:t xml:space="preserve">Izvedbena enota usklajevalnega organa sprejme smernice za preprečevanje in obvladovanje nasprotij interesov s strani lastnikov komponent in drugih subjektov, ki izvajajo reforme in naložbe v okviru načrta za okrevanje in odpornost. Smernice odražajo celoten obseg potrebnih ukrepov za zaščito proračuna EU pred goljufijami in nepravilnostmi. Te smernice temeljijo na Obvestilu Komisije – Smernice o izogibanju in obvladovanju nasprotij interesov v skladu s finančno uredbo (UL C 121, 9.4.2021, str. 1). </w:t>
            </w:r>
          </w:p>
          <w:p w14:paraId="315CEBB1" w14:textId="77777777" w:rsidR="00025FA9" w:rsidRDefault="0075152E">
            <w:pPr>
              <w:pStyle w:val="P68B1DB1-Normal19"/>
              <w:spacing w:line="240" w:lineRule="auto"/>
              <w:rPr>
                <w:noProof/>
                <w:highlight w:val="yellow"/>
              </w:rPr>
            </w:pPr>
            <w:r>
              <w:rPr>
                <w:noProof/>
              </w:rPr>
              <w:t>Smernice usklajujejo ukrepe, ki jih morajo sprejeti lastniki komponent in drugi subjekti, ki izvajajo reforme in naložbe v okviru načrta za okrevanje in odpornost (ministrstva, drugi javni organi, državna sredstva itd.).</w:t>
            </w:r>
          </w:p>
        </w:tc>
      </w:tr>
      <w:tr w:rsidR="00025FA9" w14:paraId="3CDA569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0951F72" w14:textId="77777777" w:rsidR="00025FA9" w:rsidRDefault="0075152E">
            <w:pPr>
              <w:pStyle w:val="P68B1DB1-Normal13"/>
              <w:spacing w:before="0" w:after="0" w:line="240" w:lineRule="auto"/>
              <w:rPr>
                <w:noProof/>
              </w:rPr>
            </w:pPr>
            <w:r>
              <w:rPr>
                <w:noProof/>
              </w:rPr>
              <w:t>214</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3E400F3" w14:textId="77777777" w:rsidR="00025FA9" w:rsidRDefault="0075152E">
            <w:pPr>
              <w:pStyle w:val="P68B1DB1-Normal13"/>
              <w:spacing w:before="0" w:after="0" w:line="240" w:lineRule="auto"/>
              <w:rPr>
                <w:noProof/>
              </w:rPr>
            </w:pPr>
            <w:r>
              <w:rPr>
                <w:noProof/>
              </w:rPr>
              <w:t>Reforma 5: Nadzor in revizija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D054E63" w14:textId="77777777" w:rsidR="00025FA9" w:rsidRDefault="0075152E">
            <w:pPr>
              <w:pStyle w:val="P68B1DB1-Normal13"/>
              <w:spacing w:before="0" w:after="0" w:line="240" w:lineRule="auto"/>
              <w:rPr>
                <w:noProof/>
              </w:rPr>
            </w:pPr>
            <w:r>
              <w:rPr>
                <w:noProof/>
              </w:rPr>
              <w:t>Mejnik</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F9CDE65" w14:textId="77777777" w:rsidR="00025FA9" w:rsidRDefault="0075152E">
            <w:pPr>
              <w:pStyle w:val="P68B1DB1-Normal13"/>
              <w:spacing w:before="0" w:after="0" w:line="240" w:lineRule="auto"/>
              <w:rPr>
                <w:noProof/>
              </w:rPr>
            </w:pPr>
            <w:r>
              <w:rPr>
                <w:noProof/>
              </w:rPr>
              <w:t>Postopki za preprečevanje navzkrižja interesov v skladu s členom 61 finančne uredbe</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00C8588" w14:textId="77777777" w:rsidR="00025FA9" w:rsidRDefault="0075152E">
            <w:pPr>
              <w:pStyle w:val="P68B1DB1-Normal13"/>
              <w:spacing w:before="0" w:after="0" w:line="240" w:lineRule="auto"/>
              <w:rPr>
                <w:noProof/>
              </w:rPr>
            </w:pPr>
            <w:r>
              <w:rPr>
                <w:noProof/>
              </w:rPr>
              <w:t>Revizijsko poročilo z revizijskim mnenjem brez pridržka o uspešnosti sistema notranje kontrole mehanizma za okrevanje in odpornost pri preprečevanju, odkrivanju in odpravljanju nasprotij interesov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6B9F20"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C47DF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2169C9"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6FE423ED" w14:textId="77777777" w:rsidR="00025FA9" w:rsidRDefault="0075152E">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1E43281F"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166EBD4" w14:textId="126CFF79" w:rsidR="00025FA9" w:rsidRDefault="0075152E">
            <w:pPr>
              <w:pStyle w:val="P68B1DB1-Normal12"/>
              <w:spacing w:before="0" w:after="0" w:line="240" w:lineRule="auto"/>
              <w:rPr>
                <w:noProof/>
                <w:color w:val="004300"/>
              </w:rPr>
            </w:pPr>
            <w:r>
              <w:rPr>
                <w:noProof/>
                <w:color w:val="006100"/>
              </w:rPr>
              <w:t>Sistem notranje kontrole mehanizma za</w:t>
            </w:r>
            <w:r>
              <w:rPr>
                <w:noProof/>
                <w:color w:val="004300"/>
              </w:rPr>
              <w:t xml:space="preserve"> okrevanje in odpornost za preprečevanje nasprotja interesov je učinkovit in zagotavlja zlasti, da: </w:t>
            </w:r>
          </w:p>
          <w:p w14:paraId="3471F131" w14:textId="77777777" w:rsidR="00025FA9" w:rsidRDefault="0075152E">
            <w:pPr>
              <w:pStyle w:val="P68B1DB1-Normal19"/>
              <w:spacing w:line="240" w:lineRule="auto"/>
              <w:rPr>
                <w:noProof/>
              </w:rPr>
            </w:pPr>
            <w:r>
              <w:rPr>
                <w:noProof/>
              </w:rPr>
              <w:t xml:space="preserve">(a) zbiranje, shranjevanje in obdelava podatkov v zvezi z vsemi končnimi prejemniki, vključno z vsemi dejanskimi lastniki, kot je določeno v členu 3, točka 6, Direktive (EU) 2015/849; </w:t>
            </w:r>
          </w:p>
          <w:p w14:paraId="123EC217" w14:textId="68FD97FF" w:rsidR="00025FA9" w:rsidRDefault="0075152E">
            <w:pPr>
              <w:pStyle w:val="P68B1DB1-Normal19"/>
              <w:spacing w:line="240" w:lineRule="auto"/>
              <w:rPr>
                <w:noProof/>
              </w:rPr>
            </w:pPr>
            <w:r>
              <w:rPr>
                <w:noProof/>
              </w:rPr>
              <w:t xml:space="preserve">(b) je sistem notranje kontrole za preprečevanje, odkrivanje in odpravljanje nasprotij interesov v skladu s členom 61 finančne uredbe; in </w:t>
            </w:r>
          </w:p>
          <w:p w14:paraId="0CA8A54E" w14:textId="0C9C6C98" w:rsidR="00025FA9" w:rsidRDefault="0075152E">
            <w:pPr>
              <w:pStyle w:val="P68B1DB1-Normal19"/>
              <w:spacing w:line="240" w:lineRule="auto"/>
              <w:rPr>
                <w:noProof/>
                <w:highlight w:val="yellow"/>
              </w:rPr>
            </w:pPr>
            <w:r>
              <w:rPr>
                <w:noProof/>
              </w:rPr>
              <w:t>(C) nacionalni nadzorni postopki za preprečevanje navzkrižja interesov za vse dejanske lastnike so učinkoviti.</w:t>
            </w:r>
          </w:p>
        </w:tc>
      </w:tr>
    </w:tbl>
    <w:p w14:paraId="1F397E22" w14:textId="77777777" w:rsidR="00025FA9" w:rsidRDefault="00025FA9">
      <w:pPr>
        <w:pBdr>
          <w:top w:val="nil"/>
          <w:left w:val="nil"/>
          <w:bottom w:val="nil"/>
          <w:right w:val="nil"/>
          <w:between w:val="nil"/>
        </w:pBdr>
        <w:spacing w:line="240" w:lineRule="auto"/>
        <w:jc w:val="both"/>
        <w:rPr>
          <w:rFonts w:eastAsia="Times New Roman"/>
          <w:noProof/>
          <w:color w:val="000000"/>
          <w:szCs w:val="24"/>
          <w:highlight w:val="yellow"/>
        </w:rPr>
        <w:sectPr w:rsidR="00025FA9" w:rsidSect="00756C74">
          <w:headerReference w:type="even" r:id="rId350"/>
          <w:headerReference w:type="default" r:id="rId351"/>
          <w:footerReference w:type="even" r:id="rId352"/>
          <w:footerReference w:type="default" r:id="rId353"/>
          <w:headerReference w:type="first" r:id="rId354"/>
          <w:footerReference w:type="first" r:id="rId355"/>
          <w:pgSz w:w="16839" w:h="11907" w:orient="landscape"/>
          <w:pgMar w:top="1134" w:right="1134" w:bottom="1134" w:left="1134" w:header="567" w:footer="567" w:gutter="0"/>
          <w:cols w:space="708"/>
          <w:docGrid w:linePitch="326"/>
        </w:sectPr>
      </w:pPr>
    </w:p>
    <w:p w14:paraId="7BA8A18F" w14:textId="287F6A0E" w:rsidR="00025FA9" w:rsidRDefault="0075152E">
      <w:pPr>
        <w:keepNext/>
        <w:tabs>
          <w:tab w:val="left" w:pos="850"/>
        </w:tabs>
        <w:spacing w:line="240" w:lineRule="auto"/>
        <w:ind w:left="850" w:hanging="850"/>
        <w:jc w:val="both"/>
        <w:outlineLvl w:val="0"/>
        <w:rPr>
          <w:b/>
          <w:bCs/>
          <w:smallCaps/>
          <w:noProof/>
        </w:rPr>
      </w:pPr>
      <w:r>
        <w:rPr>
          <w:b/>
          <w:smallCaps/>
          <w:noProof/>
        </w:rPr>
        <w:t>X. KOMPONENTA 4.4</w:t>
      </w:r>
      <w:r>
        <w:rPr>
          <w:noProof/>
        </w:rPr>
        <w:t xml:space="preserve">: </w:t>
      </w:r>
      <w:r>
        <w:rPr>
          <w:b/>
          <w:smallCaps/>
          <w:noProof/>
        </w:rPr>
        <w:t>Izboljšanje učinkovitosti javne uprave</w:t>
      </w:r>
    </w:p>
    <w:p w14:paraId="0F4AE888" w14:textId="77777777" w:rsidR="00025FA9" w:rsidRDefault="0075152E">
      <w:pPr>
        <w:spacing w:line="240" w:lineRule="auto"/>
        <w:jc w:val="both"/>
        <w:rPr>
          <w:noProof/>
        </w:rPr>
      </w:pPr>
      <w:r>
        <w:rPr>
          <w:noProof/>
        </w:rPr>
        <w:t xml:space="preserve">Ta komponenta češkega načrta za okrevanje in odpornost obravnava izziv krepitve uporabe z dokazi podprtega pristopa k oblikovanju javnih politik, hkrati pa krepi usklajevanje med različnimi ravnmi (centralno in regionalno) javne uprave. Njegov cilj je odpraviti pomanjkanje </w:t>
      </w:r>
      <w:r>
        <w:rPr>
          <w:rFonts w:eastAsia="Times New Roman"/>
          <w:noProof/>
        </w:rPr>
        <w:t>zadostnih analitičnih zmogljivosti v</w:t>
      </w:r>
      <w:r>
        <w:rPr>
          <w:noProof/>
        </w:rPr>
        <w:t xml:space="preserve"> javni upravi na Češkem. </w:t>
      </w:r>
    </w:p>
    <w:p w14:paraId="47C76D5E" w14:textId="77777777" w:rsidR="00025FA9" w:rsidRDefault="0075152E">
      <w:pPr>
        <w:pStyle w:val="P68B1DB1-Normal4"/>
        <w:spacing w:line="240" w:lineRule="auto"/>
        <w:jc w:val="both"/>
        <w:rPr>
          <w:noProof/>
          <w:color w:val="000000"/>
        </w:rPr>
      </w:pPr>
      <w:r>
        <w:rPr>
          <w:noProof/>
        </w:rPr>
        <w:t xml:space="preserve">Komponenta podpira obravnavanje priporočila za posamezne države, v skladu s katerim si Češka prizadeva zmanjšati upravno breme in izboljšati e-upravo (priporočilo za posamezno državo št. 3 iz leta 2019). </w:t>
      </w:r>
      <w:r>
        <w:rPr>
          <w:noProof/>
          <w:color w:val="000000"/>
        </w:rPr>
        <w:t xml:space="preserve"> </w:t>
      </w:r>
    </w:p>
    <w:p w14:paraId="1C05259D" w14:textId="77777777"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5C105443" w14:textId="3ADB7B90" w:rsidR="00025FA9" w:rsidRDefault="00025FA9">
      <w:pPr>
        <w:spacing w:line="240" w:lineRule="auto"/>
        <w:jc w:val="both"/>
        <w:rPr>
          <w:rFonts w:eastAsia="Times New Roman"/>
          <w:noProof/>
        </w:rPr>
      </w:pPr>
    </w:p>
    <w:p w14:paraId="797D889F" w14:textId="42A2295B" w:rsidR="00025FA9" w:rsidRDefault="0075152E">
      <w:pPr>
        <w:pStyle w:val="P68B1DB1-Normal7"/>
        <w:spacing w:line="240" w:lineRule="auto"/>
        <w:jc w:val="both"/>
        <w:rPr>
          <w:bCs/>
          <w:i/>
          <w:iCs/>
          <w:noProof/>
        </w:rPr>
      </w:pPr>
      <w:r>
        <w:rPr>
          <w:noProof/>
        </w:rPr>
        <w:t>X.1 Opis reform in naložb za nepovratno finančno podporo</w:t>
      </w:r>
    </w:p>
    <w:p w14:paraId="5FEF2662" w14:textId="1FDFA15F" w:rsidR="00025FA9" w:rsidRDefault="0075152E">
      <w:pPr>
        <w:pBdr>
          <w:top w:val="nil"/>
          <w:left w:val="nil"/>
          <w:bottom w:val="nil"/>
          <w:right w:val="nil"/>
          <w:between w:val="nil"/>
        </w:pBdr>
        <w:spacing w:line="240" w:lineRule="auto"/>
        <w:jc w:val="both"/>
        <w:rPr>
          <w:b/>
          <w:noProof/>
        </w:rPr>
      </w:pPr>
      <w:bookmarkStart w:id="10" w:name="_Hlk138078734"/>
      <w:r>
        <w:rPr>
          <w:b/>
          <w:noProof/>
        </w:rPr>
        <w:t>Reforma 1: Povečati učinkovitost, usmerjenost v stranke in uporabo načel odločanja na podlagi dokazov v javni upravi</w:t>
      </w:r>
      <w:r>
        <w:rPr>
          <w:noProof/>
        </w:rPr>
        <w:t>.</w:t>
      </w:r>
      <w:r>
        <w:rPr>
          <w:b/>
          <w:noProof/>
        </w:rPr>
        <w:t xml:space="preserve"> </w:t>
      </w:r>
    </w:p>
    <w:p w14:paraId="38FD3B88" w14:textId="35B3B761" w:rsidR="00025FA9" w:rsidRDefault="0075152E">
      <w:pPr>
        <w:pStyle w:val="P68B1DB1-Normal32"/>
        <w:spacing w:after="0" w:line="259" w:lineRule="auto"/>
        <w:jc w:val="both"/>
        <w:rPr>
          <w:noProof/>
        </w:rPr>
      </w:pPr>
      <w:r>
        <w:rPr>
          <w:noProof/>
        </w:rPr>
        <w:t>Cilj ukrepa je povečati učinkovitost, usmerjenost v stranke in uporabo načel odločanja na podlagi dokazov v javni upravi</w:t>
      </w:r>
      <w:r>
        <w:rPr>
          <w:b/>
          <w:noProof/>
        </w:rPr>
        <w:t xml:space="preserve">. </w:t>
      </w:r>
      <w:r>
        <w:rPr>
          <w:noProof/>
        </w:rPr>
        <w:t xml:space="preserve">Njegov cilj je nadgraditi priporočila iz pregleda javne uprave OECD, zlasti na področjih iz poglavja 2 (Izboljšanje usklajevanja politik in strateškega načrtovanja v središču vlade), poglavja 3 (Spodbujanje z dokazi podprtega odločanja), poglavja 6 (Privabljanje in razvoj znanj in spretnosti v javni službi). </w:t>
      </w:r>
    </w:p>
    <w:p w14:paraId="447591FF" w14:textId="1E6B97B8" w:rsidR="00025FA9" w:rsidRDefault="0075152E">
      <w:pPr>
        <w:pStyle w:val="P68B1DB1-Normal32"/>
        <w:spacing w:after="0"/>
        <w:jc w:val="both"/>
        <w:rPr>
          <w:noProof/>
        </w:rPr>
      </w:pPr>
      <w:r>
        <w:rPr>
          <w:noProof/>
        </w:rPr>
        <w:t>Reforma bo dokončana do 30. junija 2026.</w:t>
      </w:r>
      <w:bookmarkEnd w:id="10"/>
      <w:r>
        <w:rPr>
          <w:noProof/>
        </w:rPr>
        <w:t xml:space="preserve"> </w:t>
      </w:r>
    </w:p>
    <w:p w14:paraId="3F66F876" w14:textId="77777777" w:rsidR="00025FA9" w:rsidRDefault="00025FA9">
      <w:pPr>
        <w:rPr>
          <w:noProof/>
        </w:rPr>
        <w:sectPr w:rsidR="00025FA9" w:rsidSect="00756C74">
          <w:headerReference w:type="even" r:id="rId356"/>
          <w:headerReference w:type="default" r:id="rId357"/>
          <w:footerReference w:type="even" r:id="rId358"/>
          <w:footerReference w:type="default" r:id="rId359"/>
          <w:headerReference w:type="first" r:id="rId360"/>
          <w:footerReference w:type="first" r:id="rId361"/>
          <w:pgSz w:w="11907" w:h="16839"/>
          <w:pgMar w:top="1134" w:right="1134" w:bottom="1134" w:left="1134" w:header="567" w:footer="567" w:gutter="0"/>
          <w:cols w:space="720"/>
          <w:docGrid w:linePitch="326"/>
        </w:sectPr>
      </w:pPr>
    </w:p>
    <w:p w14:paraId="54A6A178" w14:textId="4710BC0D" w:rsidR="00025FA9" w:rsidRDefault="0075152E">
      <w:pPr>
        <w:pStyle w:val="P68B1DB1-Normal7"/>
        <w:spacing w:line="240" w:lineRule="auto"/>
        <w:jc w:val="both"/>
        <w:rPr>
          <w:bCs/>
          <w:noProof/>
        </w:rPr>
      </w:pPr>
      <w:r>
        <w:rPr>
          <w:noProof/>
        </w:rPr>
        <w:t>X.2 Mejniki, cilji, kazalniki in časovni razpored za spremljanje in izvajanje nepovratne finančne podpore</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025FA9" w14:paraId="1EC73E9D" w14:textId="7777777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025FA9" w:rsidRDefault="0075152E">
            <w:pPr>
              <w:pStyle w:val="P68B1DB1-Normal11"/>
              <w:spacing w:line="240" w:lineRule="auto"/>
              <w:jc w:val="center"/>
              <w:rPr>
                <w:noProof/>
              </w:rPr>
            </w:pPr>
            <w:r>
              <w:rPr>
                <w:noProof/>
              </w:rPr>
              <w:t xml:space="preserve">Zap. št.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025FA9" w:rsidRDefault="0075152E">
            <w:pPr>
              <w:pStyle w:val="P68B1DB1-Normal11"/>
              <w:spacing w:line="240" w:lineRule="auto"/>
              <w:jc w:val="center"/>
              <w:rPr>
                <w:noProof/>
              </w:rPr>
            </w:pPr>
            <w:r>
              <w:rPr>
                <w:noProof/>
              </w:rPr>
              <w:t xml:space="preserve">Povezani ukrep (reforma ali naložbe)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025FA9" w:rsidRDefault="0075152E">
            <w:pPr>
              <w:pStyle w:val="P68B1DB1-Normal11"/>
              <w:spacing w:line="240" w:lineRule="auto"/>
              <w:jc w:val="center"/>
              <w:rPr>
                <w:noProof/>
              </w:rPr>
            </w:pPr>
            <w:r>
              <w:rPr>
                <w:noProof/>
              </w:rPr>
              <w:t xml:space="preserve">Mejnik/cilj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025FA9" w:rsidRDefault="0075152E">
            <w:pPr>
              <w:pStyle w:val="P68B1DB1-Normal11"/>
              <w:spacing w:line="240" w:lineRule="auto"/>
              <w:jc w:val="center"/>
              <w:rPr>
                <w:noProof/>
              </w:rPr>
            </w:pPr>
            <w:r>
              <w:rPr>
                <w:noProof/>
              </w:rPr>
              <w:t xml:space="preserve">Ime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025FA9" w:rsidRDefault="0075152E">
            <w:pPr>
              <w:pStyle w:val="P68B1DB1-Normal18"/>
              <w:spacing w:line="240" w:lineRule="auto"/>
              <w:jc w:val="center"/>
              <w:rPr>
                <w:rFonts w:eastAsia="Times New Roman"/>
                <w:noProof/>
              </w:rPr>
            </w:pPr>
            <w:r>
              <w:rPr>
                <w:rFonts w:eastAsia="Times New Roman"/>
                <w:b/>
                <w:noProof/>
              </w:rPr>
              <w:t>Kakovostni kazalniki</w:t>
            </w:r>
            <w:r>
              <w:rPr>
                <w:rFonts w:ascii="Calibri" w:hAnsi="Calibri"/>
                <w:noProof/>
              </w:rPr>
              <w:br/>
            </w:r>
            <w:r>
              <w:rPr>
                <w:rFonts w:eastAsia="Times New Roman"/>
                <w:b/>
                <w:noProof/>
              </w:rPr>
              <w:t xml:space="preserve"> (za mejnike)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025FA9" w:rsidRDefault="0075152E">
            <w:pPr>
              <w:pStyle w:val="P68B1DB1-Normal18"/>
              <w:spacing w:line="240" w:lineRule="auto"/>
              <w:jc w:val="center"/>
              <w:rPr>
                <w:rFonts w:eastAsia="Times New Roman"/>
                <w:noProof/>
              </w:rPr>
            </w:pPr>
            <w:r>
              <w:rPr>
                <w:rFonts w:eastAsia="Times New Roman"/>
                <w:b/>
                <w:noProof/>
              </w:rPr>
              <w:t>Kvantitativni kazalniki</w:t>
            </w:r>
            <w:r>
              <w:rPr>
                <w:rFonts w:ascii="Calibri" w:hAnsi="Calibri"/>
                <w:noProof/>
              </w:rPr>
              <w:br/>
            </w:r>
            <w:r>
              <w:rPr>
                <w:rFonts w:eastAsia="Times New Roman"/>
                <w:b/>
                <w:noProof/>
              </w:rPr>
              <w:t xml:space="preserve"> (za cilje)</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025FA9" w:rsidRDefault="0075152E">
            <w:pPr>
              <w:pStyle w:val="P68B1DB1-Normal11"/>
              <w:spacing w:line="240" w:lineRule="auto"/>
              <w:jc w:val="center"/>
              <w:rPr>
                <w:noProof/>
              </w:rPr>
            </w:pPr>
            <w:r>
              <w:rPr>
                <w:noProof/>
              </w:rPr>
              <w:t xml:space="preserve">Okvirni časovni razpored za dokončanje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025FA9" w:rsidRDefault="0075152E">
            <w:pPr>
              <w:pStyle w:val="P68B1DB1-Normal11"/>
              <w:spacing w:line="240" w:lineRule="auto"/>
              <w:jc w:val="center"/>
              <w:rPr>
                <w:noProof/>
              </w:rPr>
            </w:pPr>
            <w:r>
              <w:rPr>
                <w:noProof/>
              </w:rPr>
              <w:t xml:space="preserve">Opis in jasna opredelitev vsakega mejnika in cilja </w:t>
            </w:r>
          </w:p>
        </w:tc>
      </w:tr>
      <w:tr w:rsidR="00025FA9" w14:paraId="78DB23F1" w14:textId="7777777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025FA9" w:rsidRDefault="0075152E">
            <w:pPr>
              <w:pStyle w:val="P68B1DB1-Normal11"/>
              <w:spacing w:line="240" w:lineRule="auto"/>
              <w:jc w:val="center"/>
              <w:rPr>
                <w:noProof/>
              </w:rPr>
            </w:pPr>
            <w:r>
              <w:rPr>
                <w:noProof/>
              </w:rPr>
              <w:t>Enota merjenja</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025FA9" w:rsidRDefault="0075152E">
            <w:pPr>
              <w:pStyle w:val="P68B1DB1-Normal11"/>
              <w:spacing w:line="240" w:lineRule="auto"/>
              <w:jc w:val="center"/>
              <w:rPr>
                <w:noProof/>
              </w:rPr>
            </w:pPr>
            <w:r>
              <w:rPr>
                <w:noProof/>
              </w:rPr>
              <w:t>Izhodišče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025FA9" w:rsidRDefault="0075152E">
            <w:pPr>
              <w:pStyle w:val="P68B1DB1-Normal11"/>
              <w:spacing w:line="240" w:lineRule="auto"/>
              <w:jc w:val="center"/>
              <w:rPr>
                <w:noProof/>
              </w:rPr>
            </w:pPr>
            <w:r>
              <w:rPr>
                <w:noProof/>
              </w:rPr>
              <w:t>Cilj</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025FA9" w:rsidRDefault="0075152E">
            <w:pPr>
              <w:pStyle w:val="P68B1DB1-Normal11"/>
              <w:spacing w:line="240" w:lineRule="auto"/>
              <w:jc w:val="center"/>
              <w:rPr>
                <w:noProof/>
              </w:rPr>
            </w:pPr>
            <w:r>
              <w:rPr>
                <w:noProof/>
              </w:rPr>
              <w:t>Četrtina</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025FA9" w:rsidRDefault="0075152E">
            <w:pPr>
              <w:pStyle w:val="P68B1DB1-Normal11"/>
              <w:spacing w:line="240" w:lineRule="auto"/>
              <w:jc w:val="center"/>
              <w:rPr>
                <w:noProof/>
              </w:rPr>
            </w:pPr>
            <w:r>
              <w:rPr>
                <w:noProof/>
              </w:rPr>
              <w:t>Leto</w:t>
            </w:r>
          </w:p>
        </w:tc>
        <w:tc>
          <w:tcPr>
            <w:tcW w:w="4578" w:type="dxa"/>
            <w:vMerge/>
            <w:tcBorders>
              <w:top w:val="single" w:sz="4" w:space="0" w:color="auto"/>
              <w:bottom w:val="single" w:sz="4" w:space="0" w:color="auto"/>
              <w:right w:val="single" w:sz="4" w:space="0" w:color="auto"/>
            </w:tcBorders>
            <w:vAlign w:val="center"/>
          </w:tcPr>
          <w:p w14:paraId="4D6A0F56" w14:textId="77777777" w:rsidR="00025FA9" w:rsidRDefault="00025FA9">
            <w:pPr>
              <w:widowControl w:val="0"/>
              <w:pBdr>
                <w:top w:val="nil"/>
                <w:left w:val="nil"/>
                <w:bottom w:val="nil"/>
                <w:right w:val="nil"/>
                <w:between w:val="nil"/>
              </w:pBdr>
              <w:spacing w:before="0" w:after="0" w:line="276" w:lineRule="auto"/>
              <w:rPr>
                <w:rFonts w:eastAsia="Times New Roman"/>
                <w:noProof/>
                <w:sz w:val="18"/>
                <w:szCs w:val="18"/>
              </w:rPr>
            </w:pPr>
          </w:p>
        </w:tc>
      </w:tr>
      <w:tr w:rsidR="00025FA9" w14:paraId="6E0AE46B" w14:textId="7777777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9FEBC41" w14:textId="77777777" w:rsidR="00025FA9" w:rsidRDefault="0075152E">
            <w:pPr>
              <w:pStyle w:val="P68B1DB1-Normal13"/>
              <w:spacing w:before="0" w:after="0" w:line="240" w:lineRule="auto"/>
              <w:rPr>
                <w:noProof/>
              </w:rPr>
            </w:pPr>
            <w:r>
              <w:rPr>
                <w:noProof/>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C88CC14" w14:textId="77777777" w:rsidR="00025FA9" w:rsidRDefault="0075152E">
            <w:pPr>
              <w:pStyle w:val="P68B1DB1-Normal13"/>
              <w:spacing w:before="0" w:after="0" w:line="240" w:lineRule="auto"/>
              <w:rPr>
                <w:noProof/>
              </w:rPr>
            </w:pPr>
            <w:r>
              <w:rPr>
                <w:noProof/>
              </w:rPr>
              <w:t>Reforma 1: Povečati učinkovitost, usmerjenost v stranke in uporabo načel odločanja na podlagi dokazov v javni upravi</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7709D329" w14:textId="26EF1F82" w:rsidR="00025FA9" w:rsidRDefault="0075152E">
            <w:pPr>
              <w:pStyle w:val="P68B1DB1-Normal13"/>
              <w:spacing w:before="0" w:after="0" w:line="240" w:lineRule="auto"/>
              <w:rPr>
                <w:noProof/>
              </w:rPr>
            </w:pPr>
            <w:r>
              <w:rPr>
                <w:noProof/>
              </w:rPr>
              <w:t xml:space="preserve"> Tarča</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EF6B911" w14:textId="2CFC6756" w:rsidR="00025FA9" w:rsidRDefault="0075152E">
            <w:pPr>
              <w:pStyle w:val="P68B1DB1-Normal13"/>
              <w:pBdr>
                <w:top w:val="nil"/>
                <w:left w:val="nil"/>
                <w:bottom w:val="nil"/>
                <w:right w:val="nil"/>
                <w:between w:val="nil"/>
              </w:pBdr>
              <w:spacing w:before="0" w:after="0" w:line="240" w:lineRule="auto"/>
              <w:rPr>
                <w:noProof/>
              </w:rPr>
            </w:pPr>
            <w:r>
              <w:rPr>
                <w:noProof/>
              </w:rPr>
              <w:t>Zaključek ukrepov za spodbujanje z dokazi podprtega odločanja ter izboljšanje usklajevanja politik in strateškega načrtovanja v središču vlade</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A268DAD" w14:textId="7DD3ED32" w:rsidR="00025FA9" w:rsidRDefault="0075152E">
            <w:pPr>
              <w:pStyle w:val="P68B1DB1-Normal13"/>
              <w:pBdr>
                <w:top w:val="nil"/>
                <w:left w:val="nil"/>
                <w:bottom w:val="nil"/>
                <w:right w:val="nil"/>
                <w:between w:val="nil"/>
              </w:pBdr>
              <w:spacing w:before="0" w:after="0" w:line="240" w:lineRule="auto"/>
              <w:rPr>
                <w:noProof/>
              </w:rPr>
            </w:pPr>
            <w:r>
              <w:rPr>
                <w:noProof/>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161125" w14:textId="31F36E24" w:rsidR="00025FA9" w:rsidRDefault="0075152E">
            <w:pPr>
              <w:pStyle w:val="P68B1DB1-Normal13"/>
              <w:spacing w:before="0" w:after="0" w:line="240" w:lineRule="auto"/>
              <w:rPr>
                <w:noProof/>
              </w:rPr>
            </w:pPr>
            <w:r>
              <w:rPr>
                <w:noProof/>
              </w:rPr>
              <w:t>Zaključeni ukrepi</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9C967A" w14:textId="759241C0" w:rsidR="00025FA9" w:rsidRDefault="0075152E">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459E96" w14:textId="2A78A068" w:rsidR="00025FA9" w:rsidRDefault="0075152E">
            <w:pPr>
              <w:pStyle w:val="P68B1DB1-Normal13"/>
              <w:spacing w:before="0" w:after="0" w:line="240" w:lineRule="auto"/>
              <w:rPr>
                <w:noProof/>
              </w:rPr>
            </w:pPr>
            <w:r>
              <w:rPr>
                <w:noProof/>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E1B947" w14:textId="20E0C7B4" w:rsidR="00025FA9" w:rsidRDefault="0075152E">
            <w:pPr>
              <w:pStyle w:val="P68B1DB1-Normal13"/>
              <w:spacing w:before="0" w:after="0" w:line="240" w:lineRule="auto"/>
              <w:rPr>
                <w:noProof/>
              </w:rPr>
            </w:pPr>
            <w:r>
              <w:rPr>
                <w:noProof/>
              </w:rPr>
              <w:t>Q4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8DE25D" w14:textId="6A5A0D12" w:rsidR="00025FA9" w:rsidRDefault="0075152E">
            <w:pPr>
              <w:pStyle w:val="P68B1DB1-Normal13"/>
              <w:spacing w:before="0" w:after="0" w:line="240" w:lineRule="auto"/>
              <w:rPr>
                <w:noProof/>
              </w:rPr>
            </w:pPr>
            <w:r>
              <w:rPr>
                <w:noProof/>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65DEBC7" w14:textId="1E85A894" w:rsidR="00025FA9" w:rsidRDefault="0075152E">
            <w:pPr>
              <w:pStyle w:val="P68B1DB1-Normal13"/>
              <w:pBdr>
                <w:top w:val="nil"/>
                <w:left w:val="nil"/>
                <w:bottom w:val="nil"/>
                <w:right w:val="nil"/>
                <w:between w:val="nil"/>
              </w:pBdr>
              <w:spacing w:before="0" w:after="0" w:line="240" w:lineRule="auto"/>
              <w:rPr>
                <w:noProof/>
              </w:rPr>
            </w:pPr>
            <w:r>
              <w:rPr>
                <w:noProof/>
              </w:rPr>
              <w:t>Zaključijo se naslednji ukrepi:</w:t>
            </w:r>
          </w:p>
          <w:p w14:paraId="51D20EAC" w14:textId="680D5847" w:rsidR="00025FA9" w:rsidRDefault="0075152E">
            <w:pPr>
              <w:pBdr>
                <w:top w:val="nil"/>
                <w:left w:val="nil"/>
                <w:bottom w:val="nil"/>
                <w:right w:val="nil"/>
                <w:between w:val="nil"/>
              </w:pBdr>
              <w:spacing w:line="240" w:lineRule="auto"/>
              <w:contextualSpacing/>
              <w:rPr>
                <w:rFonts w:eastAsia="Times New Roman"/>
                <w:noProof/>
                <w:color w:val="006100"/>
                <w:sz w:val="18"/>
                <w:szCs w:val="18"/>
              </w:rPr>
            </w:pPr>
            <w:r>
              <w:rPr>
                <w:noProof/>
              </w:rPr>
              <w:t xml:space="preserve">Vzpostavi se skladišče </w:t>
            </w:r>
            <w:r>
              <w:rPr>
                <w:rFonts w:eastAsia="Times New Roman"/>
                <w:noProof/>
                <w:color w:val="006100"/>
                <w:sz w:val="18"/>
                <w:szCs w:val="18"/>
              </w:rPr>
              <w:t xml:space="preserve">podatkov. Vsebuje podatke o dejavnostih javnih organov. </w:t>
            </w:r>
            <w:r>
              <w:rPr>
                <w:noProof/>
              </w:rPr>
              <w:br/>
            </w:r>
          </w:p>
          <w:p w14:paraId="53934223" w14:textId="6575C4AB" w:rsidR="00025FA9" w:rsidRDefault="0075152E">
            <w:pPr>
              <w:pStyle w:val="P68B1DB1-Normal13"/>
              <w:pBdr>
                <w:top w:val="nil"/>
                <w:left w:val="nil"/>
                <w:bottom w:val="nil"/>
                <w:right w:val="nil"/>
                <w:between w:val="nil"/>
              </w:pBdr>
              <w:spacing w:line="240" w:lineRule="auto"/>
              <w:contextualSpacing/>
              <w:rPr>
                <w:noProof/>
              </w:rPr>
            </w:pPr>
            <w:r>
              <w:rPr>
                <w:noProof/>
              </w:rPr>
              <w:t>2. Podnebno-energetski model se posodobi, konsolidira ali ustvari. Rezultati modela naj bi se uporabili za pripravo vsaj ene nacionalne strategije.</w:t>
            </w:r>
          </w:p>
          <w:p w14:paraId="537D5E10" w14:textId="78F1D0DD" w:rsidR="00025FA9" w:rsidRDefault="0075152E">
            <w:pPr>
              <w:pStyle w:val="P68B1DB1-Normal13"/>
              <w:spacing w:line="240" w:lineRule="auto"/>
              <w:contextualSpacing/>
              <w:rPr>
                <w:noProof/>
              </w:rPr>
            </w:pPr>
            <w:r>
              <w:rPr>
                <w:noProof/>
              </w:rPr>
              <w:t xml:space="preserve"> </w:t>
            </w:r>
          </w:p>
          <w:p w14:paraId="2D332137" w14:textId="6CB1B2E8" w:rsidR="00025FA9" w:rsidRDefault="0075152E">
            <w:pPr>
              <w:pStyle w:val="P68B1DB1-Normal13"/>
              <w:spacing w:line="240" w:lineRule="auto"/>
              <w:contextualSpacing/>
              <w:rPr>
                <w:noProof/>
              </w:rPr>
            </w:pPr>
            <w:r>
              <w:rPr>
                <w:noProof/>
              </w:rPr>
              <w:t xml:space="preserve">3. Vlada razpravlja o poročilu o pregledu obstoječih strategij za doseganje ciljev trajnostnega razvoja. Namen poročila je izboljšati skladnost politik za trajnostni razvoj. V poročilu opredeli strategije za opustitev in predlaga posebne ukrepe za odpravo ugotovljenih prekrivanj in nedoslednosti. Navedejo se konkretni akterji in roki za rešitev opredeljenih vprašanj. Poleg tega se v poročilu opredelijo potrebe po financiranju strategij in obstoječi viri financiranja. </w:t>
            </w:r>
          </w:p>
          <w:p w14:paraId="1FFBD0D8" w14:textId="5FC889B0" w:rsidR="00025FA9" w:rsidRDefault="0075152E">
            <w:pPr>
              <w:pStyle w:val="P68B1DB1-Normal13"/>
              <w:spacing w:line="240" w:lineRule="auto"/>
              <w:contextualSpacing/>
              <w:rPr>
                <w:noProof/>
              </w:rPr>
            </w:pPr>
            <w:r>
              <w:rPr>
                <w:noProof/>
              </w:rPr>
              <w:t xml:space="preserve"> </w:t>
            </w:r>
          </w:p>
          <w:p w14:paraId="141EBDB5" w14:textId="651FF5E8" w:rsidR="00025FA9" w:rsidRDefault="0075152E">
            <w:pPr>
              <w:pStyle w:val="P68B1DB1-Normal13"/>
              <w:spacing w:line="240" w:lineRule="auto"/>
              <w:contextualSpacing/>
              <w:rPr>
                <w:noProof/>
              </w:rPr>
            </w:pPr>
            <w:r>
              <w:rPr>
                <w:noProof/>
              </w:rPr>
              <w:t xml:space="preserve">4. Vzpostavi se informacijski sistem za kazalnike spremljanja, povezane s cilji trajnostnega razvoja. </w:t>
            </w:r>
          </w:p>
          <w:p w14:paraId="5A1EE49D" w14:textId="005739DD" w:rsidR="00025FA9" w:rsidRDefault="0075152E">
            <w:pPr>
              <w:pStyle w:val="P68B1DB1-Normal13"/>
              <w:spacing w:line="240" w:lineRule="auto"/>
              <w:contextualSpacing/>
              <w:rPr>
                <w:noProof/>
              </w:rPr>
            </w:pPr>
            <w:r>
              <w:rPr>
                <w:noProof/>
              </w:rPr>
              <w:t>5. Pripravi se nova različica metodologije analize regulativnega učinka.</w:t>
            </w:r>
          </w:p>
          <w:p w14:paraId="0C31D025" w14:textId="5CDD35FE" w:rsidR="00025FA9" w:rsidRDefault="00025FA9">
            <w:pPr>
              <w:spacing w:line="240" w:lineRule="auto"/>
              <w:contextualSpacing/>
              <w:rPr>
                <w:rFonts w:eastAsia="Times New Roman"/>
                <w:noProof/>
                <w:color w:val="006100"/>
                <w:sz w:val="18"/>
                <w:szCs w:val="18"/>
              </w:rPr>
            </w:pPr>
          </w:p>
        </w:tc>
      </w:tr>
      <w:tr w:rsidR="00025FA9" w14:paraId="306705F5" w14:textId="77777777">
        <w:trPr>
          <w:trHeight w:val="520"/>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3449E93" w14:textId="3B0767B0" w:rsidR="00025FA9" w:rsidRDefault="0075152E">
            <w:pPr>
              <w:pStyle w:val="P68B1DB1-Normal13"/>
              <w:spacing w:before="0" w:after="0" w:line="240" w:lineRule="auto"/>
              <w:rPr>
                <w:noProof/>
              </w:rPr>
            </w:pPr>
            <w:r>
              <w:rPr>
                <w:noProof/>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CCFD167" w14:textId="746FD790" w:rsidR="00025FA9" w:rsidRDefault="0075152E">
            <w:pPr>
              <w:pStyle w:val="P68B1DB1-Normal13"/>
              <w:spacing w:before="0" w:after="0" w:line="240" w:lineRule="auto"/>
              <w:rPr>
                <w:noProof/>
              </w:rPr>
            </w:pPr>
            <w:r>
              <w:rPr>
                <w:noProof/>
              </w:rPr>
              <w:t>Reforma 1: Povečati učinkovitost, usmerjenost v stranke in uporabo načel odločanja na podlagi dokazov v javni upravi</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09BFB9A" w14:textId="2D537228" w:rsidR="00025FA9" w:rsidRDefault="0075152E">
            <w:pPr>
              <w:pStyle w:val="P68B1DB1-Normal13"/>
              <w:spacing w:before="0" w:after="0" w:line="240" w:lineRule="auto"/>
              <w:rPr>
                <w:noProof/>
              </w:rPr>
            </w:pPr>
            <w:r>
              <w:rPr>
                <w:noProof/>
              </w:rPr>
              <w:t>Tarča</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8266E1C" w14:textId="34C0B79B" w:rsidR="00025FA9" w:rsidRDefault="0075152E">
            <w:pPr>
              <w:pStyle w:val="P68B1DB1-Normal13"/>
              <w:spacing w:before="0" w:after="0" w:line="240" w:lineRule="auto"/>
              <w:rPr>
                <w:noProof/>
              </w:rPr>
            </w:pPr>
            <w:r>
              <w:rPr>
                <w:noProof/>
              </w:rPr>
              <w:t xml:space="preserve">Zaključek ukrepov za izboljšanje človeških virov v javni upravi in avtomatizacija upravnih postopkov </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86BB5AB" w14:textId="7CB1445F" w:rsidR="00025FA9" w:rsidRDefault="00025FA9">
            <w:pPr>
              <w:spacing w:before="0" w:after="0" w:line="240" w:lineRule="auto"/>
              <w:rPr>
                <w:rFonts w:eastAsia="Times New Roman"/>
                <w:noProof/>
                <w:color w:val="006100"/>
                <w:sz w:val="18"/>
                <w:szCs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A89666" w14:textId="6882E336" w:rsidR="00025FA9" w:rsidRDefault="0075152E">
            <w:pPr>
              <w:pStyle w:val="P68B1DB1-Normal13"/>
              <w:spacing w:before="0" w:after="0" w:line="240" w:lineRule="auto"/>
              <w:rPr>
                <w:noProof/>
              </w:rPr>
            </w:pPr>
            <w:r>
              <w:rPr>
                <w:noProof/>
              </w:rPr>
              <w:t>Zaključeni ukrepi</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4C7142" w14:textId="27E8B099" w:rsidR="00025FA9" w:rsidRDefault="0075152E">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211BD6" w14:textId="0D991374" w:rsidR="00025FA9" w:rsidRDefault="0075152E">
            <w:pPr>
              <w:pStyle w:val="P68B1DB1-Normal13"/>
              <w:spacing w:before="0" w:after="0" w:line="240" w:lineRule="auto"/>
              <w:rPr>
                <w:noProof/>
              </w:rPr>
            </w:pPr>
            <w:r>
              <w:rPr>
                <w:noProof/>
              </w:rPr>
              <w:t>3</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73458" w14:textId="124E3CD2" w:rsidR="00025FA9" w:rsidRDefault="0075152E">
            <w:pPr>
              <w:pStyle w:val="P68B1DB1-Normal13"/>
              <w:spacing w:before="0" w:after="0" w:line="240" w:lineRule="auto"/>
              <w:rPr>
                <w:noProof/>
              </w:rPr>
            </w:pPr>
            <w:r>
              <w:rPr>
                <w:noProof/>
              </w:rPr>
              <w:t>Q2</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404C0A" w14:textId="707662AC" w:rsidR="00025FA9" w:rsidRDefault="0075152E">
            <w:pPr>
              <w:pStyle w:val="P68B1DB1-Normal13"/>
              <w:spacing w:before="0" w:after="0" w:line="240" w:lineRule="auto"/>
              <w:rPr>
                <w:noProof/>
              </w:rPr>
            </w:pPr>
            <w:r>
              <w:rPr>
                <w:noProof/>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DB33EC" w14:textId="10322602" w:rsidR="00025FA9" w:rsidRDefault="0075152E">
            <w:pPr>
              <w:pStyle w:val="P68B1DB1-Normal13"/>
              <w:spacing w:before="0" w:after="0" w:line="240" w:lineRule="auto"/>
              <w:rPr>
                <w:noProof/>
              </w:rPr>
            </w:pPr>
            <w:r>
              <w:rPr>
                <w:noProof/>
              </w:rPr>
              <w:t>Zaključijo se naslednji ukrepi:</w:t>
            </w:r>
          </w:p>
          <w:p w14:paraId="73932C10" w14:textId="08F51024" w:rsidR="00025FA9" w:rsidRDefault="0075152E">
            <w:pPr>
              <w:pStyle w:val="P68B1DB1-Normal13"/>
              <w:spacing w:line="240" w:lineRule="auto"/>
              <w:rPr>
                <w:noProof/>
              </w:rPr>
            </w:pPr>
            <w:r>
              <w:rPr>
                <w:noProof/>
              </w:rPr>
              <w:t>1. Sistem IT za človeške vire se vzpostavi in uporablja pri treh ali več javnih organih. Sistem omogoča vsaj digitalno izvajanje izbranih kadrovskih postopkov in izpolnjevanje obrazcev za izbrane postopke v zvezi s človeškimi viri.</w:t>
            </w:r>
          </w:p>
          <w:p w14:paraId="7EEB91FC" w14:textId="583AF3A6" w:rsidR="00025FA9" w:rsidRDefault="0075152E">
            <w:pPr>
              <w:pStyle w:val="P68B1DB1-Normal13"/>
              <w:spacing w:line="240" w:lineRule="auto"/>
              <w:rPr>
                <w:noProof/>
              </w:rPr>
            </w:pPr>
            <w:r>
              <w:rPr>
                <w:noProof/>
              </w:rPr>
              <w:t>2. Vzpostavi se informacijski sistem/modul/funkcionalnost za avtomatizacijo upravnih postopkov.</w:t>
            </w:r>
          </w:p>
          <w:p w14:paraId="7F185FB0" w14:textId="06C8F264" w:rsidR="00025FA9" w:rsidRDefault="0075152E">
            <w:pPr>
              <w:spacing w:line="240" w:lineRule="auto"/>
              <w:rPr>
                <w:rFonts w:eastAsia="Times New Roman"/>
                <w:noProof/>
                <w:color w:val="006100"/>
                <w:sz w:val="18"/>
                <w:szCs w:val="18"/>
              </w:rPr>
            </w:pPr>
            <w:r>
              <w:rPr>
                <w:rFonts w:eastAsia="Times New Roman"/>
                <w:noProof/>
                <w:color w:val="006100"/>
                <w:sz w:val="18"/>
                <w:szCs w:val="18"/>
              </w:rPr>
              <w:t>3. Vlada sprejme akcijski načrt za človeške vire za javne uslužbence („služební úřady“), ki temelji vsaj na:</w:t>
            </w:r>
            <w:r>
              <w:rPr>
                <w:noProof/>
              </w:rPr>
              <w:br/>
            </w:r>
            <w:r>
              <w:rPr>
                <w:rFonts w:eastAsia="Times New Roman"/>
                <w:noProof/>
                <w:color w:val="006100"/>
                <w:sz w:val="18"/>
                <w:szCs w:val="18"/>
              </w:rPr>
              <w:t xml:space="preserve">1) pilotni projekti, vsaj trije centralni vladni organi, za izboljšanje postopkov zaposlovanja in razvoja vodstvenih delavcev in strokovnjakov; in </w:t>
            </w:r>
            <w:r>
              <w:rPr>
                <w:noProof/>
              </w:rPr>
              <w:br/>
              <w:t xml:space="preserve"> </w:t>
            </w:r>
            <w:r>
              <w:rPr>
                <w:rFonts w:eastAsia="Times New Roman"/>
                <w:noProof/>
                <w:color w:val="006100"/>
                <w:sz w:val="18"/>
                <w:szCs w:val="18"/>
              </w:rPr>
              <w:t>2) empirično oceno češke javne uprave in modeliranje možnih scenarijev za njeno reformo in/ali razvoj.</w:t>
            </w:r>
          </w:p>
        </w:tc>
      </w:tr>
      <w:tr w:rsidR="00025FA9" w14:paraId="297B5590" w14:textId="7777777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E9D9ED" w14:textId="670ADB13" w:rsidR="00025FA9" w:rsidRDefault="0075152E">
            <w:pPr>
              <w:pStyle w:val="P68B1DB1-Normal13"/>
              <w:spacing w:before="0" w:after="0" w:line="240" w:lineRule="auto"/>
              <w:rPr>
                <w:noProof/>
              </w:rPr>
            </w:pPr>
            <w:r>
              <w:rPr>
                <w:noProof/>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5A3915" w14:textId="77777777" w:rsidR="00025FA9" w:rsidRDefault="0075152E">
            <w:pPr>
              <w:pStyle w:val="P68B1DB1-Normal13"/>
              <w:spacing w:before="0" w:after="0" w:line="240" w:lineRule="auto"/>
              <w:rPr>
                <w:noProof/>
              </w:rPr>
            </w:pPr>
            <w:r>
              <w:rPr>
                <w:noProof/>
              </w:rPr>
              <w:t>Reforma 1: Povečati učinkovitost, usmerjenost v stranke in uporabo načel odločanja na podlagi dokazov v javni upravi</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4CA842" w14:textId="77777777" w:rsidR="00025FA9" w:rsidRDefault="0075152E">
            <w:pPr>
              <w:pStyle w:val="P68B1DB1-Normal13"/>
              <w:spacing w:before="0" w:after="0" w:line="240" w:lineRule="auto"/>
              <w:rPr>
                <w:noProof/>
              </w:rPr>
            </w:pPr>
            <w:r>
              <w:rPr>
                <w:noProof/>
              </w:rPr>
              <w:t>Tarča</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DFA659" w14:textId="479C0C10" w:rsidR="00025FA9" w:rsidRDefault="0075152E">
            <w:pPr>
              <w:pStyle w:val="P68B1DB1-Normal13"/>
              <w:spacing w:before="0" w:after="0" w:line="240" w:lineRule="auto"/>
              <w:rPr>
                <w:noProof/>
              </w:rPr>
            </w:pPr>
            <w:r>
              <w:rPr>
                <w:noProof/>
              </w:rPr>
              <w:t xml:space="preserve">Zaključek usposabljanja o pristopih, usmerjenih k uporabnikom, za osebje javnih organov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FD6AEB" w14:textId="77777777" w:rsidR="00025FA9" w:rsidRDefault="00025FA9">
            <w:pPr>
              <w:spacing w:before="0" w:after="0" w:line="240" w:lineRule="auto"/>
              <w:rPr>
                <w:rFonts w:eastAsia="Times New Roman"/>
                <w:noProof/>
                <w:color w:val="006100"/>
                <w:sz w:val="18"/>
                <w:szCs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FB70E4" w14:textId="488796B5" w:rsidR="00025FA9" w:rsidRDefault="0075152E">
            <w:pPr>
              <w:pStyle w:val="P68B1DB1-Normal13"/>
              <w:spacing w:before="0" w:after="0" w:line="240" w:lineRule="auto"/>
              <w:rPr>
                <w:noProof/>
              </w:rPr>
            </w:pPr>
            <w:r>
              <w:rPr>
                <w:noProof/>
              </w:rPr>
              <w:t>Število zaposlenih</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26CB85" w14:textId="77777777" w:rsidR="00025FA9" w:rsidRDefault="0075152E">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5A8E59" w14:textId="77777777" w:rsidR="00025FA9" w:rsidRDefault="0075152E">
            <w:pPr>
              <w:pStyle w:val="P68B1DB1-Normal13"/>
              <w:spacing w:before="0" w:after="0" w:line="240" w:lineRule="auto"/>
              <w:rPr>
                <w:noProof/>
              </w:rPr>
            </w:pPr>
            <w:r>
              <w:rPr>
                <w:noProof/>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13CECA" w14:textId="14AD6FE1" w:rsidR="00025FA9" w:rsidRDefault="0075152E">
            <w:pPr>
              <w:pStyle w:val="P68B1DB1-Normal13"/>
              <w:spacing w:before="0" w:after="0" w:line="240" w:lineRule="auto"/>
              <w:rPr>
                <w:noProof/>
              </w:rPr>
            </w:pPr>
            <w:r>
              <w:rPr>
                <w:noProof/>
              </w:rPr>
              <w:t>Q1</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F0E8F0" w14:textId="77777777" w:rsidR="00025FA9" w:rsidRDefault="0075152E">
            <w:pPr>
              <w:pStyle w:val="P68B1DB1-Normal13"/>
              <w:spacing w:before="0" w:after="0" w:line="240" w:lineRule="auto"/>
              <w:rPr>
                <w:noProof/>
              </w:rPr>
            </w:pPr>
            <w:r>
              <w:rPr>
                <w:noProof/>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24F297" w14:textId="01239D37" w:rsidR="00025FA9" w:rsidRDefault="0075152E">
            <w:pPr>
              <w:pStyle w:val="P68B1DB1-Normal13"/>
              <w:spacing w:before="0" w:after="0" w:line="240" w:lineRule="auto"/>
              <w:rPr>
                <w:noProof/>
              </w:rPr>
            </w:pPr>
            <w:r>
              <w:rPr>
                <w:noProof/>
              </w:rPr>
              <w:t xml:space="preserve">Dokonča se program usposabljanja za osebje javnih organov o pristopu, usmerjenem k strankam. Usposablja se 1000 ljudi. </w:t>
            </w:r>
          </w:p>
        </w:tc>
      </w:tr>
    </w:tbl>
    <w:p w14:paraId="1F060BC3" w14:textId="77777777" w:rsidR="00025FA9" w:rsidRDefault="00025FA9">
      <w:pPr>
        <w:keepNext/>
        <w:tabs>
          <w:tab w:val="left" w:pos="850"/>
        </w:tabs>
        <w:spacing w:line="240" w:lineRule="auto"/>
        <w:jc w:val="both"/>
        <w:outlineLvl w:val="0"/>
        <w:rPr>
          <w:b/>
          <w:bCs/>
          <w:smallCaps/>
          <w:noProof/>
        </w:rPr>
        <w:sectPr w:rsidR="00025FA9" w:rsidSect="00756C74">
          <w:headerReference w:type="even" r:id="rId362"/>
          <w:headerReference w:type="default" r:id="rId363"/>
          <w:footerReference w:type="even" r:id="rId364"/>
          <w:footerReference w:type="default" r:id="rId365"/>
          <w:headerReference w:type="first" r:id="rId366"/>
          <w:footerReference w:type="first" r:id="rId367"/>
          <w:pgSz w:w="16839" w:h="11907" w:orient="landscape"/>
          <w:pgMar w:top="1134" w:right="1134" w:bottom="1134" w:left="1134" w:header="567" w:footer="567" w:gutter="0"/>
          <w:cols w:space="720"/>
          <w:docGrid w:linePitch="326"/>
        </w:sectPr>
      </w:pPr>
    </w:p>
    <w:p w14:paraId="48BFFA31" w14:textId="5AF191B9" w:rsidR="00025FA9" w:rsidRDefault="0075152E">
      <w:pPr>
        <w:pStyle w:val="P68B1DB1-Normal2"/>
        <w:keepNext/>
        <w:tabs>
          <w:tab w:val="left" w:pos="850"/>
        </w:tabs>
        <w:spacing w:line="240" w:lineRule="auto"/>
        <w:jc w:val="both"/>
        <w:outlineLvl w:val="0"/>
        <w:rPr>
          <w:rFonts w:eastAsia="Times New Roman"/>
          <w:bCs/>
          <w:noProof/>
        </w:rPr>
      </w:pPr>
      <w:r>
        <w:rPr>
          <w:noProof/>
        </w:rPr>
        <w:t xml:space="preserve">Y. KOMPONENTA 4.5: Razvoj kulturnega in ustvarjalnega sektorja </w:t>
      </w:r>
    </w:p>
    <w:p w14:paraId="07EE115B" w14:textId="77777777" w:rsidR="00025FA9" w:rsidRDefault="0075152E">
      <w:pPr>
        <w:pStyle w:val="P68B1DB1-Normal3"/>
        <w:spacing w:line="240" w:lineRule="auto"/>
        <w:jc w:val="both"/>
        <w:rPr>
          <w:noProof/>
          <w:color w:val="000000"/>
          <w:highlight w:val="white"/>
        </w:rPr>
      </w:pPr>
      <w:r>
        <w:rPr>
          <w:noProof/>
        </w:rPr>
        <w:t xml:space="preserve">Ta komponenta češkega načrta za okrevanje in odpornost obravnava potrebo po podpori okrevanju kulturnih in ustvarjalnih sektorjev, ki jih je pandemija COVID-19 močno prizadela, hkrati pa je postala trden del splošnega gospodarskega in socialnega okrevanja Češke republike. Komponenta spodbuja tudi digitalni prehod v </w:t>
      </w:r>
      <w:r>
        <w:rPr>
          <w:noProof/>
          <w:color w:val="000000"/>
          <w:highlight w:val="white"/>
        </w:rPr>
        <w:t>kulturnih in ustvarjalnih sektorjih ter njihovo učinkovito vključevanje v češki inovacijski ekosistem. Poleg tega si</w:t>
      </w:r>
      <w:r>
        <w:rPr>
          <w:noProof/>
        </w:rPr>
        <w:t>prizadeva okrepiti odpornost kulturnih in ustvarjalnih sektorjev z uvedbo statusa „umetnika“ v zakonodajo ter vlaganjem v znanja in spretnosti umetnikov in kulturnih delavcev, da bi se povečala njihova prilagodljivost na nova, zlasti digitalna delovna okolja. Komponenta vključuje ukrepe, namenjene ponovnemu zagonu kulturnih in s turizmom povezanih dejavnosti v regijah, s čimer prispeva k regionalni koheziji.</w:t>
      </w:r>
    </w:p>
    <w:p w14:paraId="531C8495" w14:textId="77777777" w:rsidR="00025FA9" w:rsidRDefault="0075152E">
      <w:pPr>
        <w:pStyle w:val="P68B1DB1-Normal3"/>
        <w:spacing w:line="240" w:lineRule="auto"/>
        <w:jc w:val="both"/>
        <w:rPr>
          <w:noProof/>
        </w:rPr>
      </w:pPr>
      <w:r>
        <w:rPr>
          <w:noProof/>
        </w:rPr>
        <w:t>Komponenta podpira obravnavanje priporočila za posamezno državo št. 3 iz leta 2019, v skladu s katerim Češka odpravi ovire, ki ovirajo razvoj v celoti delujočega inovacijskega ekosistema, in priporočila za posamezno državo št. 2 iz leta 2020, v skladu s katerim Češka podpira zaposlovanje z aktivnimi politikami trga dela, zagotavljanjem spretnosti, vključno z digitalnimi znanji in spretnostmi, ter dostopom do digitalnega učenja.</w:t>
      </w:r>
    </w:p>
    <w:p w14:paraId="7C64C2E8" w14:textId="372BDF6F"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w:t>
      </w:r>
    </w:p>
    <w:p w14:paraId="4096381D" w14:textId="4C594F9C" w:rsidR="00025FA9" w:rsidRDefault="0075152E">
      <w:pPr>
        <w:pStyle w:val="P68B1DB1-Normal37"/>
        <w:spacing w:line="240" w:lineRule="auto"/>
        <w:jc w:val="both"/>
        <w:rPr>
          <w:noProof/>
        </w:rPr>
      </w:pPr>
      <w:r>
        <w:rPr>
          <w:noProof/>
        </w:rPr>
        <w:t>Y.1. Opis reform in naložb za nepovratno finančno podporo</w:t>
      </w:r>
    </w:p>
    <w:p w14:paraId="5DF397DC" w14:textId="4E52F7D5" w:rsidR="00025FA9" w:rsidRDefault="0075152E">
      <w:pPr>
        <w:pStyle w:val="P68B1DB1-Normal9"/>
        <w:spacing w:line="240" w:lineRule="auto"/>
        <w:jc w:val="both"/>
        <w:rPr>
          <w:noProof/>
        </w:rPr>
      </w:pPr>
      <w:r>
        <w:rPr>
          <w:noProof/>
        </w:rPr>
        <w:t>Reforma 1: Zakonodajna reforma, ki uvaja financiranje kulturnih ustanov iz več virov in registracijo umetnikov</w:t>
      </w:r>
    </w:p>
    <w:p w14:paraId="6515BF44" w14:textId="2BED6CB7" w:rsidR="00025FA9" w:rsidRDefault="0075152E">
      <w:pPr>
        <w:pStyle w:val="P68B1DB1-Normal4"/>
        <w:spacing w:line="240" w:lineRule="auto"/>
        <w:jc w:val="both"/>
        <w:rPr>
          <w:noProof/>
        </w:rPr>
      </w:pPr>
      <w:r>
        <w:rPr>
          <w:noProof/>
        </w:rPr>
        <w:t xml:space="preserve">Cilj reforme je spodbujati finančno stabilnost in vzdržnost kulturnih ustanov ter </w:t>
      </w:r>
      <w:r>
        <w:rPr>
          <w:noProof/>
          <w:szCs w:val="24"/>
        </w:rPr>
        <w:t xml:space="preserve"> uvesti uradni status in register umetnikov, ki omogoča ciljno usmerjeno javnofinančno podporo</w:t>
      </w:r>
      <w:r>
        <w:rPr>
          <w:noProof/>
        </w:rPr>
        <w:t xml:space="preserve">. Vključuje sprejetje zakonodajnih sprememb, ki uvajajo kooperativno financiranje kulturnih ustanov iz več virov in vzpostavljajo sistem registracije umetnikov, ki so upravičeni do državne podpore. </w:t>
      </w:r>
    </w:p>
    <w:p w14:paraId="0E578692" w14:textId="29662D50" w:rsidR="00025FA9" w:rsidRDefault="0075152E">
      <w:pPr>
        <w:pStyle w:val="P68B1DB1-Normal4"/>
        <w:spacing w:line="240" w:lineRule="auto"/>
        <w:jc w:val="both"/>
        <w:rPr>
          <w:noProof/>
        </w:rPr>
      </w:pPr>
      <w:r>
        <w:rPr>
          <w:noProof/>
        </w:rPr>
        <w:t>Reforma vključuje tudi vzpostavitev programa nepovratnih sredstev za podporo kulturnemu in ustvarjalnemu sektorju, vključno s podporo za projekte mobilnosti, mreženje in internacionalizacijo, projekte ustvarjalnega učenja, razvoj znanj in spretnosti za delavce v kulturnem in ustvarjalnem sektorju (npr. digitalna znanja in spretnosti, finančna pismenost, spretnosti upravljanja, posamezni ustvarjalni ali študijski projekti) ter projekte, ki spodbujajo povezave z izobraževalnim sektorjem (npr. gostovanje tujih predavateljev).</w:t>
      </w:r>
    </w:p>
    <w:p w14:paraId="4ED253F9" w14:textId="4FE5218C" w:rsidR="00025FA9" w:rsidRDefault="0075152E">
      <w:pPr>
        <w:pStyle w:val="P68B1DB1-Normal3"/>
        <w:spacing w:line="240" w:lineRule="auto"/>
        <w:jc w:val="both"/>
        <w:rPr>
          <w:noProof/>
        </w:rPr>
      </w:pPr>
      <w:r>
        <w:rPr>
          <w:noProof/>
        </w:rPr>
        <w:t>Reforma se zaključi do 31. decembra 2024.</w:t>
      </w:r>
    </w:p>
    <w:p w14:paraId="0DA97D2F" w14:textId="77777777" w:rsidR="00025FA9" w:rsidRDefault="0075152E">
      <w:pPr>
        <w:pStyle w:val="P68B1DB1-Normal9"/>
        <w:spacing w:line="240" w:lineRule="auto"/>
        <w:jc w:val="both"/>
        <w:rPr>
          <w:noProof/>
        </w:rPr>
      </w:pPr>
      <w:r>
        <w:rPr>
          <w:noProof/>
        </w:rPr>
        <w:t>Naložbo 1: Razvoj regionalnih kulturnih in ustvarjalnih sektorjev</w:t>
      </w:r>
    </w:p>
    <w:p w14:paraId="3A343231" w14:textId="77777777" w:rsidR="00025FA9" w:rsidRDefault="0075152E">
      <w:pPr>
        <w:pStyle w:val="P68B1DB1-Normal3"/>
        <w:spacing w:line="240" w:lineRule="auto"/>
        <w:jc w:val="both"/>
        <w:rPr>
          <w:noProof/>
        </w:rPr>
      </w:pPr>
      <w:r>
        <w:rPr>
          <w:noProof/>
        </w:rPr>
        <w:t xml:space="preserve">Glavni cilj je zagotoviti pravičen razvoj kulturnih in ustvarjalnih sektorjev na celotnem ozemlju Češke republike. Cilj naložbe je ustanovitev 15 kulturnih in ustvarjalnih centrov, ki spodbujajo povezave med kulturo, ustvarjalnimi panogami in regionalnimi inovacijskimi ekosistemi. Naložbe bodo koristile strukturno prikrajšanim regijam in območjem s pomanjkanjem kulturne infrastrukture, s čimer se bo spodbujala teritorialna kohezija. Prednost imajo projekti, ki oživljajo obstoječe predmete, prispevajo k obnovi kulturne dediščine ali širijo funkcije obstoječih kulturnih ustanov. Naložba vključuje podporo za pripravo projektov in razvoj regionalnih strateških dokumentov v zvezi s kulturnimi in ustvarjalnimi sektorji.  </w:t>
      </w:r>
    </w:p>
    <w:p w14:paraId="7F764B87" w14:textId="77777777" w:rsidR="00025FA9" w:rsidRDefault="0075152E">
      <w:pPr>
        <w:pStyle w:val="P68B1DB1-Normal3"/>
        <w:spacing w:line="240" w:lineRule="auto"/>
        <w:jc w:val="both"/>
        <w:rPr>
          <w:noProof/>
        </w:rPr>
      </w:pPr>
      <w:r>
        <w:rPr>
          <w:noProof/>
        </w:rPr>
        <w:t>Naložba se zaključi do 31. decembra 2025.</w:t>
      </w:r>
    </w:p>
    <w:p w14:paraId="783C700D" w14:textId="77777777" w:rsidR="00025FA9" w:rsidRDefault="0075152E">
      <w:pPr>
        <w:pStyle w:val="P68B1DB1-Normal9"/>
        <w:spacing w:line="240" w:lineRule="auto"/>
        <w:jc w:val="both"/>
        <w:rPr>
          <w:noProof/>
        </w:rPr>
      </w:pPr>
      <w:r>
        <w:rPr>
          <w:noProof/>
        </w:rPr>
        <w:t>Naložbo 2: Digitalizacija kulturnih in ustvarjalnih sektorjev</w:t>
      </w:r>
    </w:p>
    <w:p w14:paraId="41A3A639" w14:textId="77777777" w:rsidR="00025FA9" w:rsidRDefault="0075152E">
      <w:pPr>
        <w:pStyle w:val="P68B1DB1-Normal3"/>
        <w:spacing w:line="240" w:lineRule="auto"/>
        <w:jc w:val="both"/>
        <w:rPr>
          <w:noProof/>
        </w:rPr>
      </w:pPr>
      <w:r>
        <w:rPr>
          <w:noProof/>
        </w:rPr>
        <w:t xml:space="preserve">Cilj je podpreti digitalizacijo kulturnih vsebin, da se zagotovi njihovo ohranjanje in izboljša njihova dostopnost. Naložba obravnava nizko stopnjo digitalizacije kulturnih vsebin na Češkem ter pomanjkanje celovite metodologije in izmenjave dobrih praks na tem področju. To je mogoče doseči tako, da se: </w:t>
      </w:r>
    </w:p>
    <w:p w14:paraId="3E2CAA28" w14:textId="77777777" w:rsidR="00025FA9" w:rsidRDefault="0075152E">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shemo nepovratnih sredstev za podporo vsaj 80 projektov digitalizacije kulturnih vsebin, pri čemer imajo prednost projekti, ki omogočajo souporabo opreme in zmogljivosti;</w:t>
      </w:r>
    </w:p>
    <w:p w14:paraId="52888504" w14:textId="77777777" w:rsidR="00025FA9" w:rsidRDefault="0075152E">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razvoj metodologije za olajšanje digitalizacije kulturnih vsebin v knjižnicah, muzejih in drugih kulturnih ustanovah;</w:t>
      </w:r>
    </w:p>
    <w:p w14:paraId="5A63C50A" w14:textId="77777777" w:rsidR="00025FA9" w:rsidRDefault="0075152E">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 xml:space="preserve">digitalizacija sistema nepovratnih sredstev ministrstva za kulturo, ki omogoča učinkovito upravljanje prijav. </w:t>
      </w:r>
    </w:p>
    <w:p w14:paraId="408B01A0" w14:textId="77777777" w:rsidR="00025FA9" w:rsidRDefault="0075152E">
      <w:pPr>
        <w:pStyle w:val="P68B1DB1-Normal3"/>
        <w:spacing w:line="240" w:lineRule="auto"/>
        <w:jc w:val="both"/>
        <w:rPr>
          <w:noProof/>
        </w:rPr>
      </w:pPr>
      <w:r>
        <w:rPr>
          <w:noProof/>
        </w:rPr>
        <w:t>Naložba se zaključi do 31. decembra 2025.</w:t>
      </w:r>
    </w:p>
    <w:p w14:paraId="2FCA2DAB" w14:textId="77777777" w:rsidR="00025FA9" w:rsidRDefault="0075152E">
      <w:pPr>
        <w:pStyle w:val="P68B1DB1-Normal9"/>
        <w:spacing w:line="240" w:lineRule="auto"/>
        <w:jc w:val="both"/>
        <w:rPr>
          <w:noProof/>
        </w:rPr>
      </w:pPr>
      <w:r>
        <w:rPr>
          <w:noProof/>
        </w:rPr>
        <w:t>Naložba 3: Ustvarjalni boni</w:t>
      </w:r>
    </w:p>
    <w:p w14:paraId="79AEE72F" w14:textId="1D59521D" w:rsidR="00025FA9" w:rsidRDefault="0075152E">
      <w:pPr>
        <w:pStyle w:val="P68B1DB1-Normal4"/>
        <w:spacing w:line="240" w:lineRule="auto"/>
        <w:jc w:val="both"/>
        <w:rPr>
          <w:noProof/>
        </w:rPr>
      </w:pPr>
      <w:r>
        <w:rPr>
          <w:noProof/>
        </w:rPr>
        <w:t xml:space="preserve">Cilj naložbe je spodbujati inovacije s povezavami med MSP in nastajajočimi ustvarjalnimi sektorji. Zunanje storitve ustvarjalcev lahko MSP pomagajo pri inovacijah poproizvodnih storitev in hitrem odzivanju na povpraševanje na trgu, s čimer podpirajo njihovo konkurenčnost. Naložba se izvede s shemo bonov za podporo mehkih inovacij v MSP, ki lahko med drugim vključuje spletno oblikovanje, oblikovanje izdelkov in storitev, grafično oblikovanje ali strategije trženja.  Poleg tega se dobropisi za oblikovanje dodelijo MSP v dopolnilni shemi, ki podpira dejavnosti spodbujanja izvoza in posvetovanja pri zasnovi. MSP se na vsaj treh zaporednih razpisih (2022–2025) dodeli vsaj 3300 ustvarjalnih bonov in dobropisov za oblikovanje. Naložba vključuje vzpostavitev ustvarjalne galerije za izvajanje in upravljanje sheme bonov ter kot širša komunikacijska platforma za kulturne in ustvarjalne sektorje. </w:t>
      </w:r>
    </w:p>
    <w:p w14:paraId="08EA269F" w14:textId="0B348A6B" w:rsidR="00025FA9" w:rsidRDefault="0075152E">
      <w:pPr>
        <w:pStyle w:val="P68B1DB1-Normal3"/>
        <w:spacing w:line="240" w:lineRule="auto"/>
        <w:jc w:val="both"/>
        <w:rPr>
          <w:noProof/>
        </w:rPr>
      </w:pPr>
      <w:r>
        <w:rPr>
          <w:noProof/>
        </w:rPr>
        <w:t>Naložba se zaključi do 31. decembra 2025.</w:t>
      </w:r>
    </w:p>
    <w:p w14:paraId="19D85F95" w14:textId="77777777" w:rsidR="00025FA9" w:rsidRDefault="00025FA9">
      <w:pPr>
        <w:spacing w:line="240" w:lineRule="auto"/>
        <w:jc w:val="both"/>
        <w:rPr>
          <w:rFonts w:eastAsia="Times New Roman"/>
          <w:noProof/>
          <w:szCs w:val="24"/>
        </w:rPr>
        <w:sectPr w:rsidR="00025FA9" w:rsidSect="00756C74">
          <w:headerReference w:type="even" r:id="rId368"/>
          <w:headerReference w:type="default" r:id="rId369"/>
          <w:footerReference w:type="even" r:id="rId370"/>
          <w:footerReference w:type="default" r:id="rId371"/>
          <w:headerReference w:type="first" r:id="rId372"/>
          <w:footerReference w:type="first" r:id="rId373"/>
          <w:pgSz w:w="11907" w:h="16839"/>
          <w:pgMar w:top="1134" w:right="1134" w:bottom="1134" w:left="1134" w:header="567" w:footer="567" w:gutter="0"/>
          <w:cols w:space="720"/>
          <w:docGrid w:linePitch="326"/>
        </w:sectPr>
      </w:pPr>
    </w:p>
    <w:p w14:paraId="131597AF" w14:textId="32A5A487" w:rsidR="00025FA9" w:rsidRDefault="0075152E">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Y.2 Mejniki, cilji, kazalniki in časovni razpored za spremljanje in izvajanje nepovratne finančne podpore </w:t>
      </w:r>
    </w:p>
    <w:tbl>
      <w:tblPr>
        <w:tblW w:w="15674" w:type="dxa"/>
        <w:jc w:val="center"/>
        <w:tblLayout w:type="fixed"/>
        <w:tblLook w:val="04A0" w:firstRow="1" w:lastRow="0" w:firstColumn="1" w:lastColumn="0" w:noHBand="0" w:noVBand="1"/>
      </w:tblPr>
      <w:tblGrid>
        <w:gridCol w:w="704"/>
        <w:gridCol w:w="1708"/>
        <w:gridCol w:w="1077"/>
        <w:gridCol w:w="1560"/>
        <w:gridCol w:w="1559"/>
        <w:gridCol w:w="1077"/>
        <w:gridCol w:w="1077"/>
        <w:gridCol w:w="709"/>
        <w:gridCol w:w="850"/>
        <w:gridCol w:w="608"/>
        <w:gridCol w:w="4745"/>
      </w:tblGrid>
      <w:tr w:rsidR="00025FA9" w14:paraId="669931F3" w14:textId="77777777">
        <w:trPr>
          <w:trHeight w:val="107"/>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E68C9C6" w14:textId="77777777" w:rsidR="00025FA9" w:rsidRDefault="0075152E">
            <w:pPr>
              <w:pStyle w:val="P68B1DB1-Normal28"/>
              <w:spacing w:line="240" w:lineRule="auto"/>
              <w:jc w:val="center"/>
              <w:rPr>
                <w:noProof/>
              </w:rPr>
            </w:pPr>
            <w:r>
              <w:rPr>
                <w:noProof/>
              </w:rPr>
              <w:t>Zap. št. NUM.</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511896B" w14:textId="77777777" w:rsidR="00025FA9" w:rsidRDefault="0075152E">
            <w:pPr>
              <w:pStyle w:val="P68B1DB1-Normal11"/>
              <w:spacing w:line="240" w:lineRule="auto"/>
              <w:jc w:val="center"/>
              <w:rPr>
                <w:noProof/>
              </w:rPr>
            </w:pPr>
            <w:r>
              <w:rPr>
                <w:noProof/>
              </w:rPr>
              <w:t xml:space="preserve">Povezani ukrep (reforma ali naložbe)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CD1BB92" w14:textId="77777777" w:rsidR="00025FA9" w:rsidRDefault="0075152E">
            <w:pPr>
              <w:pStyle w:val="P68B1DB1-Normal11"/>
              <w:spacing w:line="240" w:lineRule="auto"/>
              <w:jc w:val="center"/>
              <w:rPr>
                <w:noProof/>
              </w:rPr>
            </w:pPr>
            <w:r>
              <w:rPr>
                <w:noProof/>
              </w:rPr>
              <w:t xml:space="preserve">Mejnik/cilj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158085" w14:textId="77777777" w:rsidR="00025FA9" w:rsidRDefault="0075152E">
            <w:pPr>
              <w:pStyle w:val="P68B1DB1-Normal11"/>
              <w:spacing w:line="240" w:lineRule="auto"/>
              <w:jc w:val="center"/>
              <w:rPr>
                <w:noProof/>
              </w:rPr>
            </w:pPr>
            <w:r>
              <w:rPr>
                <w:noProof/>
              </w:rPr>
              <w:t xml:space="preserve">Ime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4F035CD"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2863"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E4CB7E3"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025FA9" w:rsidRDefault="0075152E">
            <w:pPr>
              <w:pStyle w:val="P68B1DB1-Normal11"/>
              <w:spacing w:line="240" w:lineRule="auto"/>
              <w:jc w:val="center"/>
              <w:rPr>
                <w:noProof/>
              </w:rPr>
            </w:pPr>
            <w:r>
              <w:rPr>
                <w:noProof/>
              </w:rPr>
              <w:t xml:space="preserve">Okvirni časovni razpored za dokončanje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34A53610" w14:textId="77777777">
        <w:trPr>
          <w:trHeight w:val="17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E1E19F6" w14:textId="77777777" w:rsidR="00025FA9" w:rsidRDefault="00025FA9">
            <w:pPr>
              <w:spacing w:line="240" w:lineRule="auto"/>
              <w:jc w:val="center"/>
              <w:rPr>
                <w:noProof/>
                <w:sz w:val="18"/>
                <w:szCs w:val="18"/>
              </w:rPr>
            </w:pPr>
          </w:p>
        </w:tc>
        <w:tc>
          <w:tcPr>
            <w:tcW w:w="1708" w:type="dxa"/>
            <w:vMerge/>
            <w:tcBorders>
              <w:top w:val="single" w:sz="4" w:space="0" w:color="auto"/>
              <w:left w:val="single" w:sz="4" w:space="0" w:color="auto"/>
              <w:bottom w:val="single" w:sz="4" w:space="0" w:color="auto"/>
              <w:right w:val="single" w:sz="4" w:space="0" w:color="auto"/>
            </w:tcBorders>
            <w:vAlign w:val="center"/>
          </w:tcPr>
          <w:p w14:paraId="03D6AE50" w14:textId="77777777" w:rsidR="00025FA9" w:rsidRDefault="00025FA9">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DE9F286" w14:textId="77777777" w:rsidR="00025FA9" w:rsidRDefault="00025FA9">
            <w:pPr>
              <w:spacing w:line="240" w:lineRule="auto"/>
              <w:jc w:val="center"/>
              <w:rPr>
                <w:noProof/>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7309F91C" w14:textId="77777777" w:rsidR="00025FA9" w:rsidRDefault="00025FA9">
            <w:pPr>
              <w:spacing w:line="240" w:lineRule="auto"/>
              <w:jc w:val="center"/>
              <w:rPr>
                <w:noProof/>
                <w:sz w:val="18"/>
                <w:szCs w:val="18"/>
              </w:rPr>
            </w:pPr>
          </w:p>
        </w:tc>
        <w:tc>
          <w:tcPr>
            <w:tcW w:w="1559" w:type="dxa"/>
            <w:vMerge/>
            <w:tcBorders>
              <w:left w:val="single" w:sz="4" w:space="0" w:color="auto"/>
            </w:tcBorders>
            <w:vAlign w:val="center"/>
          </w:tcPr>
          <w:p w14:paraId="60A69FBB" w14:textId="77777777" w:rsidR="00025FA9" w:rsidRDefault="00025FA9">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34AACCF"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025FA9" w:rsidRDefault="0075152E">
            <w:pPr>
              <w:pStyle w:val="P68B1DB1-Normal11"/>
              <w:spacing w:line="240" w:lineRule="auto"/>
              <w:jc w:val="center"/>
              <w:rPr>
                <w:noProof/>
              </w:rPr>
            </w:pPr>
            <w:r>
              <w:rPr>
                <w:noProof/>
              </w:rPr>
              <w:t>Izhodišče</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E2FF5AE" w14:textId="77777777" w:rsidR="00025FA9" w:rsidRDefault="0075152E">
            <w:pPr>
              <w:pStyle w:val="P68B1DB1-Normal11"/>
              <w:spacing w:line="240" w:lineRule="auto"/>
              <w:jc w:val="center"/>
              <w:rPr>
                <w:noProof/>
              </w:rPr>
            </w:pPr>
            <w:r>
              <w:rPr>
                <w:noProof/>
              </w:rPr>
              <w:t>Cilj</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0F114A4" w14:textId="77777777" w:rsidR="00025FA9" w:rsidRDefault="0075152E">
            <w:pPr>
              <w:pStyle w:val="P68B1DB1-Normal11"/>
              <w:spacing w:line="240" w:lineRule="auto"/>
              <w:jc w:val="center"/>
              <w:rPr>
                <w:noProof/>
              </w:rPr>
            </w:pPr>
            <w:r>
              <w:rPr>
                <w:noProof/>
              </w:rPr>
              <w:t>Četrtina</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025FA9" w:rsidRDefault="0075152E">
            <w:pPr>
              <w:pStyle w:val="P68B1DB1-Normal11"/>
              <w:spacing w:line="240" w:lineRule="auto"/>
              <w:jc w:val="center"/>
              <w:rPr>
                <w:noProof/>
              </w:rPr>
            </w:pPr>
            <w:r>
              <w:rPr>
                <w:noProof/>
              </w:rPr>
              <w:t>Leto</w:t>
            </w:r>
          </w:p>
        </w:tc>
        <w:tc>
          <w:tcPr>
            <w:tcW w:w="4745" w:type="dxa"/>
            <w:vMerge/>
            <w:tcBorders>
              <w:top w:val="single" w:sz="4" w:space="0" w:color="auto"/>
              <w:bottom w:val="single" w:sz="4" w:space="0" w:color="auto"/>
              <w:right w:val="single" w:sz="4" w:space="0" w:color="auto"/>
            </w:tcBorders>
            <w:vAlign w:val="center"/>
          </w:tcPr>
          <w:p w14:paraId="371ED384" w14:textId="77777777" w:rsidR="00025FA9" w:rsidRDefault="00025FA9">
            <w:pPr>
              <w:spacing w:line="240" w:lineRule="auto"/>
              <w:jc w:val="center"/>
              <w:rPr>
                <w:noProof/>
                <w:sz w:val="18"/>
                <w:szCs w:val="18"/>
              </w:rPr>
            </w:pPr>
          </w:p>
        </w:tc>
      </w:tr>
      <w:tr w:rsidR="00025FA9" w14:paraId="715EE866" w14:textId="77777777">
        <w:trPr>
          <w:trHeight w:val="1369"/>
          <w:jc w:val="center"/>
        </w:trPr>
        <w:tc>
          <w:tcPr>
            <w:tcW w:w="704" w:type="dxa"/>
            <w:tcBorders>
              <w:top w:val="single" w:sz="4" w:space="0" w:color="auto"/>
              <w:left w:val="single" w:sz="8" w:space="0" w:color="auto"/>
              <w:bottom w:val="single" w:sz="8" w:space="0" w:color="auto"/>
              <w:right w:val="single" w:sz="8" w:space="0" w:color="auto"/>
            </w:tcBorders>
            <w:shd w:val="clear" w:color="auto" w:fill="C6EFCE"/>
          </w:tcPr>
          <w:p w14:paraId="7459247E" w14:textId="77777777" w:rsidR="00025FA9" w:rsidRDefault="0075152E">
            <w:pPr>
              <w:pStyle w:val="P68B1DB1-Normal13"/>
              <w:spacing w:before="0" w:after="0" w:line="240" w:lineRule="auto"/>
              <w:rPr>
                <w:noProof/>
              </w:rPr>
            </w:pPr>
            <w:r>
              <w:rPr>
                <w:noProof/>
              </w:rPr>
              <w:t>218</w:t>
            </w:r>
          </w:p>
        </w:tc>
        <w:tc>
          <w:tcPr>
            <w:tcW w:w="1708" w:type="dxa"/>
            <w:tcBorders>
              <w:top w:val="single" w:sz="4" w:space="0" w:color="auto"/>
              <w:left w:val="single" w:sz="8" w:space="0" w:color="auto"/>
              <w:bottom w:val="single" w:sz="8" w:space="0" w:color="auto"/>
              <w:right w:val="single" w:sz="8" w:space="0" w:color="auto"/>
            </w:tcBorders>
            <w:shd w:val="clear" w:color="auto" w:fill="C6EFCE"/>
          </w:tcPr>
          <w:p w14:paraId="1AD9FE98" w14:textId="0F765A68" w:rsidR="00025FA9" w:rsidRDefault="0075152E">
            <w:pPr>
              <w:pStyle w:val="P68B1DB1-Normal13"/>
              <w:spacing w:before="0" w:after="0" w:line="240" w:lineRule="auto"/>
              <w:rPr>
                <w:noProof/>
              </w:rPr>
            </w:pPr>
            <w:r>
              <w:rPr>
                <w:noProof/>
              </w:rPr>
              <w:t>Reforma 1: Zakonodajna reforma, ki uvaja financiranje kulturnih ustanov iz več virov in registracijo umetnikov</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3808DAC5" w14:textId="77777777" w:rsidR="00025FA9" w:rsidRDefault="0075152E">
            <w:pPr>
              <w:pStyle w:val="P68B1DB1-Normal13"/>
              <w:spacing w:before="0" w:after="0" w:line="240" w:lineRule="auto"/>
              <w:rPr>
                <w:noProof/>
              </w:rPr>
            </w:pPr>
            <w:r>
              <w:rPr>
                <w:noProof/>
              </w:rPr>
              <w:t>Tarča</w:t>
            </w:r>
          </w:p>
        </w:tc>
        <w:tc>
          <w:tcPr>
            <w:tcW w:w="1560" w:type="dxa"/>
            <w:tcBorders>
              <w:top w:val="single" w:sz="4" w:space="0" w:color="auto"/>
              <w:left w:val="single" w:sz="8" w:space="0" w:color="auto"/>
              <w:bottom w:val="single" w:sz="8" w:space="0" w:color="auto"/>
              <w:right w:val="single" w:sz="8" w:space="0" w:color="auto"/>
            </w:tcBorders>
            <w:shd w:val="clear" w:color="auto" w:fill="C6EFCE"/>
          </w:tcPr>
          <w:p w14:paraId="46BD9155" w14:textId="512D492D" w:rsidR="00025FA9" w:rsidRDefault="0075152E">
            <w:pPr>
              <w:pStyle w:val="P68B1DB1-Normal13"/>
              <w:spacing w:before="0" w:after="0" w:line="240" w:lineRule="auto"/>
              <w:rPr>
                <w:noProof/>
              </w:rPr>
            </w:pPr>
            <w:r>
              <w:rPr>
                <w:noProof/>
              </w:rPr>
              <w:t xml:space="preserve">Število podprtih kulturnih in ustvarjalnih projektov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717D3494"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B5715A3" w14:textId="77777777" w:rsidR="00025FA9" w:rsidRDefault="0075152E">
            <w:pPr>
              <w:pStyle w:val="P68B1DB1-Normal13"/>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E6026F" w14:textId="77777777"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40F8054F" w14:textId="515D1385" w:rsidR="00025FA9" w:rsidRDefault="0075152E">
            <w:pPr>
              <w:pStyle w:val="P68B1DB1-Normal13"/>
              <w:spacing w:before="0" w:after="0" w:line="240" w:lineRule="auto"/>
              <w:rPr>
                <w:noProof/>
              </w:rPr>
            </w:pPr>
            <w:r>
              <w:rPr>
                <w:noProof/>
              </w:rPr>
              <w:t>1000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5F08F41"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78B46523" w14:textId="77777777" w:rsidR="00025FA9" w:rsidRDefault="0075152E">
            <w:pPr>
              <w:pStyle w:val="P68B1DB1-Normal13"/>
              <w:spacing w:before="0" w:after="0" w:line="240" w:lineRule="auto"/>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3B98D638" w14:textId="08BBDEC9" w:rsidR="00025FA9" w:rsidRDefault="0075152E">
            <w:pPr>
              <w:pStyle w:val="P68B1DB1-Normal20"/>
              <w:spacing w:before="0" w:after="0" w:line="240" w:lineRule="auto"/>
              <w:rPr>
                <w:noProof/>
              </w:rPr>
            </w:pPr>
            <w:r>
              <w:rPr>
                <w:noProof/>
              </w:rPr>
              <w:t xml:space="preserve">Podpora se zagotavlja prek sheme nepovratnih sredstev. Podprti projekti vključujejo podporo za projekte mobilnosti, mreženje in internacionalizacijo, projekte ustvarjalnega učenja, razvoj znanj in spretnosti za delavce v kulturnem in ustvarjalnem sektorju (npr. digitalna znanja in spretnosti, finančna pismenost, upravljavske spretnosti, posamezni ustvarjalni ali študijski projekti) ter projekte, ki spodbujajo povezave z izobraževalnim sektorjem (npr. gostovanje tujih predavateljev). </w:t>
            </w:r>
          </w:p>
        </w:tc>
      </w:tr>
      <w:tr w:rsidR="00025FA9" w14:paraId="5264F7ED" w14:textId="77777777">
        <w:trPr>
          <w:trHeight w:val="945"/>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61068AE3" w14:textId="77777777" w:rsidR="00025FA9" w:rsidRDefault="0075152E">
            <w:pPr>
              <w:pStyle w:val="P68B1DB1-Normal13"/>
              <w:spacing w:before="0" w:after="0" w:line="240" w:lineRule="auto"/>
              <w:rPr>
                <w:noProof/>
              </w:rPr>
            </w:pPr>
            <w:r>
              <w:rPr>
                <w:noProof/>
              </w:rPr>
              <w:t>219</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530B0DCA" w14:textId="77777777" w:rsidR="00025FA9" w:rsidRDefault="0075152E">
            <w:pPr>
              <w:pStyle w:val="P68B1DB1-Normal13"/>
              <w:spacing w:before="0" w:after="0" w:line="240" w:lineRule="auto"/>
              <w:rPr>
                <w:noProof/>
              </w:rPr>
            </w:pPr>
            <w:r>
              <w:rPr>
                <w:noProof/>
              </w:rPr>
              <w:t>Naložbo 1: Razvoj regionalnih kulturnih in ustvarjalnih sektorjev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A1CEABA" w14:textId="77777777" w:rsidR="00025FA9" w:rsidRDefault="0075152E">
            <w:pPr>
              <w:pStyle w:val="P68B1DB1-Normal13"/>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7265D46F" w14:textId="77777777" w:rsidR="00025FA9" w:rsidRDefault="0075152E">
            <w:pPr>
              <w:pStyle w:val="P68B1DB1-Normal13"/>
              <w:spacing w:before="0" w:after="0" w:line="240" w:lineRule="auto"/>
              <w:rPr>
                <w:noProof/>
              </w:rPr>
            </w:pPr>
            <w:r>
              <w:rPr>
                <w:noProof/>
              </w:rPr>
              <w:t>Odprtje novih regionalnih kulturnih in ustvarjalnih centrov za javnost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793919F"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465ECD" w14:textId="77777777" w:rsidR="00025FA9" w:rsidRDefault="0075152E">
            <w:pPr>
              <w:pStyle w:val="P68B1DB1-Normal13"/>
              <w:spacing w:before="0" w:after="0" w:line="240" w:lineRule="auto"/>
              <w:rPr>
                <w:noProof/>
              </w:rPr>
            </w:pPr>
            <w:r>
              <w:rPr>
                <w:noProof/>
              </w:rPr>
              <w:t>Številka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AF9060" w14:textId="77777777"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3428BAC" w14:textId="77777777" w:rsidR="00025FA9" w:rsidRDefault="0075152E">
            <w:pPr>
              <w:pStyle w:val="P68B1DB1-Normal13"/>
              <w:spacing w:before="0" w:after="0" w:line="240" w:lineRule="auto"/>
              <w:rPr>
                <w:noProof/>
              </w:rPr>
            </w:pPr>
            <w:r>
              <w:rPr>
                <w:noProof/>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AF4F2F6" w14:textId="77777777" w:rsidR="00025FA9" w:rsidRDefault="0075152E">
            <w:pPr>
              <w:pStyle w:val="P68B1DB1-Normal13"/>
              <w:spacing w:before="0" w:after="0" w:line="240" w:lineRule="auto"/>
              <w:rPr>
                <w:noProof/>
              </w:rPr>
            </w:pPr>
            <w:r>
              <w:rPr>
                <w:noProof/>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2219D163" w14:textId="77777777" w:rsidR="00025FA9" w:rsidRDefault="0075152E">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3828CEB" w14:textId="705A3570" w:rsidR="00025FA9" w:rsidRDefault="0075152E">
            <w:pPr>
              <w:pStyle w:val="P68B1DB1-Normal20"/>
              <w:spacing w:after="0" w:line="259" w:lineRule="auto"/>
              <w:contextualSpacing/>
              <w:rPr>
                <w:i/>
                <w:noProof/>
              </w:rPr>
            </w:pPr>
            <w:r>
              <w:rPr>
                <w:noProof/>
              </w:rPr>
              <w:t>Podpira se vsaj 15 regionalnih kulturnih in ustvarjalnih centrov, ki so odprti za javnost. Podpora se zagotavlja prek sheme nepovratnih sredstev. Prednost imajo projekti, ki oživljajo obstoječe predmete, prispevajo k obnovi kulturne dediščine in sledijo podnebnim ciljem. Pri izbiri projektov se upošteva geografska uravnoteženost. V posameznih regijah imajo prednost strukturno prikrajšana območja in območja s pomanjkanjem kulturne infrastrukture.</w:t>
            </w:r>
          </w:p>
        </w:tc>
      </w:tr>
      <w:tr w:rsidR="00025FA9" w14:paraId="04BA97EC" w14:textId="77777777">
        <w:trPr>
          <w:trHeight w:val="373"/>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06880FCD" w14:textId="77777777" w:rsidR="00025FA9" w:rsidRDefault="0075152E">
            <w:pPr>
              <w:pStyle w:val="P68B1DB1-Normal13"/>
              <w:spacing w:before="0" w:after="0" w:line="240" w:lineRule="auto"/>
              <w:rPr>
                <w:noProof/>
              </w:rPr>
            </w:pPr>
            <w:r>
              <w:rPr>
                <w:noProof/>
              </w:rPr>
              <w:t>220</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2CD2D0A3" w14:textId="37191607" w:rsidR="00025FA9" w:rsidRDefault="0075152E">
            <w:pPr>
              <w:pStyle w:val="P68B1DB1-Normal13"/>
              <w:spacing w:before="0" w:after="0" w:line="240" w:lineRule="auto"/>
              <w:rPr>
                <w:noProof/>
              </w:rPr>
            </w:pPr>
            <w:r>
              <w:rPr>
                <w:noProof/>
              </w:rPr>
              <w:t>Reforma št. 1: Zakonodajna reforma, ki uvaja financiranje kulturnih ustanov iz več virov in registracijo umetnikov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E9ADAA7" w14:textId="77777777" w:rsidR="00025FA9" w:rsidRDefault="0075152E">
            <w:pPr>
              <w:pStyle w:val="P68B1DB1-Normal13"/>
              <w:spacing w:before="0" w:after="0" w:line="240" w:lineRule="auto"/>
              <w:rPr>
                <w:noProof/>
              </w:rPr>
            </w:pPr>
            <w:r>
              <w:rPr>
                <w:noProof/>
              </w:rPr>
              <w:t>Mejnik</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05C2FF8E" w14:textId="586EDEE9" w:rsidR="00025FA9" w:rsidRDefault="0075152E">
            <w:pPr>
              <w:pStyle w:val="P68B1DB1-Normal13"/>
              <w:spacing w:before="0" w:after="0" w:line="240" w:lineRule="auto"/>
              <w:rPr>
                <w:noProof/>
              </w:rPr>
            </w:pPr>
            <w:r>
              <w:rPr>
                <w:noProof/>
              </w:rPr>
              <w:t>Začetek veljavnosti zakonodajnih sprememb, ki omogočajo kooperativno financiranje kulture iz več virov in uvedbo registracije umetnikov</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24D2979F" w14:textId="306A7EB7" w:rsidR="00025FA9" w:rsidRDefault="0075152E">
            <w:pPr>
              <w:pStyle w:val="P68B1DB1-Normal13"/>
              <w:spacing w:before="0" w:after="0" w:line="240" w:lineRule="auto"/>
              <w:rPr>
                <w:noProof/>
              </w:rPr>
            </w:pPr>
            <w:r>
              <w:rPr>
                <w:noProof/>
              </w:rPr>
              <w:t xml:space="preserve">Določba v zakonodajnih spremembah o začetku veljavnosti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E0F689B"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02CE4D6" w14:textId="77777777" w:rsidR="00025FA9" w:rsidRDefault="00025FA9">
            <w:pPr>
              <w:spacing w:before="0" w:after="0" w:line="240" w:lineRule="auto"/>
              <w:rPr>
                <w:rFonts w:eastAsia="Times New Roman"/>
                <w:noProof/>
                <w:color w:val="006100"/>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553E07B"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DD7702C"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4CF74F9B" w14:textId="77777777"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B5BE75" w14:textId="77777777" w:rsidR="00025FA9" w:rsidRDefault="0075152E">
            <w:pPr>
              <w:pStyle w:val="P68B1DB1-Normal18"/>
              <w:spacing w:before="0" w:after="0" w:line="240" w:lineRule="auto"/>
              <w:rPr>
                <w:noProof/>
                <w:color w:val="004300"/>
              </w:rPr>
            </w:pPr>
            <w:r>
              <w:rPr>
                <w:rFonts w:eastAsia="Times New Roman"/>
                <w:noProof/>
                <w:color w:val="006100"/>
              </w:rPr>
              <w:t>Zakonodajna</w:t>
            </w:r>
            <w:r>
              <w:rPr>
                <w:noProof/>
                <w:color w:val="004300"/>
              </w:rPr>
              <w:t xml:space="preserve"> sprememba: </w:t>
            </w:r>
          </w:p>
          <w:p w14:paraId="45585D7A" w14:textId="77777777" w:rsidR="00025FA9" w:rsidRDefault="0075152E">
            <w:pPr>
              <w:pStyle w:val="P68B1DB1-Normal20"/>
              <w:numPr>
                <w:ilvl w:val="0"/>
                <w:numId w:val="191"/>
              </w:numPr>
              <w:pBdr>
                <w:top w:val="nil"/>
                <w:left w:val="nil"/>
                <w:bottom w:val="nil"/>
                <w:right w:val="nil"/>
                <w:between w:val="nil"/>
              </w:pBdr>
              <w:spacing w:after="0" w:line="259" w:lineRule="auto"/>
              <w:rPr>
                <w:noProof/>
              </w:rPr>
            </w:pPr>
            <w:r>
              <w:rPr>
                <w:noProof/>
              </w:rPr>
              <w:t xml:space="preserve">omogočiti financiranje kulture iz več virov </w:t>
            </w:r>
          </w:p>
          <w:p w14:paraId="6A06FC64" w14:textId="77777777" w:rsidR="00025FA9" w:rsidRDefault="0075152E">
            <w:pPr>
              <w:pStyle w:val="P68B1DB1-Normal20"/>
              <w:numPr>
                <w:ilvl w:val="0"/>
                <w:numId w:val="191"/>
              </w:numPr>
              <w:pBdr>
                <w:top w:val="nil"/>
                <w:left w:val="nil"/>
                <w:bottom w:val="nil"/>
                <w:right w:val="nil"/>
                <w:between w:val="nil"/>
              </w:pBdr>
              <w:spacing w:after="0" w:line="259" w:lineRule="auto"/>
              <w:rPr>
                <w:noProof/>
              </w:rPr>
            </w:pPr>
            <w:r>
              <w:rPr>
                <w:noProof/>
              </w:rPr>
              <w:t>poenostavitev sodelovanja med mesti, regijami in državo</w:t>
            </w:r>
          </w:p>
          <w:p w14:paraId="15F5A389" w14:textId="77777777" w:rsidR="00025FA9" w:rsidRDefault="0075152E">
            <w:pPr>
              <w:pStyle w:val="P68B1DB1-Normal20"/>
              <w:numPr>
                <w:ilvl w:val="0"/>
                <w:numId w:val="191"/>
              </w:numPr>
              <w:pBdr>
                <w:top w:val="nil"/>
                <w:left w:val="nil"/>
                <w:bottom w:val="nil"/>
                <w:right w:val="nil"/>
                <w:between w:val="nil"/>
              </w:pBdr>
              <w:spacing w:after="0" w:line="259" w:lineRule="auto"/>
              <w:rPr>
                <w:noProof/>
              </w:rPr>
            </w:pPr>
            <w:r>
              <w:rPr>
                <w:noProof/>
              </w:rPr>
              <w:t xml:space="preserve">krepitev finančne vzdržnosti kulturnih ustanov  </w:t>
            </w:r>
          </w:p>
          <w:p w14:paraId="290D77D3" w14:textId="0311FC83" w:rsidR="00025FA9" w:rsidRDefault="0075152E">
            <w:pPr>
              <w:pStyle w:val="P68B1DB1-Normal20"/>
              <w:numPr>
                <w:ilvl w:val="0"/>
                <w:numId w:val="191"/>
              </w:numPr>
              <w:pBdr>
                <w:top w:val="nil"/>
                <w:left w:val="nil"/>
                <w:bottom w:val="nil"/>
                <w:right w:val="nil"/>
                <w:between w:val="nil"/>
              </w:pBdr>
              <w:spacing w:after="0" w:line="259" w:lineRule="auto"/>
              <w:rPr>
                <w:noProof/>
              </w:rPr>
            </w:pPr>
            <w:r>
              <w:rPr>
                <w:noProof/>
              </w:rPr>
              <w:t>uvedba registra umetnikov</w:t>
            </w:r>
          </w:p>
        </w:tc>
      </w:tr>
      <w:tr w:rsidR="00025FA9" w14:paraId="2BFE22F5" w14:textId="77777777">
        <w:trPr>
          <w:trHeight w:val="32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0562EA0B" w14:textId="77777777" w:rsidR="00025FA9" w:rsidRDefault="0075152E">
            <w:pPr>
              <w:pStyle w:val="P68B1DB1-Normal13"/>
              <w:spacing w:before="0" w:after="0" w:line="240" w:lineRule="auto"/>
              <w:rPr>
                <w:noProof/>
              </w:rPr>
            </w:pPr>
            <w:r>
              <w:rPr>
                <w:noProof/>
              </w:rPr>
              <w:t>221</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3EB9490A" w14:textId="77777777" w:rsidR="00025FA9" w:rsidRDefault="0075152E">
            <w:pPr>
              <w:pStyle w:val="P68B1DB1-Normal13"/>
              <w:spacing w:before="0" w:after="0" w:line="240" w:lineRule="auto"/>
              <w:rPr>
                <w:noProof/>
              </w:rPr>
            </w:pPr>
            <w:r>
              <w:rPr>
                <w:noProof/>
              </w:rPr>
              <w:t>Naložbo 2: Digitalizacija kulturnega in ustvarjalnega sektorja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533E271" w14:textId="77777777" w:rsidR="00025FA9" w:rsidRDefault="0075152E">
            <w:pPr>
              <w:pStyle w:val="P68B1DB1-Normal13"/>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1282F2C7" w14:textId="77777777" w:rsidR="00025FA9" w:rsidRDefault="0075152E">
            <w:pPr>
              <w:pStyle w:val="P68B1DB1-Normal13"/>
              <w:spacing w:before="0" w:after="0" w:line="240" w:lineRule="auto"/>
              <w:rPr>
                <w:noProof/>
              </w:rPr>
            </w:pPr>
            <w:r>
              <w:rPr>
                <w:noProof/>
              </w:rPr>
              <w:t>Število zaključenih projektov digitalizacije kulturnih vsebin</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4A87B15"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E86B6B7" w14:textId="77777777" w:rsidR="00025FA9" w:rsidRDefault="0075152E">
            <w:pPr>
              <w:pStyle w:val="P68B1DB1-Normal13"/>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1C350A" w14:textId="77777777"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22BA112" w14:textId="77777777" w:rsidR="00025FA9" w:rsidRDefault="0075152E">
            <w:pPr>
              <w:pStyle w:val="P68B1DB1-Normal13"/>
              <w:spacing w:before="0" w:after="0" w:line="240" w:lineRule="auto"/>
              <w:rPr>
                <w:noProof/>
              </w:rPr>
            </w:pPr>
            <w:r>
              <w:rPr>
                <w:noProof/>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ECEDA40" w14:textId="77777777" w:rsidR="00025FA9" w:rsidRDefault="0075152E">
            <w:pPr>
              <w:pStyle w:val="P68B1DB1-Normal13"/>
              <w:spacing w:before="0" w:after="0" w:line="240" w:lineRule="auto"/>
              <w:rPr>
                <w:noProof/>
              </w:rPr>
            </w:pPr>
            <w:r>
              <w:rPr>
                <w:noProof/>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50979141" w14:textId="77777777" w:rsidR="00025FA9" w:rsidRDefault="0075152E">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1AC59CE" w14:textId="11E34945" w:rsidR="00025FA9" w:rsidRDefault="0075152E">
            <w:pPr>
              <w:pStyle w:val="P68B1DB1-Normal18"/>
              <w:spacing w:before="0" w:after="0" w:line="240" w:lineRule="auto"/>
              <w:rPr>
                <w:noProof/>
                <w:color w:val="004300"/>
              </w:rPr>
            </w:pPr>
            <w:r>
              <w:rPr>
                <w:rFonts w:eastAsia="Times New Roman"/>
                <w:noProof/>
                <w:color w:val="006100"/>
              </w:rPr>
              <w:t>Shema</w:t>
            </w:r>
            <w:r>
              <w:rPr>
                <w:noProof/>
                <w:color w:val="004300"/>
              </w:rPr>
              <w:t xml:space="preserve"> nepovratnih sredstev podpira vsaj 80 projektov digitalizacije kulturnih vsebin, pri čemer imajo prednost projekti, ki omogočajo souporabo opreme in zmogljivosti. Kulturnim ustanovam se da na voljo metodologija za učinkovito digitalizacijo kulturnih vsebin, ki temelji na najboljših praksah na tem področju. </w:t>
            </w:r>
          </w:p>
        </w:tc>
      </w:tr>
      <w:tr w:rsidR="00025FA9" w14:paraId="1BFF57A4" w14:textId="77777777">
        <w:trPr>
          <w:trHeight w:val="114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4F8FD2CA" w14:textId="77777777" w:rsidR="00025FA9" w:rsidRDefault="0075152E">
            <w:pPr>
              <w:pStyle w:val="P68B1DB1-Normal13"/>
              <w:spacing w:before="0" w:after="0" w:line="240" w:lineRule="auto"/>
              <w:rPr>
                <w:noProof/>
              </w:rPr>
            </w:pPr>
            <w:r>
              <w:rPr>
                <w:noProof/>
              </w:rPr>
              <w:t>222</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5B967BA7" w14:textId="77777777" w:rsidR="00025FA9" w:rsidRDefault="0075152E">
            <w:pPr>
              <w:pStyle w:val="P68B1DB1-Normal13"/>
              <w:spacing w:before="0" w:after="0" w:line="240" w:lineRule="auto"/>
              <w:rPr>
                <w:noProof/>
              </w:rPr>
            </w:pPr>
            <w:r>
              <w:rPr>
                <w:noProof/>
              </w:rPr>
              <w:t>Naložba 3: Ustvarjalni boni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712A191" w14:textId="77777777" w:rsidR="00025FA9" w:rsidRDefault="0075152E">
            <w:pPr>
              <w:pStyle w:val="P68B1DB1-Normal13"/>
              <w:spacing w:before="0" w:after="0" w:line="240" w:lineRule="auto"/>
              <w:rPr>
                <w:noProof/>
              </w:rPr>
            </w:pPr>
            <w:r>
              <w:rPr>
                <w:noProof/>
              </w:rPr>
              <w:t>Tarča</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0CD00BB" w14:textId="77777777" w:rsidR="00025FA9" w:rsidRDefault="0075152E">
            <w:pPr>
              <w:pStyle w:val="P68B1DB1-Normal13"/>
              <w:spacing w:before="0" w:after="0" w:line="240" w:lineRule="auto"/>
              <w:rPr>
                <w:noProof/>
              </w:rPr>
            </w:pPr>
            <w:r>
              <w:rPr>
                <w:noProof/>
              </w:rPr>
              <w:t xml:space="preserve">Število ustvarjalnih bonov, dodeljenih MSP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3A1E39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4A51A01" w14:textId="77777777" w:rsidR="00025FA9" w:rsidRDefault="0075152E">
            <w:pPr>
              <w:pStyle w:val="P68B1DB1-Normal13"/>
              <w:spacing w:before="0" w:after="0" w:line="240" w:lineRule="auto"/>
              <w:rPr>
                <w:noProof/>
              </w:rPr>
            </w:pPr>
            <w:r>
              <w:rPr>
                <w:noProof/>
              </w:rPr>
              <w:t xml:space="preserve">Številka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CE385C3" w14:textId="77777777"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F8F44CF" w14:textId="77777777" w:rsidR="00025FA9" w:rsidRDefault="0075152E">
            <w:pPr>
              <w:pStyle w:val="P68B1DB1-Normal13"/>
              <w:spacing w:before="0" w:after="0" w:line="240" w:lineRule="auto"/>
              <w:rPr>
                <w:noProof/>
              </w:rPr>
            </w:pPr>
            <w:r>
              <w:rPr>
                <w:noProof/>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64F912B"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5580DB89" w14:textId="77777777" w:rsidR="00025FA9" w:rsidRDefault="0075152E">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CFDDD1F" w14:textId="281CDB9E" w:rsidR="00025FA9" w:rsidRDefault="0075152E">
            <w:pPr>
              <w:pStyle w:val="P68B1DB1-Normal18"/>
              <w:spacing w:before="0" w:after="0" w:line="240" w:lineRule="auto"/>
              <w:rPr>
                <w:rFonts w:eastAsia="Times New Roman"/>
                <w:noProof/>
                <w:color w:val="004300"/>
              </w:rPr>
            </w:pPr>
            <w:r>
              <w:rPr>
                <w:rFonts w:eastAsia="Times New Roman"/>
                <w:noProof/>
                <w:color w:val="006100"/>
              </w:rPr>
              <w:t>Ukrep</w:t>
            </w:r>
            <w:r>
              <w:rPr>
                <w:noProof/>
                <w:color w:val="004300"/>
              </w:rPr>
              <w:t xml:space="preserve"> podpira mehke inovacije v MSP, ki lahko med drugim vključujejo spletno oblikovanje, oblikovanje izdelkov in storitev, grafično oblikovanje ali strategije trženja, ustvarjalne poklice na področju avdiovizualnega ustvarjanja in dejavnosti spodbujanja izvoza. Podpora se zagotavlja prek dveh shem nepovratnih sredstev.</w:t>
            </w:r>
          </w:p>
          <w:p w14:paraId="4B730A75" w14:textId="08849DB8" w:rsidR="00025FA9" w:rsidRDefault="0075152E">
            <w:pPr>
              <w:pStyle w:val="P68B1DB1-Normal20"/>
              <w:spacing w:after="0" w:line="240" w:lineRule="auto"/>
              <w:rPr>
                <w:noProof/>
              </w:rPr>
            </w:pPr>
            <w:r>
              <w:rPr>
                <w:noProof/>
              </w:rPr>
              <w:t xml:space="preserve">Malim in srednjim podjetjem se dodeli vsaj 3300 ustvarjalnih bonov in dobropisov za oblikovanje. </w:t>
            </w:r>
          </w:p>
          <w:p w14:paraId="176515BB" w14:textId="77777777" w:rsidR="00025FA9" w:rsidRDefault="0075152E">
            <w:pPr>
              <w:pStyle w:val="P68B1DB1-Normal20"/>
              <w:spacing w:line="240" w:lineRule="auto"/>
              <w:rPr>
                <w:noProof/>
              </w:rPr>
            </w:pPr>
            <w:r>
              <w:rPr>
                <w:noProof/>
              </w:rPr>
              <w:t xml:space="preserve">Vzpostavi se ustvarjalna galerija za izvajanje in upravljanje sheme ter kot širši komunikacijski kanal. </w:t>
            </w:r>
          </w:p>
        </w:tc>
      </w:tr>
    </w:tbl>
    <w:p w14:paraId="2DD1E49A" w14:textId="77777777" w:rsidR="00025FA9" w:rsidRDefault="00025FA9">
      <w:pPr>
        <w:spacing w:line="240" w:lineRule="auto"/>
        <w:rPr>
          <w:b/>
          <w:smallCaps/>
          <w:noProof/>
        </w:rPr>
        <w:sectPr w:rsidR="00025FA9" w:rsidSect="00756C74">
          <w:headerReference w:type="even" r:id="rId374"/>
          <w:headerReference w:type="default" r:id="rId375"/>
          <w:footerReference w:type="even" r:id="rId376"/>
          <w:footerReference w:type="default" r:id="rId377"/>
          <w:headerReference w:type="first" r:id="rId378"/>
          <w:footerReference w:type="first" r:id="rId379"/>
          <w:pgSz w:w="16839" w:h="11907" w:orient="landscape"/>
          <w:pgMar w:top="1134" w:right="1134" w:bottom="1134" w:left="1134" w:header="567" w:footer="567" w:gutter="0"/>
          <w:cols w:space="720"/>
          <w:docGrid w:linePitch="326"/>
        </w:sectPr>
      </w:pPr>
    </w:p>
    <w:p w14:paraId="683BC05C" w14:textId="53627F68" w:rsidR="00025FA9" w:rsidRDefault="0075152E">
      <w:pPr>
        <w:pStyle w:val="P68B1DB1-Normal43"/>
        <w:keepNext/>
        <w:spacing w:line="240" w:lineRule="auto"/>
        <w:jc w:val="both"/>
        <w:outlineLvl w:val="0"/>
        <w:rPr>
          <w:bCs/>
          <w:noProof/>
        </w:rPr>
      </w:pPr>
      <w:r>
        <w:rPr>
          <w:noProof/>
        </w:rPr>
        <w:t xml:space="preserve">Z. KOMPONENTA 5.1: Odlične raziskave in razvoj v zdravstvenem sektorju </w:t>
      </w:r>
    </w:p>
    <w:p w14:paraId="574F7026" w14:textId="596A4599" w:rsidR="00025FA9" w:rsidRDefault="0075152E">
      <w:pPr>
        <w:pStyle w:val="NormalWeb"/>
        <w:rPr>
          <w:noProof/>
        </w:rPr>
      </w:pPr>
      <w:r>
        <w:rPr>
          <w:noProof/>
        </w:rPr>
        <w:t xml:space="preserve">Komponenta </w:t>
      </w:r>
      <w:r>
        <w:rPr>
          <w:rFonts w:eastAsia="Times New Roman"/>
          <w:noProof/>
        </w:rPr>
        <w:t xml:space="preserve">češkega načrta za okrevanje in odpornost </w:t>
      </w:r>
      <w:r>
        <w:rPr>
          <w:noProof/>
        </w:rPr>
        <w:t>obravnava izziv izboljšanja odličnosti raziskav na področju medicine in sorodnih disciplin. To vključuje raziskave na naslednjih področjih: nalezljive bolezni, rak, nevroznanosti, presnovne motnje ali bolezni srca in ožilja ter raziskave o socialno-ekonomskem vplivu zdravstvenih tveganj. Opredelitev teh polj je bila izvedena na podlagi treh meril: obstoječi podatki o stopnjah smrtnih žrtev, potencial za doseganje odličnosti in sedanji obstoj struktur sodelovanja.</w:t>
      </w:r>
    </w:p>
    <w:p w14:paraId="1D8E3CC5" w14:textId="77777777" w:rsidR="00025FA9" w:rsidRDefault="0075152E">
      <w:pPr>
        <w:pStyle w:val="NormalWeb"/>
        <w:rPr>
          <w:noProof/>
        </w:rPr>
      </w:pPr>
      <w:r>
        <w:rPr>
          <w:noProof/>
        </w:rPr>
        <w:t xml:space="preserve">Cilj komponente je posodobiti in prenoviti znanstveno infrastrukturo Češke glede na evropske standarde, razviti mrežne strukture v sektorju raziskav in razvoja ter zmanjšati razdrobljenost raziskovalnega sektorja na Češkem, s čimer bi se izboljšalo njegovo upravljanje. </w:t>
      </w:r>
    </w:p>
    <w:p w14:paraId="74BE18AC" w14:textId="77777777" w:rsidR="00025FA9" w:rsidRDefault="0075152E">
      <w:pPr>
        <w:pStyle w:val="NormalWeb"/>
        <w:rPr>
          <w:noProof/>
        </w:rPr>
      </w:pPr>
      <w:r>
        <w:rPr>
          <w:noProof/>
        </w:rPr>
        <w:t xml:space="preserve">Ta komponenta zagotavlja podporo, ki dopolnjuje komponenti 6.1 in 6.2 na področju podpore zdravstvenega sistema. </w:t>
      </w:r>
    </w:p>
    <w:p w14:paraId="3BC566C9" w14:textId="77777777" w:rsidR="00025FA9" w:rsidRDefault="0075152E">
      <w:pPr>
        <w:pStyle w:val="NormalWeb"/>
        <w:rPr>
          <w:noProof/>
        </w:rPr>
      </w:pPr>
      <w:r>
        <w:rPr>
          <w:rFonts w:eastAsia="Times New Roman"/>
          <w:noProof/>
        </w:rPr>
        <w:t>Komponenta podpira obravnavanje priporočila za posamezno državo o</w:t>
      </w:r>
      <w:r>
        <w:rPr>
          <w:noProof/>
        </w:rPr>
        <w:t xml:space="preserve"> javno-zasebnem sodelovanju na področju raziskav in razvoja (priporočilo za posamezne države št. 3 iz leta 2020). </w:t>
      </w:r>
    </w:p>
    <w:p w14:paraId="1DFF01F1" w14:textId="6F2E42EC" w:rsidR="00025FA9" w:rsidRDefault="0075152E">
      <w:pPr>
        <w:spacing w:line="276" w:lineRule="auto"/>
        <w:jc w:val="both"/>
        <w:rPr>
          <w:noProof/>
          <w:sz w:val="22"/>
        </w:rPr>
      </w:pPr>
      <w:r>
        <w:rPr>
          <w:noProof/>
        </w:rPr>
        <w:t>Glede na opis ukrepov in blažilne ukrepe, določene v načrtu za okrevanje in odpornost v skladu s tehničnimi smernicami za uporabo načela, da se ne škoduje bistveno (2021/C58/01), noben ukrep v tej komponenti naj ne bi bistveno škodoval okoljskim ciljem v smislu člena 17 Uredbe (EU) 2020/852.</w:t>
      </w:r>
    </w:p>
    <w:p w14:paraId="5AFA445B" w14:textId="47496A26" w:rsidR="00025FA9" w:rsidRDefault="0075152E">
      <w:pPr>
        <w:pStyle w:val="P68B1DB1-Normal7"/>
        <w:spacing w:line="240" w:lineRule="auto"/>
        <w:jc w:val="both"/>
        <w:rPr>
          <w:noProof/>
        </w:rPr>
      </w:pPr>
      <w:r>
        <w:rPr>
          <w:noProof/>
        </w:rPr>
        <w:t>Z.1. Opis reform in naložb za nepovratno finančno podporo</w:t>
      </w:r>
    </w:p>
    <w:p w14:paraId="4E1D2DAD" w14:textId="77777777" w:rsidR="00025FA9" w:rsidRDefault="0075152E">
      <w:pPr>
        <w:pStyle w:val="P68B1DB1-Normal26"/>
        <w:spacing w:line="240" w:lineRule="auto"/>
        <w:jc w:val="both"/>
        <w:rPr>
          <w:noProof/>
        </w:rPr>
      </w:pPr>
      <w:r>
        <w:rPr>
          <w:noProof/>
        </w:rPr>
        <w:t>Naložbo 1: Javna podpora za raziskave in razvoj na prednostnih področjih medicine in sorodnih družbenih ved</w:t>
      </w:r>
    </w:p>
    <w:p w14:paraId="506E1EC9" w14:textId="77777777" w:rsidR="00025FA9" w:rsidRDefault="0075152E">
      <w:pPr>
        <w:pStyle w:val="NormalWeb"/>
        <w:rPr>
          <w:noProof/>
        </w:rPr>
      </w:pPr>
      <w:r>
        <w:rPr>
          <w:noProof/>
        </w:rPr>
        <w:t>Cilj te naložbe je podpreti vsaj štiri raziskovalne konzorcije, od katerih je vsak namenjen izboljšanju sistematičnega zagotavljanja potrebnega strokovnega znanja v eni od izbranih disciplin: raziskave nalezljivih bolezni, raziskave raka, nevroznanosti, presnovne motnje ali bolezni srca in ožilja ter raziskave o socialno-ekonomskem vplivu tveganj za zdravje. S tem se okrepi znanstvena podpora javni upravi ali hitrejša in preglednejša izmenjava ustreznih in znanstveno potrjenih informacij ter rezultatov raziskav, razvoja in inovacij.</w:t>
      </w:r>
    </w:p>
    <w:p w14:paraId="2B9FF62A" w14:textId="77777777" w:rsidR="00025FA9" w:rsidRDefault="0075152E">
      <w:pPr>
        <w:pStyle w:val="NormalWeb"/>
        <w:rPr>
          <w:rFonts w:eastAsia="Times New Roman"/>
          <w:noProof/>
          <w:sz w:val="22"/>
        </w:rPr>
      </w:pPr>
      <w:r>
        <w:rPr>
          <w:noProof/>
        </w:rPr>
        <w:t xml:space="preserve">Pričakuje se, da bodo konzorciji ustanovljeni med ustreznimi univerzami, javnimi raziskovalnimi ustanovami ter drugimi javnimi in zasebnimi subjekti, da se zagotovi potreben prenos znanja. </w:t>
      </w:r>
      <w:r>
        <w:rPr>
          <w:rFonts w:eastAsia="Times New Roman"/>
          <w:noProof/>
        </w:rPr>
        <w:t>Ti konzorciji oblikujejo nacionalne raziskovalne organe, katerih cilj je kvalitativna sprememba izbranih prednostnih področij raziskav in razvoja, ki vplivajo tako na znanstveno proizvodnjo kot na delovanje češke javne uprave v kriznih zdravstvenih razmerah.</w:t>
      </w:r>
    </w:p>
    <w:p w14:paraId="32B36760" w14:textId="77777777" w:rsidR="00025FA9" w:rsidRDefault="0075152E">
      <w:pPr>
        <w:pStyle w:val="NormalWeb"/>
        <w:rPr>
          <w:noProof/>
        </w:rPr>
      </w:pPr>
      <w:r>
        <w:rPr>
          <w:noProof/>
        </w:rPr>
        <w:t xml:space="preserve">Naložba naj bi vključevala podpiranje osnovnih in uporabnih raziskovalnih dejavnosti, opremljanje raziskovalnih subjektov z novo kakovostno znanstveno infrastrukturo, vzpostavitev enotne znanstvene platforme za vsako podprto prednostno področje in izboljšanje zmogljivosti raziskovalcev konzorcija z dejavnostmi izpopolnjevanja. </w:t>
      </w:r>
    </w:p>
    <w:p w14:paraId="2791979B" w14:textId="77777777" w:rsidR="00025FA9" w:rsidRDefault="0075152E">
      <w:pPr>
        <w:pStyle w:val="NormalWeb"/>
        <w:rPr>
          <w:noProof/>
        </w:rPr>
      </w:pPr>
      <w:r>
        <w:rPr>
          <w:noProof/>
        </w:rPr>
        <w:t xml:space="preserve">Naložba se izvede do 31. decembra 2025. </w:t>
      </w:r>
    </w:p>
    <w:p w14:paraId="1771E4F6" w14:textId="77777777" w:rsidR="00025FA9" w:rsidRDefault="00025FA9">
      <w:pPr>
        <w:spacing w:line="240" w:lineRule="auto"/>
        <w:rPr>
          <w:rFonts w:ascii="Calibri" w:hAnsi="Calibri"/>
          <w:b/>
          <w:noProof/>
          <w:sz w:val="22"/>
        </w:rPr>
      </w:pPr>
    </w:p>
    <w:p w14:paraId="07696812" w14:textId="77777777" w:rsidR="00025FA9" w:rsidRDefault="00025FA9">
      <w:pPr>
        <w:spacing w:line="240" w:lineRule="auto"/>
        <w:rPr>
          <w:rFonts w:ascii="Calibri" w:hAnsi="Calibri"/>
          <w:noProof/>
          <w:sz w:val="22"/>
        </w:rPr>
        <w:sectPr w:rsidR="00025FA9" w:rsidSect="00756C74">
          <w:headerReference w:type="even" r:id="rId380"/>
          <w:headerReference w:type="default" r:id="rId381"/>
          <w:footerReference w:type="even" r:id="rId382"/>
          <w:footerReference w:type="default" r:id="rId383"/>
          <w:headerReference w:type="first" r:id="rId384"/>
          <w:footerReference w:type="first" r:id="rId385"/>
          <w:pgSz w:w="11907" w:h="16839"/>
          <w:pgMar w:top="1134" w:right="1134" w:bottom="1134" w:left="1134" w:header="567" w:footer="567" w:gutter="0"/>
          <w:cols w:space="720"/>
          <w:docGrid w:linePitch="326"/>
        </w:sectPr>
      </w:pPr>
    </w:p>
    <w:p w14:paraId="7203FBC3" w14:textId="53E4EC4D" w:rsidR="00025FA9" w:rsidRDefault="0075152E">
      <w:pPr>
        <w:pStyle w:val="P68B1DB1-Normal35"/>
        <w:pBdr>
          <w:top w:val="nil"/>
          <w:left w:val="nil"/>
          <w:bottom w:val="nil"/>
          <w:right w:val="nil"/>
          <w:between w:val="nil"/>
        </w:pBdr>
        <w:tabs>
          <w:tab w:val="left" w:pos="993"/>
        </w:tabs>
        <w:spacing w:line="240" w:lineRule="auto"/>
        <w:rPr>
          <w:rFonts w:ascii="Calibri" w:hAnsi="Calibri"/>
          <w:noProof/>
          <w:color w:val="000000"/>
          <w:sz w:val="22"/>
        </w:rPr>
      </w:pPr>
      <w:r>
        <w:rPr>
          <w:noProof/>
        </w:rPr>
        <w:t xml:space="preserve">Z.2. Mejniki, cilji, kazalniki in časovni razpored za spremljanje in izvajanje nepovratne finančne podpore </w:t>
      </w:r>
    </w:p>
    <w:tbl>
      <w:tblPr>
        <w:tblW w:w="15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674"/>
        <w:gridCol w:w="1019"/>
        <w:gridCol w:w="1276"/>
        <w:gridCol w:w="1134"/>
        <w:gridCol w:w="992"/>
        <w:gridCol w:w="1134"/>
        <w:gridCol w:w="851"/>
        <w:gridCol w:w="992"/>
        <w:gridCol w:w="851"/>
        <w:gridCol w:w="4509"/>
      </w:tblGrid>
      <w:tr w:rsidR="00025FA9" w14:paraId="712889F2" w14:textId="77777777">
        <w:trPr>
          <w:trHeight w:val="827"/>
          <w:tblHeader/>
          <w:jc w:val="center"/>
        </w:trPr>
        <w:tc>
          <w:tcPr>
            <w:tcW w:w="851"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025FA9" w:rsidRDefault="0075152E">
            <w:pPr>
              <w:pStyle w:val="P68B1DB1-Normal11"/>
              <w:spacing w:line="240" w:lineRule="auto"/>
              <w:jc w:val="center"/>
              <w:rPr>
                <w:noProof/>
              </w:rPr>
            </w:pPr>
            <w:r>
              <w:rPr>
                <w:noProof/>
              </w:rPr>
              <w:t xml:space="preserve">Zap. št. NUM. </w:t>
            </w:r>
          </w:p>
        </w:tc>
        <w:tc>
          <w:tcPr>
            <w:tcW w:w="1674"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025FA9" w:rsidRDefault="0075152E">
            <w:pPr>
              <w:pStyle w:val="P68B1DB1-Normal11"/>
              <w:spacing w:line="240" w:lineRule="auto"/>
              <w:jc w:val="center"/>
              <w:rPr>
                <w:noProof/>
              </w:rPr>
            </w:pPr>
            <w:r>
              <w:rPr>
                <w:noProof/>
              </w:rPr>
              <w:t xml:space="preserve">Povezani ukrep (reforma ali naložbe) </w:t>
            </w:r>
          </w:p>
        </w:tc>
        <w:tc>
          <w:tcPr>
            <w:tcW w:w="1019"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025FA9" w:rsidRDefault="0075152E">
            <w:pPr>
              <w:pStyle w:val="P68B1DB1-Normal11"/>
              <w:spacing w:line="240" w:lineRule="auto"/>
              <w:jc w:val="center"/>
              <w:rPr>
                <w:noProof/>
              </w:rPr>
            </w:pPr>
            <w:r>
              <w:rPr>
                <w:noProof/>
              </w:rPr>
              <w:t xml:space="preserve">Mejnik/cilj </w:t>
            </w:r>
          </w:p>
        </w:tc>
        <w:tc>
          <w:tcPr>
            <w:tcW w:w="1276"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025FA9" w:rsidRDefault="0075152E">
            <w:pPr>
              <w:pStyle w:val="P68B1DB1-Normal11"/>
              <w:spacing w:line="240" w:lineRule="auto"/>
              <w:jc w:val="center"/>
              <w:rPr>
                <w:noProof/>
              </w:rPr>
            </w:pPr>
            <w:r>
              <w:rPr>
                <w:noProof/>
              </w:rPr>
              <w:t xml:space="preserve">Ime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025FA9" w:rsidRDefault="0075152E">
            <w:pPr>
              <w:pStyle w:val="P68B1DB1-Normal12"/>
              <w:spacing w:line="240" w:lineRule="auto"/>
              <w:jc w:val="center"/>
              <w:rPr>
                <w:noProof/>
              </w:rPr>
            </w:pPr>
            <w:r>
              <w:rPr>
                <w:b/>
                <w:noProof/>
              </w:rPr>
              <w:t>Kakovostni kazalniki</w:t>
            </w:r>
            <w:r>
              <w:rPr>
                <w:noProof/>
              </w:rPr>
              <w:br/>
            </w:r>
            <w:r>
              <w:rPr>
                <w:b/>
                <w:noProof/>
              </w:rPr>
              <w:t xml:space="preserve"> (za mejnike)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025FA9" w:rsidRDefault="0075152E">
            <w:pPr>
              <w:pStyle w:val="P68B1DB1-Normal12"/>
              <w:spacing w:line="240" w:lineRule="auto"/>
              <w:jc w:val="center"/>
              <w:rPr>
                <w:noProof/>
              </w:rPr>
            </w:pPr>
            <w:r>
              <w:rPr>
                <w:b/>
                <w:noProof/>
              </w:rPr>
              <w:t>Kvantitativni kazalniki</w:t>
            </w:r>
            <w:r>
              <w:rPr>
                <w:noProof/>
              </w:rPr>
              <w:br/>
            </w:r>
            <w:r>
              <w:rPr>
                <w:b/>
                <w:noProof/>
              </w:rPr>
              <w:t xml:space="preserve"> (za cilje)</w:t>
            </w:r>
          </w:p>
        </w:tc>
        <w:tc>
          <w:tcPr>
            <w:tcW w:w="1843"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025FA9" w:rsidRDefault="0075152E">
            <w:pPr>
              <w:pStyle w:val="P68B1DB1-Normal11"/>
              <w:spacing w:line="240" w:lineRule="auto"/>
              <w:jc w:val="center"/>
              <w:rPr>
                <w:noProof/>
              </w:rPr>
            </w:pPr>
            <w:r>
              <w:rPr>
                <w:noProof/>
              </w:rPr>
              <w:t xml:space="preserve">Okvirni časovni razpored za dokončanje </w:t>
            </w:r>
          </w:p>
        </w:tc>
        <w:tc>
          <w:tcPr>
            <w:tcW w:w="4509" w:type="dxa"/>
            <w:vMerge w:val="restart"/>
            <w:tcBorders>
              <w:top w:val="single" w:sz="8" w:space="0" w:color="000000"/>
              <w:left w:val="nil"/>
              <w:right w:val="single" w:sz="8" w:space="0" w:color="000000"/>
            </w:tcBorders>
            <w:shd w:val="clear" w:color="auto" w:fill="BDD7EE"/>
            <w:vAlign w:val="center"/>
          </w:tcPr>
          <w:p w14:paraId="57CD1196" w14:textId="77777777" w:rsidR="00025FA9" w:rsidRDefault="0075152E">
            <w:pPr>
              <w:pStyle w:val="P68B1DB1-Normal11"/>
              <w:spacing w:line="240" w:lineRule="auto"/>
              <w:jc w:val="center"/>
              <w:rPr>
                <w:noProof/>
              </w:rPr>
            </w:pPr>
            <w:r>
              <w:rPr>
                <w:noProof/>
              </w:rPr>
              <w:t xml:space="preserve">Opis in jasna opredelitev vsakega mejnika in cilja </w:t>
            </w:r>
          </w:p>
        </w:tc>
      </w:tr>
      <w:tr w:rsidR="00025FA9" w14:paraId="69EC70F5" w14:textId="77777777">
        <w:trPr>
          <w:trHeight w:val="600"/>
          <w:tblHeader/>
          <w:jc w:val="center"/>
        </w:trPr>
        <w:tc>
          <w:tcPr>
            <w:tcW w:w="851" w:type="dxa"/>
            <w:vMerge/>
            <w:vAlign w:val="center"/>
          </w:tcPr>
          <w:p w14:paraId="3B40FCAE" w14:textId="77777777" w:rsidR="00025FA9" w:rsidRDefault="00025FA9">
            <w:pPr>
              <w:spacing w:line="240" w:lineRule="auto"/>
              <w:jc w:val="center"/>
              <w:rPr>
                <w:rFonts w:eastAsia="Times New Roman"/>
                <w:noProof/>
                <w:sz w:val="16"/>
                <w:szCs w:val="16"/>
              </w:rPr>
            </w:pPr>
          </w:p>
        </w:tc>
        <w:tc>
          <w:tcPr>
            <w:tcW w:w="1674" w:type="dxa"/>
            <w:vMerge/>
            <w:vAlign w:val="center"/>
          </w:tcPr>
          <w:p w14:paraId="472A6B1D" w14:textId="77777777" w:rsidR="00025FA9" w:rsidRDefault="00025FA9">
            <w:pPr>
              <w:spacing w:line="240" w:lineRule="auto"/>
              <w:jc w:val="center"/>
              <w:rPr>
                <w:rFonts w:eastAsia="Times New Roman"/>
                <w:noProof/>
                <w:sz w:val="16"/>
                <w:szCs w:val="16"/>
              </w:rPr>
            </w:pPr>
          </w:p>
        </w:tc>
        <w:tc>
          <w:tcPr>
            <w:tcW w:w="1019" w:type="dxa"/>
            <w:vMerge/>
            <w:vAlign w:val="center"/>
          </w:tcPr>
          <w:p w14:paraId="415C1173" w14:textId="77777777" w:rsidR="00025FA9" w:rsidRDefault="00025FA9">
            <w:pPr>
              <w:spacing w:line="240" w:lineRule="auto"/>
              <w:jc w:val="center"/>
              <w:rPr>
                <w:rFonts w:eastAsia="Times New Roman"/>
                <w:noProof/>
                <w:sz w:val="16"/>
                <w:szCs w:val="16"/>
              </w:rPr>
            </w:pPr>
          </w:p>
        </w:tc>
        <w:tc>
          <w:tcPr>
            <w:tcW w:w="1276" w:type="dxa"/>
            <w:vMerge/>
            <w:vAlign w:val="center"/>
          </w:tcPr>
          <w:p w14:paraId="0416416C" w14:textId="77777777" w:rsidR="00025FA9" w:rsidRDefault="00025FA9">
            <w:pPr>
              <w:spacing w:line="240" w:lineRule="auto"/>
              <w:jc w:val="center"/>
              <w:rPr>
                <w:rFonts w:eastAsia="Times New Roman"/>
                <w:noProof/>
                <w:sz w:val="16"/>
                <w:szCs w:val="16"/>
              </w:rPr>
            </w:pPr>
          </w:p>
        </w:tc>
        <w:tc>
          <w:tcPr>
            <w:tcW w:w="1134" w:type="dxa"/>
            <w:vMerge/>
            <w:vAlign w:val="center"/>
          </w:tcPr>
          <w:p w14:paraId="64D87B23" w14:textId="77777777" w:rsidR="00025FA9" w:rsidRDefault="00025FA9">
            <w:pPr>
              <w:spacing w:line="240" w:lineRule="auto"/>
              <w:jc w:val="center"/>
              <w:rPr>
                <w:rFonts w:eastAsia="Times New Roman"/>
                <w:noProof/>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025FA9" w:rsidRDefault="0075152E">
            <w:pPr>
              <w:pStyle w:val="P68B1DB1-Normal11"/>
              <w:spacing w:line="240" w:lineRule="auto"/>
              <w:jc w:val="center"/>
              <w:rPr>
                <w:noProof/>
              </w:rPr>
            </w:pPr>
            <w:r>
              <w:rPr>
                <w:noProof/>
              </w:rPr>
              <w:t>Enota merjenja</w:t>
            </w:r>
          </w:p>
        </w:tc>
        <w:tc>
          <w:tcPr>
            <w:tcW w:w="1134"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025FA9" w:rsidRDefault="0075152E">
            <w:pPr>
              <w:pStyle w:val="P68B1DB1-Normal11"/>
              <w:spacing w:line="240" w:lineRule="auto"/>
              <w:jc w:val="center"/>
              <w:rPr>
                <w:noProof/>
              </w:rPr>
            </w:pPr>
            <w:r>
              <w:rPr>
                <w:noProof/>
              </w:rPr>
              <w:t>Izhodišče</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025FA9" w:rsidRDefault="0075152E">
            <w:pPr>
              <w:pStyle w:val="P68B1DB1-Normal11"/>
              <w:spacing w:line="240" w:lineRule="auto"/>
              <w:jc w:val="center"/>
              <w:rPr>
                <w:noProof/>
              </w:rPr>
            </w:pPr>
            <w:r>
              <w:rPr>
                <w:noProof/>
              </w:rPr>
              <w:t>Cilj</w:t>
            </w: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025FA9" w:rsidRDefault="0075152E">
            <w:pPr>
              <w:pStyle w:val="P68B1DB1-Normal11"/>
              <w:spacing w:line="240" w:lineRule="auto"/>
              <w:jc w:val="center"/>
              <w:rPr>
                <w:noProof/>
              </w:rPr>
            </w:pPr>
            <w:r>
              <w:rPr>
                <w:noProof/>
              </w:rPr>
              <w:t>Četrtina</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025FA9" w:rsidRDefault="0075152E">
            <w:pPr>
              <w:pStyle w:val="P68B1DB1-Normal11"/>
              <w:spacing w:line="240" w:lineRule="auto"/>
              <w:jc w:val="center"/>
              <w:rPr>
                <w:noProof/>
              </w:rPr>
            </w:pPr>
            <w:r>
              <w:rPr>
                <w:noProof/>
              </w:rPr>
              <w:t>Leto</w:t>
            </w:r>
          </w:p>
        </w:tc>
        <w:tc>
          <w:tcPr>
            <w:tcW w:w="4509" w:type="dxa"/>
            <w:vMerge/>
            <w:vAlign w:val="center"/>
          </w:tcPr>
          <w:p w14:paraId="7A5D5756" w14:textId="77777777" w:rsidR="00025FA9" w:rsidRDefault="00025FA9">
            <w:pPr>
              <w:spacing w:line="240" w:lineRule="auto"/>
              <w:jc w:val="center"/>
              <w:rPr>
                <w:rFonts w:eastAsia="Times New Roman"/>
                <w:noProof/>
                <w:sz w:val="16"/>
                <w:szCs w:val="16"/>
              </w:rPr>
            </w:pPr>
          </w:p>
        </w:tc>
      </w:tr>
      <w:tr w:rsidR="00025FA9" w14:paraId="7BA9C3C9" w14:textId="77777777">
        <w:trPr>
          <w:trHeight w:val="945"/>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2EB64471" w14:textId="77777777" w:rsidR="00025FA9" w:rsidRDefault="0075152E">
            <w:pPr>
              <w:pStyle w:val="P68B1DB1-Normal13"/>
              <w:spacing w:before="0" w:after="0" w:line="240" w:lineRule="auto"/>
              <w:rPr>
                <w:noProof/>
              </w:rPr>
            </w:pPr>
            <w:r>
              <w:rPr>
                <w:noProof/>
              </w:rPr>
              <w:t>223</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216C69EF" w14:textId="77777777" w:rsidR="00025FA9" w:rsidRDefault="0075152E">
            <w:pPr>
              <w:pStyle w:val="P68B1DB1-Normal13"/>
              <w:spacing w:before="0" w:after="0" w:line="240" w:lineRule="auto"/>
              <w:rPr>
                <w:noProof/>
              </w:rPr>
            </w:pPr>
            <w:r>
              <w:rPr>
                <w:noProof/>
              </w:rPr>
              <w:t xml:space="preserve">Naložbo 1: Javna podpora za raziskave in razvoj na prednostnih področjih medicine in sorodnih družbenih ved </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5728C938" w14:textId="77777777" w:rsidR="00025FA9" w:rsidRDefault="0075152E">
            <w:pPr>
              <w:pStyle w:val="P68B1DB1-Normal13"/>
              <w:spacing w:before="0" w:after="0" w:line="240" w:lineRule="auto"/>
              <w:rPr>
                <w:noProof/>
              </w:rPr>
            </w:pPr>
            <w:r>
              <w:rPr>
                <w:noProof/>
              </w:rPr>
              <w:t>Mejnik</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52BC498D" w14:textId="77777777" w:rsidR="00025FA9" w:rsidRDefault="0075152E">
            <w:pPr>
              <w:pStyle w:val="P68B1DB1-Normal13"/>
              <w:spacing w:before="0" w:after="0" w:line="240" w:lineRule="auto"/>
              <w:rPr>
                <w:noProof/>
              </w:rPr>
            </w:pPr>
            <w:r>
              <w:rPr>
                <w:noProof/>
              </w:rPr>
              <w:t xml:space="preserve">Začetek novega podpornega programa za raziskave in razvoj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1C5E88C2" w14:textId="77777777" w:rsidR="00025FA9" w:rsidRDefault="0075152E">
            <w:pPr>
              <w:pStyle w:val="P68B1DB1-Normal13"/>
              <w:spacing w:before="0" w:after="0" w:line="240" w:lineRule="auto"/>
              <w:rPr>
                <w:noProof/>
              </w:rPr>
            </w:pPr>
            <w:r>
              <w:rPr>
                <w:noProof/>
              </w:rPr>
              <w:t xml:space="preserve">Odobritev programa s strani češke vlade in objava javnega razpisa </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71B1287B" w14:textId="77777777" w:rsidR="00025FA9" w:rsidRDefault="00025FA9">
            <w:pPr>
              <w:spacing w:before="0" w:after="0" w:line="240" w:lineRule="auto"/>
              <w:rPr>
                <w:rFonts w:eastAsia="Times New Roman"/>
                <w:noProof/>
                <w:color w:val="0061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346AE4C1" w14:textId="77777777" w:rsidR="00025FA9" w:rsidRDefault="00025FA9">
            <w:pPr>
              <w:spacing w:before="0" w:after="0" w:line="240" w:lineRule="auto"/>
              <w:rPr>
                <w:rFonts w:eastAsia="Times New Roman"/>
                <w:noProof/>
                <w:color w:val="0061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03D69383" w14:textId="77777777" w:rsidR="00025FA9" w:rsidRDefault="00025FA9">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9E5C26F" w14:textId="77777777" w:rsidR="00025FA9" w:rsidRDefault="0075152E">
            <w:pPr>
              <w:pStyle w:val="P68B1DB1-Normal13"/>
              <w:spacing w:before="0" w:after="0" w:line="240" w:lineRule="auto"/>
              <w:rPr>
                <w:noProof/>
              </w:rPr>
            </w:pPr>
            <w:r>
              <w:rPr>
                <w:noProof/>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5E60FEDA" w14:textId="77777777" w:rsidR="00025FA9" w:rsidRDefault="0075152E">
            <w:pPr>
              <w:pStyle w:val="P68B1DB1-Normal13"/>
              <w:spacing w:before="0" w:after="0" w:line="240" w:lineRule="auto"/>
              <w:rPr>
                <w:noProof/>
              </w:rPr>
            </w:pPr>
            <w:r>
              <w:rPr>
                <w:noProof/>
              </w:rPr>
              <w:t>2021</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4A1DEBED" w14:textId="77777777" w:rsidR="00025FA9" w:rsidRDefault="0075152E">
            <w:pPr>
              <w:pStyle w:val="P68B1DB1-Normal50"/>
              <w:spacing w:before="0" w:after="0" w:line="240" w:lineRule="auto"/>
              <w:rPr>
                <w:noProof/>
              </w:rPr>
            </w:pPr>
            <w:r>
              <w:rPr>
                <w:noProof/>
              </w:rPr>
              <w:t xml:space="preserve">Mejnik se doseže z začetkom novega sistemskega programskega instrumenta za podporo raziskavam in razvoju na področju prednostnih medicinskih ved in povezanih družbenih ved, in sicer: raziskave nalezljivih bolezni, raziskave raka, nevroznanosti, presnovne motnje ali bolezni srca in ožilja ter raziskave o socialno-ekonomskem vplivu bolezni v skladu z nacionalnimi pravili, določenimi v zakonu št. 130/2002 o podpori raziskavam, eksperimentalnemu razvoju in inovacijam iz javnih sredstev. </w:t>
            </w:r>
          </w:p>
          <w:p w14:paraId="78F0D12A" w14:textId="77777777" w:rsidR="00025FA9" w:rsidRDefault="0075152E">
            <w:pPr>
              <w:pStyle w:val="P68B1DB1-Normal50"/>
              <w:spacing w:line="240" w:lineRule="auto"/>
              <w:rPr>
                <w:noProof/>
              </w:rPr>
            </w:pPr>
            <w:r>
              <w:rPr>
                <w:noProof/>
              </w:rPr>
              <w:t xml:space="preserve">Sprejetje s strani vlade poteka po posvetovanju z vsemi zainteresiranimi stranmi ter v notranjih in medresorskih posvetovalnih postopkih, posvetovanju s predstavniki akademskih in uporabniških skupnosti ter univerz v Svetu za raziskave, razvoj in inovacije, preverjanju absorpcijske sposobnosti. </w:t>
            </w:r>
          </w:p>
          <w:p w14:paraId="499531F1" w14:textId="77777777" w:rsidR="00025FA9" w:rsidRDefault="0075152E">
            <w:pPr>
              <w:pStyle w:val="P68B1DB1-Normal50"/>
              <w:spacing w:line="240" w:lineRule="auto"/>
              <w:rPr>
                <w:rFonts w:eastAsia="Times New Roman"/>
                <w:noProof/>
              </w:rPr>
            </w:pPr>
            <w:r>
              <w:rPr>
                <w:noProof/>
              </w:rPr>
              <w:t>Javni razpis na področju raziskav, razvoja in inovacij za novi program za raziskave in razvoj upošteva nacionalna pravila, zlasti določena v Zakonu št. 130/2002 o podpori za raziskave, eksperimentalni razvoj in inovacije iz javnih sredstev.</w:t>
            </w:r>
          </w:p>
        </w:tc>
      </w:tr>
      <w:tr w:rsidR="00025FA9" w14:paraId="3F72B949" w14:textId="77777777">
        <w:trPr>
          <w:trHeight w:val="369"/>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3AC90309" w14:textId="77777777" w:rsidR="00025FA9" w:rsidRDefault="0075152E">
            <w:pPr>
              <w:pStyle w:val="P68B1DB1-Normal13"/>
              <w:spacing w:before="0" w:after="0" w:line="240" w:lineRule="auto"/>
              <w:rPr>
                <w:noProof/>
              </w:rPr>
            </w:pPr>
            <w:r>
              <w:rPr>
                <w:noProof/>
              </w:rPr>
              <w:t>224</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4C86446A" w14:textId="77777777" w:rsidR="00025FA9" w:rsidRDefault="0075152E">
            <w:pPr>
              <w:pStyle w:val="P68B1DB1-Normal13"/>
              <w:spacing w:before="0" w:after="0" w:line="240" w:lineRule="auto"/>
              <w:rPr>
                <w:noProof/>
              </w:rPr>
            </w:pPr>
            <w:r>
              <w:rPr>
                <w:noProof/>
              </w:rPr>
              <w:t>Naložbo 1: Javna podpora za raziskave in razvoj na prednostnih področjih medicine in sorodnih družbenih ved</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55FB6FAC" w14:textId="77777777" w:rsidR="00025FA9" w:rsidRDefault="0075152E">
            <w:pPr>
              <w:pStyle w:val="P68B1DB1-Normal13"/>
              <w:spacing w:before="0" w:after="0" w:line="240" w:lineRule="auto"/>
              <w:rPr>
                <w:noProof/>
              </w:rPr>
            </w:pPr>
            <w:r>
              <w:rPr>
                <w:noProof/>
              </w:rPr>
              <w:t>Tarča</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29F7F92B" w14:textId="77777777" w:rsidR="00025FA9" w:rsidRDefault="0075152E">
            <w:pPr>
              <w:pStyle w:val="P68B1DB1-Normal13"/>
              <w:spacing w:before="0" w:after="0" w:line="240" w:lineRule="auto"/>
              <w:rPr>
                <w:noProof/>
              </w:rPr>
            </w:pPr>
            <w:r>
              <w:rPr>
                <w:noProof/>
              </w:rPr>
              <w:t>Oddaja javnih naročil vsaj štirim konzorcijem za raziskave in razvoj</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291EBEBD" w14:textId="77777777" w:rsidR="00025FA9" w:rsidRDefault="00025FA9">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1B882384" w14:textId="77777777" w:rsidR="00025FA9" w:rsidRDefault="0075152E">
            <w:pPr>
              <w:pStyle w:val="P68B1DB1-Normal13"/>
              <w:spacing w:before="0" w:after="0" w:line="240" w:lineRule="auto"/>
              <w:rPr>
                <w:noProof/>
              </w:rPr>
            </w:pPr>
            <w:r>
              <w:rPr>
                <w:noProof/>
              </w:rPr>
              <w:t>Število pogodb</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50C74409" w14:textId="77777777" w:rsidR="00025FA9" w:rsidRDefault="0075152E">
            <w:pPr>
              <w:pStyle w:val="P68B1DB1-Normal13"/>
              <w:spacing w:before="0" w:after="0" w:line="240" w:lineRule="auto"/>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0789F93F" w14:textId="77777777" w:rsidR="00025FA9" w:rsidRDefault="0075152E">
            <w:pPr>
              <w:pStyle w:val="P68B1DB1-Normal13"/>
              <w:spacing w:before="0" w:after="0" w:line="240" w:lineRule="auto"/>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32B8F8C" w14:textId="77777777" w:rsidR="00025FA9" w:rsidRDefault="0075152E">
            <w:pPr>
              <w:pStyle w:val="P68B1DB1-Normal13"/>
              <w:spacing w:before="0" w:after="0" w:line="240" w:lineRule="auto"/>
              <w:rPr>
                <w:noProof/>
              </w:rPr>
            </w:pPr>
            <w:r>
              <w:rPr>
                <w:noProof/>
              </w:rPr>
              <w:t>Q2</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492EC766" w14:textId="77777777" w:rsidR="00025FA9" w:rsidRDefault="0075152E">
            <w:pPr>
              <w:pStyle w:val="P68B1DB1-Normal13"/>
              <w:spacing w:before="0" w:after="0" w:line="240" w:lineRule="auto"/>
              <w:rPr>
                <w:noProof/>
              </w:rPr>
            </w:pPr>
            <w:r>
              <w:rPr>
                <w:noProof/>
              </w:rPr>
              <w:t>2022</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22A47038" w14:textId="77777777" w:rsidR="00025FA9" w:rsidRDefault="0075152E">
            <w:pPr>
              <w:pStyle w:val="P68B1DB1-Normal50"/>
              <w:spacing w:before="0" w:after="0" w:line="240" w:lineRule="auto"/>
              <w:rPr>
                <w:rFonts w:eastAsia="Times New Roman"/>
                <w:noProof/>
              </w:rPr>
            </w:pPr>
            <w:r>
              <w:rPr>
                <w:rFonts w:eastAsia="Times New Roman"/>
                <w:noProof/>
              </w:rPr>
              <w:t xml:space="preserve">Cilj se doseže po uradnem obvestilu o oddaji javnih naročil vsaj štirim konzorcijem za raziskave in razvoj na </w:t>
            </w:r>
            <w:r>
              <w:rPr>
                <w:noProof/>
              </w:rPr>
              <w:t>področju prednostnih medicinskih in z njimi povezanih družbenih ved, in sicer: raziskave nalezljivih bolezni, raziskave raka, nevroznanosti, presnovne motnje ali bolezni srca in ožilja ter raziskave o socialno-ekonomskem vplivu bolezni</w:t>
            </w:r>
            <w:r>
              <w:rPr>
                <w:rFonts w:eastAsia="Times New Roman"/>
                <w:noProof/>
              </w:rPr>
              <w:t xml:space="preserve">. </w:t>
            </w:r>
          </w:p>
          <w:p w14:paraId="1971D7DB" w14:textId="60A4F12F" w:rsidR="00025FA9" w:rsidRDefault="0075152E">
            <w:pPr>
              <w:pStyle w:val="P68B1DB1-Normal54"/>
              <w:spacing w:line="240" w:lineRule="auto"/>
              <w:rPr>
                <w:noProof/>
                <w:sz w:val="18"/>
                <w:szCs w:val="18"/>
              </w:rPr>
            </w:pPr>
            <w:r>
              <w:rPr>
                <w:noProof/>
                <w:sz w:val="18"/>
                <w:szCs w:val="18"/>
              </w:rPr>
              <w:t>Skupni proračun, dodeljen v ta namen, znaša najmanj</w:t>
            </w:r>
            <w:r>
              <w:rPr>
                <w:rFonts w:eastAsia="Times New Roman"/>
                <w:noProof/>
                <w:sz w:val="20"/>
                <w:szCs w:val="20"/>
              </w:rPr>
              <w:t xml:space="preserve"> </w:t>
            </w:r>
            <w:r>
              <w:rPr>
                <w:noProof/>
                <w:sz w:val="18"/>
                <w:szCs w:val="18"/>
              </w:rPr>
              <w:t>196371000</w:t>
            </w:r>
            <w:r>
              <w:rPr>
                <w:rFonts w:eastAsia="Times New Roman"/>
                <w:noProof/>
                <w:sz w:val="20"/>
                <w:szCs w:val="20"/>
              </w:rPr>
              <w:t xml:space="preserve"> </w:t>
            </w:r>
            <w:r>
              <w:rPr>
                <w:noProof/>
                <w:sz w:val="18"/>
                <w:szCs w:val="18"/>
              </w:rPr>
              <w:t>EUR.</w:t>
            </w:r>
          </w:p>
        </w:tc>
      </w:tr>
      <w:tr w:rsidR="00025FA9" w14:paraId="72E5E473" w14:textId="77777777">
        <w:trPr>
          <w:trHeight w:val="945"/>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2F3AFF5C" w14:textId="77777777" w:rsidR="00025FA9" w:rsidRDefault="0075152E">
            <w:pPr>
              <w:pStyle w:val="P68B1DB1-Normal13"/>
              <w:spacing w:before="0" w:after="0" w:line="240" w:lineRule="auto"/>
              <w:rPr>
                <w:noProof/>
              </w:rPr>
            </w:pPr>
            <w:r>
              <w:rPr>
                <w:noProof/>
              </w:rPr>
              <w:t>225</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05633E19" w14:textId="77777777" w:rsidR="00025FA9" w:rsidRDefault="0075152E">
            <w:pPr>
              <w:pStyle w:val="P68B1DB1-Normal13"/>
              <w:spacing w:before="0" w:after="0" w:line="240" w:lineRule="auto"/>
              <w:rPr>
                <w:noProof/>
              </w:rPr>
            </w:pPr>
            <w:r>
              <w:rPr>
                <w:noProof/>
              </w:rPr>
              <w:t>Naložbo 1: Javna podpora za raziskave in razvoj na prednostnih področjih medicine in sorodnih družbenih ved</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4B51F81C" w14:textId="77777777" w:rsidR="00025FA9" w:rsidRDefault="0075152E">
            <w:pPr>
              <w:pStyle w:val="P68B1DB1-Normal13"/>
              <w:spacing w:before="0" w:after="0" w:line="240" w:lineRule="auto"/>
              <w:rPr>
                <w:noProof/>
              </w:rPr>
            </w:pPr>
            <w:r>
              <w:rPr>
                <w:noProof/>
              </w:rPr>
              <w:t>Tarča</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22A81866" w14:textId="77777777" w:rsidR="00025FA9" w:rsidRDefault="0075152E">
            <w:pPr>
              <w:pStyle w:val="P68B1DB1-Normal13"/>
              <w:spacing w:before="0" w:after="0" w:line="240" w:lineRule="auto"/>
              <w:rPr>
                <w:noProof/>
              </w:rPr>
            </w:pPr>
            <w:r>
              <w:rPr>
                <w:noProof/>
              </w:rPr>
              <w:t xml:space="preserve">Potrditev vsaj štirih nacionalnih konzorcijev za raziskave in razvoj ter njihova vključitev v češki sistem za raziskave in razvoj kot nacionalni raziskovalni organi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25BCCCCF" w14:textId="77777777" w:rsidR="00025FA9" w:rsidRDefault="00025FA9">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709ED2D" w14:textId="77777777" w:rsidR="00025FA9" w:rsidRDefault="0075152E">
            <w:pPr>
              <w:pStyle w:val="P68B1DB1-Normal13"/>
              <w:spacing w:before="0" w:after="0" w:line="240" w:lineRule="auto"/>
              <w:rPr>
                <w:noProof/>
              </w:rPr>
            </w:pPr>
            <w:r>
              <w:rPr>
                <w:noProof/>
              </w:rPr>
              <w:t>Število konzorcijev, ki jih je potrdilo ministrstvo za izobraževanje, mladino in šport</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32DCB83B" w14:textId="77777777" w:rsidR="00025FA9" w:rsidRDefault="0075152E">
            <w:pPr>
              <w:pStyle w:val="P68B1DB1-Normal13"/>
              <w:spacing w:before="0" w:after="0" w:line="240" w:lineRule="auto"/>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589483F4" w14:textId="77777777" w:rsidR="00025FA9" w:rsidRDefault="0075152E">
            <w:pPr>
              <w:pStyle w:val="P68B1DB1-Normal13"/>
              <w:spacing w:before="0" w:after="0" w:line="240" w:lineRule="auto"/>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496FD48" w14:textId="77777777" w:rsidR="00025FA9" w:rsidRDefault="0075152E">
            <w:pPr>
              <w:pStyle w:val="P68B1DB1-Normal13"/>
              <w:spacing w:before="0" w:after="0" w:line="240" w:lineRule="auto"/>
              <w:rPr>
                <w:noProof/>
              </w:rPr>
            </w:pPr>
            <w:r>
              <w:rPr>
                <w:noProof/>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3F7FA499" w14:textId="77777777" w:rsidR="00025FA9" w:rsidRDefault="0075152E">
            <w:pPr>
              <w:pStyle w:val="P68B1DB1-Normal13"/>
              <w:spacing w:before="0" w:after="0" w:line="240" w:lineRule="auto"/>
              <w:rPr>
                <w:noProof/>
              </w:rPr>
            </w:pPr>
            <w:r>
              <w:rPr>
                <w:noProof/>
              </w:rPr>
              <w:t>2025</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1EDA5B93" w14:textId="52EF3060" w:rsidR="00025FA9" w:rsidRDefault="0075152E">
            <w:pPr>
              <w:pStyle w:val="P68B1DB1-Normal50"/>
              <w:spacing w:before="0" w:after="0" w:line="240" w:lineRule="auto"/>
              <w:rPr>
                <w:noProof/>
              </w:rPr>
            </w:pPr>
            <w:r>
              <w:rPr>
                <w:noProof/>
              </w:rPr>
              <w:t xml:space="preserve">Cilj se doseže z validacijo delovanja vsaj štirih konzorcijev na področju raziskav nalezljivih bolezni, raziskav raka, nevroznanosti, presnovnih motenj ali bolezni srca in ožilja ter raziskav o socialno-ekonomskem vplivu bolezni in njihovega vključevanja v češki sistem za raziskave in razvoj kot nacionalnih raziskovalnih organov s strani ministrstva za izobraževanje, mladino in šport. </w:t>
            </w:r>
          </w:p>
          <w:p w14:paraId="39F7CFA6" w14:textId="77777777" w:rsidR="00025FA9" w:rsidRDefault="0075152E">
            <w:pPr>
              <w:pStyle w:val="P68B1DB1-Normal50"/>
              <w:spacing w:line="240" w:lineRule="auto"/>
              <w:rPr>
                <w:rFonts w:eastAsia="Times New Roman"/>
                <w:noProof/>
              </w:rPr>
            </w:pPr>
            <w:r>
              <w:rPr>
                <w:noProof/>
              </w:rPr>
              <w:t>Postopek potrjevanja se izvede na podlagi ocene in vrednotenja v skladu z nacionalnimi pravili, določenimi v Zakonu št. 130/2002 o podpori raziskavam, eksperimentalnemu razvoju in inovacijam iz javnih sredstev, medsebojnih strokovnih pregledov in strokovnih obiskov na kraju samem.</w:t>
            </w:r>
          </w:p>
        </w:tc>
      </w:tr>
    </w:tbl>
    <w:p w14:paraId="787A051D" w14:textId="77777777" w:rsidR="00025FA9" w:rsidRDefault="00025FA9">
      <w:pPr>
        <w:spacing w:line="240" w:lineRule="auto"/>
        <w:rPr>
          <w:rFonts w:ascii="Calibri" w:hAnsi="Calibri"/>
          <w:noProof/>
          <w:sz w:val="22"/>
        </w:rPr>
      </w:pPr>
    </w:p>
    <w:p w14:paraId="7C2314C1" w14:textId="77777777" w:rsidR="00025FA9" w:rsidRDefault="00025FA9">
      <w:pPr>
        <w:pBdr>
          <w:top w:val="nil"/>
          <w:left w:val="nil"/>
          <w:bottom w:val="nil"/>
          <w:right w:val="nil"/>
          <w:between w:val="nil"/>
        </w:pBdr>
        <w:spacing w:line="240" w:lineRule="auto"/>
        <w:rPr>
          <w:rFonts w:ascii="Calibri" w:hAnsi="Calibri"/>
          <w:noProof/>
          <w:color w:val="000000"/>
          <w:sz w:val="22"/>
        </w:rPr>
        <w:sectPr w:rsidR="00025FA9" w:rsidSect="00756C74">
          <w:headerReference w:type="even" r:id="rId386"/>
          <w:headerReference w:type="default" r:id="rId387"/>
          <w:footerReference w:type="even" r:id="rId388"/>
          <w:footerReference w:type="default" r:id="rId389"/>
          <w:headerReference w:type="first" r:id="rId390"/>
          <w:footerReference w:type="first" r:id="rId391"/>
          <w:pgSz w:w="16839" w:h="11907" w:orient="landscape"/>
          <w:pgMar w:top="1134" w:right="1134" w:bottom="1134" w:left="1134" w:header="567" w:footer="567" w:gutter="0"/>
          <w:cols w:space="720"/>
          <w:docGrid w:linePitch="326"/>
        </w:sectPr>
      </w:pPr>
    </w:p>
    <w:p w14:paraId="68E02D9E" w14:textId="787E0086" w:rsidR="00025FA9" w:rsidRDefault="0075152E">
      <w:pPr>
        <w:pStyle w:val="P68B1DB1-Normal2"/>
        <w:keepNext/>
        <w:tabs>
          <w:tab w:val="left" w:pos="850"/>
        </w:tabs>
        <w:spacing w:line="240" w:lineRule="auto"/>
        <w:jc w:val="both"/>
        <w:outlineLvl w:val="0"/>
        <w:rPr>
          <w:bCs/>
          <w:noProof/>
        </w:rPr>
      </w:pPr>
      <w:r>
        <w:rPr>
          <w:noProof/>
        </w:rPr>
        <w:t xml:space="preserve">AA. KOMPONENTA 5.2: Podpora raziskavam in razvoju v podjetjih ter uvajanje inovacij v poslovno prakso </w:t>
      </w:r>
    </w:p>
    <w:p w14:paraId="7B42E9D3" w14:textId="0584BF63" w:rsidR="00025FA9" w:rsidRDefault="0075152E">
      <w:pPr>
        <w:pStyle w:val="NormalWeb"/>
        <w:rPr>
          <w:noProof/>
        </w:rPr>
      </w:pPr>
      <w:r>
        <w:rPr>
          <w:noProof/>
        </w:rPr>
        <w:t xml:space="preserve">Ta komponenta češkega načrta za okrevanje in odpornost prispeva k obravnavanju izziva povečanja inovacijske zmogljivosti domačih podjetij in izboljšanja sodelovanja v inovacijskem ekosistemu Češke. To se doseže s podporo inovativnim podjetjem, s posebnim poudarkom na digitalizaciji, organizacijskih inovacijah ter povezavah med akademskim svetom in podjetji. Podpora poudarja mednarodno sodelovanje in sinergije z okvirnim programom za raziskave in inovacije. </w:t>
      </w:r>
    </w:p>
    <w:p w14:paraId="51114547" w14:textId="77777777" w:rsidR="00025FA9" w:rsidRDefault="0075152E">
      <w:pPr>
        <w:pStyle w:val="P68B1DB1-Normal3"/>
        <w:spacing w:line="240" w:lineRule="auto"/>
        <w:jc w:val="both"/>
        <w:rPr>
          <w:noProof/>
          <w:color w:val="000000"/>
        </w:rPr>
      </w:pPr>
      <w:r>
        <w:rPr>
          <w:noProof/>
        </w:rPr>
        <w:t>Komponenta podpira obravnavanje priporočila za posamezno državo št. 3 iz leta 2019, v skladu s katerima Češka odpravi ovire, ki ovirajo razvoj v celoti delujočega inovacijskega ekosistema, in priporočila za posamezno državo št. 3 2020, v skladu s katerima Češka inovativnim podjetjem zagotovi dostop do financiranja ter izboljša javno-zasebno sodelovanje na področju raziskav in razvoja.</w:t>
      </w:r>
    </w:p>
    <w:p w14:paraId="1E9B97ED" w14:textId="77777777" w:rsidR="00025FA9" w:rsidRDefault="0075152E">
      <w:pPr>
        <w:pStyle w:val="P68B1DB1-Normal3"/>
        <w:spacing w:line="240" w:lineRule="auto"/>
        <w:jc w:val="both"/>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 Zlasti so rezultati postopka raziskav in inovacij tehnološko nevtralni na ravni njihove uporabe (tj. uporabljajo se za vse razpoložljive tehnologije, vključno s tehnologijami z majhnim vplivom), ukrep pa predhodno izključuje raziskave in inovacije, namenjene elementom „rjavih raziskav in inovacij“ (tj. premog, lignit, nafta/nafta, zemeljski plin, ki ni zajet v Prilogi III k tehničnim smernicam za nebistveno škodovanje, modri in sivi vodik, sežigalnice in odlagališča).</w:t>
      </w:r>
    </w:p>
    <w:p w14:paraId="52201E7C" w14:textId="77777777" w:rsidR="00025FA9" w:rsidRDefault="00025FA9">
      <w:pPr>
        <w:spacing w:line="240" w:lineRule="auto"/>
        <w:jc w:val="both"/>
        <w:rPr>
          <w:rFonts w:eastAsia="Times New Roman"/>
          <w:noProof/>
          <w:szCs w:val="24"/>
        </w:rPr>
      </w:pPr>
    </w:p>
    <w:p w14:paraId="353E6E83" w14:textId="0CFB927B" w:rsidR="00025FA9" w:rsidRDefault="0075152E">
      <w:pPr>
        <w:pStyle w:val="P68B1DB1-Normal7"/>
        <w:spacing w:line="240" w:lineRule="auto"/>
        <w:jc w:val="both"/>
        <w:rPr>
          <w:bCs/>
          <w:noProof/>
        </w:rPr>
      </w:pPr>
      <w:r>
        <w:rPr>
          <w:noProof/>
        </w:rPr>
        <w:t>AA.1. Opis reform in naložb za nepovratno finančno podporo</w:t>
      </w:r>
    </w:p>
    <w:p w14:paraId="37226DE8" w14:textId="77777777" w:rsidR="00025FA9" w:rsidRDefault="0075152E">
      <w:pPr>
        <w:pStyle w:val="P68B1DB1-Normal26"/>
        <w:pBdr>
          <w:top w:val="nil"/>
          <w:left w:val="nil"/>
          <w:bottom w:val="nil"/>
          <w:right w:val="nil"/>
          <w:between w:val="nil"/>
        </w:pBdr>
        <w:spacing w:line="240" w:lineRule="auto"/>
        <w:rPr>
          <w:noProof/>
        </w:rPr>
      </w:pPr>
      <w:r>
        <w:rPr>
          <w:noProof/>
        </w:rPr>
        <w:t xml:space="preserve">Reforma 1: Ustanovitev nacionalne koordinacijske skupine za podporo industrijskim raziskavam </w:t>
      </w:r>
    </w:p>
    <w:p w14:paraId="3EDF40B6" w14:textId="77777777" w:rsidR="00025FA9" w:rsidRDefault="0075152E">
      <w:pPr>
        <w:pStyle w:val="NormalWeb"/>
        <w:pBdr>
          <w:top w:val="nil"/>
          <w:left w:val="nil"/>
          <w:bottom w:val="nil"/>
          <w:right w:val="nil"/>
          <w:between w:val="nil"/>
        </w:pBdr>
        <w:rPr>
          <w:noProof/>
        </w:rPr>
      </w:pPr>
      <w:r>
        <w:rPr>
          <w:noProof/>
        </w:rPr>
        <w:t>Reforma vključuje ustanovitev nacionalne koordinacijske skupine</w:t>
      </w:r>
      <w:r>
        <w:rPr>
          <w:rFonts w:eastAsia="Times New Roman"/>
          <w:noProof/>
          <w:color w:val="000000"/>
        </w:rPr>
        <w:t xml:space="preserve"> za podporo industrijskim raziskavam, ki usklajuje politike podpore industrijskim raziskavam in razvoju med oblikovalci politik, obstoječimi ponudniki podpore za raziskave</w:t>
      </w:r>
      <w:r>
        <w:rPr>
          <w:noProof/>
        </w:rPr>
        <w:t xml:space="preserve">, razvoj in inovacije ter vladnim svetom za raziskave, razvoj in inovacije. </w:t>
      </w:r>
    </w:p>
    <w:p w14:paraId="15C26162" w14:textId="77777777" w:rsidR="00025FA9" w:rsidRDefault="0075152E">
      <w:pPr>
        <w:pStyle w:val="NormalWeb"/>
        <w:pBdr>
          <w:top w:val="nil"/>
          <w:left w:val="nil"/>
          <w:bottom w:val="nil"/>
          <w:right w:val="nil"/>
          <w:between w:val="nil"/>
        </w:pBdr>
        <w:rPr>
          <w:noProof/>
        </w:rPr>
      </w:pPr>
      <w:r>
        <w:rPr>
          <w:noProof/>
        </w:rPr>
        <w:t xml:space="preserve">Nacionalna koordinacijska skupina zagotovi vzpostavitev podporne strukture za programe, združljive s strategijo pametne specializacije. Uskladiti bi morala pogoje za dodelitev podpore in koncentracijo vseh ustreznih programov v okviru enega samega izvajalskega organa – češke agencije za tehnologijo. </w:t>
      </w:r>
    </w:p>
    <w:p w14:paraId="5D1EA938" w14:textId="77777777" w:rsidR="00025FA9" w:rsidRDefault="0075152E">
      <w:pPr>
        <w:pStyle w:val="P68B1DB1-Normal32"/>
        <w:spacing w:line="240" w:lineRule="auto"/>
        <w:jc w:val="both"/>
        <w:rPr>
          <w:noProof/>
          <w:color w:val="000000"/>
        </w:rPr>
      </w:pPr>
      <w:r>
        <w:rPr>
          <w:noProof/>
        </w:rPr>
        <w:t>Reforma se izvede do 31. decembra 2021.</w:t>
      </w:r>
    </w:p>
    <w:p w14:paraId="7C4EA128" w14:textId="77777777" w:rsidR="00025FA9" w:rsidRDefault="0075152E">
      <w:pPr>
        <w:pStyle w:val="P68B1DB1-Normal41"/>
        <w:spacing w:line="240" w:lineRule="auto"/>
        <w:rPr>
          <w:noProof/>
        </w:rPr>
      </w:pPr>
      <w:r>
        <w:rPr>
          <w:noProof/>
        </w:rPr>
        <w:t>Naložbo 1: Podpora uvajanju inovacij v poslovno prakso</w:t>
      </w:r>
    </w:p>
    <w:p w14:paraId="6F89773C" w14:textId="77777777" w:rsidR="00025FA9" w:rsidRDefault="0075152E">
      <w:pPr>
        <w:pStyle w:val="P68B1DB1-Normal32"/>
        <w:spacing w:line="240" w:lineRule="auto"/>
        <w:jc w:val="both"/>
        <w:rPr>
          <w:noProof/>
          <w:sz w:val="22"/>
        </w:rPr>
      </w:pPr>
      <w:r>
        <w:rPr>
          <w:noProof/>
        </w:rPr>
        <w:t xml:space="preserve">Cilj ukrepa je podpreti inovacijske projekte MSP z namenom uvajanja inovacij na področju proizvodov, procesov ali organizacije v poslovno prakso. </w:t>
      </w:r>
    </w:p>
    <w:p w14:paraId="07B034CF" w14:textId="77777777" w:rsidR="00025FA9" w:rsidRDefault="0075152E">
      <w:pPr>
        <w:pStyle w:val="P68B1DB1-Normal32"/>
        <w:spacing w:line="240" w:lineRule="auto"/>
        <w:jc w:val="both"/>
        <w:rPr>
          <w:noProof/>
          <w:sz w:val="22"/>
        </w:rPr>
      </w:pPr>
      <w:r>
        <w:rPr>
          <w:noProof/>
        </w:rPr>
        <w:t>Kot rezultat podprtega projekta se v praksi izvaja 90 posameznih inovacijskih projektov MSP (proces, proizvod, organizacija).</w:t>
      </w:r>
    </w:p>
    <w:p w14:paraId="0DE68DFE" w14:textId="2EB2DD0F" w:rsidR="00025FA9" w:rsidRDefault="0075152E">
      <w:pPr>
        <w:pStyle w:val="NormalWeb"/>
        <w:tabs>
          <w:tab w:val="right" w:pos="9639"/>
        </w:tabs>
        <w:rPr>
          <w:rFonts w:ascii="Calibri" w:hAnsi="Calibri"/>
          <w:noProof/>
          <w:sz w:val="22"/>
        </w:rPr>
      </w:pPr>
      <w:r>
        <w:rPr>
          <w:rFonts w:eastAsia="Times New Roman"/>
          <w:noProof/>
          <w:color w:val="000000"/>
        </w:rPr>
        <w:t>Naložba se izvede do 31. marca 2026.</w:t>
      </w:r>
      <w:r>
        <w:rPr>
          <w:noProof/>
        </w:rPr>
        <w:t xml:space="preserve"> </w:t>
      </w:r>
    </w:p>
    <w:p w14:paraId="7FB74928" w14:textId="77777777" w:rsidR="00025FA9" w:rsidRDefault="00025FA9">
      <w:pPr>
        <w:autoSpaceDE w:val="0"/>
        <w:autoSpaceDN w:val="0"/>
        <w:adjustRightInd w:val="0"/>
        <w:spacing w:line="240" w:lineRule="auto"/>
        <w:rPr>
          <w:rFonts w:eastAsia="Times New Roman"/>
          <w:b/>
          <w:noProof/>
          <w:szCs w:val="24"/>
        </w:rPr>
        <w:sectPr w:rsidR="00025FA9" w:rsidSect="00756C74">
          <w:headerReference w:type="even" r:id="rId392"/>
          <w:headerReference w:type="default" r:id="rId393"/>
          <w:footerReference w:type="even" r:id="rId394"/>
          <w:footerReference w:type="default" r:id="rId395"/>
          <w:headerReference w:type="first" r:id="rId396"/>
          <w:footerReference w:type="first" r:id="rId397"/>
          <w:pgSz w:w="11907" w:h="16839"/>
          <w:pgMar w:top="1134" w:right="1134" w:bottom="1134" w:left="1134" w:header="567" w:footer="567" w:gutter="0"/>
          <w:cols w:space="720"/>
          <w:docGrid w:linePitch="360"/>
        </w:sectPr>
      </w:pPr>
    </w:p>
    <w:p w14:paraId="60E203DE" w14:textId="77777777" w:rsidR="00025FA9" w:rsidRDefault="0075152E">
      <w:pPr>
        <w:pStyle w:val="P68B1DB1-Normal9"/>
        <w:autoSpaceDE w:val="0"/>
        <w:autoSpaceDN w:val="0"/>
        <w:adjustRightInd w:val="0"/>
        <w:spacing w:line="240" w:lineRule="auto"/>
        <w:rPr>
          <w:noProof/>
        </w:rPr>
      </w:pPr>
      <w:r>
        <w:rPr>
          <w:noProof/>
        </w:rPr>
        <w:t xml:space="preserve">Naložbo 2: Podpora sodelovanju na področju raziskav in razvoja (v skladu z nacionalno strategijo RIS3) </w:t>
      </w:r>
    </w:p>
    <w:p w14:paraId="59BB3722" w14:textId="78ECE6CA" w:rsidR="00025FA9" w:rsidRDefault="0075152E">
      <w:pPr>
        <w:pStyle w:val="P68B1DB1-Normal4"/>
        <w:autoSpaceDE w:val="0"/>
        <w:autoSpaceDN w:val="0"/>
        <w:adjustRightInd w:val="0"/>
        <w:spacing w:line="240" w:lineRule="auto"/>
        <w:jc w:val="both"/>
        <w:rPr>
          <w:noProof/>
        </w:rPr>
      </w:pPr>
      <w:r>
        <w:rPr>
          <w:noProof/>
        </w:rPr>
        <w:t xml:space="preserve">Cilj ukrepa je zagotoviti podporo za sodelovanje med raziskovalnimi organizacijami in MSP v okviru programa nacionalnih strokovnih centrov. </w:t>
      </w:r>
    </w:p>
    <w:p w14:paraId="7E3F0B3C" w14:textId="07FC8851" w:rsidR="00025FA9" w:rsidRDefault="0075152E">
      <w:pPr>
        <w:pStyle w:val="P68B1DB1-Normal4"/>
        <w:autoSpaceDE w:val="0"/>
        <w:autoSpaceDN w:val="0"/>
        <w:adjustRightInd w:val="0"/>
        <w:spacing w:line="240" w:lineRule="auto"/>
        <w:jc w:val="both"/>
        <w:rPr>
          <w:noProof/>
        </w:rPr>
      </w:pPr>
      <w:r>
        <w:rPr>
          <w:noProof/>
        </w:rPr>
        <w:t>Podpirajo se projekti sodelovanja najmanj 60 MSP z javno raziskovalno organizacijo v okviru novoustanovljenih nacionalnih strokovnih centrov.</w:t>
      </w:r>
    </w:p>
    <w:p w14:paraId="1334D395" w14:textId="4652920D" w:rsidR="00025FA9" w:rsidRDefault="0075152E">
      <w:pPr>
        <w:pStyle w:val="P68B1DB1-Normal4"/>
        <w:autoSpaceDE w:val="0"/>
        <w:autoSpaceDN w:val="0"/>
        <w:adjustRightInd w:val="0"/>
        <w:spacing w:line="259" w:lineRule="auto"/>
        <w:contextualSpacing/>
        <w:jc w:val="both"/>
        <w:rPr>
          <w:noProof/>
          <w:sz w:val="22"/>
        </w:rPr>
      </w:pPr>
      <w:r>
        <w:rPr>
          <w:noProof/>
        </w:rPr>
        <w:t xml:space="preserve">Naložba se </w:t>
      </w:r>
      <w:r>
        <w:rPr>
          <w:noProof/>
          <w:color w:val="000000" w:themeColor="text1"/>
        </w:rPr>
        <w:t>izvede</w:t>
      </w:r>
      <w:r>
        <w:rPr>
          <w:noProof/>
        </w:rPr>
        <w:t xml:space="preserve"> do 31. marca 2026.</w:t>
      </w:r>
    </w:p>
    <w:p w14:paraId="6CA5A6BC" w14:textId="77777777" w:rsidR="00025FA9" w:rsidRDefault="0075152E">
      <w:pPr>
        <w:pStyle w:val="P68B1DB1-Normal9"/>
        <w:spacing w:line="259" w:lineRule="auto"/>
        <w:jc w:val="both"/>
        <w:rPr>
          <w:noProof/>
        </w:rPr>
      </w:pPr>
      <w:r>
        <w:rPr>
          <w:noProof/>
        </w:rPr>
        <w:t>Naložba 3: Pomoč za raziskave in razvoj na področju okolja</w:t>
      </w:r>
    </w:p>
    <w:p w14:paraId="29FA6F90" w14:textId="77777777" w:rsidR="00025FA9" w:rsidRDefault="0075152E">
      <w:pPr>
        <w:pStyle w:val="P68B1DB1-Normal3"/>
        <w:autoSpaceDE w:val="0"/>
        <w:autoSpaceDN w:val="0"/>
        <w:adjustRightInd w:val="0"/>
        <w:spacing w:line="259" w:lineRule="auto"/>
        <w:contextualSpacing/>
        <w:jc w:val="both"/>
        <w:rPr>
          <w:noProof/>
        </w:rPr>
      </w:pPr>
      <w:r>
        <w:rPr>
          <w:noProof/>
        </w:rPr>
        <w:t xml:space="preserve">Cilj ukrepa je podpreti industrijske projekte na področju raziskav, razvoja in inovacij, ki so jih predložile raziskovalne organizacije in podjetja, vključno s projekti sodelovanja, katerih cilj je reševanje izzivov, opredeljenih v okviru „državne okoljske politike Češke do leta 2030 z obeti do leta 2050“ in sektorske strategije za podporo raziskavam. Projekti raziskav, razvoja in inovacij se osredotočajo na prednostna tematska področja, kot so varstvo in trajnostna raba naravnih virov, varstvo podnebja in izboljšanje kakovosti zraka, ravnanje z odpadki in njihova ponovna uporaba, varstvo narave in krajine ali varno in odporno okolje, vključno s preprečevanjem in zmanjševanjem posledic naravnih in antropogenih nevarnosti. </w:t>
      </w:r>
    </w:p>
    <w:p w14:paraId="0796A522" w14:textId="77777777" w:rsidR="00025FA9" w:rsidRDefault="00025FA9">
      <w:pPr>
        <w:autoSpaceDE w:val="0"/>
        <w:autoSpaceDN w:val="0"/>
        <w:adjustRightInd w:val="0"/>
        <w:spacing w:line="259" w:lineRule="auto"/>
        <w:contextualSpacing/>
        <w:jc w:val="both"/>
        <w:rPr>
          <w:rFonts w:eastAsia="Times New Roman"/>
          <w:noProof/>
          <w:szCs w:val="24"/>
        </w:rPr>
      </w:pPr>
    </w:p>
    <w:p w14:paraId="3949B735" w14:textId="68B9D7D5" w:rsidR="00025FA9" w:rsidRDefault="0075152E">
      <w:pPr>
        <w:pStyle w:val="P68B1DB1-Normal4"/>
        <w:autoSpaceDE w:val="0"/>
        <w:autoSpaceDN w:val="0"/>
        <w:adjustRightInd w:val="0"/>
        <w:spacing w:line="259" w:lineRule="auto"/>
        <w:contextualSpacing/>
        <w:jc w:val="both"/>
        <w:rPr>
          <w:noProof/>
        </w:rPr>
      </w:pPr>
      <w:r>
        <w:rPr>
          <w:noProof/>
        </w:rPr>
        <w:t xml:space="preserve"> Podpira se vsaj 15 projektov na področju raziskav, razvoja in inovacij na področju okolja.</w:t>
      </w:r>
    </w:p>
    <w:p w14:paraId="5C064C63" w14:textId="62303FDC" w:rsidR="00025FA9" w:rsidRDefault="0075152E">
      <w:pPr>
        <w:pStyle w:val="P68B1DB1-Normal4"/>
        <w:spacing w:line="240" w:lineRule="auto"/>
        <w:rPr>
          <w:noProof/>
          <w:sz w:val="22"/>
        </w:rPr>
      </w:pPr>
      <w:r>
        <w:rPr>
          <w:noProof/>
        </w:rPr>
        <w:t>Naložba se izvede do 31. marca 2026.</w:t>
      </w:r>
    </w:p>
    <w:p w14:paraId="78AD4D86" w14:textId="77777777" w:rsidR="00025FA9" w:rsidRDefault="0075152E">
      <w:pPr>
        <w:pStyle w:val="P68B1DB1-Normal27"/>
        <w:spacing w:line="240" w:lineRule="auto"/>
        <w:jc w:val="both"/>
        <w:rPr>
          <w:noProof/>
          <w:color w:val="000000"/>
          <w:sz w:val="23"/>
          <w:szCs w:val="23"/>
        </w:rPr>
      </w:pPr>
      <w:r>
        <w:rPr>
          <w:noProof/>
          <w:szCs w:val="24"/>
        </w:rPr>
        <w:t xml:space="preserve">Naložbo 4: </w:t>
      </w:r>
      <w:r>
        <w:rPr>
          <w:noProof/>
          <w:color w:val="000000"/>
          <w:sz w:val="23"/>
          <w:szCs w:val="23"/>
        </w:rPr>
        <w:t>Podpora raziskavam in razvoju v sinergijskih učinkih z okvirnim programom za raziskave in inovacije</w:t>
      </w:r>
    </w:p>
    <w:p w14:paraId="2B840C89" w14:textId="502BA790" w:rsidR="00025FA9" w:rsidRDefault="0075152E">
      <w:pPr>
        <w:pStyle w:val="P68B1DB1-Normal3"/>
        <w:autoSpaceDE w:val="0"/>
        <w:autoSpaceDN w:val="0"/>
        <w:adjustRightInd w:val="0"/>
        <w:spacing w:line="259" w:lineRule="auto"/>
        <w:contextualSpacing/>
        <w:jc w:val="both"/>
        <w:rPr>
          <w:noProof/>
          <w:sz w:val="22"/>
        </w:rPr>
      </w:pPr>
      <w:r>
        <w:rPr>
          <w:noProof/>
        </w:rPr>
        <w:t xml:space="preserve">Cilj ukrepa je financiranje projektov pečata odličnosti, zlasti instrumentov Pospeševalca Evropskega sveta za inovacije (vključno s pilotnim projektom Pospeševalec Evropskega sveta za inovacije), ki podpira MSP z največjim potencialom za hitro rast, ter podpiranje skladov NET (evropska partnerstva) v evropskem raziskovalnem prostoru, ki obravnavajo najbolj pereče izzive na področju raziskav in razvoja v mednarodnem okviru. </w:t>
      </w:r>
    </w:p>
    <w:p w14:paraId="03E1AB2E" w14:textId="77777777" w:rsidR="00025FA9" w:rsidRDefault="00025FA9">
      <w:pPr>
        <w:autoSpaceDE w:val="0"/>
        <w:autoSpaceDN w:val="0"/>
        <w:adjustRightInd w:val="0"/>
        <w:spacing w:line="259" w:lineRule="auto"/>
        <w:contextualSpacing/>
        <w:jc w:val="both"/>
        <w:rPr>
          <w:rFonts w:eastAsia="Times New Roman"/>
          <w:noProof/>
          <w:szCs w:val="24"/>
        </w:rPr>
      </w:pPr>
    </w:p>
    <w:p w14:paraId="0370BB29" w14:textId="42CEFA44" w:rsidR="00025FA9" w:rsidRDefault="0075152E">
      <w:pPr>
        <w:pStyle w:val="P68B1DB1-Normal4"/>
        <w:autoSpaceDE w:val="0"/>
        <w:autoSpaceDN w:val="0"/>
        <w:adjustRightInd w:val="0"/>
        <w:spacing w:line="259" w:lineRule="auto"/>
        <w:contextualSpacing/>
        <w:jc w:val="both"/>
        <w:rPr>
          <w:noProof/>
          <w:sz w:val="22"/>
        </w:rPr>
      </w:pPr>
      <w:r>
        <w:rPr>
          <w:noProof/>
        </w:rPr>
        <w:t>Podpre se vsaj 18 projektov, vključenih v sofinanciranje NET v evropskem raziskovalnem prostoru, in vsaj osem projektov, ki so prejeli pečat odličnosti.</w:t>
      </w:r>
    </w:p>
    <w:p w14:paraId="2FC08420" w14:textId="37C528D3" w:rsidR="00025FA9" w:rsidRDefault="0075152E">
      <w:pPr>
        <w:pStyle w:val="P68B1DB1-Normal4"/>
        <w:spacing w:line="240" w:lineRule="auto"/>
        <w:rPr>
          <w:noProof/>
        </w:rPr>
      </w:pPr>
      <w:r>
        <w:rPr>
          <w:noProof/>
        </w:rPr>
        <w:t xml:space="preserve">Naložba se izvede do 31. marca 2026. </w:t>
      </w:r>
    </w:p>
    <w:p w14:paraId="5E422004" w14:textId="397ACEFC" w:rsidR="00025FA9" w:rsidRDefault="0075152E">
      <w:pPr>
        <w:pStyle w:val="P68B1DB1-Normal9"/>
        <w:spacing w:line="257" w:lineRule="auto"/>
        <w:jc w:val="both"/>
        <w:rPr>
          <w:noProof/>
        </w:rPr>
      </w:pPr>
      <w:r>
        <w:rPr>
          <w:noProof/>
        </w:rPr>
        <w:t>Naložba 5: Pomoč za raziskave in razvoj v podjetjih v skladu z nacionalno strategijo RIS3</w:t>
      </w:r>
    </w:p>
    <w:p w14:paraId="3EB8E3CB" w14:textId="21BC0331" w:rsidR="00025FA9" w:rsidRDefault="0075152E">
      <w:pPr>
        <w:pStyle w:val="P68B1DB1-Normal4"/>
        <w:spacing w:line="257" w:lineRule="auto"/>
        <w:jc w:val="both"/>
        <w:rPr>
          <w:noProof/>
        </w:rPr>
      </w:pPr>
      <w:r>
        <w:rPr>
          <w:noProof/>
        </w:rPr>
        <w:t>Cilj ukrepa je podpreti industrijske raziskave in eksperimentalne razvojne projekte, ki jih predložijo podjetja v skladu z nacionalno strategijo RIS3.</w:t>
      </w:r>
    </w:p>
    <w:p w14:paraId="7DF72562" w14:textId="335EBCF5" w:rsidR="00025FA9" w:rsidRDefault="0075152E">
      <w:pPr>
        <w:pStyle w:val="P68B1DB1-Normal4"/>
        <w:spacing w:line="257" w:lineRule="auto"/>
        <w:jc w:val="both"/>
        <w:rPr>
          <w:noProof/>
        </w:rPr>
      </w:pPr>
      <w:r>
        <w:rPr>
          <w:noProof/>
        </w:rPr>
        <w:t xml:space="preserve">Namen razpisa je podpreti projekte industrijskih raziskav in eksperimentalnega razvoja, katerih cilj je uresničevanje rezultatov v praksi, zlasti v industrijski proizvodnji in dobavi proizvodov na trgu, projekte za razvoj novih storitev, tehnologij in materialov, povečanje avtomatizacije in robotizacije ter uporabo digitalnih tehnologij. </w:t>
      </w:r>
    </w:p>
    <w:p w14:paraId="1EF88FE4" w14:textId="74B6D9DD" w:rsidR="00025FA9" w:rsidRDefault="0075152E">
      <w:pPr>
        <w:pStyle w:val="P68B1DB1-Normal4"/>
        <w:spacing w:line="259" w:lineRule="auto"/>
        <w:contextualSpacing/>
        <w:jc w:val="both"/>
        <w:rPr>
          <w:noProof/>
        </w:rPr>
      </w:pPr>
      <w:r>
        <w:rPr>
          <w:noProof/>
        </w:rPr>
        <w:t xml:space="preserve">Projekti, izbrani za podporo, so v skladu z enim področjem specializacije raziskav, razvoja in inovacij iz nacionalne strategije RIS3. </w:t>
      </w:r>
    </w:p>
    <w:p w14:paraId="31F6BDC5" w14:textId="0275726C" w:rsidR="00025FA9" w:rsidRDefault="0075152E">
      <w:pPr>
        <w:pStyle w:val="P68B1DB1-Normal4"/>
        <w:autoSpaceDE w:val="0"/>
        <w:autoSpaceDN w:val="0"/>
        <w:adjustRightInd w:val="0"/>
        <w:spacing w:line="240" w:lineRule="auto"/>
        <w:jc w:val="both"/>
        <w:rPr>
          <w:noProof/>
        </w:rPr>
      </w:pPr>
      <w:r>
        <w:rPr>
          <w:noProof/>
        </w:rPr>
        <w:t>Podpišejo se sporazumi o dodelitvi nepovratnih sredstev za podporo najmanj 78 projektov. Skupni proračun, dodeljen v sporazumih o dodelitvi nepovratnih sredstev za vse projekte, in celotno obdobje izvajanja znašata najmanj 59 milijonov EUR.</w:t>
      </w:r>
    </w:p>
    <w:p w14:paraId="35D6E949" w14:textId="25D0F55D" w:rsidR="00025FA9" w:rsidRDefault="0075152E">
      <w:pPr>
        <w:pStyle w:val="P68B1DB1-Normal4"/>
        <w:spacing w:line="240" w:lineRule="auto"/>
        <w:jc w:val="both"/>
        <w:rPr>
          <w:noProof/>
          <w:szCs w:val="24"/>
        </w:rPr>
      </w:pPr>
      <w:r>
        <w:rPr>
          <w:noProof/>
        </w:rPr>
        <w:t xml:space="preserve">Naložba se </w:t>
      </w:r>
      <w:r>
        <w:rPr>
          <w:noProof/>
          <w:color w:val="000000" w:themeColor="text1"/>
        </w:rPr>
        <w:t>izvede</w:t>
      </w:r>
      <w:r>
        <w:rPr>
          <w:noProof/>
        </w:rPr>
        <w:t xml:space="preserve"> do 31. marca 2026.</w:t>
      </w:r>
    </w:p>
    <w:p w14:paraId="49F0BDB1" w14:textId="77777777" w:rsidR="00025FA9" w:rsidRDefault="0075152E">
      <w:pPr>
        <w:pStyle w:val="P68B1DB1-Normal9"/>
        <w:spacing w:line="257" w:lineRule="auto"/>
        <w:jc w:val="both"/>
        <w:rPr>
          <w:noProof/>
        </w:rPr>
      </w:pPr>
      <w:r>
        <w:rPr>
          <w:noProof/>
        </w:rPr>
        <w:t>Naložba 6: Pomoč za raziskave in razvoj na področju prometa</w:t>
      </w:r>
    </w:p>
    <w:p w14:paraId="57E7B48A" w14:textId="3ADCF6B1" w:rsidR="00025FA9" w:rsidRDefault="0075152E">
      <w:pPr>
        <w:pStyle w:val="P68B1DB1-Normal4"/>
        <w:spacing w:line="257" w:lineRule="auto"/>
        <w:jc w:val="both"/>
        <w:rPr>
          <w:noProof/>
        </w:rPr>
      </w:pPr>
      <w:r>
        <w:rPr>
          <w:noProof/>
        </w:rPr>
        <w:t xml:space="preserve">Cilj ukrepa je podpreti projekte na področju raziskav, razvoja in inovacij na področju prometa. </w:t>
      </w:r>
    </w:p>
    <w:p w14:paraId="37A33338" w14:textId="7D40FBE0" w:rsidR="00025FA9" w:rsidRDefault="0075152E">
      <w:pPr>
        <w:pStyle w:val="P68B1DB1-Normal3"/>
        <w:spacing w:line="257" w:lineRule="auto"/>
        <w:jc w:val="both"/>
        <w:rPr>
          <w:noProof/>
        </w:rPr>
      </w:pPr>
      <w:r>
        <w:rPr>
          <w:noProof/>
        </w:rPr>
        <w:t>Namen razpisa je podpreti projekte za uporabne raziskave, eksperimentalni razvoj in inovacije na enem od naslednjih področij: (I) trajnosten, dostopen in varen promet, (ii) avtomatizacija, digitalizacija in tehnološko napreden promet, (iii) brezemisijski promet.</w:t>
      </w:r>
    </w:p>
    <w:p w14:paraId="3C3CDB8D" w14:textId="77777777" w:rsidR="00025FA9" w:rsidRDefault="0075152E">
      <w:pPr>
        <w:pStyle w:val="P68B1DB1-Normal4"/>
        <w:spacing w:line="257" w:lineRule="auto"/>
        <w:jc w:val="both"/>
        <w:rPr>
          <w:noProof/>
        </w:rPr>
      </w:pPr>
      <w:r>
        <w:rPr>
          <w:noProof/>
        </w:rPr>
        <w:t xml:space="preserve">Projekti, izbrani za podporo, so skladni tudi z enim od naslednjih dveh področij specializacije nacionalne strategije RIS3: (I) okolju prijaznega prometa; ter (ii) tehnološko naprednem in varnem prevozu. </w:t>
      </w:r>
    </w:p>
    <w:p w14:paraId="6E1641A7" w14:textId="05D2FBBE" w:rsidR="00025FA9" w:rsidRDefault="0075152E">
      <w:pPr>
        <w:pStyle w:val="P68B1DB1-Normal4"/>
        <w:spacing w:line="257" w:lineRule="auto"/>
        <w:jc w:val="both"/>
        <w:rPr>
          <w:noProof/>
        </w:rPr>
      </w:pPr>
      <w:r>
        <w:rPr>
          <w:noProof/>
        </w:rPr>
        <w:t xml:space="preserve">Podpišejo se sporazumi o dodelitvi nepovratnih sredstev za podporo najmanj 16 projektov. Skupni proračun, dodeljen v sporazumih o dodelitvi nepovratnih sredstev za celotno obdobje izvajanja projektov, znaša najmanj 8 milijonov EUR. </w:t>
      </w:r>
    </w:p>
    <w:p w14:paraId="663F9404" w14:textId="07980576" w:rsidR="00025FA9" w:rsidRDefault="0075152E">
      <w:pPr>
        <w:pStyle w:val="P68B1DB1-Normal4"/>
        <w:spacing w:line="257" w:lineRule="auto"/>
        <w:jc w:val="both"/>
        <w:rPr>
          <w:noProof/>
        </w:rPr>
      </w:pPr>
      <w:r>
        <w:rPr>
          <w:noProof/>
        </w:rPr>
        <w:t>Naložba se izvede do 31. marca 2026.</w:t>
      </w:r>
    </w:p>
    <w:p w14:paraId="22CD6A86" w14:textId="44082350" w:rsidR="00025FA9" w:rsidRDefault="0075152E">
      <w:pPr>
        <w:pStyle w:val="P68B1DB1-Normal27"/>
        <w:spacing w:line="259" w:lineRule="auto"/>
        <w:jc w:val="both"/>
        <w:rPr>
          <w:noProof/>
        </w:rPr>
      </w:pPr>
      <w:r>
        <w:rPr>
          <w:noProof/>
        </w:rPr>
        <w:t>Naložba 7 Pomoč za raziskave in razvoj na področju okolja</w:t>
      </w:r>
    </w:p>
    <w:p w14:paraId="0CC67BBF" w14:textId="3661DD03" w:rsidR="00025FA9" w:rsidRDefault="0075152E">
      <w:pPr>
        <w:pStyle w:val="P68B1DB1-Normal4"/>
        <w:spacing w:line="257" w:lineRule="auto"/>
        <w:jc w:val="both"/>
        <w:rPr>
          <w:noProof/>
        </w:rPr>
      </w:pPr>
      <w:r>
        <w:rPr>
          <w:noProof/>
        </w:rPr>
        <w:t>Cilj ukrepa je podpreti industrijske projekte na področju raziskav, razvoja in inovacij, ki so jih predložile raziskovalne organizacije in podjetja, vključno s projekti sodelovanja, katerih cilj je reševanje izzivov, opredeljenih v okviru „državne okoljske politike Češke do leta 2030 z obeti do leta 2050“ in sektorske strategije za podporo raziskavam.</w:t>
      </w:r>
    </w:p>
    <w:p w14:paraId="4A7CEF28" w14:textId="1307D426" w:rsidR="00025FA9" w:rsidRDefault="0075152E">
      <w:pPr>
        <w:pStyle w:val="P68B1DB1-Normal4"/>
        <w:spacing w:line="257" w:lineRule="auto"/>
        <w:jc w:val="both"/>
        <w:rPr>
          <w:noProof/>
        </w:rPr>
      </w:pPr>
      <w:r>
        <w:rPr>
          <w:noProof/>
        </w:rPr>
        <w:t>Projekti, izbrani za podporo, so v skladu z enim področjem specializacije raziskav, razvoja in inovacij iz nacionalne strategije RIS3.</w:t>
      </w:r>
    </w:p>
    <w:p w14:paraId="76BA9A8B" w14:textId="0AE2F9C9" w:rsidR="00025FA9" w:rsidRDefault="0075152E">
      <w:pPr>
        <w:pStyle w:val="P68B1DB1-Normal4"/>
        <w:spacing w:line="257" w:lineRule="auto"/>
        <w:jc w:val="both"/>
        <w:rPr>
          <w:noProof/>
        </w:rPr>
      </w:pPr>
      <w:r>
        <w:rPr>
          <w:noProof/>
        </w:rPr>
        <w:t>Podpišejo se sporazumi o dodelitvi nepovratnih sredstev za podporo najmanj 35 projektom na področju okolja. Skupni proračun, dodeljen v sporazumih o dodelitvi nepovratnih sredstev za celotno obdobje izvajanja projektov, znaša najmanj 17,9 milijona EUR.</w:t>
      </w:r>
    </w:p>
    <w:p w14:paraId="099F648A" w14:textId="2E6CCEFC" w:rsidR="00025FA9" w:rsidRDefault="0075152E">
      <w:pPr>
        <w:pStyle w:val="P68B1DB1-Normal4"/>
        <w:spacing w:line="240" w:lineRule="auto"/>
        <w:jc w:val="both"/>
        <w:rPr>
          <w:noProof/>
          <w:szCs w:val="24"/>
        </w:rPr>
        <w:sectPr w:rsidR="00025FA9" w:rsidSect="00756C74">
          <w:headerReference w:type="even" r:id="rId398"/>
          <w:headerReference w:type="default" r:id="rId399"/>
          <w:footerReference w:type="even" r:id="rId400"/>
          <w:footerReference w:type="default" r:id="rId401"/>
          <w:headerReference w:type="first" r:id="rId402"/>
          <w:footerReference w:type="first" r:id="rId403"/>
          <w:pgSz w:w="11907" w:h="16839"/>
          <w:pgMar w:top="1134" w:right="1134" w:bottom="1134" w:left="1134" w:header="567" w:footer="567" w:gutter="0"/>
          <w:cols w:space="720"/>
          <w:docGrid w:linePitch="360"/>
        </w:sectPr>
      </w:pPr>
      <w:r>
        <w:rPr>
          <w:noProof/>
        </w:rPr>
        <w:t>Naložba se izvede do 31. marca 2026.</w:t>
      </w:r>
    </w:p>
    <w:p w14:paraId="265AC372" w14:textId="176BA373" w:rsidR="00025FA9" w:rsidRDefault="0075152E">
      <w:pPr>
        <w:pStyle w:val="P68B1DB1-Normal7"/>
        <w:tabs>
          <w:tab w:val="left" w:pos="993"/>
        </w:tabs>
        <w:spacing w:line="240" w:lineRule="auto"/>
        <w:jc w:val="both"/>
        <w:rPr>
          <w:bCs/>
          <w:noProof/>
        </w:rPr>
      </w:pPr>
      <w:r>
        <w:rPr>
          <w:noProof/>
        </w:rPr>
        <w:t xml:space="preserve">AA.2. Mejniki, cilji, kazalniki in časovni razpored za spremljanje in izvajanje nepovratne finančne podpore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025FA9" w14:paraId="0234ED61" w14:textId="77777777">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025FA9" w:rsidRDefault="0075152E">
            <w:pPr>
              <w:pStyle w:val="P68B1DB1-Normal11"/>
              <w:spacing w:line="240" w:lineRule="auto"/>
              <w:jc w:val="center"/>
              <w:rPr>
                <w:noProof/>
              </w:rPr>
            </w:pPr>
            <w:r>
              <w:rPr>
                <w:noProof/>
              </w:rPr>
              <w:t xml:space="preserve">Zap. št.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025FA9" w:rsidRDefault="0075152E">
            <w:pPr>
              <w:pStyle w:val="P68B1DB1-Normal11"/>
              <w:spacing w:line="240" w:lineRule="auto"/>
              <w:jc w:val="center"/>
              <w:rPr>
                <w:noProof/>
              </w:rPr>
            </w:pPr>
            <w:r>
              <w:rPr>
                <w:noProof/>
              </w:rPr>
              <w:t xml:space="preserve">Povezani ukrep (reforma ali naložbe)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025FA9" w:rsidRDefault="0075152E">
            <w:pPr>
              <w:pStyle w:val="P68B1DB1-Normal11"/>
              <w:spacing w:line="240" w:lineRule="auto"/>
              <w:jc w:val="center"/>
              <w:rPr>
                <w:noProof/>
              </w:rPr>
            </w:pPr>
            <w:r>
              <w:rPr>
                <w:noProof/>
              </w:rPr>
              <w:t xml:space="preserve">Mejnik/cilj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025FA9" w:rsidRDefault="0075152E">
            <w:pPr>
              <w:pStyle w:val="P68B1DB1-Normal11"/>
              <w:spacing w:line="240" w:lineRule="auto"/>
              <w:jc w:val="center"/>
              <w:rPr>
                <w:noProof/>
              </w:rPr>
            </w:pPr>
            <w:r>
              <w:rPr>
                <w:noProof/>
              </w:rPr>
              <w:t xml:space="preserve">Ime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025FA9" w:rsidRDefault="0075152E">
            <w:pPr>
              <w:pStyle w:val="P68B1DB1-Normal11"/>
              <w:spacing w:line="240" w:lineRule="auto"/>
              <w:jc w:val="center"/>
              <w:rPr>
                <w:noProof/>
              </w:rPr>
            </w:pPr>
            <w:r>
              <w:rPr>
                <w:noProof/>
              </w:rPr>
              <w:t xml:space="preserve">Okvirni časovni razpored za dokončanje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025FA9" w:rsidRDefault="0075152E">
            <w:pPr>
              <w:pStyle w:val="P68B1DB1-Normal11"/>
              <w:spacing w:line="240" w:lineRule="auto"/>
              <w:jc w:val="center"/>
              <w:rPr>
                <w:noProof/>
              </w:rPr>
            </w:pPr>
            <w:r>
              <w:rPr>
                <w:noProof/>
              </w:rPr>
              <w:t xml:space="preserve">Opis in jasna opredelitev vsakega mejnika in cilja </w:t>
            </w:r>
          </w:p>
        </w:tc>
      </w:tr>
      <w:tr w:rsidR="00025FA9" w14:paraId="7503DE19" w14:textId="77777777">
        <w:trPr>
          <w:trHeight w:val="600"/>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3836034" w14:textId="77777777" w:rsidR="00025FA9" w:rsidRDefault="00025FA9">
            <w:pPr>
              <w:spacing w:line="240" w:lineRule="auto"/>
              <w:jc w:val="center"/>
              <w:rPr>
                <w:noProof/>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0E8D0D" w14:textId="77777777" w:rsidR="00025FA9" w:rsidRDefault="00025FA9">
            <w:pPr>
              <w:spacing w:line="240" w:lineRule="auto"/>
              <w:jc w:val="center"/>
              <w:rPr>
                <w:noProof/>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345F441" w14:textId="77777777" w:rsidR="00025FA9" w:rsidRDefault="00025FA9">
            <w:pPr>
              <w:spacing w:line="240" w:lineRule="auto"/>
              <w:jc w:val="center"/>
              <w:rPr>
                <w:noProof/>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B834DC" w14:textId="77777777" w:rsidR="00025FA9" w:rsidRDefault="00025FA9">
            <w:pPr>
              <w:spacing w:line="240" w:lineRule="auto"/>
              <w:jc w:val="center"/>
              <w:rPr>
                <w:noProof/>
                <w:sz w:val="16"/>
                <w:szCs w:val="16"/>
              </w:rPr>
            </w:pPr>
          </w:p>
        </w:tc>
        <w:tc>
          <w:tcPr>
            <w:tcW w:w="1134" w:type="dxa"/>
            <w:vMerge/>
            <w:tcBorders>
              <w:left w:val="single" w:sz="4" w:space="0" w:color="auto"/>
            </w:tcBorders>
            <w:vAlign w:val="center"/>
          </w:tcPr>
          <w:p w14:paraId="2ED0AE32" w14:textId="77777777" w:rsidR="00025FA9" w:rsidRDefault="00025FA9">
            <w:pPr>
              <w:spacing w:line="240" w:lineRule="auto"/>
              <w:jc w:val="center"/>
              <w:rPr>
                <w:noProof/>
                <w:sz w:val="16"/>
                <w:szCs w:val="16"/>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025FA9" w:rsidRDefault="0075152E">
            <w:pPr>
              <w:pStyle w:val="P68B1DB1-Normal11"/>
              <w:spacing w:line="240" w:lineRule="auto"/>
              <w:jc w:val="center"/>
              <w:rPr>
                <w:noProof/>
              </w:rPr>
            </w:pPr>
            <w:r>
              <w:rPr>
                <w:noProof/>
              </w:rPr>
              <w:t>Enota merjenja</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025FA9" w:rsidRDefault="0075152E">
            <w:pPr>
              <w:pStyle w:val="P68B1DB1-Normal11"/>
              <w:spacing w:line="240" w:lineRule="auto"/>
              <w:jc w:val="center"/>
              <w:rPr>
                <w:noProof/>
              </w:rPr>
            </w:pPr>
            <w:r>
              <w:rPr>
                <w:noProof/>
              </w:rPr>
              <w:t>Izhodišče</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025FA9" w:rsidRDefault="0075152E">
            <w:pPr>
              <w:pStyle w:val="P68B1DB1-Normal11"/>
              <w:spacing w:line="240" w:lineRule="auto"/>
              <w:jc w:val="center"/>
              <w:rPr>
                <w:noProof/>
              </w:rPr>
            </w:pPr>
            <w:r>
              <w:rPr>
                <w:noProof/>
              </w:rPr>
              <w:t>Cilj</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025FA9" w:rsidRDefault="0075152E">
            <w:pPr>
              <w:pStyle w:val="P68B1DB1-Normal11"/>
              <w:spacing w:line="240" w:lineRule="auto"/>
              <w:jc w:val="center"/>
              <w:rPr>
                <w:noProof/>
              </w:rPr>
            </w:pPr>
            <w:r>
              <w:rPr>
                <w:noProof/>
              </w:rPr>
              <w:t>Četrtina</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025FA9" w:rsidRDefault="0075152E">
            <w:pPr>
              <w:pStyle w:val="P68B1DB1-Normal11"/>
              <w:spacing w:line="240" w:lineRule="auto"/>
              <w:jc w:val="center"/>
              <w:rPr>
                <w:noProof/>
              </w:rPr>
            </w:pPr>
            <w:r>
              <w:rPr>
                <w:noProof/>
              </w:rPr>
              <w:t>Leto</w:t>
            </w:r>
          </w:p>
        </w:tc>
        <w:tc>
          <w:tcPr>
            <w:tcW w:w="4745" w:type="dxa"/>
            <w:vMerge/>
            <w:tcBorders>
              <w:top w:val="single" w:sz="4" w:space="0" w:color="auto"/>
              <w:bottom w:val="single" w:sz="4" w:space="0" w:color="auto"/>
              <w:right w:val="single" w:sz="4" w:space="0" w:color="auto"/>
            </w:tcBorders>
            <w:vAlign w:val="center"/>
          </w:tcPr>
          <w:p w14:paraId="1508286F" w14:textId="77777777" w:rsidR="00025FA9" w:rsidRDefault="00025FA9">
            <w:pPr>
              <w:spacing w:line="240" w:lineRule="auto"/>
              <w:jc w:val="center"/>
              <w:rPr>
                <w:noProof/>
                <w:sz w:val="16"/>
                <w:szCs w:val="16"/>
              </w:rPr>
            </w:pPr>
          </w:p>
        </w:tc>
      </w:tr>
      <w:tr w:rsidR="00025FA9" w14:paraId="0A61EED3"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tcPr>
          <w:p w14:paraId="306C52A1" w14:textId="77777777" w:rsidR="00025FA9" w:rsidRDefault="0075152E">
            <w:pPr>
              <w:pStyle w:val="P68B1DB1-Normal13"/>
              <w:spacing w:before="0" w:after="0" w:line="240" w:lineRule="auto"/>
              <w:rPr>
                <w:noProof/>
              </w:rPr>
            </w:pPr>
            <w:r>
              <w:rPr>
                <w:noProof/>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46AAB38B" w14:textId="77777777" w:rsidR="00025FA9" w:rsidRDefault="0075152E">
            <w:pPr>
              <w:pStyle w:val="P68B1DB1-Normal13"/>
              <w:spacing w:before="0" w:after="0" w:line="240" w:lineRule="auto"/>
              <w:rPr>
                <w:noProof/>
              </w:rPr>
            </w:pPr>
            <w:r>
              <w:rPr>
                <w:noProof/>
              </w:rPr>
              <w:t>Reforma 1: Ustanovitev nacionalne koordinacijske skupine za podporo industrijskim raziskavam</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1DB6B929" w14:textId="77777777" w:rsidR="00025FA9" w:rsidRDefault="0075152E">
            <w:pPr>
              <w:pStyle w:val="P68B1DB1-Normal13"/>
              <w:spacing w:before="0" w:after="0" w:line="240" w:lineRule="auto"/>
              <w:rPr>
                <w:noProof/>
              </w:rPr>
            </w:pPr>
            <w:r>
              <w:rPr>
                <w:noProof/>
              </w:rPr>
              <w:t>Mejnik</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05EA0F53" w14:textId="77777777" w:rsidR="00025FA9" w:rsidRDefault="0075152E">
            <w:pPr>
              <w:pStyle w:val="P68B1DB1-Normal13"/>
              <w:spacing w:before="0" w:after="0" w:line="240" w:lineRule="auto"/>
              <w:rPr>
                <w:noProof/>
              </w:rPr>
            </w:pPr>
            <w:r>
              <w:rPr>
                <w:noProof/>
              </w:rPr>
              <w:t>Ustanovitev nacionalne koordinacijske skupine za podporo industrijskim raziskavam</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F5A83D1" w14:textId="77777777" w:rsidR="00025FA9" w:rsidRDefault="0075152E">
            <w:pPr>
              <w:pStyle w:val="P68B1DB1-Normal13"/>
              <w:spacing w:before="0" w:after="0" w:line="240" w:lineRule="auto"/>
              <w:rPr>
                <w:noProof/>
              </w:rPr>
            </w:pPr>
            <w:r>
              <w:rPr>
                <w:noProof/>
              </w:rPr>
              <w:t>Začetek delovanja skupine</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E7FF09F" w14:textId="77777777"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D3EDBCE" w14:textId="77777777" w:rsidR="00025FA9" w:rsidRDefault="00025FA9">
            <w:pPr>
              <w:spacing w:before="0" w:after="0" w:line="240" w:lineRule="auto"/>
              <w:rPr>
                <w:rFonts w:eastAsia="Times New Roman"/>
                <w:noProof/>
                <w:color w:val="006100"/>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F8331B9"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37174F6A" w14:textId="77777777" w:rsidR="00025FA9" w:rsidRDefault="0075152E">
            <w:pPr>
              <w:pStyle w:val="P68B1DB1-Normal13"/>
              <w:spacing w:before="0" w:after="0" w:line="240" w:lineRule="auto"/>
              <w:rPr>
                <w:noProof/>
              </w:rPr>
            </w:pPr>
            <w:r>
              <w:rPr>
                <w:noProof/>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144E5ABF" w14:textId="77777777" w:rsidR="00025FA9" w:rsidRDefault="0075152E">
            <w:pPr>
              <w:pStyle w:val="P68B1DB1-Normal13"/>
              <w:spacing w:before="0" w:after="0" w:line="240" w:lineRule="auto"/>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1CFBFE92" w14:textId="77777777" w:rsidR="00025FA9" w:rsidRDefault="0075152E">
            <w:pPr>
              <w:pStyle w:val="P68B1DB1-Normal13"/>
              <w:spacing w:before="0" w:after="0" w:line="240" w:lineRule="auto"/>
              <w:rPr>
                <w:noProof/>
              </w:rPr>
            </w:pPr>
            <w:r>
              <w:rPr>
                <w:noProof/>
              </w:rPr>
              <w:t>Ustanovi se nacionalna koordinacijska skupina za podporo industrijskim raziskavam, ki začne delovati. Usklajevalna skupina uskladi politike za podporo industrijskim raziskavam in razvoju med oblikovalci politike, obstoječimi ponudniki podpore za raziskave, razvoj in inovacije ter vladnim svetom za raziskave, razvoj in inovacije, pogoje za dodelitev podpore ter združi vse ustrezne programe v pristojnosti češke tehnološke agencije.</w:t>
            </w:r>
          </w:p>
        </w:tc>
      </w:tr>
      <w:tr w:rsidR="00025FA9" w14:paraId="26825995"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13C893" w14:textId="77777777" w:rsidR="00025FA9" w:rsidRDefault="0075152E">
            <w:pPr>
              <w:pStyle w:val="P68B1DB1-Normal13"/>
              <w:spacing w:before="0" w:after="0" w:line="240" w:lineRule="auto"/>
              <w:rPr>
                <w:noProof/>
              </w:rPr>
            </w:pPr>
            <w:r>
              <w:rPr>
                <w:noProof/>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402AAE3" w14:textId="77777777" w:rsidR="00025FA9" w:rsidRDefault="0075152E">
            <w:pPr>
              <w:pStyle w:val="P68B1DB1-Normal13"/>
              <w:spacing w:before="0" w:after="0" w:line="240" w:lineRule="auto"/>
              <w:rPr>
                <w:noProof/>
              </w:rPr>
            </w:pPr>
            <w:r>
              <w:rPr>
                <w:noProof/>
              </w:rPr>
              <w:t>Naložbo 1: Podpiranje uvajanja inovacij v poslovno prakso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5628721" w14:textId="77777777"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6FE6CD75" w14:textId="77777777" w:rsidR="00025FA9" w:rsidRDefault="0075152E">
            <w:pPr>
              <w:pStyle w:val="P68B1DB1-Normal13"/>
              <w:spacing w:before="0" w:after="0" w:line="240" w:lineRule="auto"/>
              <w:rPr>
                <w:noProof/>
              </w:rPr>
            </w:pPr>
            <w:r>
              <w:rPr>
                <w:noProof/>
              </w:rPr>
              <w:t>Uvajanje inovacij na področju proizvodov, procesov ali organizacije</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46504DB"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2780912" w14:textId="77777777" w:rsidR="00025FA9" w:rsidRDefault="0075152E">
            <w:pPr>
              <w:pStyle w:val="P68B1DB1-Normal13"/>
              <w:spacing w:before="0" w:after="0" w:line="240" w:lineRule="auto"/>
              <w:rPr>
                <w:noProof/>
              </w:rPr>
            </w:pPr>
            <w:r>
              <w:rPr>
                <w:noProof/>
              </w:rPr>
              <w:t>Število posameznih inovacij (proces, proizvod, organizacija), ki so bile izvedene v praksi zaradi podprtega projekta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200C444" w14:textId="77777777" w:rsidR="00025FA9" w:rsidRDefault="0075152E">
            <w:pPr>
              <w:pStyle w:val="P68B1DB1-Normal13"/>
              <w:spacing w:before="0" w:after="0" w:line="240" w:lineRule="auto"/>
              <w:rPr>
                <w:noProof/>
              </w:rPr>
            </w:pPr>
            <w:r>
              <w:rPr>
                <w:noProof/>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32763E8B" w14:textId="77777777" w:rsidR="00025FA9" w:rsidRDefault="0075152E">
            <w:pPr>
              <w:pStyle w:val="P68B1DB1-Normal13"/>
              <w:spacing w:before="0" w:after="0" w:line="240" w:lineRule="auto"/>
              <w:rPr>
                <w:noProof/>
              </w:rPr>
            </w:pPr>
            <w:r>
              <w:rPr>
                <w:noProof/>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D4A2C2A" w14:textId="77777777"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18D4703" w14:textId="77777777"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3EA0C64" w14:textId="77777777" w:rsidR="00025FA9" w:rsidRDefault="0075152E">
            <w:pPr>
              <w:pStyle w:val="P68B1DB1-Normal13"/>
              <w:spacing w:before="0" w:after="0" w:line="240" w:lineRule="auto"/>
              <w:rPr>
                <w:noProof/>
              </w:rPr>
            </w:pPr>
            <w:r>
              <w:rPr>
                <w:noProof/>
              </w:rPr>
              <w:t xml:space="preserve">Kot rezultat podprtega projekta se v praksi izvaja 90 posameznih inovacij (proces, proizvod, organizacija). </w:t>
            </w:r>
          </w:p>
          <w:p w14:paraId="04EA2B0E" w14:textId="05CDD2E4" w:rsidR="00025FA9" w:rsidRDefault="0075152E">
            <w:pPr>
              <w:pStyle w:val="P68B1DB1-Normal13"/>
              <w:spacing w:before="0" w:after="0" w:line="240" w:lineRule="auto"/>
              <w:rPr>
                <w:noProof/>
              </w:rPr>
            </w:pPr>
            <w:r>
              <w:rPr>
                <w:noProof/>
              </w:rPr>
              <w:t>Skupni proračun, izvršen v ta namen, znaša najmanj 39 000 000 EUR.</w:t>
            </w:r>
          </w:p>
        </w:tc>
      </w:tr>
      <w:tr w:rsidR="00025FA9" w14:paraId="6D0774D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1B36405" w14:textId="77777777" w:rsidR="00025FA9" w:rsidRDefault="0075152E">
            <w:pPr>
              <w:pStyle w:val="P68B1DB1-Normal13"/>
              <w:spacing w:before="0" w:after="0" w:line="240" w:lineRule="auto"/>
              <w:rPr>
                <w:noProof/>
              </w:rPr>
            </w:pPr>
            <w:r>
              <w:rPr>
                <w:noProof/>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A110B2E" w14:textId="77777777" w:rsidR="00025FA9" w:rsidRDefault="0075152E">
            <w:pPr>
              <w:pStyle w:val="P68B1DB1-Normal13"/>
              <w:spacing w:before="0" w:after="0" w:line="240" w:lineRule="auto"/>
              <w:rPr>
                <w:noProof/>
              </w:rPr>
            </w:pPr>
            <w:r>
              <w:rPr>
                <w:noProof/>
              </w:rPr>
              <w:t>Naložbo 2: Podpora sodelovanju na področju raziskav in razvoja (v skladu s strategijo pametne specializacije)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E6A4D3" w14:textId="77777777"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D4E0693" w14:textId="77777777" w:rsidR="00025FA9" w:rsidRDefault="0075152E">
            <w:pPr>
              <w:pStyle w:val="P68B1DB1-Normal13"/>
              <w:spacing w:before="0" w:after="0" w:line="240" w:lineRule="auto"/>
              <w:rPr>
                <w:noProof/>
              </w:rPr>
            </w:pPr>
            <w:r>
              <w:rPr>
                <w:noProof/>
              </w:rPr>
              <w:t>Sodelovanje MSP z javno raziskovalno organizacijo v okviru nacionalnih strokovnih centrov</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55EF9AA"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79CB471" w14:textId="51804C9E" w:rsidR="00025FA9" w:rsidRDefault="0075152E">
            <w:pPr>
              <w:pStyle w:val="P68B1DB1-Normal13"/>
              <w:spacing w:before="0" w:after="0" w:line="240" w:lineRule="auto"/>
              <w:rPr>
                <w:noProof/>
              </w:rPr>
            </w:pPr>
            <w:r>
              <w:rPr>
                <w:noProof/>
              </w:rPr>
              <w:t>Število podprtih MSP, vključenih v projekte sodelovanja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1C32A0B" w14:textId="77777777"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7730BD69" w14:textId="1615AC5A" w:rsidR="00025FA9" w:rsidRDefault="0075152E">
            <w:pPr>
              <w:pStyle w:val="P68B1DB1-Normal13"/>
              <w:spacing w:before="0" w:after="0" w:line="240" w:lineRule="auto"/>
              <w:rPr>
                <w:noProof/>
              </w:rPr>
            </w:pPr>
            <w:r>
              <w:rPr>
                <w:noProof/>
              </w:rPr>
              <w:t>60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3DF680C" w14:textId="77777777" w:rsidR="00025FA9" w:rsidRDefault="0075152E">
            <w:pPr>
              <w:pStyle w:val="P68B1DB1-Normal13"/>
              <w:spacing w:before="0" w:after="0" w:line="240" w:lineRule="auto"/>
              <w:rPr>
                <w:noProof/>
              </w:rPr>
            </w:pPr>
            <w:r>
              <w:rPr>
                <w:noProof/>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CA7546C"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A146F88" w14:textId="2489DD5C" w:rsidR="00025FA9" w:rsidRDefault="0075152E">
            <w:pPr>
              <w:pStyle w:val="P68B1DB1-Normal13"/>
              <w:spacing w:before="0" w:after="0" w:line="240" w:lineRule="auto"/>
              <w:rPr>
                <w:noProof/>
              </w:rPr>
            </w:pPr>
            <w:r>
              <w:rPr>
                <w:noProof/>
              </w:rPr>
              <w:t>Sporazumi o dodelitvi nepovratnih sredstev se podpišejo za podporo projektom sodelovanja, ki vključujejo vsaj 60 MSP, z javno raziskovalno organizacijo v okviru novoustanovljenih nacionalnih strokovnih centrov.</w:t>
            </w:r>
          </w:p>
        </w:tc>
      </w:tr>
      <w:tr w:rsidR="00025FA9" w14:paraId="3365C7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4CD9439" w14:textId="430CD79E" w:rsidR="00025FA9" w:rsidRDefault="0075152E">
            <w:pPr>
              <w:pStyle w:val="P68B1DB1-Normal13"/>
              <w:spacing w:before="0" w:after="0" w:line="240" w:lineRule="auto"/>
              <w:rPr>
                <w:noProof/>
              </w:rPr>
            </w:pPr>
            <w:r>
              <w:rPr>
                <w:noProof/>
              </w:rPr>
              <w:t>290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E13A57A" w14:textId="77777777" w:rsidR="00025FA9" w:rsidRDefault="0075152E">
            <w:pPr>
              <w:pStyle w:val="P68B1DB1-Normal13"/>
              <w:spacing w:before="0" w:after="0" w:line="240" w:lineRule="auto"/>
              <w:rPr>
                <w:noProof/>
              </w:rPr>
            </w:pPr>
            <w:r>
              <w:rPr>
                <w:noProof/>
              </w:rPr>
              <w:t>Naložbo 2: Podpora sodelovanju na področju raziskav in razvoja (v skladu s strategijo pametne specializacije)</w:t>
            </w:r>
          </w:p>
          <w:p w14:paraId="0890529E" w14:textId="6F8FCC50"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A503A48" w14:textId="43C48BCA"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E60F829" w14:textId="77777777" w:rsidR="00025FA9" w:rsidRDefault="0075152E">
            <w:pPr>
              <w:pStyle w:val="P68B1DB1-Normal13"/>
              <w:spacing w:before="0" w:after="0" w:line="240" w:lineRule="auto"/>
              <w:rPr>
                <w:noProof/>
              </w:rPr>
            </w:pPr>
            <w:r>
              <w:rPr>
                <w:noProof/>
              </w:rPr>
              <w:t>Sodelovanje MSP z javno raziskovalno organizacijo v okviru nacionalnih strokovnih centrov</w:t>
            </w:r>
          </w:p>
          <w:p w14:paraId="6FB42BEE" w14:textId="0B44F78E"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2D164B8" w14:textId="5F73DA8B"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772206D6" w14:textId="18F1DE96" w:rsidR="00025FA9" w:rsidRDefault="0075152E">
            <w:pPr>
              <w:pStyle w:val="P68B1DB1-Normal13"/>
              <w:spacing w:before="0" w:after="0" w:line="240" w:lineRule="auto"/>
              <w:rPr>
                <w:noProof/>
              </w:rPr>
            </w:pPr>
            <w:r>
              <w:rPr>
                <w:noProof/>
              </w:rPr>
              <w:t>V milijonih EUR</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2590319" w14:textId="4A894E0F"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1CE88CB" w14:textId="76DAD1E3" w:rsidR="00025FA9" w:rsidRDefault="0075152E">
            <w:pPr>
              <w:pStyle w:val="P68B1DB1-Normal13"/>
              <w:spacing w:before="0" w:after="0" w:line="240" w:lineRule="auto"/>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AE9EB2C" w14:textId="6F701577"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3824171A" w14:textId="05111C97"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C1866F7" w14:textId="76619BEA" w:rsidR="00025FA9" w:rsidRDefault="0075152E">
            <w:pPr>
              <w:pStyle w:val="P68B1DB1-Normal13"/>
              <w:spacing w:before="0" w:after="0" w:line="240" w:lineRule="auto"/>
              <w:rPr>
                <w:noProof/>
              </w:rPr>
            </w:pPr>
            <w:r>
              <w:rPr>
                <w:noProof/>
              </w:rPr>
              <w:t>Skupni proračun, izvršen za podporo projektom sodelovanja v okviru cilja 228, znaša najmanj 58 000 000 EUR.</w:t>
            </w:r>
          </w:p>
        </w:tc>
      </w:tr>
      <w:tr w:rsidR="00025FA9" w14:paraId="6D28832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521A6466" w14:textId="77777777" w:rsidR="00025FA9" w:rsidRDefault="0075152E">
            <w:pPr>
              <w:pStyle w:val="P68B1DB1-Normal13"/>
              <w:spacing w:before="0" w:after="0" w:line="240" w:lineRule="auto"/>
              <w:rPr>
                <w:noProof/>
              </w:rPr>
            </w:pPr>
            <w:r>
              <w:rPr>
                <w:noProof/>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98A867A" w14:textId="77777777" w:rsidR="00025FA9" w:rsidRDefault="0075152E">
            <w:pPr>
              <w:pStyle w:val="P68B1DB1-Normal13"/>
              <w:spacing w:before="0" w:after="0" w:line="240" w:lineRule="auto"/>
              <w:rPr>
                <w:noProof/>
              </w:rPr>
            </w:pPr>
            <w:r>
              <w:rPr>
                <w:noProof/>
              </w:rPr>
              <w:t>Naložba 3: Pomoč za raziskave in razvoj na področju okolja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55E5F7" w14:textId="77777777"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246400EF" w14:textId="77777777" w:rsidR="00025FA9" w:rsidRDefault="0075152E">
            <w:pPr>
              <w:pStyle w:val="P68B1DB1-Normal13"/>
              <w:spacing w:before="0" w:after="0" w:line="240" w:lineRule="auto"/>
              <w:rPr>
                <w:noProof/>
              </w:rPr>
            </w:pPr>
            <w:r>
              <w:rPr>
                <w:noProof/>
              </w:rPr>
              <w:t>raziskave in razvoj na področju okolja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B84A040"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1A047F69" w14:textId="77777777" w:rsidR="00025FA9" w:rsidRDefault="0075152E">
            <w:pPr>
              <w:pStyle w:val="P68B1DB1-Normal13"/>
              <w:spacing w:before="0" w:after="0" w:line="240" w:lineRule="auto"/>
              <w:rPr>
                <w:noProof/>
              </w:rPr>
            </w:pPr>
            <w:r>
              <w:rPr>
                <w:noProof/>
              </w:rPr>
              <w:t>Število podprtih projektov na področju okolja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9988F8D" w14:textId="77777777" w:rsidR="00025FA9" w:rsidRDefault="0075152E">
            <w:pPr>
              <w:pStyle w:val="P68B1DB1-Normal13"/>
              <w:spacing w:before="0" w:after="0" w:line="240" w:lineRule="auto"/>
              <w:rPr>
                <w:noProof/>
              </w:rPr>
            </w:pPr>
            <w:r>
              <w:rPr>
                <w:noProof/>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CC7D4BD" w14:textId="03D98083" w:rsidR="00025FA9" w:rsidRDefault="0075152E">
            <w:pPr>
              <w:pStyle w:val="P68B1DB1-Normal13"/>
              <w:spacing w:before="0" w:after="0" w:line="240" w:lineRule="auto"/>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9391933" w14:textId="77777777" w:rsidR="00025FA9" w:rsidRDefault="0075152E">
            <w:pPr>
              <w:pStyle w:val="P68B1DB1-Normal13"/>
              <w:spacing w:before="0" w:after="0" w:line="240" w:lineRule="auto"/>
              <w:rPr>
                <w:noProof/>
              </w:rPr>
            </w:pPr>
            <w:r>
              <w:rPr>
                <w:noProof/>
              </w:rPr>
              <w:t>Q3</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6E887864"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9F9BF31" w14:textId="3496F8F6" w:rsidR="00025FA9" w:rsidRDefault="0075152E">
            <w:pPr>
              <w:pStyle w:val="P68B1DB1-Normal50"/>
              <w:spacing w:before="0" w:after="0" w:line="240" w:lineRule="auto"/>
              <w:rPr>
                <w:noProof/>
              </w:rPr>
            </w:pPr>
            <w:r>
              <w:rPr>
                <w:noProof/>
              </w:rPr>
              <w:t>Podpišejo se sporazumi o dodelitvi nepovratnih sredstev za podporo najmanj petnajstim projektom raziskav, razvoja in inovacij na področju okolja. Projekti se osredotočajo na prednostna tematska področja, kot so varstvo in trajnostna raba naravnih virov, varstvo podnebja in izboljšanje kakovosti zraka, ravnanje z odpadki in njihova ponovna uporaba, varstvo narave in krajine ali varno in odporno okolje, vključno s preprečevanjem in zmanjševanjem posledic naravnih in antropogenih nevarnosti.</w:t>
            </w:r>
          </w:p>
        </w:tc>
      </w:tr>
      <w:tr w:rsidR="00025FA9" w14:paraId="0F33856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14082F82" w14:textId="4881011C" w:rsidR="00025FA9" w:rsidRDefault="0075152E">
            <w:pPr>
              <w:pStyle w:val="P68B1DB1-Normal13"/>
              <w:spacing w:before="0" w:after="0" w:line="240" w:lineRule="auto"/>
              <w:rPr>
                <w:noProof/>
              </w:rPr>
            </w:pPr>
            <w:r>
              <w:rPr>
                <w:noProof/>
              </w:rPr>
              <w:t>291</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0979283" w14:textId="68E90CAD" w:rsidR="00025FA9" w:rsidRDefault="0075152E">
            <w:pPr>
              <w:pStyle w:val="P68B1DB1-Normal13"/>
              <w:spacing w:before="0" w:after="0" w:line="240" w:lineRule="auto"/>
              <w:rPr>
                <w:noProof/>
              </w:rPr>
            </w:pPr>
            <w:r>
              <w:rPr>
                <w:noProof/>
              </w:rPr>
              <w:t>Naložba 3: Pomoč za raziskave in razvoj na področju okolja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A4F1B9" w14:textId="77777777" w:rsidR="00025FA9" w:rsidRDefault="0075152E">
            <w:pPr>
              <w:pStyle w:val="P68B1DB1-Normal13"/>
              <w:spacing w:before="0" w:after="0" w:line="240" w:lineRule="auto"/>
              <w:rPr>
                <w:noProof/>
              </w:rPr>
            </w:pPr>
            <w:r>
              <w:rPr>
                <w:noProof/>
              </w:rPr>
              <w:t>Tarča</w:t>
            </w:r>
          </w:p>
          <w:p w14:paraId="6D6F07BA" w14:textId="46ADF87A" w:rsidR="00025FA9" w:rsidRDefault="00025FA9">
            <w:pPr>
              <w:spacing w:before="0" w:after="0" w:line="240" w:lineRule="auto"/>
              <w:rPr>
                <w:rFonts w:eastAsia="Times New Roman"/>
                <w:noProof/>
                <w:color w:val="006100"/>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DE9FE5D" w14:textId="091EEB71" w:rsidR="00025FA9" w:rsidRDefault="0075152E">
            <w:pPr>
              <w:pStyle w:val="P68B1DB1-Normal13"/>
              <w:spacing w:before="0" w:after="0" w:line="240" w:lineRule="auto"/>
              <w:rPr>
                <w:noProof/>
              </w:rPr>
            </w:pPr>
            <w:r>
              <w:rPr>
                <w:noProof/>
              </w:rPr>
              <w:t>Raziskave in razvoj na področju okolja</w:t>
            </w:r>
          </w:p>
          <w:p w14:paraId="1240CF06" w14:textId="34FECE21"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5796B69" w14:textId="624E186B"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33C7497" w14:textId="455F889F" w:rsidR="00025FA9" w:rsidRDefault="0075152E">
            <w:pPr>
              <w:pStyle w:val="P68B1DB1-Normal13"/>
              <w:spacing w:before="0" w:after="0" w:line="240" w:lineRule="auto"/>
              <w:rPr>
                <w:noProof/>
              </w:rPr>
            </w:pPr>
            <w:r>
              <w:rPr>
                <w:noProof/>
              </w:rPr>
              <w:t>V milijonih EUR</w:t>
            </w:r>
          </w:p>
          <w:p w14:paraId="4CA68FAC" w14:textId="405815FA"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F776B81" w14:textId="2D8ED9FF"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78D59A86" w14:textId="432D3DE8" w:rsidR="00025FA9" w:rsidRDefault="0075152E">
            <w:pPr>
              <w:pStyle w:val="P68B1DB1-Normal13"/>
              <w:spacing w:before="0" w:after="0" w:line="240" w:lineRule="auto"/>
              <w:rPr>
                <w:noProof/>
              </w:rPr>
            </w:pPr>
            <w:r>
              <w:rPr>
                <w:noProof/>
              </w:rPr>
              <w:t>7</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5A3E2A5" w14:textId="223B330E"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7EAC0976" w14:textId="16446090"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50BB064" w14:textId="1172453F" w:rsidR="00025FA9" w:rsidRDefault="0075152E">
            <w:pPr>
              <w:pStyle w:val="P68B1DB1-Normal54"/>
              <w:spacing w:before="0" w:after="0" w:line="240" w:lineRule="auto"/>
              <w:rPr>
                <w:noProof/>
                <w:sz w:val="18"/>
                <w:szCs w:val="18"/>
              </w:rPr>
            </w:pPr>
            <w:r>
              <w:rPr>
                <w:rFonts w:eastAsia="Times New Roman"/>
                <w:noProof/>
                <w:sz w:val="18"/>
                <w:szCs w:val="18"/>
              </w:rPr>
              <w:t>Skupni</w:t>
            </w:r>
            <w:r>
              <w:rPr>
                <w:noProof/>
                <w:sz w:val="18"/>
                <w:szCs w:val="18"/>
              </w:rPr>
              <w:t xml:space="preserve"> proračun, izvršen za podporo projektom v okviru cilja 229, znaša najmanj</w:t>
            </w:r>
            <w:r>
              <w:rPr>
                <w:rFonts w:eastAsia="Times New Roman"/>
                <w:noProof/>
                <w:sz w:val="20"/>
                <w:szCs w:val="20"/>
              </w:rPr>
              <w:t xml:space="preserve"> </w:t>
            </w:r>
            <w:r>
              <w:rPr>
                <w:noProof/>
                <w:sz w:val="18"/>
                <w:szCs w:val="18"/>
              </w:rPr>
              <w:t>7000000</w:t>
            </w:r>
            <w:r>
              <w:rPr>
                <w:rFonts w:eastAsia="Times New Roman"/>
                <w:noProof/>
                <w:sz w:val="20"/>
                <w:szCs w:val="20"/>
              </w:rPr>
              <w:t xml:space="preserve"> </w:t>
            </w:r>
            <w:r>
              <w:rPr>
                <w:noProof/>
                <w:sz w:val="18"/>
                <w:szCs w:val="18"/>
              </w:rPr>
              <w:t>EUR.</w:t>
            </w:r>
          </w:p>
        </w:tc>
      </w:tr>
      <w:tr w:rsidR="00025FA9" w14:paraId="51366422"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63D6762" w14:textId="77777777" w:rsidR="00025FA9" w:rsidRDefault="0075152E">
            <w:pPr>
              <w:pStyle w:val="P68B1DB1-Normal13"/>
              <w:spacing w:before="0" w:after="0" w:line="240" w:lineRule="auto"/>
              <w:rPr>
                <w:noProof/>
              </w:rPr>
            </w:pPr>
            <w:r>
              <w:rPr>
                <w:noProof/>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CB3F531" w14:textId="77777777" w:rsidR="00025FA9" w:rsidRDefault="0075152E">
            <w:pPr>
              <w:pStyle w:val="P68B1DB1-Normal13"/>
              <w:spacing w:before="0" w:after="0" w:line="240" w:lineRule="auto"/>
              <w:rPr>
                <w:noProof/>
              </w:rPr>
            </w:pPr>
            <w:r>
              <w:rPr>
                <w:noProof/>
              </w:rPr>
              <w:t>Naložbo 4: Pomoč za raziskave in razvoj v sinergijskih učinkih z okvirnim programom za raziskave in inovacije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ED2236E" w14:textId="77777777"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EA60981" w14:textId="77777777" w:rsidR="00025FA9" w:rsidRDefault="0075152E">
            <w:pPr>
              <w:pStyle w:val="P68B1DB1-Normal13"/>
              <w:spacing w:before="0" w:after="0" w:line="240" w:lineRule="auto"/>
              <w:rPr>
                <w:noProof/>
              </w:rPr>
            </w:pPr>
            <w:r>
              <w:rPr>
                <w:noProof/>
              </w:rPr>
              <w:t>Raziskave in razvoj v sinergijskih učinkih z okvirnim programom za raziskave in inovacije</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2C76BD7" w14:textId="77777777"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780BFA4" w14:textId="77777777" w:rsidR="00025FA9" w:rsidRDefault="0075152E">
            <w:pPr>
              <w:pStyle w:val="P68B1DB1-Normal13"/>
              <w:spacing w:before="0" w:after="0" w:line="240" w:lineRule="auto"/>
              <w:rPr>
                <w:noProof/>
              </w:rPr>
            </w:pPr>
            <w:r>
              <w:rPr>
                <w:noProof/>
              </w:rPr>
              <w:t>Število projektov, ki sodelujejo v NET Cofunds in projektih, ki so prejeli pečat odličnosti</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44DAAF" w14:textId="77777777" w:rsidR="00025FA9" w:rsidRDefault="0075152E">
            <w:pPr>
              <w:pStyle w:val="P68B1DB1-Normal13"/>
              <w:spacing w:before="0" w:after="0" w:line="240" w:lineRule="auto"/>
              <w:rPr>
                <w:noProof/>
              </w:rPr>
            </w:pPr>
            <w:r>
              <w:rPr>
                <w:noProof/>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9864FD4" w14:textId="77777777" w:rsidR="00025FA9" w:rsidRDefault="0075152E">
            <w:pPr>
              <w:pStyle w:val="P68B1DB1-Normal13"/>
              <w:spacing w:before="0" w:after="0" w:line="240" w:lineRule="auto"/>
              <w:rPr>
                <w:noProof/>
              </w:rPr>
            </w:pPr>
            <w:r>
              <w:rPr>
                <w:noProof/>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0B15335" w14:textId="6CB662FA"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DD1CDE7" w14:textId="2BFFF3CD"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4D4F2DC" w14:textId="7E181FAB" w:rsidR="00025FA9" w:rsidRDefault="0075152E">
            <w:pPr>
              <w:pStyle w:val="P68B1DB1-Normal18"/>
              <w:spacing w:before="0" w:after="0" w:line="240" w:lineRule="auto"/>
              <w:rPr>
                <w:noProof/>
              </w:rPr>
            </w:pPr>
            <w:r>
              <w:rPr>
                <w:noProof/>
                <w:color w:val="006100"/>
              </w:rPr>
              <w:t>Podpira se 26 projektov, ki sodelujejo v sofinanciranih NET v evropskem raziskovalnem prostoru, in projekti, ki so prejeli pečat odličnosti (vključno s pilotnim projektom Pospeševalec Evropskega sveta za inovacije), vključno z 18 projekti, ki sodelujejo v sofinanciranjih NET evropskega raziskovalnega prostora, in 8 projekti, ki so prejeli pečat odličnosti.</w:t>
            </w:r>
            <w:r>
              <w:rPr>
                <w:noProof/>
              </w:rPr>
              <w:t xml:space="preserve"> </w:t>
            </w:r>
          </w:p>
          <w:p w14:paraId="78759086" w14:textId="1A1E968F" w:rsidR="00025FA9" w:rsidRDefault="0075152E">
            <w:pPr>
              <w:pStyle w:val="P68B1DB1-Normal54"/>
              <w:spacing w:line="240" w:lineRule="auto"/>
              <w:rPr>
                <w:noProof/>
                <w:sz w:val="18"/>
                <w:szCs w:val="18"/>
              </w:rPr>
            </w:pPr>
            <w:r>
              <w:rPr>
                <w:noProof/>
                <w:sz w:val="18"/>
                <w:szCs w:val="18"/>
              </w:rPr>
              <w:t>Skupni proračun, izvršen v ta namen, znaša najmanj</w:t>
            </w:r>
            <w:r>
              <w:rPr>
                <w:rFonts w:eastAsia="Times New Roman"/>
                <w:noProof/>
                <w:sz w:val="20"/>
                <w:szCs w:val="20"/>
              </w:rPr>
              <w:t xml:space="preserve"> </w:t>
            </w:r>
            <w:r>
              <w:rPr>
                <w:noProof/>
                <w:sz w:val="18"/>
                <w:szCs w:val="18"/>
              </w:rPr>
              <w:t>13500000</w:t>
            </w:r>
            <w:r>
              <w:rPr>
                <w:rFonts w:eastAsia="Times New Roman"/>
                <w:noProof/>
                <w:sz w:val="20"/>
                <w:szCs w:val="20"/>
              </w:rPr>
              <w:t xml:space="preserve"> </w:t>
            </w:r>
            <w:r>
              <w:rPr>
                <w:noProof/>
                <w:sz w:val="18"/>
                <w:szCs w:val="18"/>
              </w:rPr>
              <w:t xml:space="preserve">EUR. </w:t>
            </w:r>
          </w:p>
        </w:tc>
      </w:tr>
      <w:tr w:rsidR="00025FA9" w14:paraId="004042F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38987A2" w14:textId="68E8C445" w:rsidR="00025FA9" w:rsidRDefault="0075152E">
            <w:pPr>
              <w:pStyle w:val="P68B1DB1-Normal13"/>
              <w:spacing w:before="0" w:after="0" w:line="240" w:lineRule="auto"/>
              <w:rPr>
                <w:noProof/>
              </w:rPr>
            </w:pPr>
            <w:r>
              <w:rPr>
                <w:noProof/>
              </w:rPr>
              <w:t>292</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C6AC594" w14:textId="77707B87" w:rsidR="00025FA9" w:rsidRDefault="0075152E">
            <w:pPr>
              <w:pStyle w:val="P68B1DB1-Normal13"/>
              <w:spacing w:before="0" w:after="0" w:line="240" w:lineRule="auto"/>
              <w:rPr>
                <w:noProof/>
              </w:rPr>
            </w:pPr>
            <w:r>
              <w:rPr>
                <w:noProof/>
              </w:rPr>
              <w:t>Naložba 5: Pomoč za raziskave in razvoj v podjetjih v skladu z nacionalno strategijo RIS3</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6DCE8CE" w14:textId="1B732F1D"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83D9377" w14:textId="1B4D4251" w:rsidR="00025FA9" w:rsidRDefault="0075152E">
            <w:pPr>
              <w:pStyle w:val="P68B1DB1-Normal13"/>
              <w:spacing w:before="0" w:after="0" w:line="240" w:lineRule="auto"/>
              <w:rPr>
                <w:noProof/>
              </w:rPr>
            </w:pPr>
            <w:r>
              <w:rPr>
                <w:noProof/>
              </w:rPr>
              <w:t>Raziskave in razvoj v skladu s strategijo RIS3</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DEFB7F4" w14:textId="7BE7D182"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93868B5" w14:textId="313FD4E4" w:rsidR="00025FA9" w:rsidRDefault="0075152E">
            <w:pPr>
              <w:pStyle w:val="P68B1DB1-Normal13"/>
              <w:spacing w:before="0" w:after="0" w:line="240" w:lineRule="auto"/>
              <w:rPr>
                <w:noProof/>
              </w:rPr>
            </w:pPr>
            <w:r>
              <w:rPr>
                <w:noProof/>
              </w:rPr>
              <w:t>Število projektov v skladu s strategijo RIS3, za katere je bil podpisan sporazum o dodelitvi nepovratnih sredstev</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EA13204" w14:textId="5B8646C3"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980E410" w14:textId="0EF4AFFC" w:rsidR="00025FA9" w:rsidRDefault="0075152E">
            <w:pPr>
              <w:pStyle w:val="P68B1DB1-Normal13"/>
              <w:spacing w:before="0" w:after="0" w:line="240" w:lineRule="auto"/>
              <w:rPr>
                <w:noProof/>
              </w:rPr>
            </w:pPr>
            <w:r>
              <w:rPr>
                <w:noProof/>
              </w:rPr>
              <w:t>78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5C14A06" w14:textId="0AF415AA" w:rsidR="00025FA9" w:rsidRDefault="0075152E">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544D6F04" w14:textId="6204586D"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4FCCBDA" w14:textId="5C100467" w:rsidR="00025FA9" w:rsidRDefault="0075152E">
            <w:pPr>
              <w:pStyle w:val="P68B1DB1-Normal13"/>
              <w:spacing w:before="0" w:after="0" w:line="240" w:lineRule="auto"/>
              <w:rPr>
                <w:noProof/>
              </w:rPr>
            </w:pPr>
            <w:r>
              <w:rPr>
                <w:noProof/>
              </w:rPr>
              <w:t xml:space="preserve">Sporazumi o dodelitvi nepovratnih sredstev se podpišejo za podporo vsaj 78 projektov v skladu z nacionalno strategijo RIS3. Namen razpisa je podpreti projekte industrijskih raziskav in eksperimentalnega razvoja, katerih cilj je uresničevanje rezultatov v praksi, zlasti v industrijski proizvodnji in dobavi proizvodov na trgu, projekte za razvoj novih storitev, tehnologij in materialov, povečanje avtomatizacije in robotizacije ter uporabo digitalnih tehnologij.  </w:t>
            </w:r>
          </w:p>
          <w:p w14:paraId="124FF063" w14:textId="26827AAB" w:rsidR="00025FA9" w:rsidRDefault="0075152E">
            <w:pPr>
              <w:pStyle w:val="P68B1DB1-Normal13"/>
              <w:spacing w:before="0" w:after="0" w:line="240" w:lineRule="auto"/>
              <w:rPr>
                <w:noProof/>
              </w:rPr>
            </w:pPr>
            <w:r>
              <w:rPr>
                <w:noProof/>
              </w:rPr>
              <w:t xml:space="preserve">Projekti, izbrani za podporo, so v skladu z enim področjem specializacije raziskav, razvoja in inovacij iz nacionalne strategije RIS3. </w:t>
            </w:r>
          </w:p>
          <w:p w14:paraId="0B115252" w14:textId="3DE89EA9" w:rsidR="00025FA9" w:rsidRDefault="0075152E">
            <w:pPr>
              <w:pStyle w:val="P68B1DB1-Normal13"/>
              <w:spacing w:before="0" w:after="0" w:line="240" w:lineRule="auto"/>
              <w:rPr>
                <w:noProof/>
              </w:rPr>
            </w:pPr>
            <w:r>
              <w:rPr>
                <w:noProof/>
              </w:rPr>
              <w:t>Skupni proračun, dodeljen v sporazumih o dodelitvi nepovratnih sredstev za vse projekte, in celotno obdobje izvajanja znašata najmanj 59 milijonov EUR.</w:t>
            </w:r>
          </w:p>
        </w:tc>
      </w:tr>
      <w:tr w:rsidR="00025FA9" w14:paraId="476996D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996C89" w14:textId="4CCC2928" w:rsidR="00025FA9" w:rsidRDefault="0075152E">
            <w:pPr>
              <w:pStyle w:val="P68B1DB1-Normal13"/>
              <w:spacing w:before="0" w:after="0" w:line="240" w:lineRule="auto"/>
              <w:rPr>
                <w:noProof/>
              </w:rPr>
            </w:pPr>
            <w:r>
              <w:rPr>
                <w:noProof/>
              </w:rPr>
              <w:t>293</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2905298" w14:textId="4B3E0952" w:rsidR="00025FA9" w:rsidRDefault="0075152E">
            <w:pPr>
              <w:pStyle w:val="P68B1DB1-Normal13"/>
              <w:spacing w:before="0" w:after="0" w:line="240" w:lineRule="auto"/>
              <w:rPr>
                <w:noProof/>
              </w:rPr>
            </w:pPr>
            <w:r>
              <w:rPr>
                <w:noProof/>
              </w:rPr>
              <w:t>Naložba 5: Pomoč za raziskave in razvoj v podjetjih v skladu z nacionalno strategijo RIS3</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EF729B6" w14:textId="13D67050"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5D36C675" w14:textId="77777777" w:rsidR="00025FA9" w:rsidRDefault="00025FA9">
            <w:pPr>
              <w:spacing w:before="0" w:after="0" w:line="240" w:lineRule="auto"/>
              <w:rPr>
                <w:rFonts w:eastAsia="Times New Roman"/>
                <w:noProof/>
                <w:color w:val="006100"/>
                <w:sz w:val="18"/>
                <w:szCs w:val="18"/>
              </w:rPr>
            </w:pPr>
          </w:p>
          <w:p w14:paraId="62ACDB0B" w14:textId="4D33F47A" w:rsidR="00025FA9" w:rsidRDefault="0075152E">
            <w:pPr>
              <w:pStyle w:val="P68B1DB1-Normal13"/>
              <w:spacing w:before="0" w:after="0" w:line="240" w:lineRule="auto"/>
              <w:rPr>
                <w:noProof/>
              </w:rPr>
            </w:pPr>
            <w:r>
              <w:rPr>
                <w:noProof/>
              </w:rPr>
              <w:t>Raziskave in razvoj v skladu s strategijo RIS3</w:t>
            </w:r>
          </w:p>
          <w:p w14:paraId="7EDED1DA" w14:textId="017FF2E6"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6953B01" w14:textId="012A7AB8"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3B32A5F" w14:textId="353CC67D" w:rsidR="00025FA9" w:rsidRDefault="0075152E">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A0127A4" w14:textId="7BC503A4"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3AA6C78" w14:textId="507C06CC" w:rsidR="00025FA9" w:rsidRDefault="0075152E">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12B8762" w14:textId="4E51FB98"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E78A904" w14:textId="62C4021F"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F96DFDA" w14:textId="475DF98E" w:rsidR="00025FA9" w:rsidRDefault="0075152E">
            <w:pPr>
              <w:pStyle w:val="P68B1DB1-Normal50"/>
              <w:spacing w:before="0" w:after="0" w:line="240" w:lineRule="auto"/>
              <w:rPr>
                <w:noProof/>
              </w:rPr>
            </w:pPr>
            <w:r>
              <w:rPr>
                <w:noProof/>
              </w:rPr>
              <w:t>Vsaj 90 % proračunskih sredstev, dodeljenih za projekte v okviru cilja 292, se izplača.</w:t>
            </w:r>
          </w:p>
        </w:tc>
      </w:tr>
      <w:tr w:rsidR="00025FA9" w14:paraId="17E98F63"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944D1C3" w14:textId="376A3F75" w:rsidR="00025FA9" w:rsidRDefault="0075152E">
            <w:pPr>
              <w:pStyle w:val="P68B1DB1-Normal13"/>
              <w:spacing w:before="0" w:after="0" w:line="240" w:lineRule="auto"/>
              <w:rPr>
                <w:noProof/>
              </w:rPr>
            </w:pPr>
            <w:r>
              <w:rPr>
                <w:noProof/>
              </w:rPr>
              <w:t>294</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0EF9ED7" w14:textId="5A6ACC08" w:rsidR="00025FA9" w:rsidRDefault="0075152E">
            <w:pPr>
              <w:pStyle w:val="P68B1DB1-Normal13"/>
              <w:spacing w:before="0" w:after="0" w:line="240" w:lineRule="auto"/>
              <w:rPr>
                <w:noProof/>
              </w:rPr>
            </w:pPr>
            <w:r>
              <w:rPr>
                <w:noProof/>
              </w:rPr>
              <w:t>Naložba 6: Pomoč za raziskave in razvoj na področju prometa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D8639E0" w14:textId="4F47D3CA"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22D66DB" w14:textId="0C162D67" w:rsidR="00025FA9" w:rsidRDefault="0075152E">
            <w:pPr>
              <w:pStyle w:val="P68B1DB1-Normal13"/>
              <w:spacing w:before="0" w:after="0" w:line="240" w:lineRule="auto"/>
              <w:rPr>
                <w:noProof/>
              </w:rPr>
            </w:pPr>
            <w:r>
              <w:rPr>
                <w:noProof/>
              </w:rPr>
              <w:t>Raziskave in razvoj na področju prometa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984F358" w14:textId="1F075AAE"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1EE98CDB" w14:textId="325FC007" w:rsidR="00025FA9" w:rsidRDefault="0075152E">
            <w:pPr>
              <w:pStyle w:val="P68B1DB1-Normal13"/>
              <w:spacing w:before="0" w:after="0" w:line="240" w:lineRule="auto"/>
              <w:rPr>
                <w:noProof/>
              </w:rPr>
            </w:pPr>
            <w:r>
              <w:rPr>
                <w:noProof/>
              </w:rPr>
              <w:t>Število projektov na področju prometa, za katere je bil podpisan sporazum o dodelitvi nepovratnih sredstev</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D0A9B89" w14:textId="39DB4720"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5EEDA92" w14:textId="1BA68A61" w:rsidR="00025FA9" w:rsidRDefault="0075152E">
            <w:pPr>
              <w:pStyle w:val="P68B1DB1-Normal13"/>
              <w:spacing w:before="0" w:after="0" w:line="240" w:lineRule="auto"/>
              <w:rPr>
                <w:noProof/>
              </w:rPr>
            </w:pPr>
            <w:r>
              <w:rPr>
                <w:noProof/>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DE37E44" w14:textId="155B7D18" w:rsidR="00025FA9" w:rsidRDefault="0075152E">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F8B3804" w14:textId="5AEBAA29"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54ADA98" w14:textId="38D87BD4" w:rsidR="00025FA9" w:rsidRDefault="0075152E">
            <w:pPr>
              <w:pStyle w:val="P68B1DB1-Normal50"/>
              <w:spacing w:before="0" w:after="0" w:line="240" w:lineRule="auto"/>
              <w:rPr>
                <w:noProof/>
              </w:rPr>
            </w:pPr>
            <w:r>
              <w:rPr>
                <w:noProof/>
              </w:rPr>
              <w:t xml:space="preserve">Podpišejo se sporazumi o </w:t>
            </w:r>
            <w:r>
              <w:rPr>
                <w:rFonts w:eastAsia="Times New Roman"/>
                <w:noProof/>
              </w:rPr>
              <w:t>dodelitvi nepovratnih sredstev</w:t>
            </w:r>
            <w:r>
              <w:rPr>
                <w:noProof/>
              </w:rPr>
              <w:t xml:space="preserve"> za podporo najmanj 16 raziskovalnih in razvojnih projektov na področju prometa. Namen razpisa je podpreti projekte za uporabne raziskave, eksperimentalni razvoj in inovacije na enem od naslednjih področij: (I) trajnosten, dostopen in varen promet, (ii) avtomatizacija, digitalizacija in tehnološko napreden promet, (iii) brezemisijski promet.  </w:t>
            </w:r>
          </w:p>
          <w:p w14:paraId="142376A4" w14:textId="3F61DB21" w:rsidR="00025FA9" w:rsidRDefault="0075152E">
            <w:pPr>
              <w:pStyle w:val="P68B1DB1-Normal50"/>
              <w:spacing w:line="240" w:lineRule="auto"/>
              <w:rPr>
                <w:noProof/>
              </w:rPr>
            </w:pPr>
            <w:r>
              <w:rPr>
                <w:noProof/>
              </w:rPr>
              <w:t xml:space="preserve">Projekti, izbrani za podporo, so skladni tudi z enim od naslednjih dveh področij specializacije nacionalne strategije RIS3: (I) okolju prijaznega prometa; ter (ii) tehnološko naprednem in varnem prevozu. </w:t>
            </w:r>
          </w:p>
          <w:p w14:paraId="0D57BB3D" w14:textId="25BD6FF1" w:rsidR="00025FA9" w:rsidRDefault="0075152E">
            <w:pPr>
              <w:pStyle w:val="P68B1DB1-Normal50"/>
              <w:spacing w:line="240" w:lineRule="auto"/>
              <w:rPr>
                <w:noProof/>
              </w:rPr>
            </w:pPr>
            <w:r>
              <w:rPr>
                <w:noProof/>
              </w:rPr>
              <w:t>Skupni proračun, dodeljen v sporazumih o dodelitvi nepovratnih sredstev za vse projekte, in celotno obdobje izvajanja znašata najmanj 8 milijonov EUR.</w:t>
            </w:r>
          </w:p>
        </w:tc>
      </w:tr>
      <w:tr w:rsidR="00025FA9" w14:paraId="35DAE04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F08B30A" w14:textId="3E74EFC8" w:rsidR="00025FA9" w:rsidRDefault="0075152E">
            <w:pPr>
              <w:pStyle w:val="P68B1DB1-Normal13"/>
              <w:spacing w:before="0" w:after="0" w:line="240" w:lineRule="auto"/>
              <w:rPr>
                <w:noProof/>
              </w:rPr>
            </w:pPr>
            <w:r>
              <w:rPr>
                <w:noProof/>
              </w:rPr>
              <w:t>295</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18D63F9" w14:textId="07C7BA21" w:rsidR="00025FA9" w:rsidRDefault="0075152E">
            <w:pPr>
              <w:pStyle w:val="P68B1DB1-Normal13"/>
              <w:spacing w:before="0" w:after="0" w:line="240" w:lineRule="auto"/>
              <w:rPr>
                <w:noProof/>
              </w:rPr>
            </w:pPr>
            <w:r>
              <w:rPr>
                <w:noProof/>
              </w:rPr>
              <w:t>Naložba 6: Pomoč za raziskave in razvoj na področju prometa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B12FF3" w14:textId="3B2E6748"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5E4789E7" w14:textId="12704697" w:rsidR="00025FA9" w:rsidRDefault="0075152E">
            <w:pPr>
              <w:pStyle w:val="P68B1DB1-Normal13"/>
              <w:spacing w:before="0" w:after="0" w:line="240" w:lineRule="auto"/>
              <w:rPr>
                <w:noProof/>
              </w:rPr>
            </w:pPr>
            <w:r>
              <w:rPr>
                <w:noProof/>
              </w:rPr>
              <w:t>Raziskave in razvoj na področju prometa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A20F8AD" w14:textId="7DD35FB6"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671822C" w14:textId="056FC46D" w:rsidR="00025FA9" w:rsidRDefault="0075152E">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B2960DD" w14:textId="6806A555"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F7B31EF" w14:textId="656006A5" w:rsidR="00025FA9" w:rsidRDefault="0075152E">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4516A5B" w14:textId="516DDE51"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029B037C" w14:textId="741D03B1"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24DDB94" w14:textId="4109EB89" w:rsidR="00025FA9" w:rsidRDefault="0075152E">
            <w:pPr>
              <w:pStyle w:val="P68B1DB1-Normal50"/>
              <w:spacing w:before="0" w:after="0" w:line="240" w:lineRule="auto"/>
              <w:rPr>
                <w:noProof/>
              </w:rPr>
            </w:pPr>
            <w:r>
              <w:rPr>
                <w:noProof/>
              </w:rPr>
              <w:t>Vsaj 90 % proračunskih sredstev, dodeljenih za projekte v okviru cilja 294, se izplača.</w:t>
            </w:r>
          </w:p>
        </w:tc>
      </w:tr>
      <w:tr w:rsidR="00025FA9" w14:paraId="6647E82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CAA34B2" w14:textId="43869105" w:rsidR="00025FA9" w:rsidRDefault="0075152E">
            <w:pPr>
              <w:pStyle w:val="P68B1DB1-Normal13"/>
              <w:spacing w:before="0" w:after="0" w:line="240" w:lineRule="auto"/>
              <w:rPr>
                <w:noProof/>
              </w:rPr>
            </w:pPr>
            <w:r>
              <w:rPr>
                <w:noProof/>
              </w:rPr>
              <w:t>296</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F339C5" w14:textId="3000EEDE" w:rsidR="00025FA9" w:rsidRDefault="0075152E">
            <w:pPr>
              <w:pStyle w:val="P68B1DB1-Normal13"/>
              <w:spacing w:before="0" w:after="0" w:line="240" w:lineRule="auto"/>
              <w:rPr>
                <w:noProof/>
              </w:rPr>
            </w:pPr>
            <w:r>
              <w:rPr>
                <w:noProof/>
              </w:rPr>
              <w:t>Naložba 7 Pomoč za raziskave in razvoj na področju okolja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5A9BE64" w14:textId="0FAC4A08"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FAB1897" w14:textId="37B726BA" w:rsidR="00025FA9" w:rsidRDefault="0075152E">
            <w:pPr>
              <w:pStyle w:val="P68B1DB1-Normal13"/>
              <w:spacing w:before="0" w:after="0" w:line="240" w:lineRule="auto"/>
              <w:rPr>
                <w:noProof/>
              </w:rPr>
            </w:pPr>
            <w:r>
              <w:rPr>
                <w:noProof/>
              </w:rPr>
              <w:t>Raziskave in razvoj na področju okolja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4ED64A5" w14:textId="52010FB3"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67B5E260" w14:textId="3015E3F9" w:rsidR="00025FA9" w:rsidRDefault="0075152E">
            <w:pPr>
              <w:pStyle w:val="P68B1DB1-Normal13"/>
              <w:spacing w:before="0" w:after="0" w:line="240" w:lineRule="auto"/>
              <w:rPr>
                <w:noProof/>
              </w:rPr>
            </w:pPr>
            <w:r>
              <w:rPr>
                <w:noProof/>
              </w:rPr>
              <w:t>Število projektov, za katere je bil podpisan sporazum o dodelitvi nepovratnih sredstev</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612DCCA" w14:textId="03184C62"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5A530FE3" w14:textId="650691CD" w:rsidR="00025FA9" w:rsidRDefault="0075152E">
            <w:pPr>
              <w:pStyle w:val="P68B1DB1-Normal13"/>
              <w:spacing w:before="0" w:after="0" w:line="240" w:lineRule="auto"/>
              <w:rPr>
                <w:noProof/>
              </w:rPr>
            </w:pPr>
            <w:r>
              <w:rPr>
                <w:noProof/>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CC8B32" w14:textId="2BCEAE75" w:rsidR="00025FA9" w:rsidRDefault="0075152E">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84AB98F" w14:textId="0F77FD2A"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7079A68" w14:textId="25BB8748" w:rsidR="00025FA9" w:rsidRDefault="0075152E">
            <w:pPr>
              <w:pStyle w:val="P68B1DB1-Normal50"/>
              <w:spacing w:before="0" w:after="0" w:line="240" w:lineRule="auto"/>
              <w:rPr>
                <w:noProof/>
              </w:rPr>
            </w:pPr>
            <w:r>
              <w:rPr>
                <w:noProof/>
              </w:rPr>
              <w:t>Podpišejo se sporazumi o dodelitvi nepovratnih sredstev za podporo najmanj 35 projektov na področju raziskav, razvoja in inovacij na področju okolja. Projekti, izbrani za podporo, so tudi v skladu z enim področjem specializacije raziskav, razvoja in inovacij iz nacionalne strategije RIS3.</w:t>
            </w:r>
          </w:p>
          <w:p w14:paraId="4AC0EE38" w14:textId="2CFB34A5" w:rsidR="00025FA9" w:rsidRDefault="0075152E">
            <w:pPr>
              <w:pStyle w:val="P68B1DB1-Normal50"/>
              <w:spacing w:line="259" w:lineRule="auto"/>
              <w:rPr>
                <w:noProof/>
              </w:rPr>
            </w:pPr>
            <w:r>
              <w:rPr>
                <w:noProof/>
              </w:rPr>
              <w:t>Skupni proračun, dodeljen v sporazumih o dodelitvi nepovratnih sredstev za vse projekte, in celotno obdobje izvajanja znašata najmanj 17,9 milijona EUR.</w:t>
            </w:r>
          </w:p>
        </w:tc>
      </w:tr>
      <w:tr w:rsidR="00025FA9" w14:paraId="752F8DBB"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EEB109" w14:textId="293DAE2C" w:rsidR="00025FA9" w:rsidRDefault="0075152E">
            <w:pPr>
              <w:pStyle w:val="P68B1DB1-Normal13"/>
              <w:spacing w:before="0" w:after="0" w:line="240" w:lineRule="auto"/>
              <w:rPr>
                <w:noProof/>
              </w:rPr>
            </w:pPr>
            <w:r>
              <w:rPr>
                <w:noProof/>
              </w:rPr>
              <w:t>297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7138B80" w14:textId="1E959B11" w:rsidR="00025FA9" w:rsidRDefault="0075152E">
            <w:pPr>
              <w:pStyle w:val="P68B1DB1-Normal13"/>
              <w:spacing w:before="0" w:after="0" w:line="240" w:lineRule="auto"/>
              <w:rPr>
                <w:noProof/>
              </w:rPr>
            </w:pPr>
            <w:r>
              <w:rPr>
                <w:noProof/>
              </w:rPr>
              <w:t>Naložba 7 Pomoč za raziskave in razvoj na področju okolja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07C86BA" w14:textId="2A022E04" w:rsidR="00025FA9" w:rsidRDefault="0075152E">
            <w:pPr>
              <w:pStyle w:val="P68B1DB1-Normal13"/>
              <w:spacing w:before="0" w:after="0" w:line="240" w:lineRule="auto"/>
              <w:rPr>
                <w:noProof/>
              </w:rPr>
            </w:pPr>
            <w:r>
              <w:rPr>
                <w:noProof/>
              </w:rPr>
              <w:t>Tarča</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83D422E" w14:textId="37B726BA" w:rsidR="00025FA9" w:rsidRDefault="0075152E">
            <w:pPr>
              <w:pStyle w:val="P68B1DB1-Normal13"/>
              <w:spacing w:before="0" w:after="0" w:line="240" w:lineRule="auto"/>
              <w:rPr>
                <w:noProof/>
              </w:rPr>
            </w:pPr>
            <w:r>
              <w:rPr>
                <w:noProof/>
              </w:rPr>
              <w:t>Raziskave in razvoj na področju okolja</w:t>
            </w:r>
          </w:p>
          <w:p w14:paraId="1527BCBA" w14:textId="42BCDE6C" w:rsidR="00025FA9" w:rsidRDefault="00025FA9">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CFA813E" w14:textId="36C1D00C" w:rsidR="00025FA9" w:rsidRDefault="00025FA9">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9AC1B1E" w14:textId="00553110" w:rsidR="00025FA9" w:rsidRDefault="0075152E">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F1E999D" w14:textId="077652A9" w:rsidR="00025FA9" w:rsidRDefault="0075152E">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5DA2640" w14:textId="38EBFBB5" w:rsidR="00025FA9" w:rsidRDefault="0075152E">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AF7910" w14:textId="7FEFAF56" w:rsidR="00025FA9" w:rsidRDefault="0075152E">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55514DBD" w14:textId="0DB6C768" w:rsidR="00025FA9" w:rsidRDefault="0075152E">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273F249" w14:textId="15678C41" w:rsidR="00025FA9" w:rsidRDefault="0075152E">
            <w:pPr>
              <w:pStyle w:val="P68B1DB1-Normal50"/>
              <w:spacing w:before="0" w:after="0" w:line="240" w:lineRule="auto"/>
              <w:rPr>
                <w:noProof/>
              </w:rPr>
            </w:pPr>
            <w:r>
              <w:rPr>
                <w:noProof/>
              </w:rPr>
              <w:t>Vsaj 90 % proračunskih sredstev, dodeljenih za projekte v okviru cilja 296, se izplača.</w:t>
            </w:r>
          </w:p>
        </w:tc>
      </w:tr>
    </w:tbl>
    <w:p w14:paraId="2EAC4525" w14:textId="77777777" w:rsidR="00025FA9" w:rsidRDefault="00025FA9">
      <w:pPr>
        <w:spacing w:line="240" w:lineRule="auto"/>
        <w:rPr>
          <w:b/>
          <w:smallCaps/>
          <w:noProof/>
        </w:rPr>
        <w:sectPr w:rsidR="00025FA9" w:rsidSect="00756C74">
          <w:headerReference w:type="even" r:id="rId404"/>
          <w:headerReference w:type="default" r:id="rId405"/>
          <w:footerReference w:type="even" r:id="rId406"/>
          <w:footerReference w:type="default" r:id="rId407"/>
          <w:headerReference w:type="first" r:id="rId408"/>
          <w:footerReference w:type="first" r:id="rId409"/>
          <w:pgSz w:w="16839" w:h="11907" w:orient="landscape"/>
          <w:pgMar w:top="1134" w:right="1134" w:bottom="1134" w:left="1134" w:header="567" w:footer="567" w:gutter="0"/>
          <w:cols w:space="708"/>
          <w:docGrid w:linePitch="326"/>
        </w:sectPr>
      </w:pPr>
    </w:p>
    <w:p w14:paraId="01A21B35" w14:textId="2FF313B4" w:rsidR="00025FA9" w:rsidRDefault="0075152E">
      <w:pPr>
        <w:pStyle w:val="P68B1DB1-Normal43"/>
        <w:keepNext/>
        <w:spacing w:line="240" w:lineRule="auto"/>
        <w:jc w:val="both"/>
        <w:outlineLvl w:val="0"/>
        <w:rPr>
          <w:noProof/>
        </w:rPr>
      </w:pPr>
      <w:r>
        <w:rPr>
          <w:noProof/>
        </w:rPr>
        <w:t>BB. KOMPONENTA 5.3: Strateško upravljan in mednarodno konkurenčen ekosistem raziskav, razvoja in inovacij</w:t>
      </w:r>
    </w:p>
    <w:p w14:paraId="498640C1" w14:textId="4E94894F" w:rsidR="00025FA9" w:rsidRDefault="0075152E">
      <w:pPr>
        <w:pStyle w:val="P68B1DB1-Normal3"/>
        <w:spacing w:line="240" w:lineRule="auto"/>
        <w:jc w:val="both"/>
        <w:rPr>
          <w:noProof/>
        </w:rPr>
      </w:pPr>
      <w:r>
        <w:rPr>
          <w:noProof/>
        </w:rPr>
        <w:t>Ta komponenta češkega načrta za okrevanje in odpornost je namenjena povečanju konkurenčnosti ter socialno-ekonomskih koristi in učinkov raziskav, razvoja in inovacij s spodbujanjem odličnosti, krepitvijo mednarodnega sodelovanja in strateškim razvojem človeškega kapitala. To se doseže z izboljšanjem procesa razvoja, izvajanja, spremljanja in ocenjevanja politike R &amp; R &amp; I, uskladitvijo metodološkega okolja za javno podporo raziskavam, razvoju in inovacijam ter podpiranjem mednarodno konkurenčnih skupin, ki zagotavljajo odličnost na področju raziskav, razvoja in inovacij.</w:t>
      </w:r>
    </w:p>
    <w:p w14:paraId="39D2B3CD" w14:textId="0B651A61" w:rsidR="00025FA9" w:rsidRDefault="0075152E">
      <w:pPr>
        <w:pStyle w:val="P68B1DB1-Normal3"/>
        <w:spacing w:line="240" w:lineRule="auto"/>
        <w:jc w:val="both"/>
        <w:rPr>
          <w:noProof/>
        </w:rPr>
      </w:pPr>
      <w:r>
        <w:rPr>
          <w:noProof/>
        </w:rPr>
        <w:t>Komponenta podpira obravnavanje priporočila za posamezno državo št. 3 iz leta 2019, v skladu s katerim Češka odpravi ovire, ki ovirajo razvoj v celoti delujočega inovacijskega ekosistema.</w:t>
      </w:r>
    </w:p>
    <w:p w14:paraId="3A0DF967" w14:textId="77777777" w:rsidR="00025FA9" w:rsidRDefault="00025FA9">
      <w:pPr>
        <w:spacing w:line="240" w:lineRule="auto"/>
        <w:jc w:val="both"/>
        <w:rPr>
          <w:rFonts w:eastAsia="Times New Roman"/>
          <w:noProof/>
          <w:color w:val="000000" w:themeColor="text1"/>
        </w:rPr>
      </w:pPr>
    </w:p>
    <w:p w14:paraId="0B880527" w14:textId="4ECF638F" w:rsidR="00025FA9" w:rsidRDefault="0075152E">
      <w:pPr>
        <w:pStyle w:val="P68B1DB1-Normal39"/>
        <w:spacing w:line="240" w:lineRule="auto"/>
        <w:jc w:val="both"/>
        <w:rPr>
          <w:bCs/>
          <w:noProof/>
        </w:rPr>
      </w:pPr>
      <w:r>
        <w:rPr>
          <w:noProof/>
        </w:rPr>
        <w:t>BB1. Opis reform in naložb za nepovratno finančno podporo</w:t>
      </w:r>
    </w:p>
    <w:p w14:paraId="6ED92B98" w14:textId="56351E33" w:rsidR="00025FA9" w:rsidRDefault="0075152E">
      <w:pPr>
        <w:pStyle w:val="P68B1DB1-Normal9"/>
        <w:spacing w:line="240" w:lineRule="auto"/>
        <w:jc w:val="both"/>
        <w:rPr>
          <w:noProof/>
        </w:rPr>
      </w:pPr>
      <w:r>
        <w:rPr>
          <w:noProof/>
        </w:rPr>
        <w:t>Reforma 1: Strateško upravljan in mednarodno konkurenčen ekosistem raziskav, razvoja in inovacij</w:t>
      </w:r>
    </w:p>
    <w:p w14:paraId="58678E5C" w14:textId="130844BD" w:rsidR="00025FA9" w:rsidRDefault="0075152E">
      <w:pPr>
        <w:pStyle w:val="P68B1DB1-Normal3"/>
        <w:spacing w:line="240" w:lineRule="auto"/>
        <w:jc w:val="both"/>
        <w:rPr>
          <w:noProof/>
        </w:rPr>
      </w:pPr>
      <w:r>
        <w:rPr>
          <w:noProof/>
        </w:rPr>
        <w:t xml:space="preserve">Reforma vključuje krepitev strateških obveščevalnih zmogljivosti za politiko na področju raziskav, razvoja in inovacij na Češkem, vzpostavitev programa odličnosti ter harmonizacijo postopkovnih pravil za dodeljevanje javne podpore raziskavam, razvoju in inovacijam. </w:t>
      </w:r>
    </w:p>
    <w:p w14:paraId="17B72C1A" w14:textId="3AF2D078" w:rsidR="00025FA9" w:rsidRDefault="0075152E">
      <w:pPr>
        <w:pStyle w:val="P68B1DB1-Normal4"/>
        <w:spacing w:line="240" w:lineRule="auto"/>
        <w:jc w:val="both"/>
        <w:rPr>
          <w:noProof/>
        </w:rPr>
        <w:sectPr w:rsidR="00025FA9" w:rsidSect="00756C74">
          <w:headerReference w:type="even" r:id="rId410"/>
          <w:headerReference w:type="default" r:id="rId411"/>
          <w:footerReference w:type="even" r:id="rId412"/>
          <w:footerReference w:type="default" r:id="rId413"/>
          <w:headerReference w:type="first" r:id="rId414"/>
          <w:footerReference w:type="first" r:id="rId415"/>
          <w:pgSz w:w="11907" w:h="16839"/>
          <w:pgMar w:top="1134" w:right="1134" w:bottom="1134" w:left="1134" w:header="567" w:footer="567" w:gutter="0"/>
          <w:cols w:space="708"/>
          <w:docGrid w:linePitch="326"/>
        </w:sectPr>
      </w:pPr>
      <w:r>
        <w:rPr>
          <w:noProof/>
        </w:rPr>
        <w:t>Reforma se izvede do 30. junija 2025.</w:t>
      </w:r>
    </w:p>
    <w:p w14:paraId="2CDEFAA2" w14:textId="340AD3C2" w:rsidR="00025FA9" w:rsidRDefault="0075152E">
      <w:pPr>
        <w:pStyle w:val="P68B1DB1-Normal7"/>
        <w:tabs>
          <w:tab w:val="left" w:pos="993"/>
        </w:tabs>
        <w:spacing w:line="240" w:lineRule="auto"/>
        <w:jc w:val="both"/>
        <w:rPr>
          <w:bCs/>
          <w:noProof/>
        </w:rPr>
      </w:pPr>
      <w:r>
        <w:rPr>
          <w:noProof/>
        </w:rPr>
        <w:t>BB.2. Mejniki, cilji, kazalniki in časovni razpored za spremljanje in izvajanje nepovratne finančne podpore</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025FA9" w14:paraId="340426A6" w14:textId="77777777">
        <w:trPr>
          <w:trHeight w:val="672"/>
          <w:tblHeader/>
          <w:jc w:val="center"/>
        </w:trPr>
        <w:tc>
          <w:tcPr>
            <w:tcW w:w="637" w:type="dxa"/>
            <w:vMerge w:val="restart"/>
            <w:shd w:val="clear" w:color="auto" w:fill="BDD7EE"/>
            <w:vAlign w:val="center"/>
            <w:hideMark/>
          </w:tcPr>
          <w:p w14:paraId="13ACF413" w14:textId="77777777" w:rsidR="00025FA9" w:rsidRDefault="0075152E">
            <w:pPr>
              <w:pStyle w:val="P68B1DB1-Normal11"/>
              <w:spacing w:before="0" w:after="0" w:line="240" w:lineRule="auto"/>
              <w:jc w:val="center"/>
              <w:rPr>
                <w:noProof/>
              </w:rPr>
            </w:pPr>
            <w:r>
              <w:rPr>
                <w:noProof/>
              </w:rPr>
              <w:t>Zap. št. NUM.</w:t>
            </w:r>
          </w:p>
        </w:tc>
        <w:tc>
          <w:tcPr>
            <w:tcW w:w="1565" w:type="dxa"/>
            <w:vMerge w:val="restart"/>
            <w:shd w:val="clear" w:color="auto" w:fill="BDD7EE"/>
            <w:vAlign w:val="center"/>
            <w:hideMark/>
          </w:tcPr>
          <w:p w14:paraId="6D1C46C7" w14:textId="77777777" w:rsidR="00025FA9" w:rsidRDefault="0075152E">
            <w:pPr>
              <w:pStyle w:val="P68B1DB1-Normal11"/>
              <w:spacing w:before="0" w:after="0" w:line="240" w:lineRule="auto"/>
              <w:jc w:val="center"/>
              <w:rPr>
                <w:noProof/>
              </w:rPr>
            </w:pPr>
            <w:r>
              <w:rPr>
                <w:noProof/>
              </w:rPr>
              <w:t>Povezani ukrep (reforma ali naložba)</w:t>
            </w:r>
          </w:p>
        </w:tc>
        <w:tc>
          <w:tcPr>
            <w:tcW w:w="1095" w:type="dxa"/>
            <w:vMerge w:val="restart"/>
            <w:shd w:val="clear" w:color="auto" w:fill="BDD7EE"/>
            <w:vAlign w:val="center"/>
            <w:hideMark/>
          </w:tcPr>
          <w:p w14:paraId="70D4443D" w14:textId="77777777" w:rsidR="00025FA9" w:rsidRDefault="0075152E">
            <w:pPr>
              <w:pStyle w:val="P68B1DB1-Normal11"/>
              <w:spacing w:before="0" w:after="0" w:line="240" w:lineRule="auto"/>
              <w:jc w:val="center"/>
              <w:rPr>
                <w:noProof/>
              </w:rPr>
            </w:pPr>
            <w:r>
              <w:rPr>
                <w:noProof/>
              </w:rPr>
              <w:t>Mejnik/cilj</w:t>
            </w:r>
          </w:p>
        </w:tc>
        <w:tc>
          <w:tcPr>
            <w:tcW w:w="1489" w:type="dxa"/>
            <w:vMerge w:val="restart"/>
            <w:shd w:val="clear" w:color="auto" w:fill="BDD7EE"/>
            <w:vAlign w:val="center"/>
            <w:hideMark/>
          </w:tcPr>
          <w:p w14:paraId="1A4AD36B" w14:textId="77777777" w:rsidR="00025FA9" w:rsidRDefault="0075152E">
            <w:pPr>
              <w:pStyle w:val="P68B1DB1-Normal11"/>
              <w:spacing w:before="0" w:after="0" w:line="240" w:lineRule="auto"/>
              <w:jc w:val="center"/>
              <w:rPr>
                <w:noProof/>
              </w:rPr>
            </w:pPr>
            <w:r>
              <w:rPr>
                <w:noProof/>
              </w:rPr>
              <w:t>Ime</w:t>
            </w:r>
          </w:p>
        </w:tc>
        <w:tc>
          <w:tcPr>
            <w:tcW w:w="1731" w:type="dxa"/>
            <w:vMerge w:val="restart"/>
            <w:shd w:val="clear" w:color="auto" w:fill="BDD7EE"/>
            <w:vAlign w:val="center"/>
            <w:hideMark/>
          </w:tcPr>
          <w:p w14:paraId="439D8211"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865" w:type="dxa"/>
            <w:gridSpan w:val="3"/>
            <w:shd w:val="clear" w:color="auto" w:fill="BDD7EE"/>
            <w:vAlign w:val="center"/>
            <w:hideMark/>
          </w:tcPr>
          <w:p w14:paraId="0C93A9FC"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680" w:type="dxa"/>
            <w:gridSpan w:val="2"/>
            <w:shd w:val="clear" w:color="auto" w:fill="BDD7EE"/>
            <w:vAlign w:val="center"/>
            <w:hideMark/>
          </w:tcPr>
          <w:p w14:paraId="17ECD9ED"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959" w:type="dxa"/>
            <w:vMerge w:val="restart"/>
            <w:shd w:val="clear" w:color="auto" w:fill="BDD7EE"/>
            <w:vAlign w:val="center"/>
            <w:hideMark/>
          </w:tcPr>
          <w:p w14:paraId="74712778" w14:textId="77777777" w:rsidR="00025FA9" w:rsidRDefault="0075152E">
            <w:pPr>
              <w:pStyle w:val="P68B1DB1-Normal11"/>
              <w:spacing w:before="0" w:after="0" w:line="240" w:lineRule="auto"/>
              <w:jc w:val="center"/>
              <w:rPr>
                <w:noProof/>
              </w:rPr>
            </w:pPr>
            <w:r>
              <w:rPr>
                <w:noProof/>
              </w:rPr>
              <w:t>Opis vsakega mejnika in cilja</w:t>
            </w:r>
          </w:p>
        </w:tc>
      </w:tr>
      <w:tr w:rsidR="00025FA9" w14:paraId="7289764F" w14:textId="77777777">
        <w:trPr>
          <w:trHeight w:val="458"/>
          <w:tblHeader/>
          <w:jc w:val="center"/>
        </w:trPr>
        <w:tc>
          <w:tcPr>
            <w:tcW w:w="637" w:type="dxa"/>
            <w:vMerge/>
            <w:vAlign w:val="center"/>
            <w:hideMark/>
          </w:tcPr>
          <w:p w14:paraId="1E4B721E" w14:textId="77777777" w:rsidR="00025FA9" w:rsidRDefault="00025FA9">
            <w:pPr>
              <w:spacing w:before="0" w:after="0" w:line="240" w:lineRule="auto"/>
              <w:rPr>
                <w:rFonts w:eastAsia="Times New Roman"/>
                <w:b/>
                <w:noProof/>
                <w:sz w:val="18"/>
                <w:szCs w:val="18"/>
              </w:rPr>
            </w:pPr>
          </w:p>
        </w:tc>
        <w:tc>
          <w:tcPr>
            <w:tcW w:w="1565" w:type="dxa"/>
            <w:vMerge/>
            <w:vAlign w:val="center"/>
            <w:hideMark/>
          </w:tcPr>
          <w:p w14:paraId="4F65AB22" w14:textId="77777777" w:rsidR="00025FA9" w:rsidRDefault="00025FA9">
            <w:pPr>
              <w:spacing w:before="0" w:after="0" w:line="240" w:lineRule="auto"/>
              <w:rPr>
                <w:rFonts w:eastAsia="Times New Roman"/>
                <w:b/>
                <w:noProof/>
                <w:sz w:val="18"/>
                <w:szCs w:val="18"/>
              </w:rPr>
            </w:pPr>
          </w:p>
        </w:tc>
        <w:tc>
          <w:tcPr>
            <w:tcW w:w="1095" w:type="dxa"/>
            <w:vMerge/>
            <w:vAlign w:val="center"/>
            <w:hideMark/>
          </w:tcPr>
          <w:p w14:paraId="0A632713" w14:textId="77777777" w:rsidR="00025FA9" w:rsidRDefault="00025FA9">
            <w:pPr>
              <w:spacing w:before="0" w:after="0" w:line="240" w:lineRule="auto"/>
              <w:rPr>
                <w:rFonts w:eastAsia="Times New Roman"/>
                <w:b/>
                <w:noProof/>
                <w:sz w:val="18"/>
                <w:szCs w:val="18"/>
              </w:rPr>
            </w:pPr>
          </w:p>
        </w:tc>
        <w:tc>
          <w:tcPr>
            <w:tcW w:w="1489" w:type="dxa"/>
            <w:vMerge/>
            <w:vAlign w:val="center"/>
            <w:hideMark/>
          </w:tcPr>
          <w:p w14:paraId="18DEB0B6" w14:textId="77777777" w:rsidR="00025FA9" w:rsidRDefault="00025FA9">
            <w:pPr>
              <w:spacing w:before="0" w:after="0" w:line="240" w:lineRule="auto"/>
              <w:rPr>
                <w:rFonts w:eastAsia="Times New Roman"/>
                <w:b/>
                <w:noProof/>
                <w:sz w:val="18"/>
                <w:szCs w:val="18"/>
              </w:rPr>
            </w:pPr>
          </w:p>
        </w:tc>
        <w:tc>
          <w:tcPr>
            <w:tcW w:w="1731" w:type="dxa"/>
            <w:vMerge/>
            <w:vAlign w:val="center"/>
            <w:hideMark/>
          </w:tcPr>
          <w:p w14:paraId="322E016C" w14:textId="77777777" w:rsidR="00025FA9" w:rsidRDefault="00025FA9">
            <w:pPr>
              <w:spacing w:before="0" w:after="0" w:line="240" w:lineRule="auto"/>
              <w:rPr>
                <w:rFonts w:eastAsia="Times New Roman"/>
                <w:b/>
                <w:noProof/>
                <w:sz w:val="18"/>
                <w:szCs w:val="18"/>
              </w:rPr>
            </w:pPr>
          </w:p>
        </w:tc>
        <w:tc>
          <w:tcPr>
            <w:tcW w:w="955" w:type="dxa"/>
            <w:shd w:val="clear" w:color="auto" w:fill="BDD7EE"/>
            <w:vAlign w:val="center"/>
            <w:hideMark/>
          </w:tcPr>
          <w:p w14:paraId="29F954C4" w14:textId="77777777" w:rsidR="00025FA9" w:rsidRDefault="0075152E">
            <w:pPr>
              <w:pStyle w:val="P68B1DB1-Normal11"/>
              <w:spacing w:before="0" w:after="0" w:line="240" w:lineRule="auto"/>
              <w:jc w:val="center"/>
              <w:rPr>
                <w:noProof/>
              </w:rPr>
            </w:pPr>
            <w:r>
              <w:rPr>
                <w:noProof/>
              </w:rPr>
              <w:t>Enota merjenja</w:t>
            </w:r>
          </w:p>
        </w:tc>
        <w:tc>
          <w:tcPr>
            <w:tcW w:w="955" w:type="dxa"/>
            <w:shd w:val="clear" w:color="auto" w:fill="BDD7EE"/>
            <w:vAlign w:val="center"/>
            <w:hideMark/>
          </w:tcPr>
          <w:p w14:paraId="5D35B672" w14:textId="77777777" w:rsidR="00025FA9" w:rsidRDefault="0075152E">
            <w:pPr>
              <w:pStyle w:val="P68B1DB1-Normal11"/>
              <w:spacing w:before="0" w:after="0" w:line="240" w:lineRule="auto"/>
              <w:jc w:val="center"/>
              <w:rPr>
                <w:noProof/>
              </w:rPr>
            </w:pPr>
            <w:r>
              <w:rPr>
                <w:noProof/>
              </w:rPr>
              <w:t xml:space="preserve">Izhodišče </w:t>
            </w:r>
          </w:p>
        </w:tc>
        <w:tc>
          <w:tcPr>
            <w:tcW w:w="955" w:type="dxa"/>
            <w:shd w:val="clear" w:color="auto" w:fill="BDD7EE"/>
            <w:vAlign w:val="center"/>
            <w:hideMark/>
          </w:tcPr>
          <w:p w14:paraId="70A52C0C" w14:textId="77777777" w:rsidR="00025FA9" w:rsidRDefault="0075152E">
            <w:pPr>
              <w:pStyle w:val="P68B1DB1-Normal11"/>
              <w:spacing w:before="0" w:after="0" w:line="240" w:lineRule="auto"/>
              <w:jc w:val="center"/>
              <w:rPr>
                <w:noProof/>
              </w:rPr>
            </w:pPr>
            <w:r>
              <w:rPr>
                <w:noProof/>
              </w:rPr>
              <w:t xml:space="preserve">Cilj </w:t>
            </w:r>
          </w:p>
        </w:tc>
        <w:tc>
          <w:tcPr>
            <w:tcW w:w="961" w:type="dxa"/>
            <w:shd w:val="clear" w:color="auto" w:fill="BDD7EE"/>
            <w:vAlign w:val="center"/>
            <w:hideMark/>
          </w:tcPr>
          <w:p w14:paraId="0B97B323" w14:textId="77777777" w:rsidR="00025FA9" w:rsidRDefault="0075152E">
            <w:pPr>
              <w:pStyle w:val="P68B1DB1-Normal11"/>
              <w:spacing w:before="0" w:after="0" w:line="240" w:lineRule="auto"/>
              <w:jc w:val="center"/>
              <w:rPr>
                <w:noProof/>
              </w:rPr>
            </w:pPr>
            <w:r>
              <w:rPr>
                <w:noProof/>
              </w:rPr>
              <w:t>Četrtina</w:t>
            </w:r>
          </w:p>
        </w:tc>
        <w:tc>
          <w:tcPr>
            <w:tcW w:w="719" w:type="dxa"/>
            <w:shd w:val="clear" w:color="auto" w:fill="BDD7EE"/>
            <w:vAlign w:val="center"/>
            <w:hideMark/>
          </w:tcPr>
          <w:p w14:paraId="55BFF30C" w14:textId="77777777" w:rsidR="00025FA9" w:rsidRDefault="0075152E">
            <w:pPr>
              <w:pStyle w:val="P68B1DB1-Normal11"/>
              <w:spacing w:before="0" w:after="0" w:line="240" w:lineRule="auto"/>
              <w:jc w:val="center"/>
              <w:rPr>
                <w:noProof/>
              </w:rPr>
            </w:pPr>
            <w:r>
              <w:rPr>
                <w:noProof/>
              </w:rPr>
              <w:t>Leto</w:t>
            </w:r>
          </w:p>
        </w:tc>
        <w:tc>
          <w:tcPr>
            <w:tcW w:w="3959" w:type="dxa"/>
            <w:vMerge/>
            <w:vAlign w:val="center"/>
            <w:hideMark/>
          </w:tcPr>
          <w:p w14:paraId="3FDBE914" w14:textId="77777777" w:rsidR="00025FA9" w:rsidRDefault="00025FA9">
            <w:pPr>
              <w:spacing w:before="0" w:after="0" w:line="240" w:lineRule="auto"/>
              <w:rPr>
                <w:rFonts w:eastAsia="Times New Roman"/>
                <w:b/>
                <w:noProof/>
                <w:sz w:val="18"/>
                <w:szCs w:val="18"/>
              </w:rPr>
            </w:pPr>
          </w:p>
        </w:tc>
      </w:tr>
      <w:tr w:rsidR="00025FA9" w14:paraId="771549EE" w14:textId="77777777">
        <w:trPr>
          <w:trHeight w:val="309"/>
          <w:jc w:val="center"/>
        </w:trPr>
        <w:tc>
          <w:tcPr>
            <w:tcW w:w="637" w:type="dxa"/>
            <w:shd w:val="clear" w:color="auto" w:fill="C6EFCE"/>
            <w:hideMark/>
          </w:tcPr>
          <w:p w14:paraId="1E8CB0EF" w14:textId="2032DBCE" w:rsidR="00025FA9" w:rsidRDefault="0075152E">
            <w:pPr>
              <w:pStyle w:val="P68B1DB1-Normal13"/>
              <w:spacing w:before="0" w:after="0" w:line="240" w:lineRule="auto"/>
              <w:rPr>
                <w:noProof/>
              </w:rPr>
            </w:pPr>
            <w:r>
              <w:rPr>
                <w:noProof/>
              </w:rPr>
              <w:t>298</w:t>
            </w:r>
          </w:p>
        </w:tc>
        <w:tc>
          <w:tcPr>
            <w:tcW w:w="1565" w:type="dxa"/>
            <w:shd w:val="clear" w:color="auto" w:fill="C6EFCE"/>
            <w:hideMark/>
          </w:tcPr>
          <w:p w14:paraId="42B6D3BF" w14:textId="77777777" w:rsidR="00025FA9" w:rsidRDefault="0075152E">
            <w:pPr>
              <w:pStyle w:val="P68B1DB1-Normal13"/>
              <w:spacing w:before="0" w:after="0" w:line="240" w:lineRule="auto"/>
              <w:rPr>
                <w:noProof/>
              </w:rPr>
            </w:pPr>
            <w:r>
              <w:rPr>
                <w:noProof/>
              </w:rPr>
              <w:t xml:space="preserve">Reforma 1: </w:t>
            </w:r>
          </w:p>
          <w:p w14:paraId="166C7A99" w14:textId="5461B057" w:rsidR="00025FA9" w:rsidRDefault="0075152E">
            <w:pPr>
              <w:pStyle w:val="P68B1DB1-Normal13"/>
              <w:spacing w:before="0" w:after="0" w:line="240" w:lineRule="auto"/>
              <w:rPr>
                <w:noProof/>
                <w:color w:val="004300"/>
              </w:rPr>
            </w:pPr>
            <w:r>
              <w:rPr>
                <w:noProof/>
              </w:rPr>
              <w:t>Strateško upravljan in mednarodno konkurenčen ekosistem raziskav, razvoja in inovacij</w:t>
            </w:r>
          </w:p>
        </w:tc>
        <w:tc>
          <w:tcPr>
            <w:tcW w:w="1095" w:type="dxa"/>
            <w:shd w:val="clear" w:color="auto" w:fill="C6EFCE"/>
            <w:hideMark/>
          </w:tcPr>
          <w:p w14:paraId="5AA7F4C8" w14:textId="3D4A52CF" w:rsidR="00025FA9" w:rsidRDefault="0075152E">
            <w:pPr>
              <w:pStyle w:val="P68B1DB1-Normal13"/>
              <w:spacing w:before="0" w:after="0" w:line="240" w:lineRule="auto"/>
              <w:rPr>
                <w:noProof/>
                <w:color w:val="004300"/>
              </w:rPr>
            </w:pPr>
            <w:r>
              <w:rPr>
                <w:noProof/>
              </w:rPr>
              <w:t xml:space="preserve">Mejnik </w:t>
            </w:r>
          </w:p>
        </w:tc>
        <w:tc>
          <w:tcPr>
            <w:tcW w:w="1489" w:type="dxa"/>
            <w:shd w:val="clear" w:color="auto" w:fill="C6EFCE"/>
            <w:hideMark/>
          </w:tcPr>
          <w:p w14:paraId="78667525" w14:textId="259E5D1B" w:rsidR="00025FA9" w:rsidRDefault="0075152E">
            <w:pPr>
              <w:pStyle w:val="P68B1DB1-Normal13"/>
              <w:spacing w:before="0" w:after="0" w:line="240" w:lineRule="auto"/>
              <w:rPr>
                <w:noProof/>
              </w:rPr>
            </w:pPr>
            <w:r>
              <w:rPr>
                <w:noProof/>
              </w:rPr>
              <w:t>Krepitev strateških obveščevalnih zmogljivosti, oblikovanje programa odličnosti in sprejetje metodoloških smernic za ponudnike podpore</w:t>
            </w:r>
          </w:p>
        </w:tc>
        <w:tc>
          <w:tcPr>
            <w:tcW w:w="1731" w:type="dxa"/>
            <w:shd w:val="clear" w:color="auto" w:fill="C6EFCE"/>
            <w:hideMark/>
          </w:tcPr>
          <w:p w14:paraId="0DA8FA24" w14:textId="44C35BF7" w:rsidR="00025FA9" w:rsidRDefault="0075152E">
            <w:pPr>
              <w:pStyle w:val="P68B1DB1-Normal13"/>
              <w:spacing w:before="0" w:after="0" w:line="240" w:lineRule="auto"/>
              <w:rPr>
                <w:noProof/>
                <w:color w:val="004300"/>
              </w:rPr>
            </w:pPr>
            <w:r>
              <w:rPr>
                <w:noProof/>
              </w:rPr>
              <w:t>Sprejetje vladnih resolucij in metodološke smernice</w:t>
            </w:r>
          </w:p>
        </w:tc>
        <w:tc>
          <w:tcPr>
            <w:tcW w:w="955" w:type="dxa"/>
            <w:shd w:val="clear" w:color="auto" w:fill="C6EFCE"/>
          </w:tcPr>
          <w:p w14:paraId="2690E78F" w14:textId="15ABF32B" w:rsidR="00025FA9" w:rsidRDefault="0075152E">
            <w:pPr>
              <w:pStyle w:val="P68B1DB1-Normal13"/>
              <w:spacing w:before="0" w:after="0" w:line="240" w:lineRule="auto"/>
              <w:rPr>
                <w:noProof/>
                <w:color w:val="004300"/>
              </w:rPr>
            </w:pPr>
            <w:r>
              <w:rPr>
                <w:noProof/>
              </w:rPr>
              <w:t xml:space="preserve"> </w:t>
            </w:r>
          </w:p>
        </w:tc>
        <w:tc>
          <w:tcPr>
            <w:tcW w:w="955" w:type="dxa"/>
            <w:shd w:val="clear" w:color="auto" w:fill="C6EFCE"/>
          </w:tcPr>
          <w:p w14:paraId="2010206F" w14:textId="009C6356" w:rsidR="00025FA9" w:rsidRDefault="0075152E">
            <w:pPr>
              <w:pStyle w:val="P68B1DB1-Normal13"/>
              <w:spacing w:before="0" w:after="0" w:line="240" w:lineRule="auto"/>
              <w:rPr>
                <w:noProof/>
                <w:color w:val="004300"/>
              </w:rPr>
            </w:pPr>
            <w:r>
              <w:rPr>
                <w:noProof/>
              </w:rPr>
              <w:t xml:space="preserve"> </w:t>
            </w:r>
          </w:p>
        </w:tc>
        <w:tc>
          <w:tcPr>
            <w:tcW w:w="955" w:type="dxa"/>
            <w:shd w:val="clear" w:color="auto" w:fill="C6EFCE"/>
          </w:tcPr>
          <w:p w14:paraId="25B900BE" w14:textId="0A9B7BE3" w:rsidR="00025FA9" w:rsidRDefault="0075152E">
            <w:pPr>
              <w:pStyle w:val="P68B1DB1-Normal13"/>
              <w:spacing w:before="0" w:after="0" w:line="240" w:lineRule="auto"/>
              <w:rPr>
                <w:noProof/>
                <w:color w:val="004300"/>
              </w:rPr>
            </w:pPr>
            <w:r>
              <w:rPr>
                <w:noProof/>
              </w:rPr>
              <w:t xml:space="preserve"> </w:t>
            </w:r>
          </w:p>
        </w:tc>
        <w:tc>
          <w:tcPr>
            <w:tcW w:w="961" w:type="dxa"/>
            <w:shd w:val="clear" w:color="auto" w:fill="C6EFCE"/>
            <w:hideMark/>
          </w:tcPr>
          <w:p w14:paraId="455E3843" w14:textId="142D144E" w:rsidR="00025FA9" w:rsidRDefault="0075152E">
            <w:pPr>
              <w:pStyle w:val="P68B1DB1-Normal13"/>
              <w:spacing w:before="0" w:after="0" w:line="240" w:lineRule="auto"/>
              <w:rPr>
                <w:noProof/>
                <w:color w:val="004300"/>
              </w:rPr>
            </w:pPr>
            <w:r>
              <w:rPr>
                <w:noProof/>
              </w:rPr>
              <w:t>Q2</w:t>
            </w:r>
          </w:p>
        </w:tc>
        <w:tc>
          <w:tcPr>
            <w:tcW w:w="719" w:type="dxa"/>
            <w:shd w:val="clear" w:color="auto" w:fill="C6EFCE"/>
            <w:hideMark/>
          </w:tcPr>
          <w:p w14:paraId="4AA147DE" w14:textId="273C7544" w:rsidR="00025FA9" w:rsidRDefault="0075152E">
            <w:pPr>
              <w:pStyle w:val="P68B1DB1-Normal13"/>
              <w:spacing w:before="0" w:after="0" w:line="240" w:lineRule="auto"/>
              <w:rPr>
                <w:noProof/>
                <w:color w:val="004300"/>
              </w:rPr>
            </w:pPr>
            <w:r>
              <w:rPr>
                <w:noProof/>
              </w:rPr>
              <w:t>2025</w:t>
            </w:r>
          </w:p>
        </w:tc>
        <w:tc>
          <w:tcPr>
            <w:tcW w:w="3959" w:type="dxa"/>
            <w:shd w:val="clear" w:color="auto" w:fill="C6EFCE"/>
            <w:hideMark/>
          </w:tcPr>
          <w:p w14:paraId="65BC6B5A" w14:textId="77777777" w:rsidR="00025FA9" w:rsidRDefault="0075152E">
            <w:pPr>
              <w:pStyle w:val="P68B1DB1-Normal13"/>
              <w:spacing w:before="0" w:after="0" w:line="240" w:lineRule="auto"/>
              <w:rPr>
                <w:noProof/>
              </w:rPr>
            </w:pPr>
            <w:r>
              <w:rPr>
                <w:noProof/>
              </w:rPr>
              <w:t>Reforma vključuje naslednje ukrepe:</w:t>
            </w:r>
          </w:p>
          <w:p w14:paraId="086F438D" w14:textId="06641187" w:rsidR="00025FA9" w:rsidRDefault="0075152E">
            <w:pPr>
              <w:pStyle w:val="P68B1DB1-ListParagraph48"/>
              <w:numPr>
                <w:ilvl w:val="0"/>
                <w:numId w:val="115"/>
              </w:numPr>
              <w:spacing w:before="0" w:after="0"/>
              <w:rPr>
                <w:noProof/>
              </w:rPr>
            </w:pPr>
            <w:r>
              <w:rPr>
                <w:noProof/>
              </w:rPr>
              <w:t xml:space="preserve">Sprejetje vladne resolucije o vzpostavitvi novega projekta skupnih dejavnosti za krepitev strateških obveščevalnih zmogljivosti za politiko na področju raziskav, razvoja in inovacij. Vladna resolucija določa, da projekt omogoča redno objavljanje rezultatov analize in da analitični obseg projekta omogoča analizo: </w:t>
            </w:r>
          </w:p>
          <w:p w14:paraId="2F7F2242" w14:textId="77777777" w:rsidR="00025FA9" w:rsidRDefault="00025FA9">
            <w:pPr>
              <w:spacing w:after="0" w:line="257" w:lineRule="auto"/>
              <w:rPr>
                <w:rFonts w:eastAsia="Times New Roman"/>
                <w:noProof/>
                <w:color w:val="006100"/>
                <w:sz w:val="18"/>
                <w:szCs w:val="18"/>
              </w:rPr>
            </w:pPr>
          </w:p>
          <w:p w14:paraId="3B5213FF" w14:textId="77777777" w:rsidR="00025FA9" w:rsidRDefault="0075152E">
            <w:pPr>
              <w:pStyle w:val="P68B1DB1-ListParagraph48"/>
              <w:numPr>
                <w:ilvl w:val="0"/>
                <w:numId w:val="114"/>
              </w:numPr>
              <w:spacing w:before="0" w:after="0"/>
              <w:rPr>
                <w:noProof/>
              </w:rPr>
            </w:pPr>
            <w:r>
              <w:rPr>
                <w:noProof/>
              </w:rPr>
              <w:t>Mednarodno sodelovanje Češke na področju raziskav, razvoja in inovacij;</w:t>
            </w:r>
          </w:p>
          <w:p w14:paraId="56D5E531" w14:textId="77777777" w:rsidR="00025FA9" w:rsidRDefault="0075152E">
            <w:pPr>
              <w:pStyle w:val="P68B1DB1-ListParagraph48"/>
              <w:numPr>
                <w:ilvl w:val="0"/>
                <w:numId w:val="114"/>
              </w:numPr>
              <w:spacing w:before="0" w:after="0"/>
              <w:rPr>
                <w:noProof/>
              </w:rPr>
            </w:pPr>
            <w:r>
              <w:rPr>
                <w:noProof/>
              </w:rPr>
              <w:t>Vlogo in socialno-ekonomski vpliv velike raziskovalne infrastrukture;</w:t>
            </w:r>
          </w:p>
          <w:p w14:paraId="66C6748C" w14:textId="77777777" w:rsidR="00025FA9" w:rsidRDefault="0075152E">
            <w:pPr>
              <w:pStyle w:val="P68B1DB1-ListParagraph48"/>
              <w:numPr>
                <w:ilvl w:val="0"/>
                <w:numId w:val="114"/>
              </w:numPr>
              <w:spacing w:before="0" w:after="0"/>
              <w:rPr>
                <w:noProof/>
              </w:rPr>
            </w:pPr>
            <w:r>
              <w:rPr>
                <w:noProof/>
              </w:rPr>
              <w:t>Nacionalne raziskovalne in inovacijske strategije za pametno specializacijo;</w:t>
            </w:r>
          </w:p>
          <w:p w14:paraId="66720057" w14:textId="486C253F" w:rsidR="00025FA9" w:rsidRDefault="0075152E">
            <w:pPr>
              <w:pStyle w:val="P68B1DB1-ListParagraph48"/>
              <w:numPr>
                <w:ilvl w:val="0"/>
                <w:numId w:val="114"/>
              </w:numPr>
              <w:spacing w:before="0" w:after="0"/>
              <w:rPr>
                <w:noProof/>
              </w:rPr>
            </w:pPr>
            <w:r>
              <w:rPr>
                <w:noProof/>
              </w:rPr>
              <w:t>Razvoj človeških virov na področju raziskav in razvoja, vključno s pogoji za udeležbo žensk v raziskavah in razvoju;</w:t>
            </w:r>
          </w:p>
          <w:p w14:paraId="3E83EF82" w14:textId="77777777" w:rsidR="00025FA9" w:rsidRDefault="0075152E">
            <w:pPr>
              <w:pStyle w:val="P68B1DB1-ListParagraph48"/>
              <w:numPr>
                <w:ilvl w:val="0"/>
                <w:numId w:val="114"/>
              </w:numPr>
              <w:spacing w:before="0" w:after="0"/>
              <w:rPr>
                <w:noProof/>
              </w:rPr>
            </w:pPr>
            <w:r>
              <w:rPr>
                <w:noProof/>
              </w:rPr>
              <w:t>Sistem dodeljevanja podpore inovativnim podjetjem.</w:t>
            </w:r>
          </w:p>
          <w:p w14:paraId="0B99D723" w14:textId="77777777" w:rsidR="00025FA9" w:rsidRDefault="00025FA9">
            <w:pPr>
              <w:pStyle w:val="ListParagraph"/>
              <w:spacing w:before="0" w:after="0"/>
              <w:rPr>
                <w:rFonts w:ascii="Times New Roman" w:eastAsia="Times New Roman" w:hAnsi="Times New Roman"/>
                <w:noProof/>
                <w:color w:val="006100"/>
                <w:sz w:val="18"/>
                <w:szCs w:val="18"/>
              </w:rPr>
            </w:pPr>
          </w:p>
          <w:p w14:paraId="5FA284E6" w14:textId="49AD048C" w:rsidR="00025FA9" w:rsidRDefault="0075152E">
            <w:pPr>
              <w:pStyle w:val="P68B1DB1-ListParagraph48"/>
              <w:spacing w:line="257" w:lineRule="auto"/>
              <w:rPr>
                <w:noProof/>
              </w:rPr>
            </w:pPr>
            <w:r>
              <w:rPr>
                <w:noProof/>
              </w:rPr>
              <w:t>Z vladno resolucijo se tudi določi, da so zmogljivosti in analitični rezultati na voljo vsem ponudnikom podpore.</w:t>
            </w:r>
          </w:p>
          <w:p w14:paraId="309F14DD" w14:textId="77777777" w:rsidR="00025FA9" w:rsidRDefault="00025FA9">
            <w:pPr>
              <w:pStyle w:val="ListParagraph"/>
              <w:spacing w:line="257" w:lineRule="auto"/>
              <w:rPr>
                <w:rFonts w:eastAsia="Times New Roman"/>
                <w:noProof/>
                <w:color w:val="006100"/>
                <w:sz w:val="18"/>
                <w:szCs w:val="18"/>
              </w:rPr>
            </w:pPr>
          </w:p>
          <w:p w14:paraId="1BF0046F" w14:textId="08802027" w:rsidR="00025FA9" w:rsidRDefault="0075152E">
            <w:pPr>
              <w:pStyle w:val="P68B1DB1-ListParagraph48"/>
              <w:numPr>
                <w:ilvl w:val="0"/>
                <w:numId w:val="115"/>
              </w:numPr>
              <w:spacing w:before="0" w:after="0"/>
              <w:rPr>
                <w:noProof/>
                <w:szCs w:val="24"/>
              </w:rPr>
            </w:pPr>
            <w:r>
              <w:rPr>
                <w:noProof/>
              </w:rPr>
              <w:t>Sprejetje vladne resolucije o oblikovanju novega programa odličnosti. S tem novim programom odličnosti se uvede dodatni naziv nepovratnih sredstev za prijavitelje, ki:</w:t>
            </w:r>
          </w:p>
          <w:p w14:paraId="1A22CB70" w14:textId="77777777" w:rsidR="00025FA9" w:rsidRDefault="0075152E">
            <w:pPr>
              <w:pStyle w:val="P68B1DB1-ListParagraph48"/>
              <w:numPr>
                <w:ilvl w:val="0"/>
                <w:numId w:val="359"/>
              </w:numPr>
              <w:spacing w:before="0" w:after="0"/>
              <w:rPr>
                <w:noProof/>
                <w:szCs w:val="24"/>
              </w:rPr>
            </w:pPr>
            <w:r>
              <w:rPr>
                <w:noProof/>
              </w:rPr>
              <w:t xml:space="preserve">so prejeli finančno podporo iz mednarodnih nepovratnih sredstev, </w:t>
            </w:r>
          </w:p>
          <w:p w14:paraId="27CC74F0" w14:textId="5A66F9FA" w:rsidR="00025FA9" w:rsidRDefault="0075152E">
            <w:pPr>
              <w:pStyle w:val="P68B1DB1-ListParagraph48"/>
              <w:numPr>
                <w:ilvl w:val="0"/>
                <w:numId w:val="359"/>
              </w:numPr>
              <w:spacing w:before="0" w:after="0"/>
              <w:rPr>
                <w:noProof/>
                <w:szCs w:val="24"/>
              </w:rPr>
            </w:pPr>
            <w:r>
              <w:rPr>
                <w:noProof/>
              </w:rPr>
              <w:t>so prejeli nacionalno podporo, potem ko so zaprosili za mednarodno donacijo, ali</w:t>
            </w:r>
          </w:p>
          <w:p w14:paraId="10A3E3C8" w14:textId="27DF34D6" w:rsidR="00025FA9" w:rsidRDefault="0075152E">
            <w:pPr>
              <w:pStyle w:val="P68B1DB1-ListParagraph48"/>
              <w:numPr>
                <w:ilvl w:val="0"/>
                <w:numId w:val="359"/>
              </w:numPr>
              <w:spacing w:before="0" w:after="0"/>
              <w:rPr>
                <w:noProof/>
                <w:szCs w:val="24"/>
              </w:rPr>
            </w:pPr>
            <w:r>
              <w:rPr>
                <w:noProof/>
              </w:rPr>
              <w:t>so prejeli finančno podporo v okviru nacionalnih nepovratnih sredstev EXPRO.</w:t>
            </w:r>
          </w:p>
          <w:p w14:paraId="7A662D78" w14:textId="77777777" w:rsidR="00025FA9" w:rsidRDefault="0075152E">
            <w:pPr>
              <w:pStyle w:val="P68B1DB1-Normal13"/>
              <w:spacing w:before="0" w:after="0" w:line="257" w:lineRule="auto"/>
              <w:rPr>
                <w:noProof/>
              </w:rPr>
            </w:pPr>
            <w:r>
              <w:rPr>
                <w:noProof/>
              </w:rPr>
              <w:t xml:space="preserve"> </w:t>
            </w:r>
          </w:p>
          <w:p w14:paraId="1AF846A7" w14:textId="4801136D" w:rsidR="00025FA9" w:rsidRDefault="0075152E">
            <w:pPr>
              <w:pStyle w:val="P68B1DB1-Normal13"/>
              <w:spacing w:before="0" w:after="0" w:line="257" w:lineRule="auto"/>
              <w:rPr>
                <w:noProof/>
              </w:rPr>
            </w:pPr>
            <w:r>
              <w:rPr>
                <w:noProof/>
              </w:rPr>
              <w:t>Pred sprejetjem programa se je treba posvetovati s predstavniki raziskovalnega sektorja.</w:t>
            </w:r>
          </w:p>
          <w:p w14:paraId="2A49517B" w14:textId="6C531CF4" w:rsidR="00025FA9" w:rsidRDefault="00025FA9">
            <w:pPr>
              <w:spacing w:before="0" w:after="0" w:line="257" w:lineRule="auto"/>
              <w:rPr>
                <w:rFonts w:eastAsia="Times New Roman"/>
                <w:noProof/>
                <w:color w:val="006100"/>
                <w:sz w:val="18"/>
                <w:szCs w:val="18"/>
              </w:rPr>
            </w:pPr>
          </w:p>
          <w:p w14:paraId="59C7B73F" w14:textId="77777777" w:rsidR="00025FA9" w:rsidRDefault="0075152E">
            <w:pPr>
              <w:pStyle w:val="P68B1DB1-ListParagraph48"/>
              <w:numPr>
                <w:ilvl w:val="0"/>
                <w:numId w:val="115"/>
              </w:numPr>
              <w:spacing w:before="0" w:after="0"/>
              <w:rPr>
                <w:noProof/>
              </w:rPr>
            </w:pPr>
            <w:r>
              <w:rPr>
                <w:noProof/>
              </w:rPr>
              <w:t xml:space="preserve">Sprejetje metodološke smernice, ki: </w:t>
            </w:r>
          </w:p>
          <w:p w14:paraId="5DCDC460" w14:textId="365E383C" w:rsidR="00025FA9" w:rsidRDefault="0075152E">
            <w:pPr>
              <w:pStyle w:val="P68B1DB1-ListParagraph48"/>
              <w:numPr>
                <w:ilvl w:val="0"/>
                <w:numId w:val="104"/>
              </w:numPr>
              <w:spacing w:before="0" w:after="0"/>
              <w:rPr>
                <w:noProof/>
              </w:rPr>
            </w:pPr>
            <w:r>
              <w:rPr>
                <w:noProof/>
              </w:rPr>
              <w:t>Uskladiti postopkovna pravila za zagotavljanje podpore za raziskave, razvoj in inovacije pri vseh ponudnikih podpore. Vključuje tudi časovni načrt za izvajanje ustreznih ukrepov.</w:t>
            </w:r>
          </w:p>
          <w:p w14:paraId="39F38492" w14:textId="1B47A135" w:rsidR="00025FA9" w:rsidRDefault="0075152E">
            <w:pPr>
              <w:pStyle w:val="P68B1DB1-ListParagraph48"/>
              <w:numPr>
                <w:ilvl w:val="0"/>
                <w:numId w:val="104"/>
              </w:numPr>
              <w:spacing w:before="0" w:after="0"/>
              <w:rPr>
                <w:noProof/>
              </w:rPr>
            </w:pPr>
            <w:r>
              <w:rPr>
                <w:noProof/>
              </w:rPr>
              <w:t>Uskladiti merila za podporo projektom iz nacionalnega proračuna s standardnimi merili za sodelovanje v projektih v okviru okvirnega programa EU za raziskave in inovacije.</w:t>
            </w:r>
          </w:p>
          <w:p w14:paraId="4E31ABE1" w14:textId="77777777" w:rsidR="00025FA9" w:rsidRDefault="0075152E">
            <w:pPr>
              <w:pStyle w:val="P68B1DB1-Normal13"/>
              <w:spacing w:before="0" w:after="0" w:line="257" w:lineRule="auto"/>
              <w:rPr>
                <w:noProof/>
              </w:rPr>
            </w:pPr>
            <w:r>
              <w:rPr>
                <w:noProof/>
              </w:rPr>
              <w:t xml:space="preserve"> </w:t>
            </w:r>
          </w:p>
          <w:p w14:paraId="284EEE36" w14:textId="629BC495" w:rsidR="00025FA9" w:rsidRDefault="0075152E">
            <w:pPr>
              <w:pStyle w:val="P68B1DB1-Normal13"/>
              <w:spacing w:before="0" w:after="0" w:line="240" w:lineRule="auto"/>
              <w:rPr>
                <w:noProof/>
                <w:color w:val="004300"/>
              </w:rPr>
            </w:pPr>
            <w:r>
              <w:rPr>
                <w:noProof/>
              </w:rPr>
              <w:t>Ponudniki podpore in predstavniki upravičencev do pomoči so vključeni v razvoj metodološke smernice.</w:t>
            </w:r>
          </w:p>
        </w:tc>
      </w:tr>
    </w:tbl>
    <w:p w14:paraId="4C4B9752" w14:textId="6604049C" w:rsidR="00025FA9" w:rsidRDefault="00025FA9">
      <w:pPr>
        <w:tabs>
          <w:tab w:val="left" w:pos="993"/>
        </w:tabs>
        <w:spacing w:line="240" w:lineRule="auto"/>
        <w:jc w:val="both"/>
        <w:rPr>
          <w:b/>
          <w:noProof/>
          <w:u w:val="single"/>
        </w:rPr>
      </w:pPr>
    </w:p>
    <w:p w14:paraId="66746E98" w14:textId="77777777" w:rsidR="00025FA9" w:rsidRDefault="00025FA9">
      <w:pPr>
        <w:tabs>
          <w:tab w:val="left" w:pos="993"/>
        </w:tabs>
        <w:spacing w:line="240" w:lineRule="auto"/>
        <w:jc w:val="both"/>
        <w:rPr>
          <w:b/>
          <w:noProof/>
          <w:u w:val="single"/>
        </w:rPr>
      </w:pPr>
    </w:p>
    <w:p w14:paraId="3BF3B22E" w14:textId="77777777" w:rsidR="00025FA9" w:rsidRDefault="00025FA9">
      <w:pPr>
        <w:rPr>
          <w:noProof/>
        </w:rPr>
        <w:sectPr w:rsidR="00025FA9" w:rsidSect="00756C74">
          <w:headerReference w:type="even" r:id="rId416"/>
          <w:headerReference w:type="default" r:id="rId417"/>
          <w:footerReference w:type="even" r:id="rId418"/>
          <w:footerReference w:type="default" r:id="rId419"/>
          <w:headerReference w:type="first" r:id="rId420"/>
          <w:footerReference w:type="first" r:id="rId421"/>
          <w:pgSz w:w="16839" w:h="11907" w:orient="landscape"/>
          <w:pgMar w:top="1134" w:right="1134" w:bottom="1134" w:left="1134" w:header="567" w:footer="567" w:gutter="0"/>
          <w:cols w:space="708"/>
          <w:docGrid w:linePitch="326"/>
        </w:sectPr>
      </w:pPr>
    </w:p>
    <w:p w14:paraId="21E55949" w14:textId="4EB88C50" w:rsidR="00025FA9" w:rsidRDefault="0075152E">
      <w:pPr>
        <w:pStyle w:val="P68B1DB1-Normal43"/>
        <w:keepNext/>
        <w:spacing w:line="240" w:lineRule="auto"/>
        <w:jc w:val="both"/>
        <w:outlineLvl w:val="0"/>
        <w:rPr>
          <w:bCs/>
          <w:noProof/>
        </w:rPr>
      </w:pPr>
      <w:r>
        <w:rPr>
          <w:noProof/>
        </w:rPr>
        <w:t xml:space="preserve">CC. KOMPONENTA 6.1: Povečanje odpornosti zdravstvenega sistema </w:t>
      </w:r>
    </w:p>
    <w:p w14:paraId="769F0BE0" w14:textId="77777777" w:rsidR="00025FA9" w:rsidRDefault="0075152E">
      <w:pPr>
        <w:pStyle w:val="NormalWeb"/>
        <w:rPr>
          <w:noProof/>
        </w:rPr>
      </w:pPr>
      <w:r>
        <w:rPr>
          <w:noProof/>
        </w:rPr>
        <w:t xml:space="preserve">Ta komponenta </w:t>
      </w:r>
      <w:r>
        <w:rPr>
          <w:rFonts w:eastAsia="Times New Roman"/>
          <w:noProof/>
        </w:rPr>
        <w:t xml:space="preserve">češkega načrta za okrevanje in odpornost </w:t>
      </w:r>
      <w:r>
        <w:rPr>
          <w:noProof/>
        </w:rPr>
        <w:t xml:space="preserve">obravnava izziv krepitve odpornosti zdravstvenega sistema z vlaganjem v zdravstveno infrastrukturo in izboljšanjem izobraževanja zdravstvenih delavcev v akutni oskrbi. Kar zadeva zdravstveno infrastrukturo, je cilj povečati razpoložljivost in kakovost rehabilitacijske oskrbe za paciente, ki okrevajo po kritičnih stanjih </w:t>
      </w:r>
      <w:r>
        <w:rPr>
          <w:rFonts w:eastAsia="Times New Roman"/>
          <w:noProof/>
        </w:rPr>
        <w:t>(akutnih zdravstvenih stanjih)</w:t>
      </w:r>
      <w:r>
        <w:rPr>
          <w:noProof/>
        </w:rPr>
        <w:t>, ki so se med pandemijo izkazala za nezadostne. Namen komponente je tudi obravnavati pomanjkanje visoko specializiranih diagnostičnih orodij in zdravljenje resnih bolezni srca in ožilja, vključno z zdravili za presaditev. V zvezi z izobraževanjem zdravstvenega osebja so predvideni sistemski ukrepi in naložbe za odpravo vse večjega pomanjkanja zdravstvenih delavcev.</w:t>
      </w:r>
    </w:p>
    <w:p w14:paraId="4E977FB8" w14:textId="77777777" w:rsidR="00025FA9" w:rsidRDefault="0075152E">
      <w:pPr>
        <w:pStyle w:val="NormalWeb"/>
        <w:rPr>
          <w:noProof/>
        </w:rPr>
      </w:pPr>
      <w:r>
        <w:rPr>
          <w:noProof/>
        </w:rPr>
        <w:t>Komponenta prispeva k obravnavanju priporočila 1 za posamezno državo iz leta 2020, v skladu s katerim Češka zagotovi odpornost zdravstvenega sistema, okrepi razpoložljivost zdravstvenih delavcev, primarno zdravstveno varstvo in vključevanje oskrbe ter uvede storitve e-zdravja.</w:t>
      </w:r>
    </w:p>
    <w:p w14:paraId="250B8CB0" w14:textId="77777777" w:rsidR="00025FA9" w:rsidRDefault="0075152E">
      <w:pPr>
        <w:pStyle w:val="NormalWeb"/>
        <w:rPr>
          <w:noProof/>
        </w:rPr>
      </w:pPr>
      <w:r>
        <w:rPr>
          <w:noProof/>
        </w:rPr>
        <w:t>Pričakuje se, da noben ukrep v tej komponenti ne bo bistveno škodoval okoljskim ciljem v smislu člena 17 Uredbe (EU) 2020/852, ob upoštevanju opisa ukrepov in blažilnih korakov iz načrta v skladu s tehničnimi smernicami za načelo, da se ne škoduje bistveno (2021/C58/01).</w:t>
      </w:r>
    </w:p>
    <w:p w14:paraId="4721036B" w14:textId="77777777" w:rsidR="00025FA9" w:rsidRDefault="00025FA9">
      <w:pPr>
        <w:spacing w:line="240" w:lineRule="auto"/>
        <w:jc w:val="both"/>
        <w:rPr>
          <w:i/>
          <w:noProof/>
          <w:szCs w:val="24"/>
        </w:rPr>
      </w:pPr>
    </w:p>
    <w:p w14:paraId="588D04A6" w14:textId="19386D41" w:rsidR="00025FA9" w:rsidRDefault="0075152E">
      <w:pPr>
        <w:pStyle w:val="P68B1DB1-Normal7"/>
        <w:spacing w:line="240" w:lineRule="auto"/>
        <w:jc w:val="both"/>
        <w:rPr>
          <w:bCs/>
          <w:noProof/>
        </w:rPr>
      </w:pPr>
      <w:r>
        <w:rPr>
          <w:noProof/>
        </w:rPr>
        <w:t>CC.1. Opis reform in naložb za nepovratno finančno podporo</w:t>
      </w:r>
    </w:p>
    <w:p w14:paraId="34F839E9" w14:textId="77777777" w:rsidR="00025FA9" w:rsidRDefault="0075152E">
      <w:pPr>
        <w:pStyle w:val="P68B1DB1-Normal26"/>
        <w:spacing w:line="240" w:lineRule="auto"/>
        <w:jc w:val="both"/>
        <w:rPr>
          <w:noProof/>
        </w:rPr>
      </w:pPr>
      <w:r>
        <w:rPr>
          <w:noProof/>
        </w:rPr>
        <w:t>Reforma 1: Izboljšanje izobraževanja zdravstvenih delavcev</w:t>
      </w:r>
    </w:p>
    <w:p w14:paraId="31D25ECF" w14:textId="77777777" w:rsidR="00025FA9" w:rsidRDefault="0075152E">
      <w:pPr>
        <w:pStyle w:val="NormalWeb"/>
        <w:rPr>
          <w:noProof/>
        </w:rPr>
      </w:pPr>
      <w:r>
        <w:rPr>
          <w:noProof/>
        </w:rPr>
        <w:t xml:space="preserve">Usposabljanje in izobraževanje zdravstvenih delavcev se prilagodita, da se izboljša razpoložljivost visoko specializiranih zdravstvenih delavcev. Načrtovanje zdravstvenega osebja na nacionalni in regionalni ravni se izboljša z vzpostavitvijo elektronskega sistema (ki povezuje obstoječe podatkovne zbirke zdravstvenih delavcev) za upravljanje, upravljanje in ocenjevanje potreb po usposabljanju zdravstvenih delavcev. Izboljšanje organizacije podiplomskega usposabljanja zdravstvenih delavcev prispeva k skrajšanju trajanja specialističnega usposabljanja in omogoča mlajšim zdravnikom, da začnejo prej zagotavljati oskrbo, s čimer se izboljša dostop do oskrbe. </w:t>
      </w:r>
    </w:p>
    <w:p w14:paraId="6E8C09C2" w14:textId="77777777" w:rsidR="00025FA9" w:rsidRDefault="0075152E">
      <w:pPr>
        <w:pStyle w:val="NormalWeb"/>
        <w:rPr>
          <w:noProof/>
        </w:rPr>
      </w:pPr>
      <w:r>
        <w:rPr>
          <w:noProof/>
        </w:rPr>
        <w:t xml:space="preserve">Naložba se zaključi do 30. junija 2024. </w:t>
      </w:r>
    </w:p>
    <w:p w14:paraId="0D5F3A29" w14:textId="77777777" w:rsidR="00025FA9" w:rsidRDefault="0075152E">
      <w:pPr>
        <w:pStyle w:val="P68B1DB1-Normal26"/>
        <w:spacing w:line="240" w:lineRule="auto"/>
        <w:jc w:val="both"/>
        <w:rPr>
          <w:noProof/>
        </w:rPr>
      </w:pPr>
      <w:r>
        <w:rPr>
          <w:noProof/>
        </w:rPr>
        <w:t xml:space="preserve">Naložbo 1: Ustanovitev Intenzivnega centra za simulacijo zdravil </w:t>
      </w:r>
    </w:p>
    <w:p w14:paraId="1946F2EA" w14:textId="77777777" w:rsidR="00025FA9" w:rsidRDefault="0075152E">
      <w:pPr>
        <w:pStyle w:val="NormalWeb"/>
        <w:rPr>
          <w:rFonts w:eastAsia="Times New Roman"/>
          <w:noProof/>
        </w:rPr>
      </w:pPr>
      <w:r>
        <w:rPr>
          <w:noProof/>
        </w:rPr>
        <w:t>Naložba zajema izgradnjo intenzivnega centra za simulacijo medicine, ki bo razširil infrastrukturo za podiplomsko usposabljanje in vseživljenjsko učenje zdravstvenih delavcev. Center zagotavlja usposabljanje z najsodobnejšimi tehnologijami in opremo, ki posnema dejanske razmere, tudi z uporabo virtualne resničnosti. To omogoča usposabljanje za kompleksne klinične naloge v varnem okolju, ne da bi to vplivalo na varnost pacientov, učinkovit prenos pridobljenih znanj in spretnosti v klinično prakso ter izboljšanje sodelovanja med medicinskimi disciplinami. Simulacijsko usposabljanje zajema najrazličnejše dejavnosti, od preprostega zdravljenja do celovite oskrbe pacientov, ki jo izvajajo specializirane zdravstvene ekipe v predbolnišnični oskrbi, enotah za intenzivno nego ali operacijskih sobah. Razviti je treba tudi sistem usposabljanja za zdravstveno osebje v intenzivni medicini.</w:t>
      </w:r>
    </w:p>
    <w:p w14:paraId="51E1C171" w14:textId="77777777" w:rsidR="00025FA9" w:rsidRDefault="0075152E">
      <w:pPr>
        <w:pStyle w:val="NormalWeb"/>
        <w:rPr>
          <w:noProof/>
        </w:rPr>
      </w:pPr>
      <w:r>
        <w:rPr>
          <w:noProof/>
        </w:rPr>
        <w:t xml:space="preserve">Naložba se zaključi do 31. decembra 2025. </w:t>
      </w:r>
    </w:p>
    <w:p w14:paraId="5CC6DBFF" w14:textId="77777777" w:rsidR="00025FA9" w:rsidRDefault="0075152E">
      <w:pPr>
        <w:pStyle w:val="P68B1DB1-Normal26"/>
        <w:keepNext/>
        <w:spacing w:line="240" w:lineRule="auto"/>
        <w:jc w:val="both"/>
        <w:rPr>
          <w:noProof/>
        </w:rPr>
      </w:pPr>
      <w:r>
        <w:rPr>
          <w:noProof/>
        </w:rPr>
        <w:t>Naložbo 2: Rehabilitacija pacientov, ki okrevajo po kritičnem stanju</w:t>
      </w:r>
    </w:p>
    <w:p w14:paraId="53F2BE92" w14:textId="4F088522" w:rsidR="00025FA9" w:rsidRDefault="0075152E">
      <w:pPr>
        <w:spacing w:line="240" w:lineRule="auto"/>
        <w:jc w:val="both"/>
        <w:rPr>
          <w:noProof/>
        </w:rPr>
      </w:pPr>
      <w:r>
        <w:rPr>
          <w:noProof/>
        </w:rPr>
        <w:t>Cilj naložbe je obravnavati potrebo po okrepitvi rehabilitacijske oskrbe pacientov, ki okrevajo po kritičnih boleznih, ki so se zaradi pandemije COVID-19 še povečale. To se doseže s prenovo, posodobitvijo opreme v oddelkih za rehabilitacijo ali z izboljšanjem organizacije rehabilitacijske oskrbe. Cilj pridobivanja najsodobnejše opreme za celovito rehabilitacijo je zmanjšati potrebo po osebju in tako povečati razpoložljivost rehabilitacijske oskrbe za paciente. Podpora se usmerja prek sheme nepovratnih sredstev s skupnimi dodeljenimi sredstvi v</w:t>
      </w:r>
      <w:r>
        <w:rPr>
          <w:rFonts w:eastAsia="Times New Roman"/>
          <w:noProof/>
          <w:color w:val="006100"/>
          <w:sz w:val="20"/>
          <w:szCs w:val="20"/>
        </w:rPr>
        <w:t xml:space="preserve"> </w:t>
      </w:r>
      <w:r>
        <w:rPr>
          <w:noProof/>
        </w:rPr>
        <w:t>višini</w:t>
      </w:r>
      <w:r>
        <w:rPr>
          <w:rFonts w:eastAsia="Times New Roman"/>
          <w:noProof/>
          <w:color w:val="006100"/>
          <w:sz w:val="20"/>
          <w:szCs w:val="20"/>
        </w:rPr>
        <w:t xml:space="preserve"> </w:t>
      </w:r>
      <w:r>
        <w:rPr>
          <w:noProof/>
        </w:rPr>
        <w:t xml:space="preserve">61660 EUR. Podpora se zagotovi vsaj 19 projektom, ki se osredotočajo na zagotavljanje akutne bolnišnične oskrbe v enotah intenzivne nege ali nadaljnje rehabilitacijske oskrbe v zdravstvenih ustanovah. The aim is for the number of treatments of patients after critical conditions in the rehabilitation care units to increase by 10%. </w:t>
      </w:r>
    </w:p>
    <w:p w14:paraId="2285C753" w14:textId="77777777" w:rsidR="00025FA9" w:rsidRDefault="0075152E">
      <w:pPr>
        <w:pStyle w:val="NormalWeb"/>
        <w:rPr>
          <w:noProof/>
        </w:rPr>
      </w:pPr>
      <w:r>
        <w:rPr>
          <w:noProof/>
        </w:rPr>
        <w:t>Naložba se zaključi do 31. decembra 2025.</w:t>
      </w:r>
    </w:p>
    <w:p w14:paraId="013C7E4B" w14:textId="77777777" w:rsidR="00025FA9" w:rsidRDefault="0075152E">
      <w:pPr>
        <w:pStyle w:val="P68B1DB1-Normal26"/>
        <w:spacing w:line="240" w:lineRule="auto"/>
        <w:jc w:val="both"/>
        <w:rPr>
          <w:noProof/>
        </w:rPr>
      </w:pPr>
      <w:r>
        <w:rPr>
          <w:noProof/>
        </w:rPr>
        <w:t>Naložba 3: Ustanovitev centra za kardiovaskularno medicino in zdravila za presaditev</w:t>
      </w:r>
    </w:p>
    <w:p w14:paraId="08C5AD22" w14:textId="77777777" w:rsidR="00025FA9" w:rsidRDefault="0075152E">
      <w:pPr>
        <w:pStyle w:val="NormalWeb"/>
        <w:rPr>
          <w:noProof/>
        </w:rPr>
      </w:pPr>
      <w:r>
        <w:rPr>
          <w:noProof/>
        </w:rPr>
        <w:t xml:space="preserve">Cilj naložbe je povečati dostopnost visoko specializirane oskrbe v kardiovaskularni medicini in medicini za presaditev v južnomoravski regiji. Predvidena je gradnja novih objektov centra za kardiovaskularne in transplantacijske kirurgije v Brnu, da bi se povečale sedanje zmogljivosti in posodobila oprema, ki bi odražala sodobne metode zdravljenja, da bi se odpravilo pomanjkanje ustreznih zmogljivosti v moravski regiji. Z naložbo se bo število postelj v sedanjem centru za kardiovaskularne in transplantacijske kirurgije povečalo s sedanjih 90 na vsaj 125 postelj. </w:t>
      </w:r>
    </w:p>
    <w:p w14:paraId="228FB970" w14:textId="77777777" w:rsidR="00025FA9" w:rsidRDefault="0075152E">
      <w:pPr>
        <w:pStyle w:val="NormalWeb"/>
        <w:rPr>
          <w:noProof/>
        </w:rPr>
      </w:pPr>
      <w:r>
        <w:rPr>
          <w:noProof/>
        </w:rPr>
        <w:t xml:space="preserve">Naložba se zaključi do 31. decembra 2025. </w:t>
      </w:r>
    </w:p>
    <w:p w14:paraId="7EC9B29F" w14:textId="77777777" w:rsidR="00025FA9" w:rsidRDefault="0075152E">
      <w:pPr>
        <w:pStyle w:val="P68B1DB1-Normal40"/>
        <w:spacing w:line="240" w:lineRule="auto"/>
        <w:rPr>
          <w:noProof/>
        </w:rPr>
      </w:pPr>
      <w:r>
        <w:rPr>
          <w:noProof/>
        </w:rPr>
        <w:t xml:space="preserve"> </w:t>
      </w:r>
    </w:p>
    <w:p w14:paraId="1AD67769" w14:textId="77777777" w:rsidR="00025FA9" w:rsidRDefault="00025FA9">
      <w:pPr>
        <w:spacing w:line="240" w:lineRule="auto"/>
        <w:rPr>
          <w:rFonts w:ascii="Calibri" w:hAnsi="Calibri"/>
          <w:noProof/>
          <w:sz w:val="22"/>
        </w:rPr>
        <w:sectPr w:rsidR="00025FA9" w:rsidSect="00756C74">
          <w:headerReference w:type="even" r:id="rId422"/>
          <w:headerReference w:type="default" r:id="rId423"/>
          <w:footerReference w:type="even" r:id="rId424"/>
          <w:footerReference w:type="default" r:id="rId425"/>
          <w:headerReference w:type="first" r:id="rId426"/>
          <w:footerReference w:type="first" r:id="rId427"/>
          <w:pgSz w:w="11907" w:h="16839"/>
          <w:pgMar w:top="1134" w:right="1134" w:bottom="1134" w:left="1134" w:header="567" w:footer="567" w:gutter="0"/>
          <w:cols w:space="708"/>
          <w:docGrid w:linePitch="326"/>
        </w:sectPr>
      </w:pPr>
    </w:p>
    <w:p w14:paraId="60760D4F" w14:textId="3C208CAA" w:rsidR="00025FA9" w:rsidRDefault="0075152E">
      <w:pPr>
        <w:pStyle w:val="P68B1DB1-Normal35"/>
        <w:pBdr>
          <w:top w:val="nil"/>
          <w:left w:val="nil"/>
          <w:bottom w:val="nil"/>
          <w:right w:val="nil"/>
          <w:between w:val="nil"/>
        </w:pBdr>
        <w:tabs>
          <w:tab w:val="left" w:pos="993"/>
        </w:tabs>
        <w:spacing w:line="240" w:lineRule="auto"/>
        <w:rPr>
          <w:bCs/>
          <w:noProof/>
          <w:color w:val="000000"/>
        </w:rPr>
      </w:pPr>
      <w:r>
        <w:rPr>
          <w:noProof/>
        </w:rPr>
        <w:t xml:space="preserve">CC.2. Mejniki, cilji, kazalniki in časovni razpored za spremljanje in izvajanje nepovratne finančne podpore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025FA9" w14:paraId="79916E4A"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025FA9" w:rsidRDefault="0075152E">
            <w:pPr>
              <w:pStyle w:val="P68B1DB1-Normal28"/>
              <w:spacing w:line="240" w:lineRule="auto"/>
              <w:jc w:val="center"/>
              <w:rPr>
                <w:noProof/>
              </w:rPr>
            </w:pPr>
            <w:r>
              <w:rPr>
                <w:noProof/>
              </w:rPr>
              <w:t>Zap. št.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025FA9" w:rsidRDefault="0075152E">
            <w:pPr>
              <w:pStyle w:val="P68B1DB1-Normal11"/>
              <w:spacing w:line="240" w:lineRule="auto"/>
              <w:jc w:val="center"/>
              <w:rPr>
                <w:noProof/>
              </w:rPr>
            </w:pPr>
            <w:r>
              <w:rPr>
                <w:noProof/>
              </w:rPr>
              <w:t xml:space="preserve">Povezani ukrep (reforma ali naložbe)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025FA9" w:rsidRDefault="0075152E">
            <w:pPr>
              <w:pStyle w:val="P68B1DB1-Normal11"/>
              <w:spacing w:line="240" w:lineRule="auto"/>
              <w:jc w:val="center"/>
              <w:rPr>
                <w:noProof/>
              </w:rPr>
            </w:pPr>
            <w:r>
              <w:rPr>
                <w:noProof/>
              </w:rPr>
              <w:t xml:space="preserve">Mejnik/cilj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025FA9" w:rsidRDefault="0075152E">
            <w:pPr>
              <w:pStyle w:val="P68B1DB1-Normal11"/>
              <w:spacing w:line="240" w:lineRule="auto"/>
              <w:jc w:val="center"/>
              <w:rPr>
                <w:noProof/>
              </w:rPr>
            </w:pPr>
            <w:r>
              <w:rPr>
                <w:noProof/>
              </w:rPr>
              <w:t xml:space="preserve">Ime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E9680FA"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1077"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EDEAFEB"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025FA9" w:rsidRDefault="0075152E">
            <w:pPr>
              <w:pStyle w:val="P68B1DB1-Normal11"/>
              <w:spacing w:line="240" w:lineRule="auto"/>
              <w:jc w:val="center"/>
              <w:rPr>
                <w:noProof/>
              </w:rPr>
            </w:pPr>
            <w:r>
              <w:rPr>
                <w:noProof/>
              </w:rPr>
              <w:t xml:space="preserve">Okvirni časovni razpored za dokončanje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5315719D"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025FA9" w:rsidRDefault="00025FA9">
            <w:pPr>
              <w:spacing w:line="240" w:lineRule="auto"/>
              <w:jc w:val="center"/>
              <w:rPr>
                <w:noProof/>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025FA9" w:rsidRDefault="00025FA9">
            <w:pPr>
              <w:spacing w:line="240" w:lineRule="auto"/>
              <w:jc w:val="center"/>
              <w:rPr>
                <w:noProof/>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28574FF" w14:textId="77777777" w:rsidR="00025FA9" w:rsidRDefault="00025FA9">
            <w:pPr>
              <w:spacing w:line="240" w:lineRule="auto"/>
              <w:jc w:val="center"/>
              <w:rPr>
                <w:noProof/>
                <w:sz w:val="16"/>
                <w:szCs w:val="16"/>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025FA9" w:rsidRDefault="00025FA9">
            <w:pPr>
              <w:spacing w:line="240" w:lineRule="auto"/>
              <w:jc w:val="center"/>
              <w:rPr>
                <w:noProof/>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9FFF177" w14:textId="77777777" w:rsidR="00025FA9" w:rsidRDefault="00025FA9">
            <w:pPr>
              <w:spacing w:line="240" w:lineRule="auto"/>
              <w:jc w:val="center"/>
              <w:rPr>
                <w:noProof/>
                <w:sz w:val="16"/>
                <w:szCs w:val="16"/>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2ADF322E" w14:textId="77777777" w:rsidR="00025FA9" w:rsidRDefault="0075152E">
            <w:pPr>
              <w:pStyle w:val="P68B1DB1-Normal11"/>
              <w:spacing w:line="240" w:lineRule="auto"/>
              <w:jc w:val="center"/>
              <w:rPr>
                <w:noProof/>
              </w:rPr>
            </w:pPr>
            <w:r>
              <w:rPr>
                <w:noProof/>
              </w:rPr>
              <w:t>Enota merjenja</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025FA9" w:rsidRDefault="0075152E">
            <w:pPr>
              <w:pStyle w:val="P68B1DB1-Normal11"/>
              <w:spacing w:line="240" w:lineRule="auto"/>
              <w:jc w:val="center"/>
              <w:rPr>
                <w:noProof/>
              </w:rPr>
            </w:pPr>
            <w:r>
              <w:rPr>
                <w:noProof/>
              </w:rPr>
              <w:t>Izhodišče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025FA9" w:rsidRDefault="0075152E">
            <w:pPr>
              <w:pStyle w:val="P68B1DB1-Normal11"/>
              <w:spacing w:line="240" w:lineRule="auto"/>
              <w:jc w:val="center"/>
              <w:rPr>
                <w:noProof/>
              </w:rPr>
            </w:pPr>
            <w:r>
              <w:rPr>
                <w:noProof/>
              </w:rPr>
              <w:t>Cilj</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025FA9" w:rsidRDefault="0075152E">
            <w:pPr>
              <w:pStyle w:val="P68B1DB1-Normal11"/>
              <w:spacing w:line="240" w:lineRule="auto"/>
              <w:jc w:val="center"/>
              <w:rPr>
                <w:noProof/>
              </w:rPr>
            </w:pPr>
            <w:r>
              <w:rPr>
                <w:noProof/>
              </w:rPr>
              <w:t>Četrtina</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025FA9" w:rsidRDefault="0075152E">
            <w:pPr>
              <w:pStyle w:val="P68B1DB1-Normal11"/>
              <w:spacing w:line="240" w:lineRule="auto"/>
              <w:jc w:val="center"/>
              <w:rPr>
                <w:noProof/>
              </w:rPr>
            </w:pPr>
            <w:r>
              <w:rPr>
                <w:noProof/>
              </w:rPr>
              <w:t>Leto</w:t>
            </w:r>
          </w:p>
        </w:tc>
        <w:tc>
          <w:tcPr>
            <w:tcW w:w="4745" w:type="dxa"/>
            <w:vMerge/>
            <w:tcBorders>
              <w:top w:val="single" w:sz="4" w:space="0" w:color="auto"/>
              <w:bottom w:val="single" w:sz="4" w:space="0" w:color="auto"/>
              <w:right w:val="single" w:sz="4" w:space="0" w:color="auto"/>
            </w:tcBorders>
            <w:vAlign w:val="center"/>
          </w:tcPr>
          <w:p w14:paraId="0FA54A06" w14:textId="77777777" w:rsidR="00025FA9" w:rsidRDefault="00025FA9">
            <w:pPr>
              <w:spacing w:line="240" w:lineRule="auto"/>
              <w:jc w:val="center"/>
              <w:rPr>
                <w:noProof/>
                <w:sz w:val="16"/>
                <w:szCs w:val="16"/>
              </w:rPr>
            </w:pPr>
          </w:p>
        </w:tc>
      </w:tr>
      <w:tr w:rsidR="00025FA9" w14:paraId="7147F639" w14:textId="7777777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tcPr>
          <w:p w14:paraId="78B47F08" w14:textId="77777777" w:rsidR="00025FA9" w:rsidRDefault="0075152E">
            <w:pPr>
              <w:pStyle w:val="P68B1DB1-Normal13"/>
              <w:spacing w:before="0" w:after="0" w:line="240" w:lineRule="auto"/>
              <w:rPr>
                <w:noProof/>
              </w:rPr>
            </w:pPr>
            <w:r>
              <w:rPr>
                <w:noProof/>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3F7A3E6E" w14:textId="77777777" w:rsidR="00025FA9" w:rsidRDefault="0075152E">
            <w:pPr>
              <w:pStyle w:val="P68B1DB1-Normal13"/>
              <w:spacing w:before="0" w:after="0" w:line="240" w:lineRule="auto"/>
              <w:rPr>
                <w:noProof/>
              </w:rPr>
            </w:pPr>
            <w:r>
              <w:rPr>
                <w:noProof/>
              </w:rPr>
              <w:t xml:space="preserve">Reforma 1: Izboljšanje izobraževanja zdravstvenih delavcev </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FB9EAC9" w14:textId="77777777" w:rsidR="00025FA9" w:rsidRDefault="0075152E">
            <w:pPr>
              <w:pStyle w:val="P68B1DB1-Normal13"/>
              <w:spacing w:before="0" w:after="0" w:line="240" w:lineRule="auto"/>
              <w:rPr>
                <w:noProof/>
              </w:rPr>
            </w:pPr>
            <w:r>
              <w:rPr>
                <w:noProof/>
              </w:rPr>
              <w:t>Mejnik</w:t>
            </w:r>
          </w:p>
        </w:tc>
        <w:tc>
          <w:tcPr>
            <w:tcW w:w="1307" w:type="dxa"/>
            <w:tcBorders>
              <w:top w:val="single" w:sz="4" w:space="0" w:color="auto"/>
              <w:left w:val="single" w:sz="8" w:space="0" w:color="auto"/>
              <w:bottom w:val="single" w:sz="8" w:space="0" w:color="auto"/>
              <w:right w:val="single" w:sz="8" w:space="0" w:color="auto"/>
            </w:tcBorders>
            <w:shd w:val="clear" w:color="auto" w:fill="C6EFCE"/>
          </w:tcPr>
          <w:p w14:paraId="2A70FF48" w14:textId="77777777" w:rsidR="00025FA9" w:rsidRDefault="0075152E">
            <w:pPr>
              <w:pStyle w:val="P68B1DB1-Normal13"/>
              <w:spacing w:before="0" w:after="0" w:line="240" w:lineRule="auto"/>
              <w:rPr>
                <w:noProof/>
              </w:rPr>
            </w:pPr>
            <w:r>
              <w:rPr>
                <w:noProof/>
              </w:rPr>
              <w:t>Elektronski sistem za vodenje, upravljanje in ocenjevanje usposabljanja zdravstvenih delavcev</w:t>
            </w:r>
          </w:p>
        </w:tc>
        <w:tc>
          <w:tcPr>
            <w:tcW w:w="1701" w:type="dxa"/>
            <w:tcBorders>
              <w:top w:val="single" w:sz="4" w:space="0" w:color="auto"/>
              <w:left w:val="single" w:sz="8" w:space="0" w:color="auto"/>
              <w:bottom w:val="single" w:sz="8" w:space="0" w:color="auto"/>
              <w:right w:val="single" w:sz="8" w:space="0" w:color="auto"/>
            </w:tcBorders>
            <w:shd w:val="clear" w:color="auto" w:fill="C6EFCE"/>
          </w:tcPr>
          <w:p w14:paraId="4BFE33F7" w14:textId="77777777" w:rsidR="00025FA9" w:rsidRDefault="0075152E">
            <w:pPr>
              <w:pStyle w:val="P68B1DB1-Normal13"/>
              <w:spacing w:before="0" w:after="0" w:line="240" w:lineRule="auto"/>
              <w:rPr>
                <w:noProof/>
              </w:rPr>
            </w:pPr>
            <w:r>
              <w:rPr>
                <w:noProof/>
              </w:rPr>
              <w:t xml:space="preserve">Osnovna platforma za elektronski sistem upravljanja, upravljanja in ocenjevanja izobraževanja zdravstvenih delavcev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1C5728"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4487DDC"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C114328"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D4A0E07" w14:textId="77777777" w:rsidR="00025FA9" w:rsidRDefault="0075152E">
            <w:pPr>
              <w:pStyle w:val="P68B1DB1-Normal13"/>
              <w:spacing w:before="0" w:after="0" w:line="240" w:lineRule="auto"/>
              <w:rPr>
                <w:noProof/>
              </w:rPr>
            </w:pPr>
            <w:r>
              <w:rPr>
                <w:noProof/>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0D08FABD" w14:textId="77777777" w:rsidR="00025FA9" w:rsidRDefault="0075152E">
            <w:pPr>
              <w:pStyle w:val="P68B1DB1-Normal13"/>
              <w:spacing w:before="0" w:after="0" w:line="240" w:lineRule="auto"/>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2C87D01F" w14:textId="77777777" w:rsidR="00025FA9" w:rsidRDefault="0075152E">
            <w:pPr>
              <w:pStyle w:val="P68B1DB1-Normal50"/>
              <w:spacing w:after="0" w:line="259" w:lineRule="auto"/>
              <w:contextualSpacing/>
              <w:rPr>
                <w:noProof/>
              </w:rPr>
            </w:pPr>
            <w:r>
              <w:rPr>
                <w:noProof/>
              </w:rPr>
              <w:t xml:space="preserve">Ministrstvo za zdravje je vzpostavilo osnovno platformo za novi elektronski sistem upravljanja, upravljanja in ocenjevanja izobraževanja zdravstvenih delavcev. Elektronski sistem se nadalje razvije in dopolni z moduli glede na izobraževalne potrebe. </w:t>
            </w:r>
          </w:p>
        </w:tc>
      </w:tr>
      <w:tr w:rsidR="00025FA9" w14:paraId="40E2CB0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0BDD50D" w14:textId="77777777" w:rsidR="00025FA9" w:rsidRDefault="0075152E">
            <w:pPr>
              <w:pStyle w:val="P68B1DB1-Normal13"/>
              <w:spacing w:before="0" w:after="0" w:line="240" w:lineRule="auto"/>
              <w:rPr>
                <w:noProof/>
              </w:rPr>
            </w:pPr>
            <w:r>
              <w:rPr>
                <w:noProof/>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DA346BD" w14:textId="77777777" w:rsidR="00025FA9" w:rsidRDefault="0075152E">
            <w:pPr>
              <w:pStyle w:val="P68B1DB1-Normal13"/>
              <w:spacing w:before="0" w:after="0" w:line="240" w:lineRule="auto"/>
              <w:rPr>
                <w:noProof/>
              </w:rPr>
            </w:pPr>
            <w:r>
              <w:rPr>
                <w:noProof/>
              </w:rPr>
              <w:t>Naložbo 1: Ustanovitev Intenzivnega centra za simulacijo zdravil in optimizacija izobraževalnega sistema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DD939B" w14:textId="77777777" w:rsidR="00025FA9" w:rsidRDefault="0075152E">
            <w:pPr>
              <w:pStyle w:val="P68B1DB1-Normal13"/>
              <w:spacing w:before="0" w:after="0" w:line="240" w:lineRule="auto"/>
              <w:rPr>
                <w:noProof/>
              </w:rPr>
            </w:pPr>
            <w:r>
              <w:rPr>
                <w:noProof/>
              </w:rPr>
              <w:t>Mejnik</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3E747E12" w14:textId="77777777" w:rsidR="00025FA9" w:rsidRDefault="0075152E">
            <w:pPr>
              <w:pStyle w:val="P68B1DB1-Normal13"/>
              <w:spacing w:before="0" w:after="0" w:line="240" w:lineRule="auto"/>
              <w:rPr>
                <w:noProof/>
              </w:rPr>
            </w:pPr>
            <w:r>
              <w:rPr>
                <w:noProof/>
              </w:rPr>
              <w:t xml:space="preserve">Javni razpis za izgradnjo centra za simulacijo intenzivne medicine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16154D70" w14:textId="77777777" w:rsidR="00025FA9" w:rsidRDefault="0075152E">
            <w:pPr>
              <w:pStyle w:val="P68B1DB1-Normal13"/>
              <w:spacing w:before="0" w:after="0" w:line="240" w:lineRule="auto"/>
              <w:rPr>
                <w:noProof/>
              </w:rPr>
            </w:pPr>
            <w:r>
              <w:rPr>
                <w:noProof/>
              </w:rPr>
              <w:t>Obvestilo o oddaji javnega razpisa izvajalcu</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486D72"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9B8B40"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539F21E"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B0A108A"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6C2934FA" w14:textId="77777777" w:rsidR="00025FA9" w:rsidRDefault="0075152E">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3E25987" w14:textId="77777777" w:rsidR="00025FA9" w:rsidRDefault="0075152E">
            <w:pPr>
              <w:pStyle w:val="P68B1DB1-Normal50"/>
              <w:spacing w:before="0" w:after="0" w:line="240" w:lineRule="auto"/>
              <w:rPr>
                <w:noProof/>
              </w:rPr>
            </w:pPr>
            <w:r>
              <w:rPr>
                <w:noProof/>
              </w:rPr>
              <w:t xml:space="preserve">Obvestilo o oddaji javnega naročila za izgradnjo Intenzivnega centra za simulacijo medicine, ki bo zdravstvenim delavcem zagotavljal usposabljanje na številnih medicinskih področjih: </w:t>
            </w:r>
          </w:p>
          <w:p w14:paraId="1D914984" w14:textId="77777777" w:rsidR="00025FA9" w:rsidRDefault="0075152E">
            <w:pPr>
              <w:pStyle w:val="P68B1DB1-Normal50"/>
              <w:numPr>
                <w:ilvl w:val="0"/>
                <w:numId w:val="192"/>
              </w:numPr>
              <w:spacing w:before="0" w:after="0" w:line="240" w:lineRule="auto"/>
              <w:contextualSpacing/>
              <w:rPr>
                <w:noProof/>
              </w:rPr>
            </w:pPr>
            <w:r>
              <w:rPr>
                <w:noProof/>
              </w:rPr>
              <w:t xml:space="preserve">Anesteziologija in oživljanje </w:t>
            </w:r>
          </w:p>
          <w:p w14:paraId="1ED1DAF7" w14:textId="011ED0A9" w:rsidR="00025FA9" w:rsidRDefault="0075152E">
            <w:pPr>
              <w:pStyle w:val="P68B1DB1-Normal50"/>
              <w:numPr>
                <w:ilvl w:val="0"/>
                <w:numId w:val="192"/>
              </w:numPr>
              <w:spacing w:before="0" w:after="0" w:line="240" w:lineRule="auto"/>
              <w:contextualSpacing/>
              <w:rPr>
                <w:noProof/>
              </w:rPr>
            </w:pPr>
            <w:r>
              <w:rPr>
                <w:noProof/>
              </w:rPr>
              <w:t>Drugo medicinsko in nemedicinsko usposabljanje v zvezi z izrednimi razmerami</w:t>
            </w:r>
          </w:p>
          <w:p w14:paraId="3AF7D88E" w14:textId="77777777" w:rsidR="00025FA9" w:rsidRDefault="0075152E">
            <w:pPr>
              <w:pStyle w:val="P68B1DB1-Normal50"/>
              <w:numPr>
                <w:ilvl w:val="0"/>
                <w:numId w:val="192"/>
              </w:numPr>
              <w:spacing w:before="0" w:after="0" w:line="240" w:lineRule="auto"/>
              <w:contextualSpacing/>
              <w:rPr>
                <w:noProof/>
              </w:rPr>
            </w:pPr>
            <w:r>
              <w:rPr>
                <w:noProof/>
              </w:rPr>
              <w:t xml:space="preserve">Predbolnišnična oskrba in reševalna vozila </w:t>
            </w:r>
          </w:p>
          <w:p w14:paraId="513B856B" w14:textId="77777777" w:rsidR="00025FA9" w:rsidRDefault="0075152E">
            <w:pPr>
              <w:pStyle w:val="P68B1DB1-Normal50"/>
              <w:numPr>
                <w:ilvl w:val="0"/>
                <w:numId w:val="192"/>
              </w:numPr>
              <w:spacing w:before="0" w:after="0" w:line="240" w:lineRule="auto"/>
              <w:contextualSpacing/>
              <w:rPr>
                <w:noProof/>
              </w:rPr>
            </w:pPr>
            <w:r>
              <w:rPr>
                <w:noProof/>
              </w:rPr>
              <w:t xml:space="preserve">Nujni sprejem </w:t>
            </w:r>
          </w:p>
          <w:p w14:paraId="737A3ECC" w14:textId="77777777" w:rsidR="00025FA9" w:rsidRDefault="0075152E">
            <w:pPr>
              <w:pStyle w:val="P68B1DB1-Normal50"/>
              <w:numPr>
                <w:ilvl w:val="0"/>
                <w:numId w:val="192"/>
              </w:numPr>
              <w:spacing w:before="0" w:after="0" w:line="240" w:lineRule="auto"/>
              <w:contextualSpacing/>
              <w:rPr>
                <w:noProof/>
              </w:rPr>
            </w:pPr>
            <w:r>
              <w:rPr>
                <w:noProof/>
              </w:rPr>
              <w:t>Enote intenzivne oskrbe in večnamenska operativna soba</w:t>
            </w:r>
          </w:p>
          <w:p w14:paraId="33C80BA6" w14:textId="77777777" w:rsidR="00025FA9" w:rsidRDefault="0075152E">
            <w:pPr>
              <w:pStyle w:val="P68B1DB1-Normal50"/>
              <w:numPr>
                <w:ilvl w:val="0"/>
                <w:numId w:val="192"/>
              </w:numPr>
              <w:spacing w:before="0" w:after="0" w:line="240" w:lineRule="auto"/>
              <w:contextualSpacing/>
              <w:rPr>
                <w:noProof/>
              </w:rPr>
            </w:pPr>
            <w:r>
              <w:rPr>
                <w:noProof/>
              </w:rPr>
              <w:t xml:space="preserve">Center za obveščanje </w:t>
            </w:r>
          </w:p>
          <w:p w14:paraId="1C73BCBE" w14:textId="77777777" w:rsidR="00025FA9" w:rsidRDefault="0075152E">
            <w:pPr>
              <w:pStyle w:val="P68B1DB1-Normal50"/>
              <w:numPr>
                <w:ilvl w:val="0"/>
                <w:numId w:val="192"/>
              </w:numPr>
              <w:spacing w:before="0" w:after="0" w:line="240" w:lineRule="auto"/>
              <w:contextualSpacing/>
              <w:rPr>
                <w:noProof/>
              </w:rPr>
            </w:pPr>
            <w:r>
              <w:rPr>
                <w:noProof/>
              </w:rPr>
              <w:t>Mehke veščine – skupinsko komuniciranje, krizno komuniciranje, vodenje.</w:t>
            </w:r>
          </w:p>
          <w:p w14:paraId="1F1C8BE8" w14:textId="77777777" w:rsidR="00025FA9" w:rsidRDefault="00025FA9">
            <w:pPr>
              <w:spacing w:before="0" w:after="0" w:line="259" w:lineRule="auto"/>
              <w:rPr>
                <w:noProof/>
                <w:color w:val="006100"/>
                <w:sz w:val="18"/>
                <w:szCs w:val="18"/>
              </w:rPr>
            </w:pPr>
          </w:p>
          <w:p w14:paraId="253016AE" w14:textId="77777777" w:rsidR="00025FA9" w:rsidRDefault="0075152E">
            <w:pPr>
              <w:pStyle w:val="P68B1DB1-Normal50"/>
              <w:spacing w:before="0" w:after="0" w:line="259" w:lineRule="auto"/>
              <w:rPr>
                <w:noProof/>
              </w:rPr>
            </w:pPr>
            <w:r>
              <w:rPr>
                <w:noProof/>
              </w:rPr>
              <w:t xml:space="preserve">Izvajalec se izbere z odprtimi in javnimi razpisnimi postopki. Pred objavo razpisa se opravi ocena potreb. </w:t>
            </w:r>
          </w:p>
        </w:tc>
      </w:tr>
      <w:tr w:rsidR="00025FA9" w14:paraId="44DCBEF2" w14:textId="7777777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5794BA9E" w14:textId="77777777" w:rsidR="00025FA9" w:rsidRDefault="0075152E">
            <w:pPr>
              <w:pStyle w:val="P68B1DB1-Normal13"/>
              <w:spacing w:before="0" w:after="0" w:line="240" w:lineRule="auto"/>
              <w:rPr>
                <w:noProof/>
              </w:rPr>
            </w:pPr>
            <w:r>
              <w:rPr>
                <w:noProof/>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FC813C4" w14:textId="77777777" w:rsidR="00025FA9" w:rsidRDefault="0075152E">
            <w:pPr>
              <w:pStyle w:val="P68B1DB1-Normal13"/>
              <w:spacing w:before="0" w:after="0" w:line="240" w:lineRule="auto"/>
              <w:rPr>
                <w:noProof/>
              </w:rPr>
            </w:pPr>
            <w:r>
              <w:rPr>
                <w:noProof/>
              </w:rPr>
              <w:t>Naložbo 1: Ustanovitev Intenzivnega centra za simulacijo zdravil in optimizacija izobraževalnega sistema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AB3446" w14:textId="77777777" w:rsidR="00025FA9" w:rsidRDefault="0075152E">
            <w:pPr>
              <w:pStyle w:val="P68B1DB1-Normal13"/>
              <w:spacing w:before="0" w:after="0" w:line="240" w:lineRule="auto"/>
              <w:rPr>
                <w:noProof/>
              </w:rPr>
            </w:pPr>
            <w:r>
              <w:rPr>
                <w:noProof/>
              </w:rPr>
              <w:t>Mejnik</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780134D2" w14:textId="77777777" w:rsidR="00025FA9" w:rsidRDefault="0075152E">
            <w:pPr>
              <w:pStyle w:val="P68B1DB1-Normal13"/>
              <w:spacing w:before="0" w:after="0" w:line="240" w:lineRule="auto"/>
              <w:rPr>
                <w:noProof/>
              </w:rPr>
            </w:pPr>
            <w:r>
              <w:rPr>
                <w:noProof/>
              </w:rPr>
              <w:t xml:space="preserve">Center za intenzivno simulacijo zdravil, ki je začel delovati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15462DC" w14:textId="77777777" w:rsidR="00025FA9" w:rsidRDefault="0075152E">
            <w:pPr>
              <w:pStyle w:val="P68B1DB1-Normal13"/>
              <w:spacing w:before="0" w:after="0" w:line="240" w:lineRule="auto"/>
              <w:rPr>
                <w:noProof/>
              </w:rPr>
            </w:pPr>
            <w:r>
              <w:rPr>
                <w:noProof/>
              </w:rPr>
              <w:t>Zgrajen, v celoti opremljen in delujoč center za intenzivno medicino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D61747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EBD5A83"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461B72"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997C5AB"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2E87287C" w14:textId="77777777" w:rsidR="00025FA9" w:rsidRDefault="0075152E">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228DE16" w14:textId="3AD853F2" w:rsidR="00025FA9" w:rsidRDefault="0075152E">
            <w:pPr>
              <w:pStyle w:val="P68B1DB1-Normal50"/>
              <w:spacing w:before="0" w:after="0" w:line="240" w:lineRule="auto"/>
              <w:rPr>
                <w:noProof/>
              </w:rPr>
            </w:pPr>
            <w:r>
              <w:rPr>
                <w:noProof/>
              </w:rPr>
              <w:t xml:space="preserve">Center za simulacijo </w:t>
            </w:r>
            <w:r>
              <w:rPr>
                <w:rFonts w:eastAsia="Times New Roman"/>
                <w:noProof/>
              </w:rPr>
              <w:t>intenzivne</w:t>
            </w:r>
            <w:r>
              <w:rPr>
                <w:noProof/>
              </w:rPr>
              <w:t xml:space="preserve"> medicine se zgradi, v celoti opremi in začne delovati. Zmogljivost bi morala zadostovati za zagotovitev, da je v centru vsako leto usposobljenih vsaj 1500 zdravstvenih delavcev. </w:t>
            </w:r>
          </w:p>
        </w:tc>
      </w:tr>
      <w:tr w:rsidR="00025FA9" w14:paraId="2E31AB5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396124B" w14:textId="77777777" w:rsidR="00025FA9" w:rsidRDefault="0075152E">
            <w:pPr>
              <w:pStyle w:val="P68B1DB1-Normal13"/>
              <w:spacing w:before="0" w:after="0" w:line="240" w:lineRule="auto"/>
              <w:rPr>
                <w:noProof/>
              </w:rPr>
            </w:pPr>
            <w:r>
              <w:rPr>
                <w:noProof/>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F48B2EC" w14:textId="77777777" w:rsidR="00025FA9" w:rsidRDefault="0075152E">
            <w:pPr>
              <w:pStyle w:val="P68B1DB1-Normal13"/>
              <w:spacing w:before="0" w:after="0" w:line="240" w:lineRule="auto"/>
              <w:rPr>
                <w:noProof/>
              </w:rPr>
            </w:pPr>
            <w:r>
              <w:rPr>
                <w:noProof/>
              </w:rPr>
              <w:t>Naložbo 2: Rehabilitacija pacientov, ki okrevajo po kritičnih stanjih</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304BBE2" w14:textId="77777777" w:rsidR="00025FA9" w:rsidRDefault="0075152E">
            <w:pPr>
              <w:pStyle w:val="P68B1DB1-Normal13"/>
              <w:spacing w:before="0" w:after="0" w:line="240" w:lineRule="auto"/>
              <w:rPr>
                <w:noProof/>
              </w:rPr>
            </w:pPr>
            <w:r>
              <w:rPr>
                <w:noProof/>
              </w:rPr>
              <w:t>Tarča</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17A8B721" w14:textId="77777777" w:rsidR="00025FA9" w:rsidRDefault="0075152E">
            <w:pPr>
              <w:pStyle w:val="P68B1DB1-Normal13"/>
              <w:spacing w:before="0" w:after="0" w:line="240" w:lineRule="auto"/>
              <w:rPr>
                <w:noProof/>
              </w:rPr>
            </w:pPr>
            <w:r>
              <w:rPr>
                <w:noProof/>
              </w:rPr>
              <w:t xml:space="preserve">Podpora rehabilitaciji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86215D"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ABAC55A" w14:textId="77777777" w:rsidR="00025FA9" w:rsidRDefault="0075152E">
            <w:pPr>
              <w:pStyle w:val="P68B1DB1-Normal13"/>
              <w:spacing w:before="0" w:after="0" w:line="240" w:lineRule="auto"/>
              <w:rPr>
                <w:noProof/>
              </w:rPr>
            </w:pPr>
            <w:r>
              <w:rPr>
                <w:noProof/>
              </w:rPr>
              <w:t xml:space="preserve"> Številka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A31DBFF" w14:textId="77777777" w:rsidR="00025FA9" w:rsidRDefault="0075152E">
            <w:pPr>
              <w:pStyle w:val="P68B1DB1-Normal13"/>
              <w:spacing w:before="0" w:after="0" w:line="240" w:lineRule="auto"/>
              <w:rPr>
                <w:noProof/>
              </w:rPr>
            </w:pPr>
            <w:r>
              <w:rPr>
                <w:noProof/>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5D1985B" w14:textId="77777777" w:rsidR="00025FA9" w:rsidRDefault="0075152E">
            <w:pPr>
              <w:pStyle w:val="P68B1DB1-Normal13"/>
              <w:spacing w:before="0" w:after="0" w:line="240" w:lineRule="auto"/>
              <w:rPr>
                <w:noProof/>
              </w:rPr>
            </w:pPr>
            <w:r>
              <w:rPr>
                <w:noProof/>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4CEC947"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6C0C8A0C" w14:textId="77777777" w:rsidR="00025FA9" w:rsidRDefault="0075152E">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818E5B9" w14:textId="3318FBAB" w:rsidR="00025FA9" w:rsidRDefault="0075152E">
            <w:pPr>
              <w:pStyle w:val="P68B1DB1-Normal13"/>
              <w:pBdr>
                <w:top w:val="nil"/>
                <w:left w:val="nil"/>
                <w:bottom w:val="nil"/>
                <w:right w:val="nil"/>
                <w:between w:val="nil"/>
              </w:pBdr>
              <w:spacing w:before="0" w:after="0" w:line="259" w:lineRule="auto"/>
              <w:rPr>
                <w:noProof/>
              </w:rPr>
            </w:pPr>
            <w:r>
              <w:rPr>
                <w:noProof/>
              </w:rPr>
              <w:t>Podpora se usmerja prek sheme nepovratnih sredstev s skupnimi dodeljenimi sredstvi v višini 61 660 000 EUR. Podpira se najmanj 19 projektov za povečanje zmogljivosti rehabilitacijske oskrbe pacientov po kritičnih boleznih v zdravstvenih ustanovah.</w:t>
            </w:r>
          </w:p>
        </w:tc>
      </w:tr>
      <w:tr w:rsidR="00025FA9" w14:paraId="013C7FB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2863CB5" w14:textId="77777777" w:rsidR="00025FA9" w:rsidRDefault="0075152E">
            <w:pPr>
              <w:pStyle w:val="P68B1DB1-Normal13"/>
              <w:spacing w:before="0" w:after="0" w:line="240" w:lineRule="auto"/>
              <w:rPr>
                <w:noProof/>
              </w:rPr>
            </w:pPr>
            <w:r>
              <w:rPr>
                <w:noProof/>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2D3D661" w14:textId="77777777" w:rsidR="00025FA9" w:rsidRDefault="0075152E">
            <w:pPr>
              <w:pStyle w:val="P68B1DB1-Normal13"/>
              <w:spacing w:before="0" w:after="0" w:line="240" w:lineRule="auto"/>
              <w:rPr>
                <w:noProof/>
              </w:rPr>
            </w:pPr>
            <w:r>
              <w:rPr>
                <w:noProof/>
              </w:rPr>
              <w:t>Naložba 3: Ustanovitev centra za kardiovaskularno medicino in zdravila za presaditev</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D40CED" w14:textId="77777777" w:rsidR="00025FA9" w:rsidRDefault="0075152E">
            <w:pPr>
              <w:pStyle w:val="P68B1DB1-Normal13"/>
              <w:spacing w:before="0" w:after="0" w:line="240" w:lineRule="auto"/>
              <w:rPr>
                <w:noProof/>
              </w:rPr>
            </w:pPr>
            <w:r>
              <w:rPr>
                <w:noProof/>
              </w:rPr>
              <w:t>Mejnik</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790090B9" w14:textId="77777777" w:rsidR="00025FA9" w:rsidRDefault="0075152E">
            <w:pPr>
              <w:pStyle w:val="P68B1DB1-Normal13"/>
              <w:spacing w:before="0" w:after="0" w:line="240" w:lineRule="auto"/>
              <w:rPr>
                <w:noProof/>
              </w:rPr>
            </w:pPr>
            <w:r>
              <w:rPr>
                <w:noProof/>
              </w:rPr>
              <w:t>Center za kardiovaskularno in transplantacijsko medicino v celoti deluje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5BD04FE" w14:textId="77777777" w:rsidR="00025FA9" w:rsidRDefault="0075152E">
            <w:pPr>
              <w:pStyle w:val="P68B1DB1-Normal13"/>
              <w:spacing w:before="0" w:after="0" w:line="240" w:lineRule="auto"/>
              <w:rPr>
                <w:noProof/>
              </w:rPr>
            </w:pPr>
            <w:r>
              <w:rPr>
                <w:noProof/>
              </w:rPr>
              <w:t xml:space="preserve">Center za kardiovaskularno in transplantacijsko medicino v celoti deluje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F753A72"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F500DC4" w14:textId="77777777" w:rsidR="00025FA9" w:rsidRDefault="00025FA9">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2CF6B0" w14:textId="77777777" w:rsidR="00025FA9" w:rsidRDefault="00025FA9">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310099A7" w14:textId="77777777" w:rsidR="00025FA9" w:rsidRDefault="0075152E">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7F135BBA" w14:textId="77777777" w:rsidR="00025FA9" w:rsidRDefault="0075152E">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4B2FA63" w14:textId="77777777" w:rsidR="00025FA9" w:rsidRDefault="0075152E">
            <w:pPr>
              <w:pStyle w:val="P68B1DB1-Normal13"/>
              <w:spacing w:before="0" w:after="0" w:line="240" w:lineRule="auto"/>
              <w:rPr>
                <w:noProof/>
              </w:rPr>
            </w:pPr>
            <w:r>
              <w:rPr>
                <w:noProof/>
              </w:rPr>
              <w:t>Novi objekti centra za kardiovaskularno in transplantacijsko medicino v celoti delujejo. Z gradnjo novega objekta se ustvari najmanj 35 novih postelj v centru za kardiovaskularno in transplantacijsko medicino. Gradnja je predmet odprtih in javnih razpisnih postopkov. Pred objavo razpisa se opravi ocena potreb.</w:t>
            </w:r>
          </w:p>
        </w:tc>
      </w:tr>
    </w:tbl>
    <w:p w14:paraId="08FC1122" w14:textId="77777777" w:rsidR="00025FA9" w:rsidRDefault="00025FA9">
      <w:pPr>
        <w:pBdr>
          <w:top w:val="nil"/>
          <w:left w:val="nil"/>
          <w:bottom w:val="nil"/>
          <w:right w:val="nil"/>
          <w:between w:val="nil"/>
        </w:pBdr>
        <w:spacing w:line="240" w:lineRule="auto"/>
        <w:rPr>
          <w:rFonts w:ascii="Calibri" w:hAnsi="Calibri"/>
          <w:noProof/>
          <w:color w:val="000000"/>
          <w:sz w:val="22"/>
        </w:rPr>
        <w:sectPr w:rsidR="00025FA9" w:rsidSect="00756C74">
          <w:headerReference w:type="even" r:id="rId428"/>
          <w:headerReference w:type="default" r:id="rId429"/>
          <w:footerReference w:type="even" r:id="rId430"/>
          <w:footerReference w:type="default" r:id="rId431"/>
          <w:headerReference w:type="first" r:id="rId432"/>
          <w:footerReference w:type="first" r:id="rId433"/>
          <w:pgSz w:w="16839" w:h="11907" w:orient="landscape"/>
          <w:pgMar w:top="1134" w:right="1134" w:bottom="1134" w:left="1134" w:header="567" w:footer="567" w:gutter="0"/>
          <w:cols w:space="708"/>
          <w:docGrid w:linePitch="326"/>
        </w:sectPr>
      </w:pPr>
    </w:p>
    <w:p w14:paraId="4929F8AE" w14:textId="59EDD5DD" w:rsidR="00025FA9" w:rsidRDefault="0075152E">
      <w:pPr>
        <w:pStyle w:val="P68B1DB1-Normal2"/>
        <w:keepNext/>
        <w:tabs>
          <w:tab w:val="left" w:pos="850"/>
        </w:tabs>
        <w:spacing w:line="240" w:lineRule="auto"/>
        <w:jc w:val="both"/>
        <w:outlineLvl w:val="0"/>
        <w:rPr>
          <w:bCs/>
          <w:noProof/>
        </w:rPr>
      </w:pPr>
      <w:r>
        <w:rPr>
          <w:noProof/>
        </w:rPr>
        <w:t>DD. KOMPONENTA 6.2: Nacionalni načrt za okrepitev onkološkega preprečevanja in oskrbe</w:t>
      </w:r>
    </w:p>
    <w:p w14:paraId="6A35FA72" w14:textId="77777777" w:rsidR="00025FA9" w:rsidRDefault="0075152E">
      <w:pPr>
        <w:pStyle w:val="P68B1DB1-Normal3"/>
        <w:spacing w:line="240" w:lineRule="auto"/>
        <w:jc w:val="both"/>
        <w:rPr>
          <w:noProof/>
        </w:rPr>
      </w:pPr>
      <w:r>
        <w:rPr>
          <w:noProof/>
        </w:rPr>
        <w:t xml:space="preserve">Ta komponenta češkega načrta za okrevanje in odpornost obravnava izziv povečanja odpornosti sistema za preprečevanje raka in oskrbo raka, na katerega so vplivali dolgoročni negativni učinki pandemije COVID-19. </w:t>
      </w:r>
    </w:p>
    <w:p w14:paraId="33D5D7A8" w14:textId="77777777" w:rsidR="00025FA9" w:rsidRDefault="0075152E">
      <w:pPr>
        <w:pStyle w:val="P68B1DB1-Normal3"/>
        <w:spacing w:line="240" w:lineRule="auto"/>
        <w:jc w:val="both"/>
        <w:rPr>
          <w:noProof/>
        </w:rPr>
      </w:pPr>
      <w:r>
        <w:rPr>
          <w:noProof/>
        </w:rPr>
        <w:t>V zvezi z reformami se za Češko vzpostavi nov nacionalni onkološki program za obdobje 2022–2030 ter izboljšata obseg in kakovost presejalnih programov za preprečevanje raka.</w:t>
      </w:r>
    </w:p>
    <w:p w14:paraId="2DBF259E" w14:textId="2D278D63" w:rsidR="00025FA9" w:rsidRDefault="0075152E">
      <w:pPr>
        <w:pStyle w:val="P68B1DB1-Normal3"/>
        <w:spacing w:line="240" w:lineRule="auto"/>
        <w:jc w:val="both"/>
        <w:rPr>
          <w:noProof/>
        </w:rPr>
      </w:pPr>
      <w:r>
        <w:rPr>
          <w:noProof/>
        </w:rPr>
        <w:t xml:space="preserve">V zvezi z zdravstveno infrastrukturo je cilj podpreti izgradnjo češkega onkološkega inštituta v Pragi in Centra za onkološko preprečevanje. Poleg tega se podpirajo tudi ustanove za onkološko in hematoonkološko oskrbo ter nove ustanove na inštitutu Masaryk Memorial Cancer Institute v Brnu za okrepitev preprečevanja raka. </w:t>
      </w:r>
    </w:p>
    <w:p w14:paraId="1912F338" w14:textId="77777777" w:rsidR="00025FA9" w:rsidRDefault="0075152E">
      <w:pPr>
        <w:pStyle w:val="P68B1DB1-Normal3"/>
        <w:spacing w:line="240" w:lineRule="auto"/>
        <w:jc w:val="both"/>
        <w:rPr>
          <w:noProof/>
        </w:rPr>
      </w:pPr>
      <w:r>
        <w:rPr>
          <w:noProof/>
        </w:rPr>
        <w:t>Komponenta prispeva k obravnavanju priporočila 1 za posamezno državo iz leta 2020, v skladu s katerim Češka zagotovi odpornost zdravstvenega sistema, okrepi razpoložljivost zdravstvenih delavcev, primarno zdravstveno varstvo in vključevanje oskrbe ter uvede storitve e-zdravja.</w:t>
      </w:r>
    </w:p>
    <w:p w14:paraId="07097680" w14:textId="77777777" w:rsidR="00025FA9" w:rsidRDefault="0075152E">
      <w:pPr>
        <w:pStyle w:val="P68B1DB1-Normal3"/>
        <w:spacing w:line="240" w:lineRule="auto"/>
        <w:jc w:val="both"/>
        <w:rPr>
          <w:noProof/>
        </w:rPr>
      </w:pPr>
      <w:r>
        <w:rPr>
          <w:noProof/>
        </w:rPr>
        <w:t xml:space="preserve">Pričakuje se, da noben ukrep v tej komponenti ne bo bistveno škodoval okoljskim ciljem v smislu člena 17 Uredbe (EU) 2020/852, ob upoštevanju opisa ukrepov in blažilnih korakov iz načrta v skladu s tehničnimi smernicami za načelo, da se ne škoduje bistveno (2021/C58/01). </w:t>
      </w:r>
    </w:p>
    <w:p w14:paraId="1113C719" w14:textId="77777777" w:rsidR="00025FA9" w:rsidRDefault="00025FA9">
      <w:pPr>
        <w:spacing w:line="240" w:lineRule="auto"/>
        <w:jc w:val="both"/>
        <w:rPr>
          <w:rFonts w:eastAsia="Times New Roman"/>
          <w:noProof/>
          <w:szCs w:val="24"/>
          <w:highlight w:val="yellow"/>
        </w:rPr>
      </w:pPr>
    </w:p>
    <w:p w14:paraId="3EC9BF35" w14:textId="3EBCFF68" w:rsidR="00025FA9" w:rsidRDefault="0075152E">
      <w:pPr>
        <w:pStyle w:val="P68B1DB1-Normal37"/>
        <w:spacing w:line="240" w:lineRule="auto"/>
        <w:jc w:val="both"/>
        <w:rPr>
          <w:noProof/>
        </w:rPr>
      </w:pPr>
      <w:r>
        <w:rPr>
          <w:noProof/>
        </w:rPr>
        <w:t>DD.1. Opis reform in naložb za nepovratno finančno podporo</w:t>
      </w:r>
    </w:p>
    <w:p w14:paraId="5CB925C6" w14:textId="77777777" w:rsidR="00025FA9" w:rsidRDefault="0075152E">
      <w:pPr>
        <w:pStyle w:val="P68B1DB1-Normal9"/>
        <w:spacing w:line="240" w:lineRule="auto"/>
        <w:rPr>
          <w:noProof/>
        </w:rPr>
      </w:pPr>
      <w:r>
        <w:rPr>
          <w:noProof/>
        </w:rPr>
        <w:t>Reforma 1: Nacionalni onkološki program Češke republike – NOP CZ 2030</w:t>
      </w:r>
    </w:p>
    <w:p w14:paraId="45EB0EBF" w14:textId="2AC70DEF" w:rsidR="00025FA9" w:rsidRDefault="0075152E">
      <w:pPr>
        <w:pStyle w:val="P68B1DB1-Normal4"/>
        <w:spacing w:line="240" w:lineRule="auto"/>
        <w:jc w:val="both"/>
        <w:rPr>
          <w:noProof/>
          <w:szCs w:val="24"/>
        </w:rPr>
      </w:pPr>
      <w:r>
        <w:rPr>
          <w:noProof/>
        </w:rPr>
        <w:t>Cilj reforme je vzpostaviti češki nacionalni onkološki program za obdobje 2022–2030 (NOP CR 2030). NOP 2022–2030 odraža prednostne naloge, določene v evropskem načrtu za boj proti raku, vključno z načeli kulture oskrbe raka, usmerjene na bolnike</w:t>
      </w:r>
      <w:r>
        <w:rPr>
          <w:noProof/>
        </w:rPr>
        <w:footnoteReference w:id="20"/>
      </w:r>
      <w:r>
        <w:rPr>
          <w:noProof/>
        </w:rPr>
        <w:t>. Za pripravo programa je odgovorno češko onkološko združenje. Ministrstvo za zdravje ustanovi Državni svet za izvajanje NOP, ki ima usklajevalno vlogo pri pripravi, izvajanju in ocenjevanju.</w:t>
      </w:r>
    </w:p>
    <w:p w14:paraId="65A18BDA" w14:textId="77777777" w:rsidR="00025FA9" w:rsidRDefault="0075152E">
      <w:pPr>
        <w:pStyle w:val="P68B1DB1-Normal3"/>
        <w:spacing w:line="240" w:lineRule="auto"/>
        <w:jc w:val="both"/>
        <w:rPr>
          <w:noProof/>
        </w:rPr>
      </w:pPr>
      <w:r>
        <w:rPr>
          <w:noProof/>
        </w:rPr>
        <w:t>Reforma se zaključi do 31. decembra 2025.</w:t>
      </w:r>
    </w:p>
    <w:p w14:paraId="017F1B91" w14:textId="77777777" w:rsidR="00025FA9" w:rsidRDefault="0075152E">
      <w:pPr>
        <w:pStyle w:val="P68B1DB1-Normal9"/>
        <w:spacing w:line="240" w:lineRule="auto"/>
        <w:rPr>
          <w:noProof/>
        </w:rPr>
      </w:pPr>
      <w:r>
        <w:rPr>
          <w:noProof/>
        </w:rPr>
        <w:t>Reforma 2: Podpora in izboljšanje kakovosti preventivnih presejalnih programov</w:t>
      </w:r>
    </w:p>
    <w:p w14:paraId="04513656" w14:textId="77777777" w:rsidR="00025FA9" w:rsidRDefault="0075152E">
      <w:pPr>
        <w:pStyle w:val="P68B1DB1-Normal3"/>
        <w:spacing w:line="240" w:lineRule="auto"/>
        <w:jc w:val="both"/>
        <w:rPr>
          <w:noProof/>
        </w:rPr>
      </w:pPr>
      <w:r>
        <w:rPr>
          <w:noProof/>
        </w:rPr>
        <w:t>Reforma se osredotoča na povečanje obsega in kakovosti programov za preprečevanje raka, da bi zmanjšali obolevnost in smrtnost primerov raka, omejili stroške zdravljenja v naprednih fazah bolezni ter podaljšali pričakovano življenjsko dobo in kakovost življenja. Ukrepi vključujejo:</w:t>
      </w:r>
    </w:p>
    <w:p w14:paraId="3A9E3E9C" w14:textId="136FD654" w:rsidR="00025FA9" w:rsidRDefault="0075152E">
      <w:pPr>
        <w:pStyle w:val="P68B1DB1-Normal4"/>
        <w:numPr>
          <w:ilvl w:val="0"/>
          <w:numId w:val="163"/>
        </w:numPr>
        <w:spacing w:line="259" w:lineRule="auto"/>
        <w:ind w:left="360"/>
        <w:contextualSpacing/>
        <w:jc w:val="both"/>
        <w:rPr>
          <w:rFonts w:ascii="Calibri" w:hAnsi="Calibri" w:cs="Calibri"/>
          <w:noProof/>
          <w:sz w:val="22"/>
        </w:rPr>
      </w:pPr>
      <w:r>
        <w:rPr>
          <w:noProof/>
        </w:rPr>
        <w:t>imenovanje nacionalnega centra za presejalne preglede kot organa, odgovornega za usklajevanje programov presejalnih pregledov za odkrivanje raka na Češkem;</w:t>
      </w:r>
    </w:p>
    <w:p w14:paraId="63D4C2F1" w14:textId="4069AC32" w:rsidR="00025FA9" w:rsidRDefault="0075152E">
      <w:pPr>
        <w:pStyle w:val="P68B1DB1-Normal4"/>
        <w:numPr>
          <w:ilvl w:val="0"/>
          <w:numId w:val="163"/>
        </w:numPr>
        <w:spacing w:line="259" w:lineRule="auto"/>
        <w:ind w:left="360"/>
        <w:contextualSpacing/>
        <w:jc w:val="both"/>
        <w:rPr>
          <w:noProof/>
        </w:rPr>
      </w:pPr>
      <w:r>
        <w:rPr>
          <w:noProof/>
        </w:rPr>
        <w:t>povečanje obsega, dostopnosti, uspešnosti in učinka obstoječih presejalnih programov, zlasti s povečanjem pokritosti ciljne populacije. Na primer, pokritost ciljne populacije s presejalnim programom za odkrivanje raka debelega črevesa in danke se poveča na vsaj 40 %;</w:t>
      </w:r>
    </w:p>
    <w:p w14:paraId="74477116" w14:textId="45169B1B" w:rsidR="00025FA9" w:rsidRDefault="0075152E">
      <w:pPr>
        <w:pStyle w:val="P68B1DB1-Normal3"/>
        <w:numPr>
          <w:ilvl w:val="0"/>
          <w:numId w:val="163"/>
        </w:numPr>
        <w:spacing w:line="259" w:lineRule="auto"/>
        <w:ind w:left="360"/>
        <w:contextualSpacing/>
        <w:jc w:val="both"/>
        <w:rPr>
          <w:noProof/>
        </w:rPr>
      </w:pPr>
      <w:r>
        <w:rPr>
          <w:noProof/>
        </w:rPr>
        <w:t xml:space="preserve">poskusno izvajanje novih presejalnih programov, vključno z njihovim preverjanjem s študijami populacije in kliničnimi študijami. Zlasti se začne izvajati program zgodnjega odkrivanja pljučnega raka. </w:t>
      </w:r>
    </w:p>
    <w:p w14:paraId="73CA5B84" w14:textId="77777777" w:rsidR="00025FA9" w:rsidRDefault="0075152E">
      <w:pPr>
        <w:pStyle w:val="P68B1DB1-Normal3"/>
        <w:numPr>
          <w:ilvl w:val="0"/>
          <w:numId w:val="163"/>
        </w:numPr>
        <w:spacing w:line="259" w:lineRule="auto"/>
        <w:ind w:left="360"/>
        <w:contextualSpacing/>
        <w:jc w:val="both"/>
        <w:rPr>
          <w:noProof/>
        </w:rPr>
      </w:pPr>
      <w:r>
        <w:rPr>
          <w:noProof/>
        </w:rPr>
        <w:t>vzpostavitev sistema za načrtovanje novih preventivnih programov ter oceno njihove stroškovne učinkovitosti in vpliva na javni sistem zdravstvenega zavarovanja;</w:t>
      </w:r>
    </w:p>
    <w:p w14:paraId="3525C0FA" w14:textId="77777777" w:rsidR="00025FA9" w:rsidRDefault="0075152E">
      <w:pPr>
        <w:pStyle w:val="P68B1DB1-Normal3"/>
        <w:numPr>
          <w:ilvl w:val="0"/>
          <w:numId w:val="163"/>
        </w:numPr>
        <w:spacing w:line="259" w:lineRule="auto"/>
        <w:ind w:left="360"/>
        <w:contextualSpacing/>
        <w:jc w:val="both"/>
        <w:rPr>
          <w:noProof/>
        </w:rPr>
      </w:pPr>
      <w:r>
        <w:rPr>
          <w:noProof/>
        </w:rPr>
        <w:t>vzpostavitev podatkovne zbirke za splošno spremljanje in vrednotenje presejalnih programov, vključno s širokim odborom za kazalnike kakovosti in oceno učinkovitosti.</w:t>
      </w:r>
    </w:p>
    <w:p w14:paraId="04691190" w14:textId="77777777" w:rsidR="00025FA9" w:rsidRDefault="0075152E">
      <w:pPr>
        <w:pStyle w:val="P68B1DB1-Normal3"/>
        <w:spacing w:line="240" w:lineRule="auto"/>
        <w:jc w:val="both"/>
        <w:rPr>
          <w:noProof/>
        </w:rPr>
      </w:pPr>
      <w:r>
        <w:rPr>
          <w:noProof/>
        </w:rPr>
        <w:t xml:space="preserve">Ukrep se zaključi do 30. junija 2026. </w:t>
      </w:r>
    </w:p>
    <w:p w14:paraId="4DD37384" w14:textId="77777777" w:rsidR="00025FA9" w:rsidRDefault="0075152E">
      <w:pPr>
        <w:pStyle w:val="P68B1DB1-Normal9"/>
        <w:spacing w:line="240" w:lineRule="auto"/>
        <w:rPr>
          <w:noProof/>
        </w:rPr>
      </w:pPr>
      <w:r>
        <w:rPr>
          <w:noProof/>
        </w:rPr>
        <w:t>Naložbo 1: Ustanovitev češkega onkološkega inštituta</w:t>
      </w:r>
    </w:p>
    <w:p w14:paraId="44035D41" w14:textId="65A68379" w:rsidR="00025FA9" w:rsidRDefault="0075152E">
      <w:pPr>
        <w:pStyle w:val="P68B1DB1-Normal4"/>
        <w:spacing w:line="240" w:lineRule="auto"/>
        <w:jc w:val="both"/>
        <w:rPr>
          <w:noProof/>
        </w:rPr>
      </w:pPr>
      <w:r>
        <w:rPr>
          <w:noProof/>
        </w:rPr>
        <w:t>Naložba se osredotoča na izgradnjo češkega onkološkega inštituta v Pragi, da bi zagotovili preprečevanje, diagnosticiranje in vse načine zdravljenja raka na enem samem mestu oskrbe. Naložba vključuje gradnjo nove stavbe in nakup opreme (med drugim vključno s klinično opremo ter opremo za informacijsko in komunikacijsko tehnologijo ter varnostno opremo). Cilj je tudi ustanoviti center za boj proti raku z mednarodnim ozaveščanjem v regiji Srednje in Vzhodne Evrope. Cilj je zmogljivost 8500–11200 hospitaliziranih pacientov na leto.</w:t>
      </w:r>
    </w:p>
    <w:p w14:paraId="501D5955" w14:textId="77777777" w:rsidR="00025FA9" w:rsidRDefault="0075152E">
      <w:pPr>
        <w:pStyle w:val="P68B1DB1-Normal3"/>
        <w:spacing w:line="240" w:lineRule="auto"/>
        <w:jc w:val="both"/>
        <w:rPr>
          <w:noProof/>
        </w:rPr>
      </w:pPr>
      <w:r>
        <w:rPr>
          <w:noProof/>
        </w:rPr>
        <w:t>Ministrstvo za zdravje do 15. marca 2022 predloži sklop potrebnih dokumentov, ki vključujejo:</w:t>
      </w:r>
    </w:p>
    <w:p w14:paraId="10F9001A" w14:textId="77777777" w:rsidR="00025FA9" w:rsidRDefault="0075152E">
      <w:pPr>
        <w:pStyle w:val="P68B1DB1-Normal30"/>
        <w:numPr>
          <w:ilvl w:val="0"/>
          <w:numId w:val="200"/>
        </w:numPr>
        <w:spacing w:line="240" w:lineRule="auto"/>
        <w:rPr>
          <w:noProof/>
        </w:rPr>
      </w:pPr>
      <w:r>
        <w:rPr>
          <w:noProof/>
        </w:rPr>
        <w:t xml:space="preserve">Medicinski program/funkcionalni načrt in osnutek zasnove, ki sta primerna za načrtovanje in gradnjo javnih naročil, </w:t>
      </w:r>
    </w:p>
    <w:p w14:paraId="3B85A057" w14:textId="77777777" w:rsidR="00025FA9" w:rsidRDefault="0075152E">
      <w:pPr>
        <w:pStyle w:val="P68B1DB1-Normal30"/>
        <w:numPr>
          <w:ilvl w:val="0"/>
          <w:numId w:val="200"/>
        </w:numPr>
        <w:spacing w:line="240" w:lineRule="auto"/>
        <w:rPr>
          <w:noProof/>
        </w:rPr>
      </w:pPr>
      <w:r>
        <w:rPr>
          <w:noProof/>
        </w:rPr>
        <w:t>Študijo izvedljivosti, vključno z oceno potreb v okviru širše zdravstvene strategije, tehnično, operativno in ekonomsko izvedljivostjo, vzdržnostjo v finančnem in kadrovskem smislu ter vplivom na zagotavljanje onkološke oskrbe na regionalni in državni ravni, vključno s potovalnim časom in strokovno usposobljenostjo.</w:t>
      </w:r>
    </w:p>
    <w:p w14:paraId="1064FA9B" w14:textId="77777777" w:rsidR="00025FA9" w:rsidRDefault="0075152E">
      <w:pPr>
        <w:pStyle w:val="P68B1DB1-Normal3"/>
        <w:spacing w:line="240" w:lineRule="auto"/>
        <w:jc w:val="both"/>
        <w:rPr>
          <w:noProof/>
        </w:rPr>
      </w:pPr>
      <w:r>
        <w:rPr>
          <w:noProof/>
        </w:rPr>
        <w:t xml:space="preserve">Te dokumente neodvisni organ potrdi do 31. decembra 2022. </w:t>
      </w:r>
    </w:p>
    <w:p w14:paraId="0CEECD5A" w14:textId="77777777" w:rsidR="00025FA9" w:rsidRDefault="0075152E">
      <w:pPr>
        <w:pStyle w:val="P68B1DB1-Normal3"/>
        <w:spacing w:line="240" w:lineRule="auto"/>
        <w:jc w:val="both"/>
        <w:rPr>
          <w:noProof/>
        </w:rPr>
      </w:pPr>
      <w:r>
        <w:rPr>
          <w:noProof/>
        </w:rPr>
        <w:t xml:space="preserve">Naložba se zaključi do 30. junija 2026. </w:t>
      </w:r>
    </w:p>
    <w:p w14:paraId="40489C49" w14:textId="77777777" w:rsidR="00025FA9" w:rsidRDefault="0075152E">
      <w:pPr>
        <w:pStyle w:val="P68B1DB1-Normal9"/>
        <w:spacing w:line="240" w:lineRule="auto"/>
        <w:jc w:val="both"/>
        <w:rPr>
          <w:noProof/>
        </w:rPr>
      </w:pPr>
      <w:r>
        <w:rPr>
          <w:noProof/>
        </w:rPr>
        <w:t>Naložbo 2: Razvoj visoko specializirane onkološke in hematoonkološke oskrbe</w:t>
      </w:r>
    </w:p>
    <w:p w14:paraId="3CA064E7" w14:textId="400EA920" w:rsidR="00025FA9" w:rsidRDefault="0075152E">
      <w:pPr>
        <w:pStyle w:val="P68B1DB1-Normal3"/>
        <w:spacing w:line="240" w:lineRule="auto"/>
        <w:jc w:val="both"/>
        <w:rPr>
          <w:noProof/>
          <w:sz w:val="23"/>
          <w:szCs w:val="23"/>
        </w:rPr>
      </w:pPr>
      <w:r>
        <w:rPr>
          <w:noProof/>
        </w:rPr>
        <w:t>Cilj naložbe je okrepiti visoko specializirano zdravljenje raka v kompleksnih onkoloških centrih in centrih za visoko specializirano hematoonkologijo s pridobivanjem najsodobnejših tehnologij in opreme. Naložba omogoča onkološkim centrom, da zagotovijo diagnosticiranje in zdravljenje raka na podlagi načel precizne in personalizirane medicine, kar bi izboljšalo diagnosticiranje in zdravljenje zlasti redkih vrst raka. Pojem precizna medicina zajema zlasti teorenosti, napredne metode vizualizacije, individualizirane celične in genske terapije ter sodobno radioterapijo. Podpira se vsaj deset kompleksnih onkoloških centrov in centrov za visoko specializirano hematoonkologijo.</w:t>
      </w:r>
    </w:p>
    <w:p w14:paraId="704BB739" w14:textId="77777777" w:rsidR="00025FA9" w:rsidRDefault="0075152E">
      <w:pPr>
        <w:pStyle w:val="P68B1DB1-Normal3"/>
        <w:spacing w:line="240" w:lineRule="auto"/>
        <w:jc w:val="both"/>
        <w:rPr>
          <w:noProof/>
        </w:rPr>
      </w:pPr>
      <w:r>
        <w:rPr>
          <w:noProof/>
        </w:rPr>
        <w:t xml:space="preserve">Naložba se zaključi do 30. junija 2026. </w:t>
      </w:r>
    </w:p>
    <w:p w14:paraId="23C10696" w14:textId="4B7E7C47" w:rsidR="00025FA9" w:rsidRDefault="0075152E">
      <w:pPr>
        <w:pStyle w:val="P68B1DB1-Normal9"/>
        <w:keepNext/>
        <w:spacing w:line="240" w:lineRule="auto"/>
        <w:jc w:val="both"/>
        <w:rPr>
          <w:noProof/>
        </w:rPr>
      </w:pPr>
      <w:r>
        <w:rPr>
          <w:noProof/>
        </w:rPr>
        <w:t>Naložba 3: Ustanovitev in razvoj centra za preprečevanje raka ter infrastrukture za inovativno in podporno oskrbo na Inštitutu za spremljanje raka v Masaryku</w:t>
      </w:r>
    </w:p>
    <w:p w14:paraId="3F266C27" w14:textId="2DC7263C" w:rsidR="00025FA9" w:rsidRDefault="0075152E">
      <w:pPr>
        <w:pStyle w:val="P68B1DB1-Normal16"/>
        <w:autoSpaceDE w:val="0"/>
        <w:autoSpaceDN w:val="0"/>
        <w:adjustRightInd w:val="0"/>
        <w:spacing w:line="240" w:lineRule="auto"/>
        <w:jc w:val="both"/>
        <w:rPr>
          <w:b/>
          <w:noProof/>
          <w:color w:val="000000"/>
          <w:sz w:val="23"/>
          <w:szCs w:val="23"/>
        </w:rPr>
      </w:pPr>
      <w:r>
        <w:rPr>
          <w:noProof/>
        </w:rPr>
        <w:t>Naložba je namenjena povečanju zmogljivosti in razvoju inovativnega preprečevanja raka in oskrbe na inštitutu Masaryk Memorial Cancer Institute v Brnu. Prvič, naložba vključuje izgradnjo novega centra centra za preprečevanje raka, ki bo povečal število programov za preprečevanje raka (primarnih, sekundarnih in terciarnih) ter ločil preventivno oskrbo od ustanov za oskrbo (za spremljanje</w:t>
      </w:r>
      <w:r>
        <w:rPr>
          <w:noProof/>
          <w:szCs w:val="24"/>
        </w:rPr>
        <w:t xml:space="preserve">i-epidemijskih in psihosocialnih </w:t>
      </w:r>
      <w:r>
        <w:rPr>
          <w:noProof/>
        </w:rPr>
        <w:t>vidikov). Cilj je, da se letno število ukrepov v centru za preprečevanje raka v primerjavi z letom 2019 poveča za 30 %. Drugič</w:t>
      </w:r>
      <w:r>
        <w:rPr>
          <w:noProof/>
          <w:szCs w:val="24"/>
        </w:rPr>
        <w:t>, ustvarijo se nove zmogljivosti za inovativno in podporno oskrbo raka, in sicer prvi kontaktni center, center za klinično preskušanje, center za podporo in izobraževalni center. Center za podporo bo omogočil poskusno izvajanje novega podpornega programa za osebe, ki so preživele raka, katerega rezultati se nato lahko prenesejo v druge centre za zdravljenje raka na Češkem. Cilj je, da se letno število strank inovativne in podporne oskrbe na inštitutu Masaryk Memorial Cancer Institute poveča za 20 % v primerjavi z letom 2019.</w:t>
      </w:r>
    </w:p>
    <w:p w14:paraId="400FEED5" w14:textId="77777777" w:rsidR="00025FA9" w:rsidRDefault="0075152E">
      <w:pPr>
        <w:pStyle w:val="P68B1DB1-Normal3"/>
        <w:spacing w:line="240" w:lineRule="auto"/>
        <w:rPr>
          <w:noProof/>
        </w:rPr>
      </w:pPr>
      <w:r>
        <w:rPr>
          <w:noProof/>
        </w:rPr>
        <w:t xml:space="preserve">Naložba se zaključi do 31. decembra 2025. </w:t>
      </w:r>
    </w:p>
    <w:p w14:paraId="3E4A32FA" w14:textId="77777777" w:rsidR="00025FA9" w:rsidRDefault="00025FA9">
      <w:pPr>
        <w:spacing w:line="240" w:lineRule="auto"/>
        <w:rPr>
          <w:rFonts w:eastAsia="Times New Roman"/>
          <w:b/>
          <w:noProof/>
          <w:color w:val="000000"/>
          <w:szCs w:val="24"/>
          <w:u w:val="single"/>
        </w:rPr>
        <w:sectPr w:rsidR="00025FA9" w:rsidSect="00756C74">
          <w:headerReference w:type="even" r:id="rId434"/>
          <w:headerReference w:type="default" r:id="rId435"/>
          <w:footerReference w:type="even" r:id="rId436"/>
          <w:footerReference w:type="default" r:id="rId437"/>
          <w:headerReference w:type="first" r:id="rId438"/>
          <w:footerReference w:type="first" r:id="rId439"/>
          <w:pgSz w:w="11907" w:h="16839"/>
          <w:pgMar w:top="1134" w:right="1134" w:bottom="1134" w:left="1134" w:header="567" w:footer="567" w:gutter="0"/>
          <w:cols w:space="720"/>
          <w:docGrid w:linePitch="360"/>
        </w:sectPr>
      </w:pPr>
    </w:p>
    <w:p w14:paraId="705BE3DE" w14:textId="104D740A" w:rsidR="00025FA9" w:rsidRDefault="0075152E">
      <w:pPr>
        <w:pStyle w:val="P68B1DB1-Normal39"/>
        <w:spacing w:line="240" w:lineRule="auto"/>
        <w:rPr>
          <w:bCs/>
          <w:noProof/>
          <w:color w:val="000000"/>
        </w:rPr>
      </w:pPr>
      <w:r>
        <w:rPr>
          <w:noProof/>
        </w:rPr>
        <w:t xml:space="preserve">DD.2. Mejniki, cilji, kazalniki in časovni razpored za spremljanje in izvajanje nepovratne finančne podpore </w:t>
      </w: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3"/>
        <w:gridCol w:w="1275"/>
        <w:gridCol w:w="1427"/>
        <w:gridCol w:w="1302"/>
        <w:gridCol w:w="994"/>
        <w:gridCol w:w="994"/>
        <w:gridCol w:w="791"/>
        <w:gridCol w:w="948"/>
        <w:gridCol w:w="945"/>
        <w:gridCol w:w="4338"/>
      </w:tblGrid>
      <w:tr w:rsidR="00025FA9" w14:paraId="0AC1F365" w14:textId="77777777">
        <w:trPr>
          <w:trHeight w:val="107"/>
          <w:tblHeader/>
          <w:jc w:val="center"/>
        </w:trPr>
        <w:tc>
          <w:tcPr>
            <w:tcW w:w="709" w:type="dxa"/>
            <w:vMerge w:val="restart"/>
            <w:shd w:val="clear" w:color="auto" w:fill="BDD7EE"/>
            <w:vAlign w:val="center"/>
          </w:tcPr>
          <w:p w14:paraId="1041AD65" w14:textId="77777777" w:rsidR="00025FA9" w:rsidRDefault="0075152E">
            <w:pPr>
              <w:pStyle w:val="P68B1DB1-Normal28"/>
              <w:spacing w:line="240" w:lineRule="auto"/>
              <w:jc w:val="center"/>
              <w:rPr>
                <w:noProof/>
              </w:rPr>
            </w:pPr>
            <w:r>
              <w:rPr>
                <w:noProof/>
              </w:rPr>
              <w:t>Zap. št. NUM.</w:t>
            </w:r>
          </w:p>
        </w:tc>
        <w:tc>
          <w:tcPr>
            <w:tcW w:w="1413" w:type="dxa"/>
            <w:vMerge w:val="restart"/>
            <w:shd w:val="clear" w:color="auto" w:fill="BDD7EE"/>
            <w:vAlign w:val="center"/>
          </w:tcPr>
          <w:p w14:paraId="42A5A4FA" w14:textId="77777777" w:rsidR="00025FA9" w:rsidRDefault="0075152E">
            <w:pPr>
              <w:pStyle w:val="P68B1DB1-Normal11"/>
              <w:spacing w:line="240" w:lineRule="auto"/>
              <w:jc w:val="center"/>
              <w:rPr>
                <w:noProof/>
              </w:rPr>
            </w:pPr>
            <w:r>
              <w:rPr>
                <w:noProof/>
              </w:rPr>
              <w:t xml:space="preserve">Povezani ukrep (reforma ali naložbe) </w:t>
            </w:r>
          </w:p>
        </w:tc>
        <w:tc>
          <w:tcPr>
            <w:tcW w:w="1275" w:type="dxa"/>
            <w:vMerge w:val="restart"/>
            <w:shd w:val="clear" w:color="auto" w:fill="BDD7EE"/>
            <w:vAlign w:val="center"/>
          </w:tcPr>
          <w:p w14:paraId="67B6E7E1" w14:textId="77777777" w:rsidR="00025FA9" w:rsidRDefault="0075152E">
            <w:pPr>
              <w:pStyle w:val="P68B1DB1-Normal11"/>
              <w:spacing w:line="240" w:lineRule="auto"/>
              <w:jc w:val="center"/>
              <w:rPr>
                <w:noProof/>
              </w:rPr>
            </w:pPr>
            <w:r>
              <w:rPr>
                <w:noProof/>
              </w:rPr>
              <w:t xml:space="preserve">Mejnik/cilj </w:t>
            </w:r>
          </w:p>
        </w:tc>
        <w:tc>
          <w:tcPr>
            <w:tcW w:w="1427" w:type="dxa"/>
            <w:vMerge w:val="restart"/>
            <w:shd w:val="clear" w:color="auto" w:fill="BDD7EE"/>
            <w:vAlign w:val="center"/>
          </w:tcPr>
          <w:p w14:paraId="6EEA9381" w14:textId="77777777" w:rsidR="00025FA9" w:rsidRDefault="0075152E">
            <w:pPr>
              <w:pStyle w:val="P68B1DB1-Normal11"/>
              <w:spacing w:line="240" w:lineRule="auto"/>
              <w:jc w:val="center"/>
              <w:rPr>
                <w:noProof/>
              </w:rPr>
            </w:pPr>
            <w:r>
              <w:rPr>
                <w:noProof/>
              </w:rPr>
              <w:t xml:space="preserve">Ime </w:t>
            </w:r>
          </w:p>
        </w:tc>
        <w:tc>
          <w:tcPr>
            <w:tcW w:w="1302" w:type="dxa"/>
            <w:vMerge w:val="restart"/>
            <w:shd w:val="clear" w:color="auto" w:fill="BDD7EE"/>
            <w:vAlign w:val="center"/>
          </w:tcPr>
          <w:p w14:paraId="3829A3DD" w14:textId="77777777" w:rsidR="00025FA9" w:rsidRDefault="0075152E">
            <w:pPr>
              <w:pStyle w:val="P68B1DB1-Normal18"/>
              <w:spacing w:line="240" w:lineRule="auto"/>
              <w:jc w:val="center"/>
              <w:rPr>
                <w:noProof/>
              </w:rPr>
            </w:pPr>
            <w:r>
              <w:rPr>
                <w:rFonts w:eastAsia="Times New Roman"/>
                <w:b/>
                <w:noProof/>
              </w:rPr>
              <w:t>Kakovostni kazalniki</w:t>
            </w:r>
            <w:r>
              <w:rPr>
                <w:noProof/>
              </w:rPr>
              <w:br/>
            </w:r>
            <w:r>
              <w:rPr>
                <w:rFonts w:eastAsia="Times New Roman"/>
                <w:b/>
                <w:noProof/>
              </w:rPr>
              <w:t xml:space="preserve"> (za mejnike) </w:t>
            </w:r>
          </w:p>
        </w:tc>
        <w:tc>
          <w:tcPr>
            <w:tcW w:w="2779" w:type="dxa"/>
            <w:gridSpan w:val="3"/>
            <w:shd w:val="clear" w:color="auto" w:fill="BDD7EE"/>
            <w:vAlign w:val="center"/>
          </w:tcPr>
          <w:p w14:paraId="3080339F" w14:textId="77777777" w:rsidR="00025FA9" w:rsidRDefault="0075152E">
            <w:pPr>
              <w:pStyle w:val="P68B1DB1-Normal18"/>
              <w:spacing w:line="240" w:lineRule="auto"/>
              <w:jc w:val="center"/>
              <w:rPr>
                <w:noProof/>
              </w:rPr>
            </w:pPr>
            <w:r>
              <w:rPr>
                <w:rFonts w:eastAsia="Times New Roman"/>
                <w:b/>
                <w:noProof/>
              </w:rPr>
              <w:t>Kvantitativni kazalniki</w:t>
            </w:r>
            <w:r>
              <w:rPr>
                <w:noProof/>
              </w:rPr>
              <w:br/>
            </w:r>
            <w:r>
              <w:rPr>
                <w:rFonts w:eastAsia="Times New Roman"/>
                <w:b/>
                <w:noProof/>
              </w:rPr>
              <w:t xml:space="preserve"> (za cilje)</w:t>
            </w:r>
          </w:p>
        </w:tc>
        <w:tc>
          <w:tcPr>
            <w:tcW w:w="1893" w:type="dxa"/>
            <w:gridSpan w:val="2"/>
            <w:shd w:val="clear" w:color="auto" w:fill="BDD7EE"/>
            <w:vAlign w:val="center"/>
          </w:tcPr>
          <w:p w14:paraId="4149288A" w14:textId="77777777" w:rsidR="00025FA9" w:rsidRDefault="0075152E">
            <w:pPr>
              <w:pStyle w:val="P68B1DB1-Normal11"/>
              <w:spacing w:line="240" w:lineRule="auto"/>
              <w:jc w:val="center"/>
              <w:rPr>
                <w:noProof/>
              </w:rPr>
            </w:pPr>
            <w:r>
              <w:rPr>
                <w:noProof/>
              </w:rPr>
              <w:t xml:space="preserve">Okvirni časovni razpored za dokončanje </w:t>
            </w:r>
          </w:p>
        </w:tc>
        <w:tc>
          <w:tcPr>
            <w:tcW w:w="4338" w:type="dxa"/>
            <w:vMerge w:val="restart"/>
            <w:shd w:val="clear" w:color="auto" w:fill="BDD7EE"/>
            <w:vAlign w:val="center"/>
          </w:tcPr>
          <w:p w14:paraId="2EA4FE71" w14:textId="77777777" w:rsidR="00025FA9" w:rsidRDefault="0075152E">
            <w:pPr>
              <w:pStyle w:val="P68B1DB1-Normal11"/>
              <w:spacing w:line="240" w:lineRule="auto"/>
              <w:jc w:val="center"/>
              <w:rPr>
                <w:noProof/>
              </w:rPr>
            </w:pPr>
            <w:r>
              <w:rPr>
                <w:noProof/>
              </w:rPr>
              <w:t>Opis in jasna opredelitev vsakega mejnika in cilja</w:t>
            </w:r>
          </w:p>
        </w:tc>
      </w:tr>
      <w:tr w:rsidR="00025FA9" w14:paraId="42AFDFDF" w14:textId="77777777">
        <w:trPr>
          <w:trHeight w:val="173"/>
          <w:tblHeader/>
          <w:jc w:val="center"/>
        </w:trPr>
        <w:tc>
          <w:tcPr>
            <w:tcW w:w="709" w:type="dxa"/>
            <w:vMerge/>
            <w:vAlign w:val="center"/>
          </w:tcPr>
          <w:p w14:paraId="4DA321F6" w14:textId="77777777" w:rsidR="00025FA9" w:rsidRDefault="00025FA9">
            <w:pPr>
              <w:spacing w:line="240" w:lineRule="auto"/>
              <w:jc w:val="center"/>
              <w:rPr>
                <w:noProof/>
                <w:sz w:val="16"/>
                <w:szCs w:val="16"/>
              </w:rPr>
            </w:pPr>
          </w:p>
        </w:tc>
        <w:tc>
          <w:tcPr>
            <w:tcW w:w="1413" w:type="dxa"/>
            <w:vMerge/>
            <w:vAlign w:val="center"/>
          </w:tcPr>
          <w:p w14:paraId="065AC405" w14:textId="77777777" w:rsidR="00025FA9" w:rsidRDefault="00025FA9">
            <w:pPr>
              <w:spacing w:line="240" w:lineRule="auto"/>
              <w:jc w:val="center"/>
              <w:rPr>
                <w:noProof/>
                <w:sz w:val="16"/>
                <w:szCs w:val="16"/>
              </w:rPr>
            </w:pPr>
          </w:p>
        </w:tc>
        <w:tc>
          <w:tcPr>
            <w:tcW w:w="1275" w:type="dxa"/>
            <w:vMerge/>
            <w:vAlign w:val="center"/>
          </w:tcPr>
          <w:p w14:paraId="631EABA3" w14:textId="77777777" w:rsidR="00025FA9" w:rsidRDefault="00025FA9">
            <w:pPr>
              <w:spacing w:line="240" w:lineRule="auto"/>
              <w:jc w:val="center"/>
              <w:rPr>
                <w:noProof/>
                <w:sz w:val="16"/>
                <w:szCs w:val="16"/>
              </w:rPr>
            </w:pPr>
          </w:p>
        </w:tc>
        <w:tc>
          <w:tcPr>
            <w:tcW w:w="1427" w:type="dxa"/>
            <w:vMerge/>
            <w:vAlign w:val="center"/>
          </w:tcPr>
          <w:p w14:paraId="2AAB726B" w14:textId="77777777" w:rsidR="00025FA9" w:rsidRDefault="00025FA9">
            <w:pPr>
              <w:spacing w:line="240" w:lineRule="auto"/>
              <w:jc w:val="center"/>
              <w:rPr>
                <w:noProof/>
                <w:sz w:val="16"/>
                <w:szCs w:val="16"/>
              </w:rPr>
            </w:pPr>
          </w:p>
        </w:tc>
        <w:tc>
          <w:tcPr>
            <w:tcW w:w="1302" w:type="dxa"/>
            <w:vMerge/>
            <w:vAlign w:val="center"/>
          </w:tcPr>
          <w:p w14:paraId="0E51436C" w14:textId="77777777" w:rsidR="00025FA9" w:rsidRDefault="00025FA9">
            <w:pPr>
              <w:spacing w:line="240" w:lineRule="auto"/>
              <w:jc w:val="center"/>
              <w:rPr>
                <w:noProof/>
                <w:sz w:val="16"/>
                <w:szCs w:val="16"/>
              </w:rPr>
            </w:pPr>
          </w:p>
        </w:tc>
        <w:tc>
          <w:tcPr>
            <w:tcW w:w="994" w:type="dxa"/>
            <w:shd w:val="clear" w:color="auto" w:fill="BDD7EE"/>
            <w:vAlign w:val="center"/>
          </w:tcPr>
          <w:p w14:paraId="5E9443D3" w14:textId="77777777" w:rsidR="00025FA9" w:rsidRDefault="0075152E">
            <w:pPr>
              <w:pStyle w:val="P68B1DB1-Normal11"/>
              <w:spacing w:line="240" w:lineRule="auto"/>
              <w:jc w:val="center"/>
              <w:rPr>
                <w:noProof/>
              </w:rPr>
            </w:pPr>
            <w:r>
              <w:rPr>
                <w:noProof/>
              </w:rPr>
              <w:t>Enota merjenja</w:t>
            </w:r>
          </w:p>
        </w:tc>
        <w:tc>
          <w:tcPr>
            <w:tcW w:w="994" w:type="dxa"/>
            <w:shd w:val="clear" w:color="auto" w:fill="BDD7EE"/>
            <w:vAlign w:val="center"/>
          </w:tcPr>
          <w:p w14:paraId="78FADB54" w14:textId="77777777" w:rsidR="00025FA9" w:rsidRDefault="0075152E">
            <w:pPr>
              <w:pStyle w:val="P68B1DB1-Normal11"/>
              <w:spacing w:line="240" w:lineRule="auto"/>
              <w:jc w:val="center"/>
              <w:rPr>
                <w:noProof/>
              </w:rPr>
            </w:pPr>
            <w:r>
              <w:rPr>
                <w:noProof/>
              </w:rPr>
              <w:t>Izhodišče</w:t>
            </w:r>
          </w:p>
        </w:tc>
        <w:tc>
          <w:tcPr>
            <w:tcW w:w="791" w:type="dxa"/>
            <w:shd w:val="clear" w:color="auto" w:fill="BDD7EE"/>
            <w:vAlign w:val="center"/>
          </w:tcPr>
          <w:p w14:paraId="4ABD1203" w14:textId="77777777" w:rsidR="00025FA9" w:rsidRDefault="0075152E">
            <w:pPr>
              <w:pStyle w:val="P68B1DB1-Normal11"/>
              <w:spacing w:line="240" w:lineRule="auto"/>
              <w:jc w:val="center"/>
              <w:rPr>
                <w:noProof/>
              </w:rPr>
            </w:pPr>
            <w:r>
              <w:rPr>
                <w:noProof/>
              </w:rPr>
              <w:t>Cilj</w:t>
            </w:r>
          </w:p>
        </w:tc>
        <w:tc>
          <w:tcPr>
            <w:tcW w:w="948" w:type="dxa"/>
            <w:shd w:val="clear" w:color="auto" w:fill="BDD7EE"/>
            <w:vAlign w:val="center"/>
          </w:tcPr>
          <w:p w14:paraId="5268D787" w14:textId="77777777" w:rsidR="00025FA9" w:rsidRDefault="0075152E">
            <w:pPr>
              <w:pStyle w:val="P68B1DB1-Normal11"/>
              <w:spacing w:line="240" w:lineRule="auto"/>
              <w:jc w:val="center"/>
              <w:rPr>
                <w:noProof/>
              </w:rPr>
            </w:pPr>
            <w:r>
              <w:rPr>
                <w:noProof/>
              </w:rPr>
              <w:t>Četrtina</w:t>
            </w:r>
          </w:p>
        </w:tc>
        <w:tc>
          <w:tcPr>
            <w:tcW w:w="945" w:type="dxa"/>
            <w:shd w:val="clear" w:color="auto" w:fill="BDD7EE"/>
            <w:vAlign w:val="center"/>
          </w:tcPr>
          <w:p w14:paraId="1B21391A" w14:textId="77777777" w:rsidR="00025FA9" w:rsidRDefault="0075152E">
            <w:pPr>
              <w:pStyle w:val="P68B1DB1-Normal11"/>
              <w:spacing w:line="240" w:lineRule="auto"/>
              <w:jc w:val="center"/>
              <w:rPr>
                <w:noProof/>
              </w:rPr>
            </w:pPr>
            <w:r>
              <w:rPr>
                <w:noProof/>
              </w:rPr>
              <w:t>Leto</w:t>
            </w:r>
          </w:p>
        </w:tc>
        <w:tc>
          <w:tcPr>
            <w:tcW w:w="4338" w:type="dxa"/>
            <w:vMerge/>
            <w:vAlign w:val="center"/>
          </w:tcPr>
          <w:p w14:paraId="649852DD" w14:textId="77777777" w:rsidR="00025FA9" w:rsidRDefault="00025FA9">
            <w:pPr>
              <w:spacing w:line="240" w:lineRule="auto"/>
              <w:jc w:val="center"/>
              <w:rPr>
                <w:noProof/>
                <w:sz w:val="16"/>
                <w:szCs w:val="16"/>
              </w:rPr>
            </w:pPr>
          </w:p>
        </w:tc>
      </w:tr>
      <w:tr w:rsidR="00025FA9" w14:paraId="0F5FD51B"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02C43F4" w14:textId="77777777" w:rsidR="00025FA9" w:rsidRDefault="0075152E">
            <w:pPr>
              <w:pStyle w:val="P68B1DB1-Normal20"/>
              <w:spacing w:after="0" w:line="259" w:lineRule="auto"/>
              <w:contextualSpacing/>
              <w:rPr>
                <w:noProof/>
              </w:rPr>
            </w:pPr>
            <w:r>
              <w:rPr>
                <w:noProof/>
              </w:rPr>
              <w:t>236</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6D37CE97" w14:textId="77777777" w:rsidR="00025FA9" w:rsidRDefault="0075152E">
            <w:pPr>
              <w:pStyle w:val="P68B1DB1-Normal20"/>
              <w:spacing w:after="0" w:line="259" w:lineRule="auto"/>
              <w:contextualSpacing/>
              <w:rPr>
                <w:noProof/>
              </w:rPr>
            </w:pPr>
            <w:r>
              <w:rPr>
                <w:noProof/>
              </w:rPr>
              <w:t xml:space="preserve">Reforma 1: Nacionalni onkološki program </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0FD66E0"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4606821" w14:textId="77777777" w:rsidR="00025FA9" w:rsidRDefault="0075152E">
            <w:pPr>
              <w:pStyle w:val="P68B1DB1-Normal20"/>
              <w:spacing w:after="0" w:line="259" w:lineRule="auto"/>
              <w:contextualSpacing/>
              <w:rPr>
                <w:noProof/>
              </w:rPr>
            </w:pPr>
            <w:r>
              <w:rPr>
                <w:noProof/>
              </w:rPr>
              <w:t xml:space="preserve"> Nacionalni onkološki program Češke za obdobje 2022–2030</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6187A223" w14:textId="77777777" w:rsidR="00025FA9" w:rsidRDefault="0075152E">
            <w:pPr>
              <w:pStyle w:val="P68B1DB1-Normal20"/>
              <w:spacing w:after="0" w:line="259" w:lineRule="auto"/>
              <w:contextualSpacing/>
              <w:rPr>
                <w:noProof/>
              </w:rPr>
            </w:pPr>
            <w:r>
              <w:rPr>
                <w:noProof/>
              </w:rPr>
              <w:t xml:space="preserve">Odobritev nacionalnega onkološkega programa za obdobje 2022–2030 s strani vlade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B6404FD"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37202372"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66FC9578"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2FEFA42" w14:textId="77777777"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AD36B67" w14:textId="77777777" w:rsidR="00025FA9" w:rsidRDefault="0075152E">
            <w:pPr>
              <w:pStyle w:val="P68B1DB1-Normal20"/>
              <w:spacing w:after="0" w:line="259" w:lineRule="auto"/>
              <w:contextualSpacing/>
              <w:rPr>
                <w:noProof/>
              </w:rPr>
            </w:pPr>
            <w:r>
              <w:rPr>
                <w:noProof/>
              </w:rPr>
              <w:t>2021</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BCC1573" w14:textId="77777777" w:rsidR="00025FA9" w:rsidRDefault="0075152E">
            <w:pPr>
              <w:pStyle w:val="P68B1DB1-Normal20"/>
              <w:spacing w:after="0" w:line="259" w:lineRule="auto"/>
              <w:contextualSpacing/>
              <w:rPr>
                <w:noProof/>
              </w:rPr>
            </w:pPr>
            <w:r>
              <w:rPr>
                <w:noProof/>
              </w:rPr>
              <w:t xml:space="preserve">Nacionalni onkološki program se pripravi v pristojnosti češkega onkološkega društva v posvetovanju s ključnimi akterji in zainteresiranimi stranmi, zlasti ministrstvom za zdravje, nacionalnimi onkološkimi centri, centri za visoko specializirano zdravljenje raka in hematologije, Inštitutom za zdravstvene informacije in statistiko, predstavniki izvajalcev zdravstvenih storitev, zavarovalnic za zdravstveno zavarovanje in združenj pacientov. </w:t>
            </w:r>
          </w:p>
        </w:tc>
      </w:tr>
      <w:tr w:rsidR="00025FA9" w14:paraId="4F85D084" w14:textId="77777777">
        <w:trPr>
          <w:trHeight w:val="2508"/>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6A7F2C92" w14:textId="1B39285C" w:rsidR="00025FA9" w:rsidRDefault="0075152E">
            <w:pPr>
              <w:pStyle w:val="P68B1DB1-Normal20"/>
              <w:spacing w:after="0" w:line="259" w:lineRule="auto"/>
              <w:contextualSpacing/>
              <w:rPr>
                <w:noProof/>
              </w:rPr>
            </w:pPr>
            <w:r>
              <w:rPr>
                <w:noProof/>
              </w:rPr>
              <w:t>237</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2BDDCCFC" w14:textId="77777777" w:rsidR="00025FA9" w:rsidRDefault="0075152E">
            <w:pPr>
              <w:pStyle w:val="P68B1DB1-Normal20"/>
              <w:spacing w:after="0" w:line="259" w:lineRule="auto"/>
              <w:contextualSpacing/>
              <w:rPr>
                <w:noProof/>
              </w:rPr>
            </w:pPr>
            <w:r>
              <w:rPr>
                <w:noProof/>
              </w:rPr>
              <w:t>Reforma 2: Podpora in izboljšanje kakovosti preventivnih presejalnih programov</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770DA142"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0F04647" w14:textId="77777777" w:rsidR="00025FA9" w:rsidRDefault="0075152E">
            <w:pPr>
              <w:pStyle w:val="P68B1DB1-Normal20"/>
              <w:spacing w:after="0" w:line="259" w:lineRule="auto"/>
              <w:contextualSpacing/>
              <w:rPr>
                <w:noProof/>
              </w:rPr>
            </w:pPr>
            <w:r>
              <w:rPr>
                <w:noProof/>
              </w:rPr>
              <w:t xml:space="preserve">Imenovanje institucije, odgovorne za usklajevanje onkoloških presejalnih programov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7CC501CF" w14:textId="77777777" w:rsidR="00025FA9" w:rsidRDefault="0075152E">
            <w:pPr>
              <w:pStyle w:val="P68B1DB1-Normal20"/>
              <w:spacing w:after="0" w:line="259" w:lineRule="auto"/>
              <w:contextualSpacing/>
              <w:rPr>
                <w:noProof/>
              </w:rPr>
            </w:pPr>
            <w:r>
              <w:rPr>
                <w:noProof/>
              </w:rPr>
              <w:t xml:space="preserve">Nacionalni center za presejalne preglede, ki ga je vlada imenovala za organ, odgovoren za usklajevanje presejalnih programov za odkrivanje raka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CE3513F"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7B098DB"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3CE4E186"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33ACB4F6" w14:textId="0F493780"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3A70EB2" w14:textId="06E2D111" w:rsidR="00025FA9" w:rsidRDefault="0075152E">
            <w:pPr>
              <w:pStyle w:val="P68B1DB1-Normal20"/>
              <w:spacing w:after="0" w:line="259" w:lineRule="auto"/>
              <w:contextualSpacing/>
              <w:rPr>
                <w:noProof/>
              </w:rPr>
            </w:pPr>
            <w:r>
              <w:rPr>
                <w:noProof/>
              </w:rPr>
              <w:t>2024</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3AEB8786" w14:textId="77777777" w:rsidR="00025FA9" w:rsidRDefault="0075152E">
            <w:pPr>
              <w:pStyle w:val="P68B1DB1-Normal20"/>
              <w:spacing w:after="0" w:line="259" w:lineRule="auto"/>
              <w:contextualSpacing/>
              <w:rPr>
                <w:noProof/>
              </w:rPr>
            </w:pPr>
            <w:r>
              <w:rPr>
                <w:noProof/>
              </w:rPr>
              <w:t xml:space="preserve">Nacionalni center za varnostno preverjanje je odgovoren za: </w:t>
            </w:r>
          </w:p>
          <w:p w14:paraId="78BAF6BE" w14:textId="77777777" w:rsidR="00025FA9" w:rsidRDefault="0075152E">
            <w:pPr>
              <w:pStyle w:val="P68B1DB1-Normal20"/>
              <w:numPr>
                <w:ilvl w:val="0"/>
                <w:numId w:val="193"/>
              </w:numPr>
              <w:spacing w:after="0" w:line="259" w:lineRule="auto"/>
              <w:contextualSpacing/>
              <w:rPr>
                <w:rFonts w:eastAsia="Times New Roman"/>
                <w:noProof/>
              </w:rPr>
            </w:pPr>
            <w:r>
              <w:rPr>
                <w:noProof/>
              </w:rPr>
              <w:t xml:space="preserve">usklajevanje, načrtovanje, spremljanje in ocenjevanje presejalnih programov </w:t>
            </w:r>
          </w:p>
          <w:p w14:paraId="3798D9C6" w14:textId="77777777" w:rsidR="00025FA9" w:rsidRDefault="0075152E">
            <w:pPr>
              <w:pStyle w:val="P68B1DB1-Normal20"/>
              <w:numPr>
                <w:ilvl w:val="0"/>
                <w:numId w:val="193"/>
              </w:numPr>
              <w:spacing w:after="0" w:line="259" w:lineRule="auto"/>
              <w:contextualSpacing/>
              <w:rPr>
                <w:rFonts w:eastAsia="Times New Roman"/>
                <w:noProof/>
              </w:rPr>
            </w:pPr>
            <w:r>
              <w:rPr>
                <w:noProof/>
              </w:rPr>
              <w:t xml:space="preserve">vzpostavitev napovednega sistema za načrtovanje novih preventivnih programov ter oceno njihove stroškovne učinkovitosti in vpliva na javni sistem zdravstvenega zavarovanja; </w:t>
            </w:r>
          </w:p>
          <w:p w14:paraId="7DE7596B" w14:textId="77777777" w:rsidR="00025FA9" w:rsidRDefault="0075152E">
            <w:pPr>
              <w:pStyle w:val="P68B1DB1-Normal20"/>
              <w:numPr>
                <w:ilvl w:val="0"/>
                <w:numId w:val="193"/>
              </w:numPr>
              <w:spacing w:after="0" w:line="259" w:lineRule="auto"/>
              <w:contextualSpacing/>
              <w:rPr>
                <w:rFonts w:eastAsia="Times New Roman"/>
                <w:noProof/>
              </w:rPr>
            </w:pPr>
            <w:r>
              <w:rPr>
                <w:noProof/>
              </w:rPr>
              <w:t>vzpostavitev podatkovne zbirke za spremljanje in ocenjevanje presejalnih programov, vključno z vzpostavitvijo preglednice kazalnikov kakovosti</w:t>
            </w:r>
          </w:p>
          <w:p w14:paraId="2F5E4B91" w14:textId="77777777" w:rsidR="00025FA9" w:rsidRDefault="0075152E">
            <w:pPr>
              <w:pStyle w:val="P68B1DB1-Normal20"/>
              <w:numPr>
                <w:ilvl w:val="0"/>
                <w:numId w:val="193"/>
              </w:numPr>
              <w:spacing w:after="0" w:line="259" w:lineRule="auto"/>
              <w:contextualSpacing/>
              <w:rPr>
                <w:noProof/>
              </w:rPr>
            </w:pPr>
            <w:r>
              <w:rPr>
                <w:noProof/>
              </w:rPr>
              <w:t xml:space="preserve">poskusno izvajanje novih presejalnih programov </w:t>
            </w:r>
          </w:p>
        </w:tc>
      </w:tr>
      <w:tr w:rsidR="00025FA9" w14:paraId="3729637B" w14:textId="77777777">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5B9D45CC" w14:textId="77777777" w:rsidR="00025FA9" w:rsidRDefault="0075152E">
            <w:pPr>
              <w:pStyle w:val="P68B1DB1-Normal20"/>
              <w:spacing w:after="0" w:line="259" w:lineRule="auto"/>
              <w:contextualSpacing/>
              <w:rPr>
                <w:noProof/>
              </w:rPr>
            </w:pPr>
            <w:r>
              <w:rPr>
                <w:noProof/>
              </w:rPr>
              <w:t>238</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3B8B87E3" w14:textId="77777777" w:rsidR="00025FA9" w:rsidRDefault="0075152E">
            <w:pPr>
              <w:pStyle w:val="P68B1DB1-Normal20"/>
              <w:spacing w:after="0" w:line="259" w:lineRule="auto"/>
              <w:contextualSpacing/>
              <w:rPr>
                <w:noProof/>
              </w:rPr>
            </w:pPr>
            <w:r>
              <w:rPr>
                <w:noProof/>
              </w:rPr>
              <w:t>Reforma 2: Podpora in izboljšanje kakovosti preventivnih presejalnih programov</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72E8F511" w14:textId="77777777" w:rsidR="00025FA9" w:rsidRDefault="0075152E">
            <w:pPr>
              <w:pStyle w:val="P68B1DB1-Normal20"/>
              <w:spacing w:after="0" w:line="259" w:lineRule="auto"/>
              <w:contextualSpacing/>
              <w:rPr>
                <w:noProof/>
              </w:rPr>
            </w:pPr>
            <w:r>
              <w:rPr>
                <w:noProof/>
              </w:rPr>
              <w:t>Tarča</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E0E72B3" w14:textId="77777777" w:rsidR="00025FA9" w:rsidRDefault="0075152E">
            <w:pPr>
              <w:pStyle w:val="P68B1DB1-Normal20"/>
              <w:spacing w:after="0" w:line="259" w:lineRule="auto"/>
              <w:contextualSpacing/>
              <w:rPr>
                <w:noProof/>
              </w:rPr>
            </w:pPr>
            <w:r>
              <w:rPr>
                <w:noProof/>
              </w:rPr>
              <w:t>Povečanje pokritosti ciljne populacije s presejalnim programom za odkrivanje raka debelega črevesa in danke</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3B534207"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0418C9E8" w14:textId="77777777" w:rsidR="00025FA9" w:rsidRDefault="0075152E">
            <w:pPr>
              <w:pStyle w:val="P68B1DB1-Normal20"/>
              <w:spacing w:after="0" w:line="259" w:lineRule="auto"/>
              <w:contextualSpacing/>
              <w:rPr>
                <w:noProof/>
              </w:rPr>
            </w:pPr>
            <w:r>
              <w:rPr>
                <w:noProof/>
              </w:rPr>
              <w:t>%</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46068812" w14:textId="77777777" w:rsidR="00025FA9" w:rsidRDefault="0075152E">
            <w:pPr>
              <w:pStyle w:val="P68B1DB1-Normal20"/>
              <w:spacing w:after="0" w:line="259" w:lineRule="auto"/>
              <w:contextualSpacing/>
              <w:rPr>
                <w:noProof/>
              </w:rPr>
            </w:pPr>
            <w:r>
              <w:rPr>
                <w:noProof/>
              </w:rPr>
              <w:t>34</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039EFCA0" w14:textId="77777777" w:rsidR="00025FA9" w:rsidRDefault="0075152E">
            <w:pPr>
              <w:pStyle w:val="P68B1DB1-Normal20"/>
              <w:spacing w:after="0" w:line="259" w:lineRule="auto"/>
              <w:contextualSpacing/>
              <w:rPr>
                <w:noProof/>
              </w:rPr>
            </w:pPr>
            <w:r>
              <w:rPr>
                <w:noProof/>
              </w:rPr>
              <w:t>40</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54E30B0" w14:textId="77777777" w:rsidR="00025FA9" w:rsidRDefault="0075152E">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23AE8A02" w14:textId="77777777" w:rsidR="00025FA9" w:rsidRDefault="0075152E">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79F13FCC" w14:textId="6B58EB79" w:rsidR="00025FA9" w:rsidRDefault="0075152E">
            <w:pPr>
              <w:pStyle w:val="P68B1DB1-Normal20"/>
              <w:spacing w:after="0" w:line="259" w:lineRule="auto"/>
              <w:contextualSpacing/>
              <w:rPr>
                <w:noProof/>
              </w:rPr>
            </w:pPr>
            <w:r>
              <w:rPr>
                <w:noProof/>
              </w:rPr>
              <w:t>Udeležba ciljne populacije v ustreznem presejalnem testu (npr. dvoletnem testu telesne poškodbe) se poveča na vsaj 40 %.</w:t>
            </w:r>
          </w:p>
          <w:p w14:paraId="4D4E5E64" w14:textId="160936BF" w:rsidR="00025FA9" w:rsidRDefault="00025FA9">
            <w:pPr>
              <w:rPr>
                <w:noProof/>
                <w:sz w:val="18"/>
                <w:szCs w:val="18"/>
              </w:rPr>
            </w:pPr>
          </w:p>
          <w:p w14:paraId="7A86077D" w14:textId="77777777" w:rsidR="00025FA9" w:rsidRDefault="00025FA9">
            <w:pPr>
              <w:rPr>
                <w:noProof/>
                <w:sz w:val="18"/>
                <w:szCs w:val="18"/>
              </w:rPr>
            </w:pPr>
          </w:p>
        </w:tc>
      </w:tr>
      <w:tr w:rsidR="00025FA9" w14:paraId="20F8864B"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49DA2E97" w14:textId="7ACE221E" w:rsidR="00025FA9" w:rsidRDefault="0075152E">
            <w:pPr>
              <w:pStyle w:val="P68B1DB1-Normal20"/>
              <w:spacing w:after="0" w:line="259" w:lineRule="auto"/>
              <w:contextualSpacing/>
              <w:rPr>
                <w:noProof/>
              </w:rPr>
            </w:pPr>
            <w:r>
              <w:rPr>
                <w:noProof/>
              </w:rPr>
              <w:t>239</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523A2694" w14:textId="77777777" w:rsidR="00025FA9" w:rsidRDefault="0075152E">
            <w:pPr>
              <w:pStyle w:val="P68B1DB1-Normal20"/>
              <w:spacing w:after="0" w:line="259" w:lineRule="auto"/>
              <w:contextualSpacing/>
              <w:rPr>
                <w:noProof/>
              </w:rPr>
            </w:pPr>
            <w:r>
              <w:rPr>
                <w:noProof/>
              </w:rPr>
              <w:t>Reforma 2: Podpora in izboljšanje kakovosti preventivnih presejalnih programov</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BE6DFCC" w14:textId="77777777" w:rsidR="00025FA9" w:rsidRDefault="0075152E">
            <w:pPr>
              <w:pStyle w:val="P68B1DB1-Normal20"/>
              <w:spacing w:after="0" w:line="259" w:lineRule="auto"/>
              <w:contextualSpacing/>
              <w:rPr>
                <w:noProof/>
              </w:rPr>
            </w:pPr>
            <w:r>
              <w:rPr>
                <w:noProof/>
              </w:rPr>
              <w:t>Tarča</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3245B65" w14:textId="467B290E" w:rsidR="00025FA9" w:rsidRDefault="0075152E">
            <w:pPr>
              <w:pStyle w:val="P68B1DB1-Normal20"/>
              <w:spacing w:after="0" w:line="259" w:lineRule="auto"/>
              <w:contextualSpacing/>
              <w:rPr>
                <w:noProof/>
              </w:rPr>
            </w:pPr>
            <w:r>
              <w:rPr>
                <w:noProof/>
              </w:rPr>
              <w:t>Začetek izvajanja novega programa zgodnjega odkrivanja pljučnega raka</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4D2F3B5"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4BDC1B35" w14:textId="7DE2DA8B"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60C906D" w14:textId="77777777" w:rsidR="00025FA9" w:rsidRDefault="0075152E">
            <w:pPr>
              <w:pStyle w:val="P68B1DB1-Normal20"/>
              <w:spacing w:after="0" w:line="259" w:lineRule="auto"/>
              <w:contextualSpacing/>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3B0D8D13" w14:textId="0C157234" w:rsidR="00025FA9" w:rsidRDefault="0075152E">
            <w:pPr>
              <w:pStyle w:val="P68B1DB1-Normal20"/>
              <w:spacing w:after="0" w:line="259" w:lineRule="auto"/>
              <w:contextualSpacing/>
              <w:rPr>
                <w:noProof/>
              </w:rPr>
            </w:pPr>
            <w:r>
              <w:rPr>
                <w:noProof/>
              </w:rPr>
              <w:t>1</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11E9E5D3" w14:textId="2DCAE512"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552293E9" w14:textId="5BC2B582" w:rsidR="00025FA9" w:rsidRDefault="0075152E">
            <w:pPr>
              <w:pStyle w:val="P68B1DB1-Normal20"/>
              <w:spacing w:after="0" w:line="259" w:lineRule="auto"/>
              <w:contextualSpacing/>
              <w:rPr>
                <w:noProof/>
              </w:rPr>
            </w:pPr>
            <w:r>
              <w:rPr>
                <w:noProof/>
              </w:rPr>
              <w:t>2024</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2A913DB1" w14:textId="0D94D135" w:rsidR="00025FA9" w:rsidRDefault="0075152E">
            <w:pPr>
              <w:pStyle w:val="P68B1DB1-Normal20"/>
              <w:pBdr>
                <w:top w:val="nil"/>
                <w:left w:val="nil"/>
                <w:bottom w:val="nil"/>
                <w:right w:val="nil"/>
                <w:between w:val="nil"/>
              </w:pBdr>
              <w:spacing w:after="0" w:line="259" w:lineRule="auto"/>
              <w:contextualSpacing/>
              <w:rPr>
                <w:noProof/>
              </w:rPr>
            </w:pPr>
            <w:r>
              <w:rPr>
                <w:noProof/>
              </w:rPr>
              <w:t xml:space="preserve">Začne se program zgodnjega odkrivanja pljučnega raka. </w:t>
            </w:r>
          </w:p>
        </w:tc>
      </w:tr>
      <w:tr w:rsidR="00025FA9" w14:paraId="3DCA6D83"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944C0A9" w14:textId="77777777" w:rsidR="00025FA9" w:rsidRDefault="0075152E">
            <w:pPr>
              <w:pStyle w:val="P68B1DB1-Normal20"/>
              <w:spacing w:after="0" w:line="259" w:lineRule="auto"/>
              <w:contextualSpacing/>
              <w:rPr>
                <w:noProof/>
              </w:rPr>
            </w:pPr>
            <w:r>
              <w:rPr>
                <w:noProof/>
              </w:rPr>
              <w:t>240</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5DA0164B" w14:textId="77777777" w:rsidR="00025FA9" w:rsidRDefault="0075152E">
            <w:pPr>
              <w:pStyle w:val="P68B1DB1-Normal20"/>
              <w:spacing w:after="0" w:line="259" w:lineRule="auto"/>
              <w:contextualSpacing/>
              <w:rPr>
                <w:noProof/>
              </w:rPr>
            </w:pPr>
            <w:r>
              <w:rPr>
                <w:noProof/>
              </w:rPr>
              <w:t>Naložbo 1: Gradnja in ustanovitev češkega onkološkega inštituta</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618421AC"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250CA8F0" w14:textId="77777777" w:rsidR="00025FA9" w:rsidRDefault="0075152E">
            <w:pPr>
              <w:pStyle w:val="P68B1DB1-Normal20"/>
              <w:spacing w:after="0" w:line="259" w:lineRule="auto"/>
              <w:contextualSpacing/>
              <w:rPr>
                <w:noProof/>
              </w:rPr>
            </w:pPr>
            <w:r>
              <w:rPr>
                <w:noProof/>
              </w:rPr>
              <w:t xml:space="preserve">Študija izvedljivosti, ki jo je potrdil neodvisni organ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71B9D6C7" w14:textId="77777777" w:rsidR="00025FA9" w:rsidRDefault="0075152E">
            <w:pPr>
              <w:pStyle w:val="P68B1DB1-Normal20"/>
              <w:spacing w:after="0" w:line="259" w:lineRule="auto"/>
              <w:contextualSpacing/>
              <w:rPr>
                <w:noProof/>
              </w:rPr>
            </w:pPr>
            <w:r>
              <w:rPr>
                <w:noProof/>
              </w:rPr>
              <w:t xml:space="preserve">Potrditev študije izvedljivosti s strani neodvisnega organa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01717719"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8F2B5A6"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122F8AA8"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44E71CE2" w14:textId="77777777"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714BD95F" w14:textId="77777777" w:rsidR="00025FA9" w:rsidRDefault="0075152E">
            <w:pPr>
              <w:pStyle w:val="P68B1DB1-Normal20"/>
              <w:spacing w:after="0" w:line="259" w:lineRule="auto"/>
              <w:contextualSpacing/>
              <w:rPr>
                <w:noProof/>
              </w:rPr>
            </w:pPr>
            <w:r>
              <w:rPr>
                <w:noProof/>
              </w:rPr>
              <w:t>2022</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05DF1876" w14:textId="77777777" w:rsidR="00025FA9" w:rsidRDefault="0075152E">
            <w:pPr>
              <w:pStyle w:val="P68B1DB1-Normal20"/>
              <w:spacing w:after="0" w:line="259" w:lineRule="auto"/>
              <w:contextualSpacing/>
              <w:rPr>
                <w:noProof/>
              </w:rPr>
            </w:pPr>
            <w:r>
              <w:rPr>
                <w:noProof/>
              </w:rPr>
              <w:t>Potrditev s strani neodvisnega organa:</w:t>
            </w:r>
          </w:p>
          <w:p w14:paraId="5ABA1F96" w14:textId="77777777" w:rsidR="00025FA9" w:rsidRDefault="0075152E">
            <w:pPr>
              <w:pStyle w:val="P68B1DB1-Normal20"/>
              <w:numPr>
                <w:ilvl w:val="0"/>
                <w:numId w:val="200"/>
              </w:numPr>
              <w:spacing w:line="240" w:lineRule="auto"/>
              <w:rPr>
                <w:noProof/>
              </w:rPr>
            </w:pPr>
            <w:r>
              <w:rPr>
                <w:noProof/>
              </w:rPr>
              <w:t xml:space="preserve">Medicinski program/funkcionalni načrt in osnutek načrta, primeren za načrtovanje in gradnjo javnih naročil, </w:t>
            </w:r>
          </w:p>
          <w:p w14:paraId="315AAA97" w14:textId="77777777" w:rsidR="00025FA9" w:rsidRDefault="0075152E">
            <w:pPr>
              <w:pStyle w:val="P68B1DB1-Normal20"/>
              <w:numPr>
                <w:ilvl w:val="0"/>
                <w:numId w:val="200"/>
              </w:numPr>
              <w:spacing w:line="240" w:lineRule="auto"/>
              <w:rPr>
                <w:noProof/>
              </w:rPr>
            </w:pPr>
            <w:r>
              <w:rPr>
                <w:noProof/>
              </w:rPr>
              <w:t xml:space="preserve">Študijo izvedljivosti, vključno z oceno potreb v okviru širše zdravstvene strategije, tehnično, operativno in ekonomsko izvedljivostjo, vzdržnostjo v finančnem in kadrovskem smislu ter vplivom na zagotavljanje onkološke oskrbe na regionalni in državni ravni, vključno s potovalnim časom in strokovno usposobljenostjo. </w:t>
            </w:r>
          </w:p>
          <w:p w14:paraId="7E4F284F" w14:textId="77777777" w:rsidR="00025FA9" w:rsidRDefault="0075152E">
            <w:pPr>
              <w:pStyle w:val="P68B1DB1-Normal20"/>
              <w:spacing w:line="240" w:lineRule="auto"/>
              <w:rPr>
                <w:noProof/>
              </w:rPr>
            </w:pPr>
            <w:r>
              <w:rPr>
                <w:noProof/>
              </w:rPr>
              <w:t>Smernice, ki jih priporoča študija izvedljivosti, je Evropska komisija predstavila v „Guide to CBA of Investment Projects“ (Navodila za analizo stroškov in koristi naložbenih projektov), december 2014.</w:t>
            </w:r>
          </w:p>
        </w:tc>
      </w:tr>
      <w:tr w:rsidR="00025FA9" w14:paraId="791D74FF"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19D81C86" w14:textId="77777777" w:rsidR="00025FA9" w:rsidRDefault="0075152E">
            <w:pPr>
              <w:pStyle w:val="P68B1DB1-Normal20"/>
              <w:spacing w:after="0" w:line="259" w:lineRule="auto"/>
              <w:contextualSpacing/>
              <w:rPr>
                <w:noProof/>
              </w:rPr>
            </w:pPr>
            <w:r>
              <w:rPr>
                <w:noProof/>
              </w:rPr>
              <w:t>241</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12CB03AB" w14:textId="77777777" w:rsidR="00025FA9" w:rsidRDefault="0075152E">
            <w:pPr>
              <w:pStyle w:val="P68B1DB1-Normal20"/>
              <w:spacing w:after="0" w:line="259" w:lineRule="auto"/>
              <w:contextualSpacing/>
              <w:rPr>
                <w:noProof/>
              </w:rPr>
            </w:pPr>
            <w:r>
              <w:rPr>
                <w:noProof/>
              </w:rPr>
              <w:t>Naložbo 1: Gradnja in ustanovitev češkega onkološkega inštituta</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1587970"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A3767A7" w14:textId="77777777" w:rsidR="00025FA9" w:rsidRDefault="0075152E">
            <w:pPr>
              <w:pStyle w:val="P68B1DB1-Normal20"/>
              <w:spacing w:after="0" w:line="259" w:lineRule="auto"/>
              <w:contextualSpacing/>
              <w:rPr>
                <w:noProof/>
              </w:rPr>
            </w:pPr>
            <w:r>
              <w:rPr>
                <w:noProof/>
              </w:rPr>
              <w:t xml:space="preserve">Začel delovati češki onkološki inštitut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0A901A5C" w14:textId="77777777" w:rsidR="00025FA9" w:rsidRDefault="0075152E">
            <w:pPr>
              <w:pStyle w:val="P68B1DB1-Normal20"/>
              <w:spacing w:after="0" w:line="259" w:lineRule="auto"/>
              <w:contextualSpacing/>
              <w:rPr>
                <w:noProof/>
              </w:rPr>
            </w:pPr>
            <w:r>
              <w:rPr>
                <w:noProof/>
              </w:rPr>
              <w:t xml:space="preserve">Operativna licenca, ki jo ministrstvo za zdravje izda češkemu onkološkemu inštitutu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54FE0BC"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46D77AB"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2694C020"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339B5FC5" w14:textId="77777777" w:rsidR="00025FA9" w:rsidRDefault="0075152E">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6AB5E1BB" w14:textId="77777777" w:rsidR="00025FA9" w:rsidRDefault="0075152E">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5EA1A29E" w14:textId="77777777" w:rsidR="00025FA9" w:rsidRDefault="0075152E">
            <w:pPr>
              <w:pStyle w:val="P68B1DB1-Normal20"/>
              <w:spacing w:after="0" w:line="259" w:lineRule="auto"/>
              <w:contextualSpacing/>
              <w:rPr>
                <w:noProof/>
              </w:rPr>
            </w:pPr>
            <w:r>
              <w:rPr>
                <w:noProof/>
              </w:rPr>
              <w:t xml:space="preserve">Dokončana gradbena dela in pridobljena obratovalna dovoljenja. </w:t>
            </w:r>
          </w:p>
          <w:p w14:paraId="79E85F83" w14:textId="77777777" w:rsidR="00025FA9" w:rsidRDefault="0075152E">
            <w:pPr>
              <w:pStyle w:val="P68B1DB1-Normal20"/>
              <w:spacing w:after="0" w:line="259" w:lineRule="auto"/>
              <w:contextualSpacing/>
              <w:rPr>
                <w:noProof/>
              </w:rPr>
            </w:pPr>
            <w:r>
              <w:rPr>
                <w:noProof/>
              </w:rPr>
              <w:t xml:space="preserve">Zmogljivost je najmanj 300 postelj za bolnišnično oskrbo (kar vodi k povečanju števila postelj za zdravljenje raka s strani zadevnega izvajalca zdravstvenega varstva za vsaj 50 postelj). </w:t>
            </w:r>
          </w:p>
          <w:p w14:paraId="72426B5B" w14:textId="77777777" w:rsidR="00025FA9" w:rsidRDefault="0075152E">
            <w:pPr>
              <w:pStyle w:val="P68B1DB1-Normal20"/>
              <w:spacing w:after="0" w:line="259" w:lineRule="auto"/>
              <w:contextualSpacing/>
              <w:rPr>
                <w:noProof/>
              </w:rPr>
            </w:pPr>
            <w:r>
              <w:rPr>
                <w:noProof/>
              </w:rPr>
              <w:t xml:space="preserve">Gradnja je predmet odprtih in javnih razpisnih postopkov. </w:t>
            </w:r>
          </w:p>
        </w:tc>
      </w:tr>
      <w:tr w:rsidR="00025FA9" w14:paraId="7C03415F"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A1E4D0D" w14:textId="77777777" w:rsidR="00025FA9" w:rsidRDefault="0075152E">
            <w:pPr>
              <w:pStyle w:val="P68B1DB1-Normal20"/>
              <w:spacing w:after="0" w:line="259" w:lineRule="auto"/>
              <w:contextualSpacing/>
              <w:rPr>
                <w:noProof/>
              </w:rPr>
            </w:pPr>
            <w:r>
              <w:rPr>
                <w:noProof/>
              </w:rPr>
              <w:t>242</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777ED3A5" w14:textId="77777777" w:rsidR="00025FA9" w:rsidRDefault="0075152E">
            <w:pPr>
              <w:pStyle w:val="P68B1DB1-Normal20"/>
              <w:spacing w:after="0" w:line="259" w:lineRule="auto"/>
              <w:contextualSpacing/>
              <w:rPr>
                <w:noProof/>
              </w:rPr>
            </w:pPr>
            <w:r>
              <w:rPr>
                <w:noProof/>
              </w:rPr>
              <w:t>Naložbo 2: Razvoj visoko specializirane onkološke in hematoonkološke oskrbe</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578A5EBF" w14:textId="77777777" w:rsidR="00025FA9" w:rsidRDefault="0075152E">
            <w:pPr>
              <w:pStyle w:val="P68B1DB1-Normal20"/>
              <w:spacing w:after="0" w:line="259" w:lineRule="auto"/>
              <w:contextualSpacing/>
              <w:rPr>
                <w:noProof/>
              </w:rPr>
            </w:pPr>
            <w:r>
              <w:rPr>
                <w:noProof/>
              </w:rPr>
              <w:t>Tarča</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72619E53" w14:textId="77777777" w:rsidR="00025FA9" w:rsidRDefault="0075152E">
            <w:pPr>
              <w:pStyle w:val="P68B1DB1-Normal20"/>
              <w:spacing w:after="0" w:line="259" w:lineRule="auto"/>
              <w:contextualSpacing/>
              <w:rPr>
                <w:noProof/>
              </w:rPr>
            </w:pPr>
            <w:r>
              <w:rPr>
                <w:noProof/>
              </w:rPr>
              <w:t xml:space="preserve">Število podprtih ustanov, ki zagotavljajo onkološko in hematoonkološko oskrbo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603C74C"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A016CDF" w14:textId="77777777" w:rsidR="00025FA9" w:rsidRDefault="0075152E">
            <w:pPr>
              <w:pStyle w:val="P68B1DB1-Normal20"/>
              <w:spacing w:after="0" w:line="259" w:lineRule="auto"/>
              <w:contextualSpacing/>
              <w:rPr>
                <w:noProof/>
              </w:rPr>
            </w:pPr>
            <w:r>
              <w:rPr>
                <w:noProof/>
              </w:rPr>
              <w:t>Število podprtih zdravstvenih ustanov</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3BAA50B" w14:textId="77777777" w:rsidR="00025FA9" w:rsidRDefault="0075152E">
            <w:pPr>
              <w:pStyle w:val="P68B1DB1-Normal20"/>
              <w:spacing w:after="0" w:line="259" w:lineRule="auto"/>
              <w:contextualSpacing/>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4A5A5E8D" w14:textId="77777777" w:rsidR="00025FA9" w:rsidRDefault="0075152E">
            <w:pPr>
              <w:pStyle w:val="P68B1DB1-Normal20"/>
              <w:spacing w:after="0" w:line="259" w:lineRule="auto"/>
              <w:contextualSpacing/>
              <w:rPr>
                <w:noProof/>
              </w:rPr>
            </w:pPr>
            <w:r>
              <w:rPr>
                <w:noProof/>
              </w:rPr>
              <w:t>10</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7EA32F9" w14:textId="77777777" w:rsidR="00025FA9" w:rsidRDefault="0075152E">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3EB23593" w14:textId="77777777" w:rsidR="00025FA9" w:rsidRDefault="0075152E">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55BE2E4E" w14:textId="61119761" w:rsidR="00025FA9" w:rsidRDefault="0075152E">
            <w:pPr>
              <w:pStyle w:val="P68B1DB1-Normal18"/>
              <w:spacing w:after="0" w:line="259" w:lineRule="auto"/>
              <w:contextualSpacing/>
              <w:rPr>
                <w:noProof/>
                <w:color w:val="004300"/>
              </w:rPr>
            </w:pPr>
            <w:r>
              <w:rPr>
                <w:noProof/>
                <w:color w:val="004300"/>
              </w:rPr>
              <w:t xml:space="preserve">Podpora se zagotovi kompleksnim onkološkim centrom in centrom za visoko specializirano onkološko in hematoonkološko oskrbo prek sheme nepovratnih sredstev, ki jo upravlja ministrstvo za zdravje, s skupnimi dodeljenimi sredstvi v višini 64 920 000 EUR.  Vsaj deset centrov se podpre pri pridobivanju najsodobnejših tehnologij in opreme, ki omogočajo personalizirano medicino. Pri izbiri projektov, ki bodo prejeli podporo, se zagotovi uravnotežena geografska pokritost. Podpirajo se samo izvajalci javnega zdravstvenega varstva. </w:t>
            </w:r>
          </w:p>
        </w:tc>
      </w:tr>
      <w:tr w:rsidR="00025FA9" w14:paraId="75CD5A7E" w14:textId="77777777">
        <w:trPr>
          <w:trHeight w:val="71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23EFCDF4" w14:textId="77777777" w:rsidR="00025FA9" w:rsidRDefault="0075152E">
            <w:pPr>
              <w:pStyle w:val="P68B1DB1-Normal20"/>
              <w:spacing w:after="0" w:line="259" w:lineRule="auto"/>
              <w:contextualSpacing/>
              <w:rPr>
                <w:noProof/>
              </w:rPr>
            </w:pPr>
            <w:r>
              <w:rPr>
                <w:noProof/>
              </w:rPr>
              <w:t>243</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41BCC79B" w14:textId="7AE952E7" w:rsidR="00025FA9" w:rsidRDefault="0075152E">
            <w:pPr>
              <w:pStyle w:val="P68B1DB1-Normal20"/>
              <w:spacing w:after="0" w:line="259" w:lineRule="auto"/>
              <w:contextualSpacing/>
              <w:rPr>
                <w:noProof/>
              </w:rPr>
            </w:pPr>
            <w:r>
              <w:rPr>
                <w:noProof/>
              </w:rPr>
              <w:t>Naložba 3: Ustanovitev in razvoj centra za preprečevanje raka ter infrastrukture za inovativno in podporno oskrbo na Inštitutu za spremljanje raka v Masaryku</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02426778"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4888181F" w14:textId="641E72FC" w:rsidR="00025FA9" w:rsidRDefault="0075152E">
            <w:pPr>
              <w:pStyle w:val="P68B1DB1-Normal20"/>
              <w:spacing w:after="0" w:line="259" w:lineRule="auto"/>
              <w:contextualSpacing/>
              <w:rPr>
                <w:noProof/>
              </w:rPr>
            </w:pPr>
            <w:r>
              <w:rPr>
                <w:noProof/>
              </w:rPr>
              <w:t>Center za preprečevanje raka na Inštitutu za spremljanje raka v Masaryku</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8123994" w14:textId="7F2E0C2E" w:rsidR="00025FA9" w:rsidRDefault="0075152E">
            <w:pPr>
              <w:pStyle w:val="P68B1DB1-Normal20"/>
              <w:spacing w:after="0" w:line="259" w:lineRule="auto"/>
              <w:contextualSpacing/>
              <w:rPr>
                <w:noProof/>
              </w:rPr>
            </w:pPr>
            <w:r>
              <w:rPr>
                <w:noProof/>
              </w:rPr>
              <w:t xml:space="preserve">Začel delovati novi center za preprečevanje raka pri Masarykovem inštitutu za spremljanje raka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E37A4DA"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17BC20FB"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2749F23C"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5ADEB259" w14:textId="77777777"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2C6CF645" w14:textId="77777777" w:rsidR="00025FA9" w:rsidRDefault="0075152E">
            <w:pPr>
              <w:pStyle w:val="P68B1DB1-Normal20"/>
              <w:spacing w:after="0" w:line="259" w:lineRule="auto"/>
              <w:contextualSpacing/>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B308B28" w14:textId="228A540B" w:rsidR="00025FA9" w:rsidRDefault="0075152E">
            <w:pPr>
              <w:pStyle w:val="P68B1DB1-Normal20"/>
              <w:spacing w:after="0" w:line="259" w:lineRule="auto"/>
              <w:contextualSpacing/>
              <w:rPr>
                <w:noProof/>
              </w:rPr>
            </w:pPr>
            <w:r>
              <w:rPr>
                <w:noProof/>
              </w:rPr>
              <w:t>Začetek uporabe novih objektov centra za preprečevanje raka na Inštitutu za spremljanje raka v Masaryku. Prenos obstoječih zmogljivosti v nove prostore.</w:t>
            </w:r>
          </w:p>
          <w:p w14:paraId="4057726B" w14:textId="77777777" w:rsidR="00025FA9" w:rsidRDefault="0075152E">
            <w:pPr>
              <w:pStyle w:val="P68B1DB1-Normal20"/>
              <w:spacing w:after="0" w:line="259" w:lineRule="auto"/>
              <w:contextualSpacing/>
              <w:rPr>
                <w:noProof/>
              </w:rPr>
            </w:pPr>
            <w:r>
              <w:rPr>
                <w:noProof/>
              </w:rPr>
              <w:t>Gradnja je predmet odprtih in javnih razpisnih postopkov. Pred objavo razpisa se opravi ocena potreb.</w:t>
            </w:r>
          </w:p>
        </w:tc>
      </w:tr>
      <w:tr w:rsidR="00025FA9" w14:paraId="26272CF2"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62159BFE" w14:textId="77777777" w:rsidR="00025FA9" w:rsidRDefault="0075152E">
            <w:pPr>
              <w:pStyle w:val="P68B1DB1-Normal20"/>
              <w:spacing w:after="0" w:line="259" w:lineRule="auto"/>
              <w:contextualSpacing/>
              <w:rPr>
                <w:noProof/>
              </w:rPr>
            </w:pPr>
            <w:r>
              <w:rPr>
                <w:noProof/>
              </w:rPr>
              <w:t>244</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720E41CD" w14:textId="6483D6EB" w:rsidR="00025FA9" w:rsidRDefault="0075152E">
            <w:pPr>
              <w:pStyle w:val="P68B1DB1-Normal20"/>
              <w:spacing w:after="0" w:line="259" w:lineRule="auto"/>
              <w:contextualSpacing/>
              <w:rPr>
                <w:noProof/>
              </w:rPr>
            </w:pPr>
            <w:r>
              <w:rPr>
                <w:noProof/>
              </w:rPr>
              <w:t>Naložba 3: Ustanovitev in razvoj centra za preprečevanje raka ter infrastrukture za inovativno in podporno oskrbo na Inštitutu za spremljanje raka v Masaryku</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27FF5035" w14:textId="77777777" w:rsidR="00025FA9" w:rsidRDefault="0075152E">
            <w:pPr>
              <w:pStyle w:val="P68B1DB1-Normal20"/>
              <w:spacing w:after="0" w:line="259" w:lineRule="auto"/>
              <w:contextualSpacing/>
              <w:rPr>
                <w:noProof/>
              </w:rPr>
            </w:pPr>
            <w:r>
              <w:rPr>
                <w:noProof/>
              </w:rPr>
              <w:t>Mejnik</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8B4C91D" w14:textId="1C3F98AD" w:rsidR="00025FA9" w:rsidRDefault="0075152E">
            <w:pPr>
              <w:pStyle w:val="P68B1DB1-Normal20"/>
              <w:spacing w:after="0" w:line="259" w:lineRule="auto"/>
              <w:contextualSpacing/>
              <w:rPr>
                <w:noProof/>
              </w:rPr>
            </w:pPr>
            <w:r>
              <w:rPr>
                <w:noProof/>
              </w:rPr>
              <w:t>Razširitev zmogljivosti za inovativno in podporno oskrbo na inštitutu Masaryk Memorial Cancer Institute</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1A94186E" w14:textId="77777777" w:rsidR="00025FA9" w:rsidRDefault="0075152E">
            <w:pPr>
              <w:pStyle w:val="P68B1DB1-Normal20"/>
              <w:spacing w:after="0" w:line="259" w:lineRule="auto"/>
              <w:contextualSpacing/>
              <w:rPr>
                <w:noProof/>
              </w:rPr>
            </w:pPr>
            <w:r>
              <w:rPr>
                <w:noProof/>
              </w:rPr>
              <w:t xml:space="preserve">Začetek delovanja novih ustanov za podporno in inovativno oskrbo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3E7A04F5" w14:textId="77777777" w:rsidR="00025FA9" w:rsidRDefault="00025FA9">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6A1D1267" w14:textId="77777777" w:rsidR="00025FA9" w:rsidRDefault="00025FA9">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7857ECBB" w14:textId="77777777" w:rsidR="00025FA9" w:rsidRDefault="00025FA9">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6021B0AD" w14:textId="77777777" w:rsidR="00025FA9" w:rsidRDefault="0075152E">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783C8AC" w14:textId="77777777" w:rsidR="00025FA9" w:rsidRDefault="0075152E">
            <w:pPr>
              <w:pStyle w:val="P68B1DB1-Normal20"/>
              <w:spacing w:after="0" w:line="259" w:lineRule="auto"/>
              <w:contextualSpacing/>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5B63092" w14:textId="38A92FDD" w:rsidR="00025FA9" w:rsidRDefault="0075152E">
            <w:pPr>
              <w:pStyle w:val="P68B1DB1-Normal20"/>
              <w:spacing w:after="0" w:line="259" w:lineRule="auto"/>
              <w:contextualSpacing/>
              <w:rPr>
                <w:noProof/>
              </w:rPr>
            </w:pPr>
            <w:r>
              <w:rPr>
                <w:noProof/>
              </w:rPr>
              <w:t>Začetek delovanja novih objektov prvega centra za stike, centra za klinično preskušanje, centra za podporo in izobraževalnega centra.</w:t>
            </w:r>
          </w:p>
          <w:p w14:paraId="197232D3" w14:textId="77777777" w:rsidR="00025FA9" w:rsidRDefault="0075152E">
            <w:pPr>
              <w:pStyle w:val="P68B1DB1-Normal20"/>
              <w:spacing w:line="240" w:lineRule="auto"/>
              <w:rPr>
                <w:noProof/>
              </w:rPr>
            </w:pPr>
            <w:r>
              <w:rPr>
                <w:rFonts w:eastAsia="Times New Roman"/>
                <w:noProof/>
              </w:rPr>
              <w:t>Gradnja je predmet odprtih in javnih razpisnih postopkov. Pred objavo razpisa se opravi ocena potreb.</w:t>
            </w:r>
            <w:r>
              <w:rPr>
                <w:noProof/>
              </w:rPr>
              <w:t xml:space="preserve"> </w:t>
            </w:r>
          </w:p>
          <w:p w14:paraId="4D147DB3" w14:textId="77777777" w:rsidR="00025FA9" w:rsidRDefault="0075152E">
            <w:pPr>
              <w:pStyle w:val="P68B1DB1-Normal20"/>
              <w:spacing w:line="240" w:lineRule="auto"/>
              <w:rPr>
                <w:noProof/>
              </w:rPr>
            </w:pPr>
            <w:r>
              <w:rPr>
                <w:noProof/>
              </w:rPr>
              <w:t xml:space="preserve">Pilotni projekt o programu preživelih raka se zaključi. </w:t>
            </w:r>
          </w:p>
        </w:tc>
      </w:tr>
    </w:tbl>
    <w:p w14:paraId="21FAC865" w14:textId="77777777" w:rsidR="00025FA9" w:rsidRDefault="00025FA9">
      <w:pPr>
        <w:pBdr>
          <w:top w:val="nil"/>
          <w:left w:val="nil"/>
          <w:bottom w:val="nil"/>
          <w:right w:val="nil"/>
          <w:between w:val="nil"/>
        </w:pBdr>
        <w:tabs>
          <w:tab w:val="left" w:pos="993"/>
        </w:tabs>
        <w:spacing w:line="240" w:lineRule="auto"/>
        <w:jc w:val="both"/>
        <w:rPr>
          <w:rFonts w:eastAsia="Times New Roman"/>
          <w:b/>
          <w:noProof/>
          <w:color w:val="000000"/>
          <w:sz w:val="16"/>
          <w:szCs w:val="16"/>
          <w:u w:val="single"/>
        </w:rPr>
        <w:sectPr w:rsidR="00025FA9" w:rsidSect="00756C74">
          <w:headerReference w:type="even" r:id="rId440"/>
          <w:headerReference w:type="default" r:id="rId441"/>
          <w:footerReference w:type="even" r:id="rId442"/>
          <w:footerReference w:type="default" r:id="rId443"/>
          <w:headerReference w:type="first" r:id="rId444"/>
          <w:footerReference w:type="first" r:id="rId445"/>
          <w:pgSz w:w="16839" w:h="11907" w:orient="landscape"/>
          <w:pgMar w:top="1134" w:right="1134" w:bottom="1134" w:left="1134" w:header="567" w:footer="567" w:gutter="0"/>
          <w:cols w:space="720"/>
          <w:docGrid w:linePitch="360"/>
        </w:sectPr>
      </w:pPr>
    </w:p>
    <w:p w14:paraId="368F47B5" w14:textId="5CDF576E" w:rsidR="00025FA9" w:rsidRDefault="0075152E">
      <w:pPr>
        <w:pStyle w:val="P68B1DB1-K-Text55"/>
        <w:rPr>
          <w:noProof/>
        </w:rPr>
      </w:pPr>
      <w:r>
        <w:rPr>
          <w:noProof/>
        </w:rPr>
        <w:t>Poglavje REPowerEU</w:t>
      </w:r>
    </w:p>
    <w:p w14:paraId="2003D654" w14:textId="391CEC16" w:rsidR="00025FA9" w:rsidRDefault="0075152E">
      <w:pPr>
        <w:pStyle w:val="P68B1DB1-Normal5"/>
        <w:spacing w:after="0" w:line="259" w:lineRule="auto"/>
        <w:jc w:val="both"/>
        <w:rPr>
          <w:noProof/>
          <w:color w:val="000000" w:themeColor="text1"/>
        </w:rPr>
      </w:pPr>
      <w:r>
        <w:rPr>
          <w:noProof/>
        </w:rPr>
        <w:t>Cilj poglavja REPowerEU češkega načrta za okrevanje in odpornost je podpreti razvoj obnovljivih virov energije z določitvijo območij za pospešeno uvajanje obnovljivih virov energije, poenostavitvijo postopkov za energijo iz obnovljivih virov, hkrati pa pripraviti električno omrežje za povečanje zmogljivosti povezljivosti. Ti ukrepi skupaj prispevajo k spodbujanju uporabe obnovljivih virov energije in krepitvi energetske varnosti. Cilj poglavja REPowerEU je tudi izboljšati energijsko učinkovitost stavbnega fonda, razogljičiti cestni promet z zmanjšanjem povpraševanja po energiji in zmanjšati odvisnost od fosilnih goriv ter prilagoditi univerzitetne programe povpraševanju po zelenih znanjih in spretnostih.</w:t>
      </w:r>
    </w:p>
    <w:p w14:paraId="7B0E6BBD" w14:textId="357F309A" w:rsidR="00025FA9" w:rsidRDefault="0075152E">
      <w:pPr>
        <w:pStyle w:val="P68B1DB1-Normal4"/>
        <w:spacing w:after="160" w:line="257" w:lineRule="auto"/>
        <w:jc w:val="both"/>
        <w:rPr>
          <w:noProof/>
        </w:rPr>
      </w:pPr>
      <w:r>
        <w:rPr>
          <w:noProof/>
        </w:rPr>
        <w:t>Od 20 ukrepov iz češkega poglavja REPowerEU jih ima šest čezmejno razsežnost. Največja naložba s čezmejno razsežnostjo zadeva gradnjo, krepitev, obnovo in posodobitev distribucijskih sistemov električne energije. Drugi pomembni ukrepi so razvoj fotovoltaike in celovita reforma svetovalnega sistema za val prenove.</w:t>
      </w:r>
    </w:p>
    <w:p w14:paraId="2E83A47B" w14:textId="05C3D597" w:rsidR="00025FA9" w:rsidRDefault="0075152E">
      <w:pPr>
        <w:pStyle w:val="P68B1DB1-Normal5"/>
        <w:spacing w:after="0" w:line="259" w:lineRule="auto"/>
        <w:jc w:val="both"/>
        <w:rPr>
          <w:noProof/>
          <w:color w:val="000000" w:themeColor="text1"/>
        </w:rPr>
      </w:pPr>
      <w:r>
        <w:rPr>
          <w:noProof/>
        </w:rPr>
        <w:t>Poglavje REPowerEU prispeva k obravnavanju priporočil za posamezne države za zmanjšanje splošne odvisnosti od fosilnih goriv in njihove porabe s pospešitvijo uvajanja obnovljivih virov energije in olajšanjem njihovega vključevanja v elektroenergetski sistem, tudi z nadaljnjo racionalizacijo postopkov za izdajo dovoljenj ter olajšanjem dostopa do omrežja in zmanjšanjem uporabe fosilnih goriv v češkem prometnem sistemu, ter k povečanju energijske učinkovitosti sistemov daljinskega ogrevanja in stavbnega fonda s spodbujanjem temeljite prenove in obnovljivih virov toplote.</w:t>
      </w:r>
    </w:p>
    <w:p w14:paraId="2E2FDD61" w14:textId="0CBAE155" w:rsidR="00025FA9" w:rsidRDefault="0075152E">
      <w:pPr>
        <w:spacing w:after="0" w:line="259" w:lineRule="auto"/>
        <w:jc w:val="both"/>
        <w:rPr>
          <w:noProof/>
        </w:rPr>
      </w:pPr>
      <w:r>
        <w:rPr>
          <w:rFonts w:eastAsia="Times New Roman"/>
          <w:noProof/>
          <w:color w:val="000000" w:themeColor="text1"/>
        </w:rPr>
        <w:t>Pričakuje se, da noben ukrep iz poglavja REPowerEU ne bo bistveno škodoval okoljskim ciljem v smislu člena 17 Uredbe (EU) 2020/852, ob upoštevanju opisa ukrepov in blažilnih ukrepov iz načrta za okrevanje in odpornost v skladu s tehničnimi smernicami za načelo, da se ne škoduje bistveno (2021/C58/01).</w:t>
      </w:r>
      <w:r>
        <w:rPr>
          <w:noProof/>
        </w:rPr>
        <w:br w:type="page"/>
      </w:r>
    </w:p>
    <w:p w14:paraId="55362AD3" w14:textId="5A1D1C15" w:rsidR="00025FA9" w:rsidRDefault="0075152E">
      <w:pPr>
        <w:pStyle w:val="P68B1DB1-Normal2"/>
        <w:keepNext/>
        <w:tabs>
          <w:tab w:val="left" w:pos="850"/>
        </w:tabs>
        <w:spacing w:line="240" w:lineRule="auto"/>
        <w:jc w:val="both"/>
        <w:outlineLvl w:val="0"/>
        <w:rPr>
          <w:bCs/>
          <w:noProof/>
        </w:rPr>
      </w:pPr>
      <w:r>
        <w:rPr>
          <w:noProof/>
        </w:rPr>
        <w:t>EE. KOMPONENTA 7.1:  Infrastruktura za energijo iz obnovljivih virov in električno energijo (REPowerEU)</w:t>
      </w:r>
    </w:p>
    <w:p w14:paraId="5A3DB042" w14:textId="2D79874B" w:rsidR="00025FA9" w:rsidRDefault="0075152E">
      <w:pPr>
        <w:pStyle w:val="P68B1DB1-Normal4"/>
        <w:spacing w:after="160" w:line="257" w:lineRule="auto"/>
        <w:jc w:val="both"/>
        <w:rPr>
          <w:noProof/>
        </w:rPr>
      </w:pPr>
      <w:r>
        <w:rPr>
          <w:noProof/>
        </w:rPr>
        <w:t>Namen komponente je prispevati k doseganju energetskih in podnebnih ciljev za Češko za leto 2030 z olajšanjem povečanja obnovljivih virov energije v češki mešanici energijskih virov in uvedbo prilagojene elektroenergetske infrastrukture.</w:t>
      </w:r>
    </w:p>
    <w:p w14:paraId="3A8548E3" w14:textId="7F29FAE9" w:rsidR="00025FA9" w:rsidRDefault="0075152E">
      <w:pPr>
        <w:pStyle w:val="P68B1DB1-Normal4"/>
        <w:spacing w:after="160" w:line="257" w:lineRule="auto"/>
        <w:jc w:val="both"/>
        <w:rPr>
          <w:noProof/>
        </w:rPr>
      </w:pPr>
      <w:r>
        <w:rPr>
          <w:noProof/>
        </w:rPr>
        <w:t>Cilj reform je podpreti uvajanje projektov na področju energije iz obnovljivih virov z racionalizacijo postopkov za izdajo dovoljenj in upravnih postopkov za obnovljive vire energije ter hkrati poenostaviti in povečati preglednost postopkov priključitve na omrežje.</w:t>
      </w:r>
    </w:p>
    <w:p w14:paraId="2BC87AC6" w14:textId="088BC8B0" w:rsidR="00025FA9" w:rsidRDefault="0075152E">
      <w:pPr>
        <w:pStyle w:val="P68B1DB1-Normal4"/>
        <w:spacing w:after="160" w:line="257" w:lineRule="auto"/>
        <w:jc w:val="both"/>
        <w:rPr>
          <w:noProof/>
        </w:rPr>
      </w:pPr>
      <w:r>
        <w:rPr>
          <w:noProof/>
        </w:rPr>
        <w:t xml:space="preserve">Cilj naložb je nadgraditi in razviti distribucijska omrežja električne energije, da se elektroenergetskemu sistemu omogoči vključitev obnovljivih virov energije majhnega in velikega obsega v omrežje. </w:t>
      </w:r>
    </w:p>
    <w:p w14:paraId="1D20B869" w14:textId="0393ED12" w:rsidR="00025FA9" w:rsidRDefault="0075152E">
      <w:pPr>
        <w:pStyle w:val="P68B1DB1-Normal4"/>
        <w:spacing w:after="160" w:line="257" w:lineRule="auto"/>
        <w:jc w:val="both"/>
        <w:rPr>
          <w:noProof/>
        </w:rPr>
      </w:pPr>
      <w:r>
        <w:rPr>
          <w:noProof/>
        </w:rPr>
        <w:t>Komponenta podpira obravnavanje priporočila za posamezno državo za zmanjšanje splošne odvisnosti od fosilnih goriv in njihove porabe s pospešitvijo uvajanja obnovljivih virov energije, tudi z nadaljnjo racionalizacijo postopkov za izdajo dovoljenj in olajšanjem dostopa do omrežja (priporočilo št. 4 iz leta 2022).</w:t>
      </w:r>
    </w:p>
    <w:p w14:paraId="2EDFCC61" w14:textId="77777777" w:rsidR="00025FA9" w:rsidRDefault="00025FA9">
      <w:pPr>
        <w:pBdr>
          <w:top w:val="nil"/>
          <w:left w:val="nil"/>
          <w:bottom w:val="nil"/>
          <w:right w:val="nil"/>
          <w:between w:val="nil"/>
        </w:pBdr>
        <w:spacing w:line="240" w:lineRule="auto"/>
        <w:jc w:val="both"/>
        <w:rPr>
          <w:rFonts w:eastAsia="Times New Roman"/>
          <w:noProof/>
          <w:sz w:val="22"/>
          <w:shd w:val="clear" w:color="auto" w:fill="E6E6E6"/>
        </w:rPr>
      </w:pPr>
    </w:p>
    <w:p w14:paraId="5DB2581B" w14:textId="58307AF3" w:rsidR="00025FA9" w:rsidRDefault="0075152E">
      <w:pPr>
        <w:pStyle w:val="P68B1DB1-Normal35"/>
        <w:pBdr>
          <w:top w:val="nil"/>
          <w:left w:val="nil"/>
          <w:bottom w:val="nil"/>
          <w:right w:val="nil"/>
          <w:between w:val="nil"/>
        </w:pBdr>
        <w:spacing w:line="240" w:lineRule="auto"/>
        <w:jc w:val="both"/>
        <w:rPr>
          <w:bCs/>
          <w:i/>
          <w:iCs/>
          <w:noProof/>
        </w:rPr>
      </w:pPr>
      <w:r>
        <w:rPr>
          <w:noProof/>
        </w:rPr>
        <w:t>EE.1. Opis reform in naložb za nepovratno finančno podporo</w:t>
      </w:r>
    </w:p>
    <w:p w14:paraId="6B805BB3" w14:textId="759ECE24" w:rsidR="00025FA9" w:rsidRDefault="0075152E">
      <w:pPr>
        <w:pStyle w:val="P68B1DB1-Normal27"/>
        <w:spacing w:after="160" w:line="257" w:lineRule="auto"/>
        <w:jc w:val="both"/>
        <w:rPr>
          <w:noProof/>
        </w:rPr>
      </w:pPr>
      <w:r>
        <w:rPr>
          <w:noProof/>
        </w:rPr>
        <w:t>Naložbo 1: Gradnja, prenova in nadgradnja distribucijskih omrežij</w:t>
      </w:r>
    </w:p>
    <w:p w14:paraId="71A389E9" w14:textId="2160F369" w:rsidR="00025FA9" w:rsidRDefault="0075152E">
      <w:pPr>
        <w:pStyle w:val="P68B1DB1-Normal5"/>
        <w:spacing w:after="0" w:line="259" w:lineRule="auto"/>
        <w:jc w:val="both"/>
        <w:rPr>
          <w:noProof/>
          <w:color w:val="000000" w:themeColor="text1"/>
        </w:rPr>
      </w:pPr>
      <w:r>
        <w:rPr>
          <w:noProof/>
        </w:rPr>
        <w:t xml:space="preserve">Cilj tega ukrepa je upoštevati pričakovano povečanje povpraševanja za vključitev nestalnih obnovljivih virov energije v distribucijsko omrežje.  Doseže se vsaj 1 989 MW kumulativne dodatne zmogljivosti za priključitev obnovljivih virov energije na distribucijska omrežja na Češkem. Podprti ukrepi, ki lahko med drugim vključujejo izgradnjo novih ali razširitev obstoječih vodov (nizka srednja in visoka napetost), gradnjo novih električnih postaj, obnovo in razširitev obstoječih elektronapajalnih postaj, vključno z uvedbo novega nadzornega sistema za proizvodnjo električne energije, ki povečuje dimenzije, ali namestitev novih transformatorjev, so namenjeni prispevanju k odpravi ozkih grl v omrežjih, da bi se čim bolj povečala dodatna tehnična zmogljivost za vključevanje novih obnovljivih virov energije. </w:t>
      </w:r>
    </w:p>
    <w:p w14:paraId="0B84FEA2" w14:textId="1C17D4BA" w:rsidR="00025FA9" w:rsidRDefault="0075152E">
      <w:pPr>
        <w:pStyle w:val="P68B1DB1-Normal3"/>
        <w:spacing w:after="0" w:line="259" w:lineRule="auto"/>
        <w:jc w:val="both"/>
        <w:rPr>
          <w:noProof/>
          <w:color w:val="000000" w:themeColor="text1"/>
        </w:rPr>
      </w:pPr>
      <w:r>
        <w:rPr>
          <w:noProof/>
        </w:rPr>
        <w:t>Naložba se zaključi do 31. marca 2026.</w:t>
      </w:r>
    </w:p>
    <w:p w14:paraId="31318809" w14:textId="6CC240CB" w:rsidR="00025FA9" w:rsidRDefault="0075152E">
      <w:pPr>
        <w:pStyle w:val="P68B1DB1-Normal8"/>
        <w:spacing w:after="160" w:line="257" w:lineRule="auto"/>
        <w:jc w:val="both"/>
        <w:rPr>
          <w:rFonts w:eastAsia="Times New Roman"/>
          <w:noProof/>
        </w:rPr>
      </w:pPr>
      <w:r>
        <w:rPr>
          <w:rFonts w:eastAsia="Times New Roman"/>
          <w:noProof/>
        </w:rPr>
        <w:t xml:space="preserve">Naložbo 2: Povečan ukrep </w:t>
      </w:r>
      <w:r>
        <w:rPr>
          <w:noProof/>
        </w:rPr>
        <w:t xml:space="preserve">Komponenta 2.3 (Prehod na čistejše vire energije) </w:t>
      </w:r>
      <w:r>
        <w:rPr>
          <w:rFonts w:eastAsia="Times New Roman"/>
          <w:noProof/>
        </w:rPr>
        <w:t xml:space="preserve">Uvedba fotovoltaike </w:t>
      </w:r>
    </w:p>
    <w:p w14:paraId="543C7C89" w14:textId="520E30B6" w:rsidR="00025FA9" w:rsidRDefault="0075152E">
      <w:pPr>
        <w:spacing w:line="240" w:lineRule="auto"/>
        <w:jc w:val="both"/>
        <w:rPr>
          <w:rFonts w:eastAsia="Times New Roman"/>
          <w:noProof/>
          <w:szCs w:val="24"/>
        </w:rPr>
      </w:pPr>
      <w:r>
        <w:rPr>
          <w:rFonts w:eastAsia="Times New Roman"/>
          <w:noProof/>
          <w:szCs w:val="24"/>
        </w:rPr>
        <w:t xml:space="preserve">Cilj tega ukrepa je povečati naložbo 1: Uvedba fotovoltaike v </w:t>
      </w:r>
      <w:r>
        <w:rPr>
          <w:noProof/>
        </w:rPr>
        <w:t>komponenti 2.3 (Prehod na čistejše vire energije)</w:t>
      </w:r>
      <w:r>
        <w:rPr>
          <w:rFonts w:eastAsia="Times New Roman"/>
          <w:noProof/>
          <w:szCs w:val="24"/>
        </w:rPr>
        <w:t xml:space="preserve">. </w:t>
      </w:r>
    </w:p>
    <w:p w14:paraId="2F82879C" w14:textId="2D79874B" w:rsidR="00025FA9" w:rsidRDefault="0075152E">
      <w:pPr>
        <w:pStyle w:val="P68B1DB1-Normal3"/>
        <w:spacing w:line="240" w:lineRule="auto"/>
        <w:jc w:val="both"/>
        <w:rPr>
          <w:noProof/>
        </w:rPr>
      </w:pPr>
      <w:r>
        <w:rPr>
          <w:noProof/>
        </w:rPr>
        <w:t xml:space="preserve">Razširjeni del ukrepa bo povečal inštalirano zmogljivost virov fotovoltaičnih elektrarn na strehi stavb podjetij. </w:t>
      </w:r>
    </w:p>
    <w:p w14:paraId="0139068D" w14:textId="65D88A78" w:rsidR="00025FA9" w:rsidRDefault="0075152E">
      <w:pPr>
        <w:pStyle w:val="P68B1DB1-Normal3"/>
        <w:spacing w:line="240" w:lineRule="auto"/>
        <w:jc w:val="both"/>
        <w:rPr>
          <w:noProof/>
        </w:rPr>
      </w:pPr>
      <w:r>
        <w:rPr>
          <w:noProof/>
        </w:rPr>
        <w:t>Naložba se zaključi do 31. marca 2026.</w:t>
      </w:r>
    </w:p>
    <w:p w14:paraId="0303B2F2" w14:textId="55897FA3" w:rsidR="00025FA9" w:rsidRDefault="0075152E">
      <w:pPr>
        <w:pStyle w:val="P68B1DB1-Normal9"/>
        <w:spacing w:after="160" w:line="257" w:lineRule="auto"/>
        <w:jc w:val="both"/>
        <w:rPr>
          <w:noProof/>
        </w:rPr>
      </w:pPr>
      <w:r>
        <w:rPr>
          <w:noProof/>
        </w:rPr>
        <w:t xml:space="preserve">Reforma 1: Poenostavitev postopkov za izdajo dovoljenj za obnovljive vire energije </w:t>
      </w:r>
    </w:p>
    <w:p w14:paraId="3FF4A9B5" w14:textId="68229317" w:rsidR="00025FA9" w:rsidRDefault="0075152E">
      <w:pPr>
        <w:pStyle w:val="P68B1DB1-Normal3"/>
        <w:spacing w:after="160" w:line="257" w:lineRule="auto"/>
        <w:jc w:val="both"/>
        <w:rPr>
          <w:noProof/>
        </w:rPr>
      </w:pPr>
      <w:r>
        <w:rPr>
          <w:noProof/>
        </w:rPr>
        <w:t xml:space="preserve">Z reformo se odpravi zahteva po pridobitvi gradbenega dovoljenja, dovoljenja za proizvodnjo električne energije in odločitve o soglasju za določitev območij za obrate za proizvodnjo energije iz obnovljivih virov s skupno inštalirano zmogljivostjo do 50 kW ter dovoljenje za priključitev na omrežje za obrate z močjo do 10 kW. </w:t>
      </w:r>
    </w:p>
    <w:p w14:paraId="281F5CA6" w14:textId="77777777" w:rsidR="00025FA9" w:rsidRDefault="0075152E">
      <w:pPr>
        <w:pStyle w:val="P68B1DB1-Normal3"/>
        <w:spacing w:after="160" w:line="257" w:lineRule="auto"/>
        <w:jc w:val="both"/>
        <w:rPr>
          <w:noProof/>
        </w:rPr>
      </w:pPr>
      <w:r>
        <w:rPr>
          <w:noProof/>
        </w:rPr>
        <w:t>Reforma bo poenostavila postopek izdaje dovoljenj za obrate za proizvodnjo energije iz obnovljivih virov z inštalirano zmogljivostjo nad 1 MW. Šteje se, da so ti obrati v javnem interesu in so upravičeni do prednostne obravnave v zvezi z prostorskimi in gradbenimi dovoljenji.</w:t>
      </w:r>
    </w:p>
    <w:p w14:paraId="56321941" w14:textId="4B8FD738" w:rsidR="00025FA9" w:rsidRDefault="0075152E">
      <w:pPr>
        <w:pStyle w:val="P68B1DB1-Normal3"/>
        <w:jc w:val="both"/>
        <w:rPr>
          <w:noProof/>
        </w:rPr>
      </w:pPr>
      <w:r>
        <w:rPr>
          <w:noProof/>
        </w:rPr>
        <w:t xml:space="preserve">Reforma se zaključi do 31. marca 2023. </w:t>
      </w:r>
    </w:p>
    <w:p w14:paraId="5AFFC15B" w14:textId="77E4E39F" w:rsidR="00025FA9" w:rsidRDefault="0075152E">
      <w:pPr>
        <w:pStyle w:val="P68B1DB1-Normal9"/>
        <w:spacing w:after="160" w:line="257" w:lineRule="auto"/>
        <w:jc w:val="both"/>
        <w:rPr>
          <w:noProof/>
        </w:rPr>
      </w:pPr>
      <w:r>
        <w:rPr>
          <w:noProof/>
        </w:rPr>
        <w:t xml:space="preserve">Reforma 2: Pospešitev in digitalizacija postopka izdaje dovoljenj za obnovljive vire energije </w:t>
      </w:r>
    </w:p>
    <w:p w14:paraId="20A9ABBC" w14:textId="696CB86F" w:rsidR="00025FA9" w:rsidRDefault="0075152E">
      <w:pPr>
        <w:pStyle w:val="P68B1DB1-Normal3"/>
        <w:spacing w:after="160" w:line="257" w:lineRule="auto"/>
        <w:jc w:val="both"/>
        <w:rPr>
          <w:noProof/>
          <w:color w:val="0070C0"/>
          <w:highlight w:val="yellow"/>
        </w:rPr>
      </w:pPr>
      <w:r>
        <w:rPr>
          <w:noProof/>
        </w:rPr>
        <w:t xml:space="preserve">Z reformo se določijo različni zavezujoči najdaljši roki za vse ustrezne faze postopka na podlagi zmogljivosti obratov za proizvodnjo energije iz obnovljivih virov. </w:t>
      </w:r>
    </w:p>
    <w:p w14:paraId="282DFF73" w14:textId="77777777" w:rsidR="00025FA9" w:rsidRDefault="0075152E">
      <w:pPr>
        <w:pStyle w:val="P68B1DB1-Normal3"/>
        <w:spacing w:after="160" w:line="257" w:lineRule="auto"/>
        <w:jc w:val="both"/>
        <w:rPr>
          <w:noProof/>
        </w:rPr>
      </w:pPr>
      <w:r>
        <w:rPr>
          <w:noProof/>
        </w:rPr>
        <w:t>Z reformo se vzpostavi digitalna točka „vse na enem mestu“, ki deluje kot enotna kontaktna točka za pomoč prosilcem v celotnem postopku izdaje dovoljenj.  Reforma zagotavlja, da so različne faze postopka izdaje dovoljenj (npr. gradbena dovoljenja, okoljevarstveno dovoljenje, priključitev na omrežje in licenciranje) v celoti digitalizirane.</w:t>
      </w:r>
    </w:p>
    <w:p w14:paraId="07ADA271" w14:textId="0DCE88FB" w:rsidR="00025FA9" w:rsidRDefault="0075152E">
      <w:pPr>
        <w:pStyle w:val="P68B1DB1-Normal3"/>
        <w:jc w:val="both"/>
        <w:rPr>
          <w:noProof/>
        </w:rPr>
      </w:pPr>
      <w:r>
        <w:rPr>
          <w:noProof/>
        </w:rPr>
        <w:t xml:space="preserve">Reforma se zaključi do 30. junija 2025. </w:t>
      </w:r>
    </w:p>
    <w:p w14:paraId="2B3D7D5A" w14:textId="68BD7DC3" w:rsidR="00025FA9" w:rsidRDefault="0075152E">
      <w:pPr>
        <w:pStyle w:val="P68B1DB1-Normal9"/>
        <w:spacing w:after="160" w:line="257" w:lineRule="auto"/>
        <w:jc w:val="both"/>
        <w:rPr>
          <w:noProof/>
        </w:rPr>
      </w:pPr>
      <w:r>
        <w:rPr>
          <w:noProof/>
        </w:rPr>
        <w:t xml:space="preserve">Reforma 3: Izboljšanje predvidljivosti, preglednosti in razpoložljivosti postopka priključitve na omrežje </w:t>
      </w:r>
    </w:p>
    <w:p w14:paraId="70FEB74A" w14:textId="77777777" w:rsidR="00025FA9" w:rsidRDefault="0075152E">
      <w:pPr>
        <w:pStyle w:val="P68B1DB1-Normal3"/>
        <w:spacing w:after="160" w:line="257" w:lineRule="auto"/>
        <w:jc w:val="both"/>
        <w:rPr>
          <w:noProof/>
        </w:rPr>
      </w:pPr>
      <w:r>
        <w:rPr>
          <w:noProof/>
          <w:color w:val="000000" w:themeColor="text1"/>
        </w:rPr>
        <w:t xml:space="preserve">Cilj reforme je izboljšati uporabo razpoložljivih zmogljivosti elektroenergetskega omrežja ter </w:t>
      </w:r>
      <w:r>
        <w:rPr>
          <w:noProof/>
        </w:rPr>
        <w:t xml:space="preserve">olajšati priključitev obnovljivih virov energije na omrežje in lastno porabo. </w:t>
      </w:r>
    </w:p>
    <w:p w14:paraId="76CA8AAA" w14:textId="6CBBAD1C" w:rsidR="00025FA9" w:rsidRDefault="0075152E">
      <w:pPr>
        <w:pStyle w:val="P68B1DB1-Normal30"/>
        <w:spacing w:after="160" w:line="257" w:lineRule="auto"/>
        <w:jc w:val="both"/>
        <w:rPr>
          <w:noProof/>
        </w:rPr>
      </w:pPr>
      <w:r>
        <w:rPr>
          <w:rFonts w:eastAsia="Times New Roman"/>
          <w:b/>
          <w:noProof/>
        </w:rPr>
        <w:t>Podukrep 1</w:t>
      </w:r>
      <w:r>
        <w:rPr>
          <w:noProof/>
        </w:rPr>
        <w:t xml:space="preserve">: </w:t>
      </w:r>
      <w:r>
        <w:rPr>
          <w:rFonts w:eastAsia="Times New Roman"/>
          <w:b/>
          <w:noProof/>
        </w:rPr>
        <w:t>Izboljšanje preglednosti postopka priključitve na omrežje</w:t>
      </w:r>
    </w:p>
    <w:p w14:paraId="53369477" w14:textId="4769BB0F" w:rsidR="00025FA9" w:rsidRDefault="0075152E">
      <w:pPr>
        <w:pStyle w:val="P68B1DB1-Normal4"/>
        <w:spacing w:after="160" w:line="257" w:lineRule="auto"/>
        <w:jc w:val="both"/>
        <w:rPr>
          <w:noProof/>
        </w:rPr>
      </w:pPr>
      <w:r>
        <w:rPr>
          <w:noProof/>
        </w:rPr>
        <w:t>Cilj reforme je odpraviti ovire za postopek priključitve na omrežje z uvedbo zavezujočih rokov za postopke priključitve na omrežje, ob upoštevanju zahtev glede trajanja postopka izdaje dovoljenj v skladu s pravom EU; skrajšanje trajanja ocenjevanja in pogodbe s 30 na 15 dni za operaterje distribucijskih sistemov (vključno z nizko, srednjo in visoko napetostjo) ter s 60 na 30 dni za operaterja prenosnega sistema (visoka napetost).</w:t>
      </w:r>
      <w:r>
        <w:rPr>
          <w:noProof/>
          <w:u w:val="single"/>
        </w:rPr>
        <w:t xml:space="preserve"> </w:t>
      </w:r>
    </w:p>
    <w:p w14:paraId="6FEA8B0B" w14:textId="681215C6" w:rsidR="00025FA9" w:rsidRDefault="0075152E">
      <w:pPr>
        <w:pStyle w:val="P68B1DB1-Normal3"/>
        <w:spacing w:after="160" w:line="257" w:lineRule="auto"/>
        <w:jc w:val="both"/>
        <w:rPr>
          <w:noProof/>
        </w:rPr>
      </w:pPr>
      <w:r>
        <w:rPr>
          <w:noProof/>
        </w:rPr>
        <w:t>Cilj reforme je tudi obravnavati izzive, povezane s prevelikim številom razpoložljivih zmogljivosti, hkrati pa okrepiti odgovornost operaterja distribucijskega sistema. Nova pravila vključujejo določitev rokov za rezervacijo zmogljivosti omrežja in prilagoditev pravil za ponovno sprostitev neizkoriščenih zmogljivosti.</w:t>
      </w:r>
    </w:p>
    <w:p w14:paraId="13E521D4" w14:textId="5438B21A" w:rsidR="00025FA9" w:rsidRDefault="0075152E">
      <w:pPr>
        <w:pStyle w:val="P68B1DB1-Normal4"/>
        <w:spacing w:after="160" w:line="257" w:lineRule="auto"/>
        <w:jc w:val="both"/>
        <w:rPr>
          <w:noProof/>
          <w:szCs w:val="24"/>
        </w:rPr>
      </w:pPr>
      <w:r>
        <w:rPr>
          <w:noProof/>
          <w:szCs w:val="24"/>
        </w:rPr>
        <w:t xml:space="preserve">Cilj reforme </w:t>
      </w:r>
      <w:r>
        <w:rPr>
          <w:noProof/>
        </w:rPr>
        <w:t xml:space="preserve">je </w:t>
      </w:r>
      <w:r>
        <w:rPr>
          <w:noProof/>
          <w:szCs w:val="24"/>
        </w:rPr>
        <w:t xml:space="preserve">povečati preglednost postopka priključitve na omrežje z ukrepi za ozaveščanje in zagotavljanje prepoznavnosti udeležencev na trgu in omrežnih odjemalcev. </w:t>
      </w:r>
    </w:p>
    <w:p w14:paraId="73CC2984" w14:textId="68900035" w:rsidR="00025FA9" w:rsidRDefault="0075152E">
      <w:pPr>
        <w:pStyle w:val="P68B1DB1-Normal30"/>
        <w:spacing w:after="160" w:line="257" w:lineRule="auto"/>
        <w:jc w:val="both"/>
        <w:rPr>
          <w:noProof/>
        </w:rPr>
      </w:pPr>
      <w:r>
        <w:rPr>
          <w:noProof/>
        </w:rPr>
        <w:t>Trije regionalni operaterji distribucijskih sistemov na svojem spletnem mestu vsak mesec objavijo zemljevid preglednosti, ki za vsako od svojih področij obratovanja vključuje informacije o razpoložljivih zmogljivostih za priključitev na omrežje za nove priključitve na vseh ravneh napetosti, ter objavijo anonimizirane razloge za zavrnjene zahteve na skupni ravni in pričakovani datum sprememb distribucijskega omrežja.</w:t>
      </w:r>
    </w:p>
    <w:p w14:paraId="7EE78B93" w14:textId="1A6516D0" w:rsidR="00025FA9" w:rsidRDefault="0075152E">
      <w:pPr>
        <w:pStyle w:val="P68B1DB1-Normal4"/>
        <w:spacing w:after="160" w:line="257" w:lineRule="auto"/>
        <w:jc w:val="both"/>
        <w:rPr>
          <w:noProof/>
          <w:color w:val="000000" w:themeColor="text1"/>
        </w:rPr>
      </w:pPr>
      <w:r>
        <w:rPr>
          <w:noProof/>
          <w:color w:val="000000" w:themeColor="text1"/>
        </w:rPr>
        <w:t xml:space="preserve">Reforma bo prispevala k priključitvi na distribucijsko omrežje električne energije </w:t>
      </w:r>
      <w:r>
        <w:rPr>
          <w:noProof/>
        </w:rPr>
        <w:t>z vsaj 8 000 MW kumulativnih dodatnih obnovljivih virov energije na Češkem do 31. avgusta 2026.</w:t>
      </w:r>
      <w:r>
        <w:rPr>
          <w:noProof/>
          <w:color w:val="000000" w:themeColor="text1"/>
        </w:rPr>
        <w:t xml:space="preserve"> </w:t>
      </w:r>
    </w:p>
    <w:p w14:paraId="13E28842" w14:textId="77777777" w:rsidR="00025FA9" w:rsidRDefault="0075152E">
      <w:pPr>
        <w:pStyle w:val="P68B1DB1-Normal9"/>
        <w:spacing w:after="160" w:line="257" w:lineRule="auto"/>
        <w:jc w:val="both"/>
        <w:rPr>
          <w:noProof/>
        </w:rPr>
      </w:pPr>
      <w:r>
        <w:rPr>
          <w:noProof/>
        </w:rPr>
        <w:t>Podukrep 2: Regulativne spodbude za operaterje elektroenergetskih omrežij za povečanje prožnosti omrežja</w:t>
      </w:r>
    </w:p>
    <w:p w14:paraId="7491F735" w14:textId="595383E7" w:rsidR="00025FA9" w:rsidRDefault="0075152E">
      <w:pPr>
        <w:pStyle w:val="P68B1DB1-Normal3"/>
        <w:spacing w:after="160" w:line="257" w:lineRule="auto"/>
        <w:jc w:val="both"/>
        <w:rPr>
          <w:noProof/>
        </w:rPr>
      </w:pPr>
      <w:r>
        <w:rPr>
          <w:noProof/>
        </w:rPr>
        <w:t>Cilj reforme je pregledati regulativni okvir, ki ureja naložbe in tarife operaterjev distribucijskih sistemov in operaterjev prenosnih sistemov, da se zagotovi nemoteno vključevanje dodatnih obnovljivih virov energije v češko mešanico energetskih virov.</w:t>
      </w:r>
    </w:p>
    <w:p w14:paraId="12E013E2" w14:textId="1D866B25" w:rsidR="00025FA9" w:rsidRDefault="0075152E">
      <w:pPr>
        <w:pStyle w:val="P68B1DB1-Normal3"/>
        <w:spacing w:after="160" w:line="257" w:lineRule="auto"/>
        <w:jc w:val="both"/>
        <w:rPr>
          <w:noProof/>
        </w:rPr>
        <w:sectPr w:rsidR="00025FA9" w:rsidSect="00756C74">
          <w:headerReference w:type="even" r:id="rId446"/>
          <w:headerReference w:type="default" r:id="rId447"/>
          <w:footerReference w:type="even" r:id="rId448"/>
          <w:footerReference w:type="default" r:id="rId449"/>
          <w:headerReference w:type="first" r:id="rId450"/>
          <w:footerReference w:type="first" r:id="rId451"/>
          <w:pgSz w:w="11907" w:h="16839"/>
          <w:pgMar w:top="1134" w:right="1134" w:bottom="1134" w:left="1134" w:header="567" w:footer="567" w:gutter="0"/>
          <w:cols w:space="720"/>
          <w:docGrid w:linePitch="360"/>
        </w:sectPr>
      </w:pPr>
      <w:r>
        <w:rPr>
          <w:noProof/>
        </w:rPr>
        <w:t>Reforma se izvede do 31. marca 2026.</w:t>
      </w:r>
    </w:p>
    <w:p w14:paraId="01E39537" w14:textId="52445F18" w:rsidR="00025FA9" w:rsidRDefault="0075152E">
      <w:pPr>
        <w:pStyle w:val="P68B1DB1-Normal39"/>
        <w:spacing w:after="100" w:afterAutospacing="1" w:line="259" w:lineRule="auto"/>
        <w:jc w:val="both"/>
        <w:rPr>
          <w:bCs/>
          <w:noProof/>
        </w:rPr>
      </w:pPr>
      <w:r>
        <w:rPr>
          <w:noProof/>
        </w:rPr>
        <w:t>EE.2. Mejniki, cilji, kazalniki in časovni razpored za spremljanje in izvajanje nepovratne finančne podpore</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90"/>
        <w:gridCol w:w="1094"/>
        <w:gridCol w:w="1489"/>
        <w:gridCol w:w="1732"/>
        <w:gridCol w:w="955"/>
        <w:gridCol w:w="955"/>
        <w:gridCol w:w="1004"/>
        <w:gridCol w:w="986"/>
        <w:gridCol w:w="640"/>
        <w:gridCol w:w="3961"/>
      </w:tblGrid>
      <w:tr w:rsidR="00025FA9" w14:paraId="1FFD9098" w14:textId="77777777">
        <w:trPr>
          <w:trHeight w:val="672"/>
          <w:tblHeader/>
          <w:jc w:val="center"/>
        </w:trPr>
        <w:tc>
          <w:tcPr>
            <w:tcW w:w="704" w:type="dxa"/>
            <w:vMerge w:val="restart"/>
            <w:shd w:val="clear" w:color="auto" w:fill="BDD7EE"/>
            <w:vAlign w:val="center"/>
            <w:hideMark/>
          </w:tcPr>
          <w:p w14:paraId="3AB5BACA" w14:textId="77777777" w:rsidR="00025FA9" w:rsidRDefault="0075152E">
            <w:pPr>
              <w:pStyle w:val="P68B1DB1-Normal11"/>
              <w:spacing w:before="0" w:after="0" w:line="240" w:lineRule="auto"/>
              <w:jc w:val="center"/>
              <w:rPr>
                <w:noProof/>
              </w:rPr>
            </w:pPr>
            <w:r>
              <w:rPr>
                <w:noProof/>
              </w:rPr>
              <w:t>Zap. št. NUM.</w:t>
            </w:r>
          </w:p>
        </w:tc>
        <w:tc>
          <w:tcPr>
            <w:tcW w:w="1790" w:type="dxa"/>
            <w:vMerge w:val="restart"/>
            <w:shd w:val="clear" w:color="auto" w:fill="BDD7EE"/>
            <w:vAlign w:val="center"/>
            <w:hideMark/>
          </w:tcPr>
          <w:p w14:paraId="68CBB86A" w14:textId="77777777" w:rsidR="00025FA9" w:rsidRDefault="0075152E">
            <w:pPr>
              <w:pStyle w:val="P68B1DB1-Normal11"/>
              <w:spacing w:before="0" w:after="0" w:line="240" w:lineRule="auto"/>
              <w:jc w:val="center"/>
              <w:rPr>
                <w:noProof/>
              </w:rPr>
            </w:pPr>
            <w:r>
              <w:rPr>
                <w:noProof/>
              </w:rPr>
              <w:t>Povezani ukrep (reforma ali naložba)</w:t>
            </w:r>
          </w:p>
        </w:tc>
        <w:tc>
          <w:tcPr>
            <w:tcW w:w="1094" w:type="dxa"/>
            <w:vMerge w:val="restart"/>
            <w:shd w:val="clear" w:color="auto" w:fill="BDD7EE"/>
            <w:vAlign w:val="center"/>
            <w:hideMark/>
          </w:tcPr>
          <w:p w14:paraId="6A6E9CF6" w14:textId="77777777" w:rsidR="00025FA9" w:rsidRDefault="0075152E">
            <w:pPr>
              <w:pStyle w:val="P68B1DB1-Normal11"/>
              <w:spacing w:before="0" w:after="0" w:line="240" w:lineRule="auto"/>
              <w:jc w:val="center"/>
              <w:rPr>
                <w:noProof/>
              </w:rPr>
            </w:pPr>
            <w:r>
              <w:rPr>
                <w:noProof/>
              </w:rPr>
              <w:t>Mejnik/cilj</w:t>
            </w:r>
          </w:p>
        </w:tc>
        <w:tc>
          <w:tcPr>
            <w:tcW w:w="1489" w:type="dxa"/>
            <w:vMerge w:val="restart"/>
            <w:shd w:val="clear" w:color="auto" w:fill="BDD7EE"/>
            <w:vAlign w:val="center"/>
            <w:hideMark/>
          </w:tcPr>
          <w:p w14:paraId="30887D22" w14:textId="77777777" w:rsidR="00025FA9" w:rsidRDefault="0075152E">
            <w:pPr>
              <w:pStyle w:val="P68B1DB1-Normal11"/>
              <w:spacing w:before="0" w:after="0" w:line="240" w:lineRule="auto"/>
              <w:jc w:val="center"/>
              <w:rPr>
                <w:noProof/>
              </w:rPr>
            </w:pPr>
            <w:r>
              <w:rPr>
                <w:noProof/>
              </w:rPr>
              <w:t>Ime</w:t>
            </w:r>
          </w:p>
        </w:tc>
        <w:tc>
          <w:tcPr>
            <w:tcW w:w="1732" w:type="dxa"/>
            <w:vMerge w:val="restart"/>
            <w:shd w:val="clear" w:color="auto" w:fill="BDD7EE"/>
            <w:vAlign w:val="center"/>
            <w:hideMark/>
          </w:tcPr>
          <w:p w14:paraId="7F354D2D" w14:textId="77777777" w:rsidR="00025FA9" w:rsidRDefault="0075152E">
            <w:pPr>
              <w:spacing w:before="0" w:after="0" w:line="240" w:lineRule="auto"/>
              <w:jc w:val="center"/>
              <w:rPr>
                <w:rFonts w:eastAsia="Times New Roman"/>
                <w:b/>
                <w:noProof/>
                <w:sz w:val="18"/>
                <w:szCs w:val="18"/>
              </w:rPr>
            </w:pPr>
            <w:r>
              <w:rPr>
                <w:rFonts w:eastAsia="Times New Roman"/>
                <w:b/>
                <w:noProof/>
                <w:sz w:val="18"/>
                <w:szCs w:val="18"/>
              </w:rPr>
              <w:t>Kakovostni kazalniki</w:t>
            </w:r>
            <w:r>
              <w:rPr>
                <w:noProof/>
              </w:rPr>
              <w:br/>
            </w:r>
            <w:r>
              <w:rPr>
                <w:rFonts w:eastAsia="Times New Roman"/>
                <w:b/>
                <w:noProof/>
                <w:sz w:val="18"/>
                <w:szCs w:val="18"/>
              </w:rPr>
              <w:t>(za mejnike)</w:t>
            </w:r>
          </w:p>
        </w:tc>
        <w:tc>
          <w:tcPr>
            <w:tcW w:w="2914" w:type="dxa"/>
            <w:gridSpan w:val="3"/>
            <w:shd w:val="clear" w:color="auto" w:fill="BDD7EE"/>
            <w:vAlign w:val="center"/>
            <w:hideMark/>
          </w:tcPr>
          <w:p w14:paraId="3ADEB0A8" w14:textId="77777777" w:rsidR="00025FA9" w:rsidRDefault="0075152E">
            <w:pPr>
              <w:spacing w:before="0" w:after="0" w:line="240" w:lineRule="auto"/>
              <w:jc w:val="center"/>
              <w:rPr>
                <w:rFonts w:eastAsia="Times New Roman"/>
                <w:b/>
                <w:noProof/>
                <w:sz w:val="18"/>
                <w:szCs w:val="18"/>
              </w:rPr>
            </w:pPr>
            <w:r>
              <w:rPr>
                <w:rFonts w:eastAsia="Times New Roman"/>
                <w:b/>
                <w:noProof/>
                <w:sz w:val="18"/>
                <w:szCs w:val="18"/>
              </w:rPr>
              <w:t>Kvantitativni kazalniki</w:t>
            </w:r>
            <w:r>
              <w:rPr>
                <w:noProof/>
              </w:rPr>
              <w:br/>
            </w:r>
            <w:r>
              <w:rPr>
                <w:rFonts w:eastAsia="Times New Roman"/>
                <w:b/>
                <w:noProof/>
                <w:sz w:val="18"/>
                <w:szCs w:val="18"/>
              </w:rPr>
              <w:t>(za cilje)</w:t>
            </w:r>
          </w:p>
        </w:tc>
        <w:tc>
          <w:tcPr>
            <w:tcW w:w="1626" w:type="dxa"/>
            <w:gridSpan w:val="2"/>
            <w:shd w:val="clear" w:color="auto" w:fill="BDD7EE"/>
            <w:vAlign w:val="center"/>
            <w:hideMark/>
          </w:tcPr>
          <w:p w14:paraId="0C2BF9DF"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961" w:type="dxa"/>
            <w:vMerge w:val="restart"/>
            <w:shd w:val="clear" w:color="auto" w:fill="BDD7EE"/>
            <w:vAlign w:val="center"/>
            <w:hideMark/>
          </w:tcPr>
          <w:p w14:paraId="0E1D9584" w14:textId="77777777" w:rsidR="00025FA9" w:rsidRDefault="0075152E">
            <w:pPr>
              <w:pStyle w:val="P68B1DB1-Normal11"/>
              <w:spacing w:before="0" w:after="0" w:line="240" w:lineRule="auto"/>
              <w:jc w:val="center"/>
              <w:rPr>
                <w:noProof/>
              </w:rPr>
            </w:pPr>
            <w:r>
              <w:rPr>
                <w:noProof/>
              </w:rPr>
              <w:t>Opis vsakega mejnika in cilja</w:t>
            </w:r>
          </w:p>
        </w:tc>
      </w:tr>
      <w:tr w:rsidR="00025FA9" w14:paraId="49888BF3" w14:textId="77777777">
        <w:trPr>
          <w:trHeight w:val="458"/>
          <w:tblHeader/>
          <w:jc w:val="center"/>
        </w:trPr>
        <w:tc>
          <w:tcPr>
            <w:tcW w:w="704" w:type="dxa"/>
            <w:vMerge/>
            <w:vAlign w:val="center"/>
            <w:hideMark/>
          </w:tcPr>
          <w:p w14:paraId="5DA0CE11" w14:textId="77777777" w:rsidR="00025FA9" w:rsidRDefault="00025FA9">
            <w:pPr>
              <w:spacing w:before="0" w:after="0" w:line="240" w:lineRule="auto"/>
              <w:rPr>
                <w:rFonts w:eastAsia="Times New Roman"/>
                <w:b/>
                <w:noProof/>
                <w:sz w:val="18"/>
                <w:szCs w:val="18"/>
              </w:rPr>
            </w:pPr>
          </w:p>
        </w:tc>
        <w:tc>
          <w:tcPr>
            <w:tcW w:w="1790" w:type="dxa"/>
            <w:vMerge/>
            <w:vAlign w:val="center"/>
            <w:hideMark/>
          </w:tcPr>
          <w:p w14:paraId="7D0E3A83" w14:textId="77777777" w:rsidR="00025FA9" w:rsidRDefault="00025FA9">
            <w:pPr>
              <w:spacing w:before="0" w:after="0" w:line="240" w:lineRule="auto"/>
              <w:rPr>
                <w:rFonts w:eastAsia="Times New Roman"/>
                <w:b/>
                <w:noProof/>
                <w:sz w:val="18"/>
                <w:szCs w:val="18"/>
              </w:rPr>
            </w:pPr>
          </w:p>
        </w:tc>
        <w:tc>
          <w:tcPr>
            <w:tcW w:w="1094" w:type="dxa"/>
            <w:vMerge/>
            <w:vAlign w:val="center"/>
            <w:hideMark/>
          </w:tcPr>
          <w:p w14:paraId="25E7B9B7" w14:textId="77777777" w:rsidR="00025FA9" w:rsidRDefault="00025FA9">
            <w:pPr>
              <w:spacing w:before="0" w:after="0" w:line="240" w:lineRule="auto"/>
              <w:rPr>
                <w:rFonts w:eastAsia="Times New Roman"/>
                <w:b/>
                <w:noProof/>
                <w:sz w:val="18"/>
                <w:szCs w:val="18"/>
              </w:rPr>
            </w:pPr>
          </w:p>
        </w:tc>
        <w:tc>
          <w:tcPr>
            <w:tcW w:w="1489" w:type="dxa"/>
            <w:vMerge/>
            <w:vAlign w:val="center"/>
            <w:hideMark/>
          </w:tcPr>
          <w:p w14:paraId="45CC5A5A" w14:textId="77777777" w:rsidR="00025FA9" w:rsidRDefault="00025FA9">
            <w:pPr>
              <w:spacing w:before="0" w:after="0" w:line="240" w:lineRule="auto"/>
              <w:rPr>
                <w:rFonts w:eastAsia="Times New Roman"/>
                <w:b/>
                <w:noProof/>
                <w:sz w:val="18"/>
                <w:szCs w:val="18"/>
              </w:rPr>
            </w:pPr>
          </w:p>
        </w:tc>
        <w:tc>
          <w:tcPr>
            <w:tcW w:w="1732" w:type="dxa"/>
            <w:vMerge/>
            <w:vAlign w:val="center"/>
            <w:hideMark/>
          </w:tcPr>
          <w:p w14:paraId="4BB3035D" w14:textId="77777777" w:rsidR="00025FA9" w:rsidRDefault="00025FA9">
            <w:pPr>
              <w:spacing w:before="0" w:after="0" w:line="240" w:lineRule="auto"/>
              <w:rPr>
                <w:rFonts w:eastAsia="Times New Roman"/>
                <w:b/>
                <w:noProof/>
                <w:sz w:val="18"/>
                <w:szCs w:val="18"/>
              </w:rPr>
            </w:pPr>
          </w:p>
        </w:tc>
        <w:tc>
          <w:tcPr>
            <w:tcW w:w="955" w:type="dxa"/>
            <w:shd w:val="clear" w:color="auto" w:fill="BDD7EE"/>
            <w:vAlign w:val="center"/>
            <w:hideMark/>
          </w:tcPr>
          <w:p w14:paraId="2D94EA5E" w14:textId="77777777" w:rsidR="00025FA9" w:rsidRDefault="0075152E">
            <w:pPr>
              <w:pStyle w:val="P68B1DB1-Normal11"/>
              <w:spacing w:before="0" w:after="0" w:line="240" w:lineRule="auto"/>
              <w:jc w:val="center"/>
              <w:rPr>
                <w:noProof/>
              </w:rPr>
            </w:pPr>
            <w:r>
              <w:rPr>
                <w:noProof/>
              </w:rPr>
              <w:t>Enota merjenja</w:t>
            </w:r>
          </w:p>
        </w:tc>
        <w:tc>
          <w:tcPr>
            <w:tcW w:w="955" w:type="dxa"/>
            <w:shd w:val="clear" w:color="auto" w:fill="BDD7EE"/>
            <w:vAlign w:val="center"/>
            <w:hideMark/>
          </w:tcPr>
          <w:p w14:paraId="44EFDAFC" w14:textId="77777777" w:rsidR="00025FA9" w:rsidRDefault="0075152E">
            <w:pPr>
              <w:pStyle w:val="P68B1DB1-Normal11"/>
              <w:spacing w:before="0" w:after="0" w:line="240" w:lineRule="auto"/>
              <w:jc w:val="center"/>
              <w:rPr>
                <w:noProof/>
              </w:rPr>
            </w:pPr>
            <w:r>
              <w:rPr>
                <w:noProof/>
              </w:rPr>
              <w:t xml:space="preserve">Izhodišče </w:t>
            </w:r>
          </w:p>
        </w:tc>
        <w:tc>
          <w:tcPr>
            <w:tcW w:w="1004" w:type="dxa"/>
            <w:shd w:val="clear" w:color="auto" w:fill="BDD7EE"/>
            <w:vAlign w:val="center"/>
            <w:hideMark/>
          </w:tcPr>
          <w:p w14:paraId="40B0D049" w14:textId="77777777" w:rsidR="00025FA9" w:rsidRDefault="0075152E">
            <w:pPr>
              <w:pStyle w:val="P68B1DB1-Normal11"/>
              <w:spacing w:before="0" w:after="0" w:line="240" w:lineRule="auto"/>
              <w:jc w:val="center"/>
              <w:rPr>
                <w:noProof/>
              </w:rPr>
            </w:pPr>
            <w:r>
              <w:rPr>
                <w:noProof/>
              </w:rPr>
              <w:t xml:space="preserve">Cilj </w:t>
            </w:r>
          </w:p>
        </w:tc>
        <w:tc>
          <w:tcPr>
            <w:tcW w:w="986" w:type="dxa"/>
            <w:shd w:val="clear" w:color="auto" w:fill="BDD7EE"/>
            <w:vAlign w:val="center"/>
            <w:hideMark/>
          </w:tcPr>
          <w:p w14:paraId="5A335915" w14:textId="77777777" w:rsidR="00025FA9" w:rsidRDefault="0075152E">
            <w:pPr>
              <w:pStyle w:val="P68B1DB1-Normal11"/>
              <w:spacing w:before="0" w:after="0" w:line="240" w:lineRule="auto"/>
              <w:jc w:val="center"/>
              <w:rPr>
                <w:noProof/>
              </w:rPr>
            </w:pPr>
            <w:r>
              <w:rPr>
                <w:noProof/>
              </w:rPr>
              <w:t>Četrtina</w:t>
            </w:r>
          </w:p>
        </w:tc>
        <w:tc>
          <w:tcPr>
            <w:tcW w:w="640" w:type="dxa"/>
            <w:shd w:val="clear" w:color="auto" w:fill="BDD7EE"/>
            <w:vAlign w:val="center"/>
            <w:hideMark/>
          </w:tcPr>
          <w:p w14:paraId="7EED6F4A" w14:textId="77777777" w:rsidR="00025FA9" w:rsidRDefault="0075152E">
            <w:pPr>
              <w:pStyle w:val="P68B1DB1-Normal11"/>
              <w:spacing w:before="0" w:after="0" w:line="240" w:lineRule="auto"/>
              <w:jc w:val="center"/>
              <w:rPr>
                <w:noProof/>
              </w:rPr>
            </w:pPr>
            <w:r>
              <w:rPr>
                <w:noProof/>
              </w:rPr>
              <w:t>Leto</w:t>
            </w:r>
          </w:p>
        </w:tc>
        <w:tc>
          <w:tcPr>
            <w:tcW w:w="3961" w:type="dxa"/>
            <w:vMerge/>
            <w:vAlign w:val="center"/>
            <w:hideMark/>
          </w:tcPr>
          <w:p w14:paraId="75D362F7" w14:textId="77777777" w:rsidR="00025FA9" w:rsidRDefault="00025FA9">
            <w:pPr>
              <w:spacing w:before="0" w:after="0" w:line="240" w:lineRule="auto"/>
              <w:rPr>
                <w:rFonts w:eastAsia="Times New Roman"/>
                <w:b/>
                <w:noProof/>
                <w:sz w:val="18"/>
                <w:szCs w:val="18"/>
              </w:rPr>
            </w:pPr>
          </w:p>
        </w:tc>
      </w:tr>
      <w:tr w:rsidR="00025FA9" w14:paraId="7CD6AA39" w14:textId="77777777">
        <w:trPr>
          <w:trHeight w:val="309"/>
          <w:jc w:val="center"/>
        </w:trPr>
        <w:tc>
          <w:tcPr>
            <w:tcW w:w="704" w:type="dxa"/>
            <w:shd w:val="clear" w:color="auto" w:fill="C6EFCE"/>
            <w:hideMark/>
          </w:tcPr>
          <w:p w14:paraId="166DCA9D" w14:textId="02A7895B" w:rsidR="00025FA9" w:rsidRDefault="0075152E">
            <w:pPr>
              <w:pStyle w:val="P68B1DB1-Normal20"/>
              <w:spacing w:after="0" w:line="259" w:lineRule="auto"/>
              <w:contextualSpacing/>
              <w:rPr>
                <w:noProof/>
                <w:color w:val="000000" w:themeColor="text1"/>
              </w:rPr>
            </w:pPr>
            <w:r>
              <w:rPr>
                <w:noProof/>
              </w:rPr>
              <w:t>299</w:t>
            </w:r>
          </w:p>
        </w:tc>
        <w:tc>
          <w:tcPr>
            <w:tcW w:w="1790" w:type="dxa"/>
            <w:shd w:val="clear" w:color="auto" w:fill="C6EFCE"/>
            <w:hideMark/>
          </w:tcPr>
          <w:p w14:paraId="0D029AA4" w14:textId="7EEE7DFA" w:rsidR="00025FA9" w:rsidRDefault="0075152E">
            <w:pPr>
              <w:pStyle w:val="P68B1DB1-Normal13"/>
              <w:spacing w:before="0" w:after="0" w:line="240" w:lineRule="auto"/>
              <w:rPr>
                <w:noProof/>
                <w:color w:val="004300"/>
              </w:rPr>
            </w:pPr>
            <w:r>
              <w:rPr>
                <w:noProof/>
              </w:rPr>
              <w:t>Naložbo 1: Posodobitev in digitalizacija regionalnih distribucijskih sistemov —</w:t>
            </w:r>
          </w:p>
        </w:tc>
        <w:tc>
          <w:tcPr>
            <w:tcW w:w="1094" w:type="dxa"/>
            <w:shd w:val="clear" w:color="auto" w:fill="C6EFCE"/>
            <w:hideMark/>
          </w:tcPr>
          <w:p w14:paraId="37F3427F" w14:textId="6A6E6629" w:rsidR="00025FA9" w:rsidRDefault="0075152E">
            <w:pPr>
              <w:pStyle w:val="P68B1DB1-Normal13"/>
              <w:spacing w:before="0" w:after="0" w:line="240" w:lineRule="auto"/>
              <w:rPr>
                <w:noProof/>
                <w:color w:val="004300"/>
              </w:rPr>
            </w:pPr>
            <w:r>
              <w:rPr>
                <w:noProof/>
              </w:rPr>
              <w:t>Tarča</w:t>
            </w:r>
          </w:p>
        </w:tc>
        <w:tc>
          <w:tcPr>
            <w:tcW w:w="1489" w:type="dxa"/>
            <w:shd w:val="clear" w:color="auto" w:fill="C6EFCE"/>
            <w:hideMark/>
          </w:tcPr>
          <w:p w14:paraId="0A4ACF77" w14:textId="71C7770C" w:rsidR="00025FA9" w:rsidRDefault="0075152E">
            <w:pPr>
              <w:pStyle w:val="P68B1DB1-Normal13"/>
              <w:spacing w:before="0" w:after="0" w:line="240" w:lineRule="auto"/>
              <w:rPr>
                <w:noProof/>
                <w:color w:val="004300"/>
              </w:rPr>
            </w:pPr>
            <w:r>
              <w:rPr>
                <w:noProof/>
              </w:rPr>
              <w:t xml:space="preserve">Zaključek naložb v posodobitev distribucijskih omrežij na Češkem  </w:t>
            </w:r>
          </w:p>
        </w:tc>
        <w:tc>
          <w:tcPr>
            <w:tcW w:w="1732" w:type="dxa"/>
            <w:shd w:val="clear" w:color="auto" w:fill="C6EFCE"/>
            <w:hideMark/>
          </w:tcPr>
          <w:p w14:paraId="7305CD16" w14:textId="0C2F06F7" w:rsidR="00025FA9" w:rsidRDefault="0075152E">
            <w:pPr>
              <w:pStyle w:val="P68B1DB1-Normal13"/>
              <w:spacing w:before="0" w:after="0" w:line="240" w:lineRule="auto"/>
              <w:rPr>
                <w:noProof/>
                <w:color w:val="004300"/>
              </w:rPr>
            </w:pPr>
            <w:r>
              <w:rPr>
                <w:noProof/>
              </w:rPr>
              <w:t xml:space="preserve"> </w:t>
            </w:r>
          </w:p>
        </w:tc>
        <w:tc>
          <w:tcPr>
            <w:tcW w:w="955" w:type="dxa"/>
            <w:shd w:val="clear" w:color="auto" w:fill="C6EFCE"/>
          </w:tcPr>
          <w:p w14:paraId="4099C26C" w14:textId="21965DAF" w:rsidR="00025FA9" w:rsidRDefault="0075152E">
            <w:pPr>
              <w:pStyle w:val="P68B1DB1-Normal13"/>
              <w:spacing w:before="0" w:after="0" w:line="240" w:lineRule="auto"/>
              <w:rPr>
                <w:noProof/>
                <w:color w:val="004300"/>
              </w:rPr>
            </w:pPr>
            <w:r>
              <w:rPr>
                <w:noProof/>
              </w:rPr>
              <w:t xml:space="preserve"> MW</w:t>
            </w:r>
          </w:p>
        </w:tc>
        <w:tc>
          <w:tcPr>
            <w:tcW w:w="955" w:type="dxa"/>
            <w:shd w:val="clear" w:color="auto" w:fill="C6EFCE"/>
          </w:tcPr>
          <w:p w14:paraId="65C485C5" w14:textId="070A1785" w:rsidR="00025FA9" w:rsidRDefault="0075152E">
            <w:pPr>
              <w:pStyle w:val="P68B1DB1-Normal13"/>
              <w:spacing w:before="0" w:after="0" w:line="240" w:lineRule="auto"/>
              <w:rPr>
                <w:noProof/>
                <w:color w:val="004300"/>
              </w:rPr>
            </w:pPr>
            <w:r>
              <w:rPr>
                <w:noProof/>
              </w:rPr>
              <w:t xml:space="preserve"> 0</w:t>
            </w:r>
          </w:p>
        </w:tc>
        <w:tc>
          <w:tcPr>
            <w:tcW w:w="1004" w:type="dxa"/>
            <w:shd w:val="clear" w:color="auto" w:fill="C6EFCE"/>
          </w:tcPr>
          <w:p w14:paraId="3F4CBCEB" w14:textId="510F8B11" w:rsidR="00025FA9" w:rsidRDefault="0075152E">
            <w:pPr>
              <w:pStyle w:val="P68B1DB1-Normal13"/>
              <w:spacing w:before="0" w:after="0" w:line="240" w:lineRule="auto"/>
              <w:rPr>
                <w:noProof/>
                <w:color w:val="004300"/>
              </w:rPr>
            </w:pPr>
            <w:r>
              <w:rPr>
                <w:noProof/>
              </w:rPr>
              <w:t>1989</w:t>
            </w:r>
          </w:p>
        </w:tc>
        <w:tc>
          <w:tcPr>
            <w:tcW w:w="986" w:type="dxa"/>
            <w:shd w:val="clear" w:color="auto" w:fill="C6EFCE"/>
            <w:hideMark/>
          </w:tcPr>
          <w:p w14:paraId="7DF861DA" w14:textId="4893F072" w:rsidR="00025FA9" w:rsidRDefault="0075152E">
            <w:pPr>
              <w:pStyle w:val="P68B1DB1-Normal13"/>
              <w:spacing w:after="0" w:line="259" w:lineRule="auto"/>
              <w:contextualSpacing/>
              <w:rPr>
                <w:noProof/>
                <w:color w:val="004300"/>
              </w:rPr>
            </w:pPr>
            <w:r>
              <w:rPr>
                <w:noProof/>
              </w:rPr>
              <w:t>Q1</w:t>
            </w:r>
          </w:p>
        </w:tc>
        <w:tc>
          <w:tcPr>
            <w:tcW w:w="640" w:type="dxa"/>
            <w:shd w:val="clear" w:color="auto" w:fill="C6EFCE"/>
            <w:hideMark/>
          </w:tcPr>
          <w:p w14:paraId="0E7CC985" w14:textId="77777777" w:rsidR="00025FA9" w:rsidRDefault="0075152E">
            <w:pPr>
              <w:pStyle w:val="P68B1DB1-Normal20"/>
              <w:spacing w:after="0" w:line="259" w:lineRule="auto"/>
              <w:contextualSpacing/>
              <w:rPr>
                <w:noProof/>
              </w:rPr>
            </w:pPr>
            <w:r>
              <w:rPr>
                <w:noProof/>
              </w:rPr>
              <w:t xml:space="preserve"> 2026</w:t>
            </w:r>
          </w:p>
          <w:p w14:paraId="3CCEEA45" w14:textId="644B9ABA" w:rsidR="00025FA9" w:rsidRDefault="0075152E">
            <w:pPr>
              <w:pStyle w:val="P68B1DB1-Normal20"/>
              <w:spacing w:before="0" w:after="0" w:line="259" w:lineRule="auto"/>
              <w:contextualSpacing/>
              <w:rPr>
                <w:noProof/>
              </w:rPr>
            </w:pPr>
            <w:r>
              <w:rPr>
                <w:noProof/>
              </w:rPr>
              <w:t xml:space="preserve"> </w:t>
            </w:r>
          </w:p>
        </w:tc>
        <w:tc>
          <w:tcPr>
            <w:tcW w:w="3961" w:type="dxa"/>
            <w:shd w:val="clear" w:color="auto" w:fill="C6EFCE"/>
            <w:hideMark/>
          </w:tcPr>
          <w:p w14:paraId="0DEBB519" w14:textId="55BF97E8" w:rsidR="00025FA9" w:rsidRDefault="0075152E">
            <w:pPr>
              <w:pStyle w:val="P68B1DB1-Normal13"/>
              <w:spacing w:after="0" w:line="259" w:lineRule="auto"/>
              <w:contextualSpacing/>
              <w:rPr>
                <w:noProof/>
              </w:rPr>
            </w:pPr>
            <w:r>
              <w:rPr>
                <w:noProof/>
              </w:rPr>
              <w:t>Doseže se vsaj 1 989 MW kumulativne dodatne zmogljivosti za priključitev obnovljivih virov energije na distribucijska omrežja na Češkem. Projekti prispevajo k odpravi ozkih grl v omrežjih in povečanju dodatnih tehničnih zmogljivosti za vključevanje novih obnovljivih virov energije.</w:t>
            </w:r>
          </w:p>
          <w:p w14:paraId="268F3EE0" w14:textId="77777777" w:rsidR="00025FA9" w:rsidRDefault="0075152E">
            <w:pPr>
              <w:pStyle w:val="P68B1DB1-Normal13"/>
              <w:spacing w:after="0" w:line="240" w:lineRule="auto"/>
              <w:rPr>
                <w:noProof/>
              </w:rPr>
            </w:pPr>
            <w:r>
              <w:rPr>
                <w:noProof/>
              </w:rPr>
              <w:t>Za dokazovanje skladnosti z zgoraj navedenimi zahtevami glede zmogljivosti se predloži tehnično poročilo, ki ga pripravi neodvisni inženir.</w:t>
            </w:r>
          </w:p>
          <w:p w14:paraId="68FE3F7E" w14:textId="7D8AC8DC" w:rsidR="00025FA9" w:rsidRDefault="00025FA9">
            <w:pPr>
              <w:spacing w:before="0" w:after="0" w:line="240" w:lineRule="auto"/>
              <w:rPr>
                <w:rFonts w:eastAsia="Times New Roman"/>
                <w:noProof/>
                <w:color w:val="004300"/>
                <w:sz w:val="18"/>
                <w:szCs w:val="18"/>
              </w:rPr>
            </w:pPr>
          </w:p>
        </w:tc>
      </w:tr>
      <w:tr w:rsidR="00025FA9" w14:paraId="1F46F24B" w14:textId="77777777">
        <w:trPr>
          <w:trHeight w:val="309"/>
          <w:jc w:val="center"/>
        </w:trPr>
        <w:tc>
          <w:tcPr>
            <w:tcW w:w="704" w:type="dxa"/>
            <w:shd w:val="clear" w:color="auto" w:fill="C6EFCE"/>
          </w:tcPr>
          <w:p w14:paraId="3F8CCFCA" w14:textId="5867546F" w:rsidR="00025FA9" w:rsidRDefault="0075152E">
            <w:pPr>
              <w:pStyle w:val="P68B1DB1-Normal20"/>
              <w:spacing w:line="240" w:lineRule="auto"/>
              <w:rPr>
                <w:noProof/>
              </w:rPr>
            </w:pPr>
            <w:r>
              <w:rPr>
                <w:noProof/>
              </w:rPr>
              <w:t>300</w:t>
            </w:r>
          </w:p>
        </w:tc>
        <w:tc>
          <w:tcPr>
            <w:tcW w:w="1790" w:type="dxa"/>
            <w:shd w:val="clear" w:color="auto" w:fill="C6EFCE"/>
          </w:tcPr>
          <w:p w14:paraId="180C5AD7" w14:textId="4F11345A" w:rsidR="00025FA9" w:rsidRDefault="0075152E">
            <w:pPr>
              <w:pStyle w:val="P68B1DB1-Normal13"/>
              <w:spacing w:before="0" w:after="0" w:line="240" w:lineRule="auto"/>
              <w:rPr>
                <w:noProof/>
                <w:color w:val="004300"/>
              </w:rPr>
            </w:pPr>
            <w:r>
              <w:rPr>
                <w:noProof/>
              </w:rPr>
              <w:t>Naložbo 2: Razširjeni ukrep: Razvoj novih fotovoltaičnih virov energije</w:t>
            </w:r>
          </w:p>
        </w:tc>
        <w:tc>
          <w:tcPr>
            <w:tcW w:w="1094" w:type="dxa"/>
            <w:shd w:val="clear" w:color="auto" w:fill="C6EFCE"/>
          </w:tcPr>
          <w:p w14:paraId="2D05B782" w14:textId="433AF82A" w:rsidR="00025FA9" w:rsidRDefault="0075152E">
            <w:pPr>
              <w:pStyle w:val="P68B1DB1-Normal13"/>
              <w:spacing w:before="0" w:after="0" w:line="240" w:lineRule="auto"/>
              <w:rPr>
                <w:noProof/>
                <w:color w:val="004300"/>
              </w:rPr>
            </w:pPr>
            <w:r>
              <w:rPr>
                <w:noProof/>
              </w:rPr>
              <w:t>Tarča</w:t>
            </w:r>
          </w:p>
        </w:tc>
        <w:tc>
          <w:tcPr>
            <w:tcW w:w="1489" w:type="dxa"/>
            <w:shd w:val="clear" w:color="auto" w:fill="C6EFCE"/>
          </w:tcPr>
          <w:p w14:paraId="4F5DC20E" w14:textId="3D4949AF" w:rsidR="00025FA9" w:rsidRDefault="0075152E">
            <w:pPr>
              <w:pStyle w:val="P68B1DB1-Normal13"/>
              <w:spacing w:before="0" w:after="0" w:line="240" w:lineRule="auto"/>
              <w:rPr>
                <w:noProof/>
                <w:color w:val="004300"/>
              </w:rPr>
            </w:pPr>
            <w:r>
              <w:rPr>
                <w:noProof/>
              </w:rPr>
              <w:t>Dokončanje dodatnih 224,7 MW inštalirane moči virov FVE</w:t>
            </w:r>
          </w:p>
        </w:tc>
        <w:tc>
          <w:tcPr>
            <w:tcW w:w="1732" w:type="dxa"/>
            <w:shd w:val="clear" w:color="auto" w:fill="C6EFCE"/>
          </w:tcPr>
          <w:p w14:paraId="5AEA6608" w14:textId="203B9889" w:rsidR="00025FA9" w:rsidRDefault="0075152E">
            <w:pPr>
              <w:pStyle w:val="P68B1DB1-Normal13"/>
              <w:spacing w:before="0" w:after="0" w:line="240" w:lineRule="auto"/>
              <w:rPr>
                <w:noProof/>
                <w:color w:val="004300"/>
              </w:rPr>
            </w:pPr>
            <w:r>
              <w:rPr>
                <w:noProof/>
              </w:rPr>
              <w:t xml:space="preserve"> </w:t>
            </w:r>
          </w:p>
        </w:tc>
        <w:tc>
          <w:tcPr>
            <w:tcW w:w="955" w:type="dxa"/>
            <w:shd w:val="clear" w:color="auto" w:fill="C6EFCE"/>
          </w:tcPr>
          <w:p w14:paraId="6D591DAA" w14:textId="29578887" w:rsidR="00025FA9" w:rsidRDefault="0075152E">
            <w:pPr>
              <w:pStyle w:val="P68B1DB1-Normal13"/>
              <w:spacing w:before="0" w:after="0" w:line="240" w:lineRule="auto"/>
              <w:rPr>
                <w:noProof/>
                <w:color w:val="004300"/>
              </w:rPr>
            </w:pPr>
            <w:r>
              <w:rPr>
                <w:noProof/>
              </w:rPr>
              <w:t>MW</w:t>
            </w:r>
          </w:p>
        </w:tc>
        <w:tc>
          <w:tcPr>
            <w:tcW w:w="955" w:type="dxa"/>
            <w:shd w:val="clear" w:color="auto" w:fill="C6EFCE"/>
          </w:tcPr>
          <w:p w14:paraId="0ED3FE05" w14:textId="1E1D64D5" w:rsidR="00025FA9" w:rsidRDefault="0075152E">
            <w:pPr>
              <w:pStyle w:val="P68B1DB1-Normal13"/>
              <w:spacing w:before="0" w:after="0" w:line="240" w:lineRule="auto"/>
              <w:rPr>
                <w:noProof/>
                <w:color w:val="004300"/>
              </w:rPr>
            </w:pPr>
            <w:r>
              <w:rPr>
                <w:noProof/>
              </w:rPr>
              <w:t>270</w:t>
            </w:r>
          </w:p>
        </w:tc>
        <w:tc>
          <w:tcPr>
            <w:tcW w:w="1004" w:type="dxa"/>
            <w:shd w:val="clear" w:color="auto" w:fill="C6EFCE"/>
          </w:tcPr>
          <w:p w14:paraId="75C4B1A6" w14:textId="5B14C947" w:rsidR="00025FA9" w:rsidRDefault="0075152E">
            <w:pPr>
              <w:pStyle w:val="P68B1DB1-Normal13"/>
              <w:spacing w:before="0" w:after="0" w:line="240" w:lineRule="auto"/>
              <w:rPr>
                <w:noProof/>
                <w:color w:val="004300"/>
              </w:rPr>
            </w:pPr>
            <w:r>
              <w:rPr>
                <w:noProof/>
              </w:rPr>
              <w:t>494,7</w:t>
            </w:r>
          </w:p>
        </w:tc>
        <w:tc>
          <w:tcPr>
            <w:tcW w:w="986" w:type="dxa"/>
            <w:shd w:val="clear" w:color="auto" w:fill="C6EFCE"/>
          </w:tcPr>
          <w:p w14:paraId="15E0111D" w14:textId="1081AD6B" w:rsidR="00025FA9" w:rsidRDefault="0075152E">
            <w:pPr>
              <w:pStyle w:val="P68B1DB1-Normal13"/>
              <w:spacing w:before="0" w:after="0" w:line="240" w:lineRule="auto"/>
              <w:rPr>
                <w:noProof/>
                <w:color w:val="004300"/>
              </w:rPr>
            </w:pPr>
            <w:r>
              <w:rPr>
                <w:noProof/>
              </w:rPr>
              <w:t>Q1</w:t>
            </w:r>
          </w:p>
        </w:tc>
        <w:tc>
          <w:tcPr>
            <w:tcW w:w="640" w:type="dxa"/>
            <w:shd w:val="clear" w:color="auto" w:fill="C6EFCE"/>
          </w:tcPr>
          <w:p w14:paraId="4FFD36EA" w14:textId="59E6AAED" w:rsidR="00025FA9" w:rsidRDefault="0075152E">
            <w:pPr>
              <w:pStyle w:val="P68B1DB1-Normal13"/>
              <w:spacing w:before="0" w:after="0" w:line="240" w:lineRule="auto"/>
              <w:rPr>
                <w:noProof/>
                <w:color w:val="004300"/>
              </w:rPr>
            </w:pPr>
            <w:r>
              <w:rPr>
                <w:noProof/>
              </w:rPr>
              <w:t>2026</w:t>
            </w:r>
          </w:p>
        </w:tc>
        <w:tc>
          <w:tcPr>
            <w:tcW w:w="3961" w:type="dxa"/>
            <w:shd w:val="clear" w:color="auto" w:fill="C6EFCE"/>
          </w:tcPr>
          <w:p w14:paraId="40307D62" w14:textId="3CE5E8DD" w:rsidR="00025FA9" w:rsidRDefault="0075152E">
            <w:pPr>
              <w:pStyle w:val="P68B1DB1-Normal13"/>
              <w:spacing w:before="0" w:after="0" w:line="240" w:lineRule="auto"/>
              <w:rPr>
                <w:noProof/>
                <w:color w:val="004300"/>
              </w:rPr>
            </w:pPr>
            <w:r>
              <w:rPr>
                <w:noProof/>
              </w:rPr>
              <w:t>Namestijo in začnejo obratovati nove zmogljivosti fotovoltaičnih virov energije v višini 444,7 MW.</w:t>
            </w:r>
          </w:p>
        </w:tc>
      </w:tr>
      <w:tr w:rsidR="00025FA9" w14:paraId="09676247" w14:textId="77777777">
        <w:trPr>
          <w:trHeight w:val="309"/>
          <w:jc w:val="center"/>
        </w:trPr>
        <w:tc>
          <w:tcPr>
            <w:tcW w:w="704" w:type="dxa"/>
            <w:shd w:val="clear" w:color="auto" w:fill="C6EFCE"/>
          </w:tcPr>
          <w:p w14:paraId="5990C51F" w14:textId="7F97D650" w:rsidR="00025FA9" w:rsidRDefault="0075152E">
            <w:pPr>
              <w:pStyle w:val="P68B1DB1-Normal20"/>
              <w:spacing w:after="0" w:line="259" w:lineRule="auto"/>
              <w:contextualSpacing/>
              <w:rPr>
                <w:noProof/>
              </w:rPr>
            </w:pPr>
            <w:r>
              <w:rPr>
                <w:noProof/>
              </w:rPr>
              <w:t>301</w:t>
            </w:r>
          </w:p>
        </w:tc>
        <w:tc>
          <w:tcPr>
            <w:tcW w:w="1790" w:type="dxa"/>
            <w:shd w:val="clear" w:color="auto" w:fill="C6EFCE"/>
          </w:tcPr>
          <w:p w14:paraId="21E7198B" w14:textId="3E7A44CC" w:rsidR="00025FA9" w:rsidRDefault="0075152E">
            <w:pPr>
              <w:pStyle w:val="P68B1DB1-Normal13"/>
              <w:spacing w:before="0" w:after="0" w:line="240" w:lineRule="auto"/>
              <w:rPr>
                <w:noProof/>
              </w:rPr>
            </w:pPr>
            <w:r>
              <w:rPr>
                <w:noProof/>
              </w:rPr>
              <w:t>Reforma 1: Poenostavitev postopkov za izdajo dovoljenj za obnovljive vire energije</w:t>
            </w:r>
          </w:p>
        </w:tc>
        <w:tc>
          <w:tcPr>
            <w:tcW w:w="1094" w:type="dxa"/>
            <w:shd w:val="clear" w:color="auto" w:fill="C6EFCE"/>
          </w:tcPr>
          <w:p w14:paraId="39CBB6D3" w14:textId="73AE1CB9" w:rsidR="00025FA9" w:rsidRDefault="0075152E">
            <w:pPr>
              <w:pStyle w:val="P68B1DB1-Normal13"/>
              <w:spacing w:before="0" w:after="0" w:line="240" w:lineRule="auto"/>
              <w:rPr>
                <w:noProof/>
              </w:rPr>
            </w:pPr>
            <w:r>
              <w:rPr>
                <w:noProof/>
              </w:rPr>
              <w:t>Mejnik</w:t>
            </w:r>
          </w:p>
        </w:tc>
        <w:tc>
          <w:tcPr>
            <w:tcW w:w="1489" w:type="dxa"/>
            <w:shd w:val="clear" w:color="auto" w:fill="C6EFCE"/>
          </w:tcPr>
          <w:p w14:paraId="7990E482" w14:textId="77777777" w:rsidR="00025FA9" w:rsidRDefault="0075152E">
            <w:pPr>
              <w:pStyle w:val="P68B1DB1-Normal13"/>
              <w:spacing w:before="0" w:after="0" w:line="240" w:lineRule="auto"/>
              <w:rPr>
                <w:noProof/>
              </w:rPr>
            </w:pPr>
            <w:r>
              <w:rPr>
                <w:noProof/>
              </w:rPr>
              <w:t>Začetek veljavnosti spremenjene zakonodaje</w:t>
            </w:r>
          </w:p>
          <w:p w14:paraId="57318183" w14:textId="77777777" w:rsidR="00025FA9" w:rsidRDefault="00025FA9">
            <w:pPr>
              <w:spacing w:before="0" w:after="0" w:line="240" w:lineRule="auto"/>
              <w:rPr>
                <w:rFonts w:eastAsia="Times New Roman"/>
                <w:noProof/>
                <w:color w:val="006100"/>
                <w:sz w:val="18"/>
                <w:szCs w:val="18"/>
              </w:rPr>
            </w:pPr>
          </w:p>
        </w:tc>
        <w:tc>
          <w:tcPr>
            <w:tcW w:w="1732" w:type="dxa"/>
            <w:shd w:val="clear" w:color="auto" w:fill="C6EFCE"/>
          </w:tcPr>
          <w:p w14:paraId="469B4071" w14:textId="77777777" w:rsidR="00025FA9" w:rsidRDefault="0075152E">
            <w:pPr>
              <w:pStyle w:val="P68B1DB1-Normal13"/>
              <w:spacing w:before="0" w:after="0" w:line="240" w:lineRule="auto"/>
              <w:rPr>
                <w:noProof/>
              </w:rPr>
            </w:pPr>
            <w:r>
              <w:rPr>
                <w:noProof/>
              </w:rPr>
              <w:t>Zakonska določba o začetku veljavnosti</w:t>
            </w:r>
          </w:p>
          <w:p w14:paraId="214255A9"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8DCEA6C" w14:textId="4D041A93"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1E19E34A" w14:textId="317C45FB" w:rsidR="00025FA9" w:rsidRDefault="0075152E">
            <w:pPr>
              <w:pStyle w:val="P68B1DB1-Normal13"/>
              <w:spacing w:before="0" w:after="0" w:line="240" w:lineRule="auto"/>
              <w:rPr>
                <w:noProof/>
              </w:rPr>
            </w:pPr>
            <w:r>
              <w:rPr>
                <w:noProof/>
              </w:rPr>
              <w:t xml:space="preserve"> </w:t>
            </w:r>
          </w:p>
        </w:tc>
        <w:tc>
          <w:tcPr>
            <w:tcW w:w="1004" w:type="dxa"/>
            <w:shd w:val="clear" w:color="auto" w:fill="C6EFCE"/>
          </w:tcPr>
          <w:p w14:paraId="62314E3F" w14:textId="07957A17" w:rsidR="00025FA9" w:rsidRDefault="0075152E">
            <w:pPr>
              <w:pStyle w:val="P68B1DB1-Normal13"/>
              <w:spacing w:before="0" w:after="0" w:line="240" w:lineRule="auto"/>
              <w:rPr>
                <w:noProof/>
              </w:rPr>
            </w:pPr>
            <w:r>
              <w:rPr>
                <w:noProof/>
              </w:rPr>
              <w:t xml:space="preserve"> </w:t>
            </w:r>
          </w:p>
        </w:tc>
        <w:tc>
          <w:tcPr>
            <w:tcW w:w="986" w:type="dxa"/>
            <w:shd w:val="clear" w:color="auto" w:fill="C6EFCE"/>
          </w:tcPr>
          <w:p w14:paraId="1893A1DA" w14:textId="717707C5" w:rsidR="00025FA9" w:rsidRDefault="0075152E">
            <w:pPr>
              <w:pStyle w:val="P68B1DB1-Normal13"/>
              <w:spacing w:before="0" w:after="0" w:line="240" w:lineRule="auto"/>
              <w:rPr>
                <w:noProof/>
              </w:rPr>
            </w:pPr>
            <w:r>
              <w:rPr>
                <w:noProof/>
              </w:rPr>
              <w:t>Q3</w:t>
            </w:r>
          </w:p>
        </w:tc>
        <w:tc>
          <w:tcPr>
            <w:tcW w:w="640" w:type="dxa"/>
            <w:shd w:val="clear" w:color="auto" w:fill="C6EFCE"/>
          </w:tcPr>
          <w:p w14:paraId="72B4EF4D" w14:textId="2AF9D7EC" w:rsidR="00025FA9" w:rsidRDefault="0075152E">
            <w:pPr>
              <w:pStyle w:val="P68B1DB1-Normal13"/>
              <w:spacing w:before="0" w:after="0" w:line="240" w:lineRule="auto"/>
              <w:rPr>
                <w:noProof/>
              </w:rPr>
            </w:pPr>
            <w:r>
              <w:rPr>
                <w:noProof/>
              </w:rPr>
              <w:t>2023</w:t>
            </w:r>
          </w:p>
        </w:tc>
        <w:tc>
          <w:tcPr>
            <w:tcW w:w="3961" w:type="dxa"/>
            <w:shd w:val="clear" w:color="auto" w:fill="C6EFCE"/>
          </w:tcPr>
          <w:p w14:paraId="4DDD4E01" w14:textId="261E5C96" w:rsidR="00025FA9" w:rsidRDefault="0075152E">
            <w:pPr>
              <w:pStyle w:val="P68B1DB1-Normal18"/>
              <w:spacing w:after="0" w:line="259" w:lineRule="auto"/>
              <w:contextualSpacing/>
              <w:rPr>
                <w:rFonts w:eastAsia="Times New Roman"/>
                <w:noProof/>
                <w:color w:val="006100"/>
              </w:rPr>
            </w:pPr>
            <w:r>
              <w:rPr>
                <w:rFonts w:eastAsia="Times New Roman"/>
                <w:noProof/>
                <w:color w:val="006100"/>
              </w:rPr>
              <w:t>Zakonodaja se spremeni v:</w:t>
            </w:r>
          </w:p>
          <w:p w14:paraId="3E064AF7" w14:textId="63AC04DE" w:rsidR="00025FA9" w:rsidRDefault="0075152E">
            <w:pPr>
              <w:pStyle w:val="P68B1DB1-ListParagraph48"/>
              <w:numPr>
                <w:ilvl w:val="0"/>
                <w:numId w:val="274"/>
              </w:numPr>
              <w:spacing w:before="0" w:line="240" w:lineRule="auto"/>
              <w:rPr>
                <w:noProof/>
              </w:rPr>
            </w:pPr>
            <w:r>
              <w:rPr>
                <w:noProof/>
              </w:rPr>
              <w:t>odpraviti zahtevo za pridobitev gradbenega dovoljenja, dovoljenja za proizvodnjo električne energije in prostorskega soglasja/prostorskega dovoljenja za obrate za proizvodnjo električne energije iz obnovljivih virov s skupno inštalirano zmogljivostjo do 50 kW ter odpraviti dovoljenje za priključitev na omrežje za obrate z močjo do 10 kW.</w:t>
            </w:r>
          </w:p>
          <w:p w14:paraId="224D4546" w14:textId="135D35D9" w:rsidR="00025FA9" w:rsidRDefault="0075152E">
            <w:pPr>
              <w:pStyle w:val="P68B1DB1-ListParagraph48"/>
              <w:numPr>
                <w:ilvl w:val="0"/>
                <w:numId w:val="274"/>
              </w:numPr>
              <w:spacing w:before="0" w:line="240" w:lineRule="auto"/>
              <w:rPr>
                <w:noProof/>
              </w:rPr>
            </w:pPr>
            <w:r>
              <w:rPr>
                <w:noProof/>
              </w:rPr>
              <w:t>Pospešitev in poenostavitev postopka za izdajo dovoljenj (gradbeno dovoljenje, prostorsko dovoljenje) in priključitev na omrežje za obrate z močjo nad najmanj 1 MW</w:t>
            </w:r>
          </w:p>
        </w:tc>
      </w:tr>
      <w:tr w:rsidR="00025FA9" w14:paraId="0163A691" w14:textId="77777777">
        <w:trPr>
          <w:trHeight w:val="309"/>
          <w:jc w:val="center"/>
        </w:trPr>
        <w:tc>
          <w:tcPr>
            <w:tcW w:w="704" w:type="dxa"/>
            <w:shd w:val="clear" w:color="auto" w:fill="C6EFCE"/>
          </w:tcPr>
          <w:p w14:paraId="474E0EEE" w14:textId="08337241" w:rsidR="00025FA9" w:rsidRDefault="0075152E">
            <w:pPr>
              <w:pStyle w:val="P68B1DB1-Normal20"/>
              <w:spacing w:after="0" w:line="259" w:lineRule="auto"/>
              <w:contextualSpacing/>
              <w:rPr>
                <w:noProof/>
              </w:rPr>
            </w:pPr>
            <w:r>
              <w:rPr>
                <w:noProof/>
              </w:rPr>
              <w:t>302</w:t>
            </w:r>
          </w:p>
        </w:tc>
        <w:tc>
          <w:tcPr>
            <w:tcW w:w="1790" w:type="dxa"/>
            <w:shd w:val="clear" w:color="auto" w:fill="C6EFCE"/>
          </w:tcPr>
          <w:p w14:paraId="189F8E04" w14:textId="13C58C17" w:rsidR="00025FA9" w:rsidRDefault="0075152E">
            <w:pPr>
              <w:pStyle w:val="P68B1DB1-Normal20"/>
              <w:spacing w:before="0" w:after="0" w:line="259" w:lineRule="auto"/>
              <w:contextualSpacing/>
              <w:rPr>
                <w:noProof/>
              </w:rPr>
            </w:pPr>
            <w:r>
              <w:rPr>
                <w:noProof/>
              </w:rPr>
              <w:t>Reforma 2: Pospešitev in digitalizacija postopka izdaje dovoljenj za obnovljive vire energije</w:t>
            </w:r>
          </w:p>
        </w:tc>
        <w:tc>
          <w:tcPr>
            <w:tcW w:w="1094" w:type="dxa"/>
            <w:shd w:val="clear" w:color="auto" w:fill="C6EFCE"/>
          </w:tcPr>
          <w:p w14:paraId="3C17E2DB" w14:textId="1C9BF8C4" w:rsidR="00025FA9" w:rsidRDefault="0075152E">
            <w:pPr>
              <w:pStyle w:val="P68B1DB1-Normal20"/>
              <w:spacing w:before="0" w:after="0" w:line="259" w:lineRule="auto"/>
              <w:contextualSpacing/>
              <w:rPr>
                <w:noProof/>
              </w:rPr>
            </w:pPr>
            <w:r>
              <w:rPr>
                <w:noProof/>
              </w:rPr>
              <w:t>Mejnik</w:t>
            </w:r>
          </w:p>
        </w:tc>
        <w:tc>
          <w:tcPr>
            <w:tcW w:w="1489" w:type="dxa"/>
            <w:shd w:val="clear" w:color="auto" w:fill="C6EFCE"/>
          </w:tcPr>
          <w:p w14:paraId="26A349B3" w14:textId="2D095A45" w:rsidR="00025FA9" w:rsidRDefault="0075152E">
            <w:pPr>
              <w:pStyle w:val="P68B1DB1-Normal20"/>
              <w:spacing w:after="0" w:line="259" w:lineRule="auto"/>
              <w:contextualSpacing/>
              <w:rPr>
                <w:noProof/>
              </w:rPr>
            </w:pPr>
            <w:r>
              <w:rPr>
                <w:noProof/>
              </w:rPr>
              <w:t>Začetek veljavnosti spremenjene zakonodaje</w:t>
            </w:r>
          </w:p>
          <w:p w14:paraId="7B66B642" w14:textId="77777777" w:rsidR="00025FA9" w:rsidRDefault="00025FA9">
            <w:pPr>
              <w:spacing w:after="0" w:line="259" w:lineRule="auto"/>
              <w:contextualSpacing/>
              <w:rPr>
                <w:noProof/>
                <w:color w:val="004300"/>
                <w:sz w:val="18"/>
                <w:szCs w:val="18"/>
              </w:rPr>
            </w:pPr>
          </w:p>
        </w:tc>
        <w:tc>
          <w:tcPr>
            <w:tcW w:w="1732" w:type="dxa"/>
            <w:shd w:val="clear" w:color="auto" w:fill="C6EFCE"/>
          </w:tcPr>
          <w:p w14:paraId="614F3157" w14:textId="77777777" w:rsidR="00025FA9" w:rsidRDefault="0075152E">
            <w:pPr>
              <w:pStyle w:val="P68B1DB1-Normal20"/>
              <w:spacing w:after="0" w:line="259" w:lineRule="auto"/>
              <w:contextualSpacing/>
              <w:rPr>
                <w:noProof/>
              </w:rPr>
            </w:pPr>
            <w:r>
              <w:rPr>
                <w:noProof/>
              </w:rPr>
              <w:t>Zakonska določba o začetku veljavnosti</w:t>
            </w:r>
          </w:p>
          <w:p w14:paraId="2E6B05DA" w14:textId="77777777" w:rsidR="00025FA9" w:rsidRDefault="00025FA9">
            <w:pPr>
              <w:spacing w:after="0" w:line="259" w:lineRule="auto"/>
              <w:contextualSpacing/>
              <w:rPr>
                <w:noProof/>
                <w:color w:val="004300"/>
                <w:sz w:val="18"/>
                <w:szCs w:val="18"/>
              </w:rPr>
            </w:pPr>
          </w:p>
        </w:tc>
        <w:tc>
          <w:tcPr>
            <w:tcW w:w="955" w:type="dxa"/>
            <w:shd w:val="clear" w:color="auto" w:fill="C6EFCE"/>
          </w:tcPr>
          <w:p w14:paraId="5ACC4A0B" w14:textId="77777777" w:rsidR="00025FA9" w:rsidRDefault="00025FA9">
            <w:pPr>
              <w:spacing w:before="0" w:after="0" w:line="259" w:lineRule="auto"/>
              <w:contextualSpacing/>
              <w:rPr>
                <w:noProof/>
                <w:color w:val="004300"/>
                <w:sz w:val="18"/>
                <w:szCs w:val="18"/>
              </w:rPr>
            </w:pPr>
          </w:p>
        </w:tc>
        <w:tc>
          <w:tcPr>
            <w:tcW w:w="955" w:type="dxa"/>
            <w:shd w:val="clear" w:color="auto" w:fill="C6EFCE"/>
          </w:tcPr>
          <w:p w14:paraId="6A417DA2" w14:textId="77777777" w:rsidR="00025FA9" w:rsidRDefault="00025FA9">
            <w:pPr>
              <w:spacing w:before="0" w:after="0" w:line="259" w:lineRule="auto"/>
              <w:contextualSpacing/>
              <w:rPr>
                <w:noProof/>
                <w:color w:val="004300"/>
                <w:sz w:val="18"/>
                <w:szCs w:val="18"/>
              </w:rPr>
            </w:pPr>
          </w:p>
        </w:tc>
        <w:tc>
          <w:tcPr>
            <w:tcW w:w="1004" w:type="dxa"/>
            <w:shd w:val="clear" w:color="auto" w:fill="C6EFCE"/>
          </w:tcPr>
          <w:p w14:paraId="6D7D906F" w14:textId="77777777" w:rsidR="00025FA9" w:rsidRDefault="00025FA9">
            <w:pPr>
              <w:spacing w:before="0" w:after="0" w:line="259" w:lineRule="auto"/>
              <w:contextualSpacing/>
              <w:rPr>
                <w:noProof/>
                <w:color w:val="004300"/>
                <w:sz w:val="18"/>
                <w:szCs w:val="18"/>
              </w:rPr>
            </w:pPr>
          </w:p>
        </w:tc>
        <w:tc>
          <w:tcPr>
            <w:tcW w:w="986" w:type="dxa"/>
            <w:shd w:val="clear" w:color="auto" w:fill="C6EFCE"/>
          </w:tcPr>
          <w:p w14:paraId="051AD156" w14:textId="77311BCC" w:rsidR="00025FA9" w:rsidRDefault="0075152E">
            <w:pPr>
              <w:pStyle w:val="P68B1DB1-Normal20"/>
              <w:spacing w:before="0" w:after="0" w:line="259" w:lineRule="auto"/>
              <w:contextualSpacing/>
              <w:rPr>
                <w:noProof/>
              </w:rPr>
            </w:pPr>
            <w:r>
              <w:rPr>
                <w:noProof/>
              </w:rPr>
              <w:t>Q3</w:t>
            </w:r>
          </w:p>
        </w:tc>
        <w:tc>
          <w:tcPr>
            <w:tcW w:w="640" w:type="dxa"/>
            <w:shd w:val="clear" w:color="auto" w:fill="C6EFCE"/>
          </w:tcPr>
          <w:p w14:paraId="70DD9001" w14:textId="3B88B4F2" w:rsidR="00025FA9" w:rsidRDefault="0075152E">
            <w:pPr>
              <w:pStyle w:val="P68B1DB1-Normal20"/>
              <w:spacing w:before="0" w:after="0" w:line="259" w:lineRule="auto"/>
              <w:contextualSpacing/>
              <w:rPr>
                <w:noProof/>
              </w:rPr>
            </w:pPr>
            <w:r>
              <w:rPr>
                <w:noProof/>
              </w:rPr>
              <w:t>2024</w:t>
            </w:r>
          </w:p>
        </w:tc>
        <w:tc>
          <w:tcPr>
            <w:tcW w:w="3961" w:type="dxa"/>
            <w:shd w:val="clear" w:color="auto" w:fill="C6EFCE"/>
          </w:tcPr>
          <w:p w14:paraId="06927385" w14:textId="31359071" w:rsidR="00025FA9" w:rsidRDefault="0075152E">
            <w:pPr>
              <w:pStyle w:val="P68B1DB1-Normal13"/>
              <w:spacing w:after="0" w:line="259" w:lineRule="auto"/>
              <w:contextualSpacing/>
              <w:rPr>
                <w:noProof/>
              </w:rPr>
            </w:pPr>
            <w:r>
              <w:rPr>
                <w:noProof/>
              </w:rPr>
              <w:t>Zakonodaja se spremeni v:</w:t>
            </w:r>
          </w:p>
          <w:p w14:paraId="7EEA664D" w14:textId="5CFD2C4D" w:rsidR="00025FA9" w:rsidRDefault="0075152E">
            <w:pPr>
              <w:pStyle w:val="P68B1DB1-ListParagraph48"/>
              <w:spacing w:before="0" w:line="240" w:lineRule="auto"/>
              <w:rPr>
                <w:noProof/>
              </w:rPr>
            </w:pPr>
            <w:r>
              <w:rPr>
                <w:noProof/>
              </w:rPr>
              <w:t xml:space="preserve">Določiti različne zavezujoče najdaljše roke za vse ustrezne faze postopka na podlagi zmogljivosti. Celoten postopek izdaje dovoljenja (vključno s priključitvijo na omrežje) traja največ dve leti za obrate za proizvodnjo energije iz obnovljivih virov s 150 kW in eno leto za obrate za proizvodnjo energije iz obnovljivih virov pod 150 kW. Za solarne naprave v umetnih konstrukcijah z zmogljivostjo, ki je enaka ali manjša od 100 kW, postopek izdaje dovoljenja ne traja dlje kot en mesec.  </w:t>
            </w:r>
          </w:p>
        </w:tc>
      </w:tr>
      <w:tr w:rsidR="00025FA9" w14:paraId="4D8DE64E" w14:textId="77777777">
        <w:trPr>
          <w:trHeight w:val="309"/>
          <w:jc w:val="center"/>
        </w:trPr>
        <w:tc>
          <w:tcPr>
            <w:tcW w:w="704" w:type="dxa"/>
            <w:shd w:val="clear" w:color="auto" w:fill="C6EFCE"/>
          </w:tcPr>
          <w:p w14:paraId="2FB3F3BB" w14:textId="01558919" w:rsidR="00025FA9" w:rsidRDefault="0075152E">
            <w:pPr>
              <w:pStyle w:val="P68B1DB1-Normal13"/>
              <w:spacing w:before="0" w:after="0" w:line="240" w:lineRule="auto"/>
              <w:rPr>
                <w:noProof/>
              </w:rPr>
            </w:pPr>
            <w:r>
              <w:rPr>
                <w:noProof/>
              </w:rPr>
              <w:t>303</w:t>
            </w:r>
          </w:p>
        </w:tc>
        <w:tc>
          <w:tcPr>
            <w:tcW w:w="1790" w:type="dxa"/>
            <w:shd w:val="clear" w:color="auto" w:fill="C6EFCE"/>
          </w:tcPr>
          <w:p w14:paraId="259A1CCF" w14:textId="57C920A4" w:rsidR="00025FA9" w:rsidRDefault="0075152E">
            <w:pPr>
              <w:pStyle w:val="P68B1DB1-Normal13"/>
              <w:spacing w:before="0" w:after="0" w:line="240" w:lineRule="auto"/>
              <w:rPr>
                <w:noProof/>
              </w:rPr>
            </w:pPr>
            <w:r>
              <w:rPr>
                <w:noProof/>
              </w:rPr>
              <w:t>Reforma 2: Pospešitev in digitalizacija postopka izdaje dovoljenj za obnovljive vire energije</w:t>
            </w:r>
          </w:p>
        </w:tc>
        <w:tc>
          <w:tcPr>
            <w:tcW w:w="1094" w:type="dxa"/>
            <w:shd w:val="clear" w:color="auto" w:fill="C6EFCE"/>
          </w:tcPr>
          <w:p w14:paraId="244FFCCE" w14:textId="59F61968" w:rsidR="00025FA9" w:rsidRDefault="0075152E">
            <w:pPr>
              <w:pStyle w:val="P68B1DB1-Normal13"/>
              <w:spacing w:before="0" w:after="0" w:line="240" w:lineRule="auto"/>
              <w:rPr>
                <w:noProof/>
              </w:rPr>
            </w:pPr>
            <w:r>
              <w:rPr>
                <w:noProof/>
              </w:rPr>
              <w:t>Mejnik</w:t>
            </w:r>
          </w:p>
        </w:tc>
        <w:tc>
          <w:tcPr>
            <w:tcW w:w="1489" w:type="dxa"/>
            <w:shd w:val="clear" w:color="auto" w:fill="C6EFCE"/>
          </w:tcPr>
          <w:p w14:paraId="2BA228E1" w14:textId="53230DEE" w:rsidR="00025FA9" w:rsidRDefault="0075152E">
            <w:pPr>
              <w:pStyle w:val="P68B1DB1-Normal13"/>
              <w:spacing w:before="0" w:after="0" w:line="240" w:lineRule="auto"/>
              <w:rPr>
                <w:noProof/>
              </w:rPr>
            </w:pPr>
            <w:r>
              <w:rPr>
                <w:noProof/>
              </w:rPr>
              <w:t>Digitalna točka „vse na enem mestu“</w:t>
            </w:r>
          </w:p>
        </w:tc>
        <w:tc>
          <w:tcPr>
            <w:tcW w:w="1732" w:type="dxa"/>
            <w:shd w:val="clear" w:color="auto" w:fill="C6EFCE"/>
          </w:tcPr>
          <w:p w14:paraId="07070281" w14:textId="51397EDA" w:rsidR="00025FA9" w:rsidRDefault="0075152E">
            <w:pPr>
              <w:pStyle w:val="P68B1DB1-Normal13"/>
              <w:spacing w:before="0" w:after="0" w:line="240" w:lineRule="auto"/>
              <w:rPr>
                <w:noProof/>
              </w:rPr>
            </w:pPr>
            <w:r>
              <w:rPr>
                <w:noProof/>
              </w:rPr>
              <w:t xml:space="preserve">Začetek delovanja spletnega portala </w:t>
            </w:r>
          </w:p>
        </w:tc>
        <w:tc>
          <w:tcPr>
            <w:tcW w:w="955" w:type="dxa"/>
            <w:shd w:val="clear" w:color="auto" w:fill="C6EFCE"/>
          </w:tcPr>
          <w:p w14:paraId="32F7BC45"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64FE7FC0" w14:textId="77777777" w:rsidR="00025FA9" w:rsidRDefault="00025FA9">
            <w:pPr>
              <w:spacing w:before="0" w:after="0" w:line="240" w:lineRule="auto"/>
              <w:rPr>
                <w:rFonts w:eastAsia="Times New Roman"/>
                <w:noProof/>
                <w:color w:val="006100"/>
                <w:sz w:val="18"/>
                <w:szCs w:val="18"/>
              </w:rPr>
            </w:pPr>
          </w:p>
        </w:tc>
        <w:tc>
          <w:tcPr>
            <w:tcW w:w="1004" w:type="dxa"/>
            <w:shd w:val="clear" w:color="auto" w:fill="C6EFCE"/>
          </w:tcPr>
          <w:p w14:paraId="1277DD0B" w14:textId="77777777" w:rsidR="00025FA9" w:rsidRDefault="00025FA9">
            <w:pPr>
              <w:spacing w:before="0" w:after="0" w:line="240" w:lineRule="auto"/>
              <w:rPr>
                <w:rFonts w:eastAsia="Times New Roman"/>
                <w:noProof/>
                <w:color w:val="006100"/>
                <w:sz w:val="18"/>
                <w:szCs w:val="18"/>
              </w:rPr>
            </w:pPr>
          </w:p>
        </w:tc>
        <w:tc>
          <w:tcPr>
            <w:tcW w:w="986" w:type="dxa"/>
            <w:shd w:val="clear" w:color="auto" w:fill="C6EFCE"/>
          </w:tcPr>
          <w:p w14:paraId="1B679EE1" w14:textId="40B4383E" w:rsidR="00025FA9" w:rsidRDefault="0075152E">
            <w:pPr>
              <w:pStyle w:val="P68B1DB1-Normal13"/>
              <w:spacing w:before="0" w:after="0" w:line="240" w:lineRule="auto"/>
              <w:rPr>
                <w:noProof/>
              </w:rPr>
            </w:pPr>
            <w:r>
              <w:rPr>
                <w:noProof/>
              </w:rPr>
              <w:t>Q2</w:t>
            </w:r>
          </w:p>
        </w:tc>
        <w:tc>
          <w:tcPr>
            <w:tcW w:w="640" w:type="dxa"/>
            <w:shd w:val="clear" w:color="auto" w:fill="C6EFCE"/>
          </w:tcPr>
          <w:p w14:paraId="7146D3D5" w14:textId="5CDE6668" w:rsidR="00025FA9" w:rsidRDefault="0075152E">
            <w:pPr>
              <w:pStyle w:val="P68B1DB1-Normal13"/>
              <w:spacing w:before="0" w:after="0" w:line="240" w:lineRule="auto"/>
              <w:rPr>
                <w:noProof/>
              </w:rPr>
            </w:pPr>
            <w:r>
              <w:rPr>
                <w:noProof/>
              </w:rPr>
              <w:t>2025</w:t>
            </w:r>
          </w:p>
        </w:tc>
        <w:tc>
          <w:tcPr>
            <w:tcW w:w="3961" w:type="dxa"/>
            <w:shd w:val="clear" w:color="auto" w:fill="C6EFCE"/>
          </w:tcPr>
          <w:p w14:paraId="2101EB18" w14:textId="77777777" w:rsidR="00025FA9" w:rsidRDefault="0075152E">
            <w:pPr>
              <w:pStyle w:val="P68B1DB1-Normal13"/>
              <w:spacing w:before="0" w:after="0" w:line="240" w:lineRule="auto"/>
              <w:rPr>
                <w:noProof/>
              </w:rPr>
            </w:pPr>
            <w:r>
              <w:rPr>
                <w:noProof/>
              </w:rPr>
              <w:t>Digitalna točka „vse na enem mestu“ (spletni portal) deluje in je začela ponujati storitve, ki prosilca usmerjajo skozi različne upravne postopke za pridobitev dovoljenja. Točka „vse na enem mestu“ deluje kot enotna kontaktna točka za vlagatelje/prosilce za ravnanje z dovoljenji in njihovo izdajo ter po potrebi vključuje druge upravne organe.</w:t>
            </w:r>
          </w:p>
          <w:p w14:paraId="61A4C62B" w14:textId="7A0FE911" w:rsidR="00025FA9" w:rsidRDefault="0075152E">
            <w:pPr>
              <w:pStyle w:val="P68B1DB1-Normal13"/>
              <w:spacing w:after="160" w:line="240" w:lineRule="auto"/>
              <w:rPr>
                <w:noProof/>
              </w:rPr>
            </w:pPr>
            <w:r>
              <w:rPr>
                <w:noProof/>
              </w:rPr>
              <w:t>Spletni portal državljanom in podjetjem omogoča, da digitalno uvedejo povpraševanje po različnih vrstah dovoljenj (gradbeništvo, licenciranje, okoljska dovoljenja) in postopkih priključitve na omrežje. Spletni portal vključuje vse faze postopkov in tudi funkcijo, ki jo imajo prosilci za spletno spremljanje statusa dovoljenj, digitalno izmenjavo zahtevanih dokumentov in spreminjanje zahtevka do izdaje dovoljenja.</w:t>
            </w:r>
          </w:p>
          <w:p w14:paraId="45399820" w14:textId="19A1160E" w:rsidR="00025FA9" w:rsidRDefault="0075152E">
            <w:pPr>
              <w:pStyle w:val="P68B1DB1-Normal13"/>
              <w:spacing w:line="240" w:lineRule="auto"/>
              <w:rPr>
                <w:noProof/>
              </w:rPr>
            </w:pPr>
            <w:r>
              <w:rPr>
                <w:noProof/>
              </w:rPr>
              <w:t>Različne faze postopka izdaje dovoljenj (npr. gradbena dovoljenja, okoljevarstveno dovoljenje, priključitev na omrežje in licenciranje) so v celoti digitalizirane.</w:t>
            </w:r>
          </w:p>
        </w:tc>
      </w:tr>
      <w:tr w:rsidR="00025FA9" w14:paraId="5115FB2E" w14:textId="77777777">
        <w:trPr>
          <w:trHeight w:val="309"/>
          <w:jc w:val="center"/>
        </w:trPr>
        <w:tc>
          <w:tcPr>
            <w:tcW w:w="704" w:type="dxa"/>
            <w:shd w:val="clear" w:color="auto" w:fill="C6EFCE"/>
          </w:tcPr>
          <w:p w14:paraId="1C5BD0BE" w14:textId="773B324F" w:rsidR="00025FA9" w:rsidRDefault="0075152E">
            <w:pPr>
              <w:pStyle w:val="P68B1DB1-Normal13"/>
              <w:spacing w:before="0" w:after="0" w:line="240" w:lineRule="auto"/>
              <w:rPr>
                <w:noProof/>
              </w:rPr>
            </w:pPr>
            <w:r>
              <w:rPr>
                <w:noProof/>
              </w:rPr>
              <w:t xml:space="preserve"> 304</w:t>
            </w:r>
          </w:p>
        </w:tc>
        <w:tc>
          <w:tcPr>
            <w:tcW w:w="1790" w:type="dxa"/>
            <w:shd w:val="clear" w:color="auto" w:fill="C6EFCE"/>
          </w:tcPr>
          <w:p w14:paraId="0B2F7396" w14:textId="32046403" w:rsidR="00025FA9" w:rsidRDefault="0075152E">
            <w:pPr>
              <w:pStyle w:val="P68B1DB1-Normal13"/>
              <w:spacing w:before="0" w:after="0" w:line="240" w:lineRule="auto"/>
              <w:rPr>
                <w:noProof/>
              </w:rPr>
            </w:pPr>
            <w:r>
              <w:rPr>
                <w:noProof/>
              </w:rPr>
              <w:t>Reforma 3 – podukrep 1</w:t>
            </w:r>
          </w:p>
          <w:p w14:paraId="0963DAD9" w14:textId="3671ED07" w:rsidR="00025FA9" w:rsidRDefault="0075152E">
            <w:pPr>
              <w:pStyle w:val="P68B1DB1-Normal13"/>
              <w:spacing w:before="0" w:after="0" w:line="240" w:lineRule="auto"/>
              <w:rPr>
                <w:noProof/>
              </w:rPr>
            </w:pPr>
            <w:r>
              <w:rPr>
                <w:noProof/>
              </w:rPr>
              <w:t xml:space="preserve">Izboljšanje preglednosti postopka priključitve na omrežje </w:t>
            </w:r>
          </w:p>
        </w:tc>
        <w:tc>
          <w:tcPr>
            <w:tcW w:w="1094" w:type="dxa"/>
            <w:shd w:val="clear" w:color="auto" w:fill="C6EFCE"/>
          </w:tcPr>
          <w:p w14:paraId="56CF77CB" w14:textId="4B9EED79" w:rsidR="00025FA9" w:rsidRDefault="0075152E">
            <w:pPr>
              <w:pStyle w:val="P68B1DB1-Normal13"/>
              <w:spacing w:before="0" w:after="0" w:line="240" w:lineRule="auto"/>
              <w:rPr>
                <w:noProof/>
              </w:rPr>
            </w:pPr>
            <w:r>
              <w:rPr>
                <w:noProof/>
              </w:rPr>
              <w:t>Mejnik</w:t>
            </w:r>
          </w:p>
        </w:tc>
        <w:tc>
          <w:tcPr>
            <w:tcW w:w="1489" w:type="dxa"/>
            <w:shd w:val="clear" w:color="auto" w:fill="C6EFCE"/>
          </w:tcPr>
          <w:p w14:paraId="2B09232F" w14:textId="77777777" w:rsidR="00025FA9" w:rsidRDefault="0075152E">
            <w:pPr>
              <w:pStyle w:val="P68B1DB1-Normal13"/>
              <w:spacing w:before="0" w:after="0" w:line="240" w:lineRule="auto"/>
              <w:rPr>
                <w:noProof/>
              </w:rPr>
            </w:pPr>
            <w:r>
              <w:rPr>
                <w:noProof/>
              </w:rPr>
              <w:t xml:space="preserve">Začetek veljavnosti zakonodajnih in postopkovnih sprememb  </w:t>
            </w:r>
          </w:p>
          <w:p w14:paraId="70339317" w14:textId="77777777" w:rsidR="00025FA9" w:rsidRDefault="00025FA9">
            <w:pPr>
              <w:spacing w:before="0" w:after="0" w:line="240" w:lineRule="auto"/>
              <w:rPr>
                <w:rFonts w:eastAsia="Times New Roman"/>
                <w:noProof/>
                <w:color w:val="006100"/>
                <w:sz w:val="18"/>
                <w:szCs w:val="18"/>
              </w:rPr>
            </w:pPr>
          </w:p>
        </w:tc>
        <w:tc>
          <w:tcPr>
            <w:tcW w:w="1732" w:type="dxa"/>
            <w:shd w:val="clear" w:color="auto" w:fill="C6EFCE"/>
          </w:tcPr>
          <w:p w14:paraId="059ECC39" w14:textId="18978EF4" w:rsidR="00025FA9" w:rsidRDefault="0075152E">
            <w:pPr>
              <w:pStyle w:val="P68B1DB1-Normal13"/>
              <w:spacing w:before="0" w:after="0" w:line="240" w:lineRule="auto"/>
              <w:rPr>
                <w:noProof/>
              </w:rPr>
            </w:pPr>
            <w:r>
              <w:rPr>
                <w:noProof/>
              </w:rPr>
              <w:t>Določba v zakonu in uredbah o začetku veljavnosti zakona ali uredbe</w:t>
            </w:r>
          </w:p>
        </w:tc>
        <w:tc>
          <w:tcPr>
            <w:tcW w:w="955" w:type="dxa"/>
            <w:shd w:val="clear" w:color="auto" w:fill="C6EFCE"/>
          </w:tcPr>
          <w:p w14:paraId="380D6BB8" w14:textId="0953E80F"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75EA307B" w14:textId="72FA2A83" w:rsidR="00025FA9" w:rsidRDefault="0075152E">
            <w:pPr>
              <w:pStyle w:val="P68B1DB1-Normal13"/>
              <w:spacing w:before="0" w:after="0" w:line="240" w:lineRule="auto"/>
              <w:rPr>
                <w:noProof/>
              </w:rPr>
            </w:pPr>
            <w:r>
              <w:rPr>
                <w:noProof/>
              </w:rPr>
              <w:t xml:space="preserve"> </w:t>
            </w:r>
          </w:p>
        </w:tc>
        <w:tc>
          <w:tcPr>
            <w:tcW w:w="1004" w:type="dxa"/>
            <w:shd w:val="clear" w:color="auto" w:fill="C6EFCE"/>
          </w:tcPr>
          <w:p w14:paraId="3452D931" w14:textId="023DE419" w:rsidR="00025FA9" w:rsidRDefault="0075152E">
            <w:pPr>
              <w:pStyle w:val="P68B1DB1-Normal13"/>
              <w:spacing w:before="0" w:after="0" w:line="240" w:lineRule="auto"/>
              <w:rPr>
                <w:noProof/>
              </w:rPr>
            </w:pPr>
            <w:r>
              <w:rPr>
                <w:noProof/>
              </w:rPr>
              <w:t xml:space="preserve"> </w:t>
            </w:r>
          </w:p>
        </w:tc>
        <w:tc>
          <w:tcPr>
            <w:tcW w:w="986" w:type="dxa"/>
            <w:shd w:val="clear" w:color="auto" w:fill="C6EFCE"/>
          </w:tcPr>
          <w:p w14:paraId="6963060A" w14:textId="1B6433FA" w:rsidR="00025FA9" w:rsidRDefault="0075152E">
            <w:pPr>
              <w:pStyle w:val="P68B1DB1-Normal13"/>
              <w:spacing w:before="0" w:after="0" w:line="240" w:lineRule="auto"/>
              <w:rPr>
                <w:noProof/>
              </w:rPr>
            </w:pPr>
            <w:r>
              <w:rPr>
                <w:noProof/>
              </w:rPr>
              <w:t>Q1</w:t>
            </w:r>
          </w:p>
        </w:tc>
        <w:tc>
          <w:tcPr>
            <w:tcW w:w="640" w:type="dxa"/>
            <w:shd w:val="clear" w:color="auto" w:fill="C6EFCE"/>
          </w:tcPr>
          <w:p w14:paraId="16EB944A" w14:textId="6E2ACDB2" w:rsidR="00025FA9" w:rsidRDefault="0075152E">
            <w:pPr>
              <w:pStyle w:val="P68B1DB1-Normal13"/>
              <w:spacing w:before="0" w:after="0" w:line="240" w:lineRule="auto"/>
              <w:rPr>
                <w:noProof/>
              </w:rPr>
            </w:pPr>
            <w:r>
              <w:rPr>
                <w:noProof/>
              </w:rPr>
              <w:t>2024</w:t>
            </w:r>
          </w:p>
        </w:tc>
        <w:tc>
          <w:tcPr>
            <w:tcW w:w="3961" w:type="dxa"/>
            <w:shd w:val="clear" w:color="auto" w:fill="C6EFCE"/>
          </w:tcPr>
          <w:p w14:paraId="7B220844" w14:textId="77777777" w:rsidR="00025FA9" w:rsidRDefault="0075152E">
            <w:pPr>
              <w:pStyle w:val="P68B1DB1-Normal13"/>
              <w:spacing w:before="0" w:after="0" w:line="240" w:lineRule="auto"/>
              <w:rPr>
                <w:noProof/>
              </w:rPr>
            </w:pPr>
            <w:r>
              <w:rPr>
                <w:noProof/>
              </w:rPr>
              <w:t>Zakonodaja se spremeni v:</w:t>
            </w:r>
          </w:p>
          <w:p w14:paraId="63A41A67" w14:textId="77777777" w:rsidR="00025FA9" w:rsidRDefault="0075152E">
            <w:pPr>
              <w:pStyle w:val="P68B1DB1-ListParagraph48"/>
              <w:numPr>
                <w:ilvl w:val="0"/>
                <w:numId w:val="126"/>
              </w:numPr>
              <w:spacing w:before="0" w:after="0" w:line="240" w:lineRule="auto"/>
              <w:rPr>
                <w:noProof/>
              </w:rPr>
            </w:pPr>
            <w:r>
              <w:rPr>
                <w:noProof/>
              </w:rPr>
              <w:t>Pooblasti operaterja distribucijskega sistema, da prekliče rezervacijo zmogljivosti omrežja le na podlagi tehničnih meril in po dokazu, da zmogljivosti niso bile izkoriščene.</w:t>
            </w:r>
          </w:p>
          <w:p w14:paraId="2995CB71" w14:textId="6D7D8727" w:rsidR="00025FA9" w:rsidRDefault="0075152E">
            <w:pPr>
              <w:pStyle w:val="P68B1DB1-ListParagraph48"/>
              <w:numPr>
                <w:ilvl w:val="0"/>
                <w:numId w:val="126"/>
              </w:numPr>
              <w:spacing w:before="0" w:after="0" w:line="240" w:lineRule="auto"/>
              <w:rPr>
                <w:noProof/>
              </w:rPr>
            </w:pPr>
            <w:r>
              <w:rPr>
                <w:noProof/>
              </w:rPr>
              <w:t>Obveznost operaterja distribucijskega sistema, da prosilcu za priključitev predloži pisno utemeljitev pomanjkanja zmogljivosti za priključitev ter navede datum in pogoje za prihodnjo priključitev</w:t>
            </w:r>
          </w:p>
          <w:p w14:paraId="72AA88B6" w14:textId="2A4F13C2" w:rsidR="00025FA9" w:rsidRDefault="0075152E">
            <w:pPr>
              <w:pStyle w:val="P68B1DB1-ListParagraph48"/>
              <w:numPr>
                <w:ilvl w:val="0"/>
                <w:numId w:val="126"/>
              </w:numPr>
              <w:spacing w:before="0" w:after="0" w:line="240" w:lineRule="auto"/>
              <w:rPr>
                <w:noProof/>
              </w:rPr>
            </w:pPr>
            <w:r>
              <w:rPr>
                <w:noProof/>
              </w:rPr>
              <w:t xml:space="preserve">Določitev pravil za ponovno sprostitev neizkoriščenih zmogljivosti  </w:t>
            </w:r>
          </w:p>
          <w:p w14:paraId="134BA615" w14:textId="7CFF4A3C" w:rsidR="00025FA9" w:rsidRDefault="0075152E">
            <w:pPr>
              <w:pStyle w:val="P68B1DB1-ListParagraph48"/>
              <w:numPr>
                <w:ilvl w:val="0"/>
                <w:numId w:val="126"/>
              </w:numPr>
              <w:spacing w:before="0" w:after="0" w:line="240" w:lineRule="auto"/>
              <w:rPr>
                <w:noProof/>
              </w:rPr>
            </w:pPr>
            <w:r>
              <w:rPr>
                <w:noProof/>
              </w:rPr>
              <w:t>Češki energetski regulator vsaj vsakih šest mesecev v vsaki regiji pregleda ustreznost odločitve operaterja distribucijskega sistema o preklicu zmogljivosti.</w:t>
            </w:r>
          </w:p>
          <w:p w14:paraId="582F1FC3" w14:textId="32B826D2" w:rsidR="00025FA9" w:rsidRDefault="0075152E">
            <w:pPr>
              <w:pStyle w:val="P68B1DB1-ListParagraph48"/>
              <w:numPr>
                <w:ilvl w:val="0"/>
                <w:numId w:val="126"/>
              </w:numPr>
              <w:spacing w:before="0" w:after="0" w:line="240" w:lineRule="auto"/>
              <w:rPr>
                <w:noProof/>
              </w:rPr>
            </w:pPr>
            <w:r>
              <w:rPr>
                <w:noProof/>
              </w:rPr>
              <w:t xml:space="preserve">Uvedba najdaljšega zavezujočega časa za priključitev na omrežje, ki se določi v pogodbah o priključitvi na omrežje </w:t>
            </w:r>
          </w:p>
          <w:p w14:paraId="22E25528" w14:textId="4A54B9E8" w:rsidR="00025FA9" w:rsidRDefault="0075152E">
            <w:pPr>
              <w:pStyle w:val="P68B1DB1-ListParagraph48"/>
              <w:numPr>
                <w:ilvl w:val="0"/>
                <w:numId w:val="126"/>
              </w:numPr>
              <w:spacing w:before="0" w:after="0" w:line="240" w:lineRule="auto"/>
              <w:rPr>
                <w:noProof/>
              </w:rPr>
            </w:pPr>
            <w:r>
              <w:rPr>
                <w:noProof/>
              </w:rPr>
              <w:t>Skrajšati roke za pritožbo pred spravnimi organi med prosilci in operaterji distribucijskih sistemov</w:t>
            </w:r>
          </w:p>
          <w:p w14:paraId="5FE9A6C9" w14:textId="77777777" w:rsidR="00025FA9" w:rsidRDefault="0075152E">
            <w:pPr>
              <w:pStyle w:val="P68B1DB1-ListParagraph48"/>
              <w:numPr>
                <w:ilvl w:val="0"/>
                <w:numId w:val="126"/>
              </w:numPr>
              <w:spacing w:before="0" w:after="0" w:line="240" w:lineRule="auto"/>
              <w:rPr>
                <w:noProof/>
              </w:rPr>
            </w:pPr>
            <w:r>
              <w:rPr>
                <w:noProof/>
              </w:rPr>
              <w:t xml:space="preserve">Povečati preglednost in odgovornost postopka priključitve na omrežje. </w:t>
            </w:r>
          </w:p>
          <w:p w14:paraId="21B06342" w14:textId="39440FE9" w:rsidR="00025FA9" w:rsidRDefault="0075152E">
            <w:pPr>
              <w:pStyle w:val="P68B1DB1-ListParagraph48"/>
              <w:numPr>
                <w:ilvl w:val="0"/>
                <w:numId w:val="126"/>
              </w:numPr>
              <w:spacing w:before="0" w:after="0" w:line="240" w:lineRule="auto"/>
              <w:rPr>
                <w:noProof/>
              </w:rPr>
            </w:pPr>
            <w:r>
              <w:rPr>
                <w:noProof/>
              </w:rPr>
              <w:t>operaterji distribucijskih sistemov (ČEZdi, PREdi, EG.D) vsaj enkrat mesečno objavijo spletne informacije o razpoložljivih zmogljivostih za priključitev na omrežje za nove povezave na svojih območjih obratovanja ter objavijo zbirne anonimizirane zahteve glede priključitve sprejetih in zavrnjenih prošenj.</w:t>
            </w:r>
          </w:p>
          <w:p w14:paraId="66A48883" w14:textId="06DCA695" w:rsidR="00025FA9" w:rsidRDefault="0075152E">
            <w:pPr>
              <w:pStyle w:val="P68B1DB1-Normal13"/>
              <w:spacing w:line="240" w:lineRule="auto"/>
              <w:rPr>
                <w:noProof/>
              </w:rPr>
            </w:pPr>
            <w:r>
              <w:rPr>
                <w:noProof/>
              </w:rPr>
              <w:t>ODS/TSO uporabnikom sistema zagotovi tudi jasne in pregledne informacije o statusu in obravnavi njihovih zahtev za priključitev.</w:t>
            </w:r>
          </w:p>
        </w:tc>
      </w:tr>
      <w:tr w:rsidR="00025FA9" w14:paraId="42F9E368" w14:textId="77777777">
        <w:trPr>
          <w:trHeight w:val="309"/>
          <w:jc w:val="center"/>
        </w:trPr>
        <w:tc>
          <w:tcPr>
            <w:tcW w:w="704" w:type="dxa"/>
            <w:shd w:val="clear" w:color="auto" w:fill="C6EFCE"/>
          </w:tcPr>
          <w:p w14:paraId="3AE20D7D" w14:textId="581822C9" w:rsidR="00025FA9" w:rsidRDefault="0075152E">
            <w:pPr>
              <w:pStyle w:val="P68B1DB1-Normal13"/>
              <w:spacing w:before="0" w:after="0" w:line="240" w:lineRule="auto"/>
              <w:rPr>
                <w:noProof/>
              </w:rPr>
            </w:pPr>
            <w:r>
              <w:rPr>
                <w:noProof/>
              </w:rPr>
              <w:t>305</w:t>
            </w:r>
          </w:p>
        </w:tc>
        <w:tc>
          <w:tcPr>
            <w:tcW w:w="1790" w:type="dxa"/>
            <w:shd w:val="clear" w:color="auto" w:fill="C6EFCE"/>
          </w:tcPr>
          <w:p w14:paraId="0795F60F" w14:textId="2B88B0ED" w:rsidR="00025FA9" w:rsidRDefault="0075152E">
            <w:pPr>
              <w:pStyle w:val="P68B1DB1-Normal13"/>
              <w:spacing w:before="0" w:after="0" w:line="240" w:lineRule="auto"/>
              <w:rPr>
                <w:noProof/>
              </w:rPr>
            </w:pPr>
            <w:r>
              <w:rPr>
                <w:noProof/>
              </w:rPr>
              <w:t>Reforma 3 – podukrep 1</w:t>
            </w:r>
          </w:p>
          <w:p w14:paraId="1F0D58CB" w14:textId="77777777" w:rsidR="00025FA9" w:rsidRDefault="0075152E">
            <w:pPr>
              <w:pStyle w:val="P68B1DB1-Normal13"/>
              <w:spacing w:before="0" w:after="0" w:line="240" w:lineRule="auto"/>
              <w:rPr>
                <w:noProof/>
              </w:rPr>
            </w:pPr>
            <w:r>
              <w:rPr>
                <w:noProof/>
              </w:rPr>
              <w:t>Izboljšanje preglednosti postopka priključitve na omrežje</w:t>
            </w:r>
          </w:p>
          <w:p w14:paraId="0D2C4A22" w14:textId="77777777" w:rsidR="00025FA9" w:rsidRDefault="00025FA9">
            <w:pPr>
              <w:spacing w:before="0" w:after="0" w:line="240" w:lineRule="auto"/>
              <w:rPr>
                <w:rFonts w:eastAsia="Times New Roman"/>
                <w:noProof/>
                <w:color w:val="006100"/>
                <w:sz w:val="18"/>
                <w:szCs w:val="18"/>
              </w:rPr>
            </w:pPr>
          </w:p>
        </w:tc>
        <w:tc>
          <w:tcPr>
            <w:tcW w:w="1094" w:type="dxa"/>
            <w:shd w:val="clear" w:color="auto" w:fill="C6EFCE"/>
          </w:tcPr>
          <w:p w14:paraId="7724A608" w14:textId="5E143830" w:rsidR="00025FA9" w:rsidRDefault="0075152E">
            <w:pPr>
              <w:pStyle w:val="P68B1DB1-Normal13"/>
              <w:spacing w:before="0" w:after="0" w:line="240" w:lineRule="auto"/>
              <w:rPr>
                <w:noProof/>
              </w:rPr>
            </w:pPr>
            <w:r>
              <w:rPr>
                <w:noProof/>
              </w:rPr>
              <w:t>Mejnik</w:t>
            </w:r>
          </w:p>
        </w:tc>
        <w:tc>
          <w:tcPr>
            <w:tcW w:w="1489" w:type="dxa"/>
            <w:shd w:val="clear" w:color="auto" w:fill="C6EFCE"/>
          </w:tcPr>
          <w:p w14:paraId="48BC7E7A" w14:textId="77777777" w:rsidR="00025FA9" w:rsidRDefault="0075152E">
            <w:pPr>
              <w:pStyle w:val="P68B1DB1-Normal13"/>
              <w:spacing w:before="0" w:after="0" w:line="240" w:lineRule="auto"/>
              <w:rPr>
                <w:noProof/>
              </w:rPr>
            </w:pPr>
            <w:r>
              <w:rPr>
                <w:noProof/>
              </w:rPr>
              <w:t>Objava informacij o prošnjah za priključitev na omrežje in zmogljivostih</w:t>
            </w:r>
          </w:p>
          <w:p w14:paraId="54027D23" w14:textId="024CDD86" w:rsidR="00025FA9" w:rsidRDefault="0075152E">
            <w:pPr>
              <w:pStyle w:val="P68B1DB1-Normal13"/>
              <w:spacing w:before="0" w:after="0" w:line="240" w:lineRule="auto"/>
              <w:rPr>
                <w:noProof/>
              </w:rPr>
            </w:pPr>
            <w:r>
              <w:rPr>
                <w:noProof/>
              </w:rPr>
              <w:t xml:space="preserve"> </w:t>
            </w:r>
          </w:p>
        </w:tc>
        <w:tc>
          <w:tcPr>
            <w:tcW w:w="1732" w:type="dxa"/>
            <w:shd w:val="clear" w:color="auto" w:fill="C6EFCE"/>
          </w:tcPr>
          <w:p w14:paraId="7E8787D8" w14:textId="59DB10EE" w:rsidR="00025FA9" w:rsidRDefault="0075152E">
            <w:pPr>
              <w:pStyle w:val="P68B1DB1-Normal13"/>
              <w:spacing w:before="0" w:after="0" w:line="240" w:lineRule="auto"/>
              <w:rPr>
                <w:noProof/>
              </w:rPr>
            </w:pPr>
            <w:r>
              <w:rPr>
                <w:noProof/>
              </w:rPr>
              <w:t>Začetek delovanja interaktivnega zemljevida</w:t>
            </w:r>
          </w:p>
        </w:tc>
        <w:tc>
          <w:tcPr>
            <w:tcW w:w="955" w:type="dxa"/>
            <w:shd w:val="clear" w:color="auto" w:fill="C6EFCE"/>
          </w:tcPr>
          <w:p w14:paraId="30736B65" w14:textId="44255D98"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56EBDA55" w14:textId="6884669C" w:rsidR="00025FA9" w:rsidRDefault="0075152E">
            <w:pPr>
              <w:pStyle w:val="P68B1DB1-Normal13"/>
              <w:spacing w:before="0" w:after="0" w:line="240" w:lineRule="auto"/>
              <w:rPr>
                <w:noProof/>
              </w:rPr>
            </w:pPr>
            <w:r>
              <w:rPr>
                <w:noProof/>
              </w:rPr>
              <w:t xml:space="preserve"> </w:t>
            </w:r>
          </w:p>
        </w:tc>
        <w:tc>
          <w:tcPr>
            <w:tcW w:w="1004" w:type="dxa"/>
            <w:shd w:val="clear" w:color="auto" w:fill="C6EFCE"/>
          </w:tcPr>
          <w:p w14:paraId="3123C426" w14:textId="3A615912" w:rsidR="00025FA9" w:rsidRDefault="0075152E">
            <w:pPr>
              <w:pStyle w:val="P68B1DB1-Normal13"/>
              <w:spacing w:before="0" w:after="0" w:line="240" w:lineRule="auto"/>
              <w:rPr>
                <w:noProof/>
              </w:rPr>
            </w:pPr>
            <w:r>
              <w:rPr>
                <w:noProof/>
              </w:rPr>
              <w:t xml:space="preserve"> </w:t>
            </w:r>
          </w:p>
        </w:tc>
        <w:tc>
          <w:tcPr>
            <w:tcW w:w="986" w:type="dxa"/>
            <w:shd w:val="clear" w:color="auto" w:fill="C6EFCE"/>
          </w:tcPr>
          <w:p w14:paraId="4428B468" w14:textId="43A2DEAE" w:rsidR="00025FA9" w:rsidRDefault="0075152E">
            <w:pPr>
              <w:pStyle w:val="P68B1DB1-Normal13"/>
              <w:spacing w:before="0" w:after="0" w:line="240" w:lineRule="auto"/>
              <w:rPr>
                <w:noProof/>
              </w:rPr>
            </w:pPr>
            <w:r>
              <w:rPr>
                <w:noProof/>
              </w:rPr>
              <w:t>Q1</w:t>
            </w:r>
          </w:p>
        </w:tc>
        <w:tc>
          <w:tcPr>
            <w:tcW w:w="640" w:type="dxa"/>
            <w:shd w:val="clear" w:color="auto" w:fill="C6EFCE"/>
          </w:tcPr>
          <w:p w14:paraId="689DC203" w14:textId="5A459C91" w:rsidR="00025FA9" w:rsidRDefault="0075152E">
            <w:pPr>
              <w:pStyle w:val="P68B1DB1-Normal13"/>
              <w:spacing w:before="0" w:after="0" w:line="240" w:lineRule="auto"/>
              <w:rPr>
                <w:noProof/>
              </w:rPr>
            </w:pPr>
            <w:r>
              <w:rPr>
                <w:noProof/>
              </w:rPr>
              <w:t>2024</w:t>
            </w:r>
          </w:p>
        </w:tc>
        <w:tc>
          <w:tcPr>
            <w:tcW w:w="3961" w:type="dxa"/>
            <w:shd w:val="clear" w:color="auto" w:fill="C6EFCE"/>
          </w:tcPr>
          <w:p w14:paraId="696333EE" w14:textId="4845B640" w:rsidR="00025FA9" w:rsidRDefault="0075152E">
            <w:pPr>
              <w:pStyle w:val="P68B1DB1-Normal13"/>
              <w:spacing w:before="0" w:after="0" w:line="240" w:lineRule="auto"/>
              <w:rPr>
                <w:noProof/>
              </w:rPr>
            </w:pPr>
            <w:r>
              <w:rPr>
                <w:noProof/>
              </w:rPr>
              <w:t xml:space="preserve">Interaktivni zemljevid se objavi na spletiščih treh regionalnih operaterjev distribucijskih omrežij (E.GD, CEZ in PRE) in vsebuje naslednje informacije: </w:t>
            </w:r>
          </w:p>
          <w:p w14:paraId="1657D91F" w14:textId="06E56D64" w:rsidR="00025FA9" w:rsidRDefault="0075152E">
            <w:pPr>
              <w:pStyle w:val="P68B1DB1-ListParagraph48"/>
              <w:numPr>
                <w:ilvl w:val="0"/>
                <w:numId w:val="126"/>
              </w:numPr>
              <w:spacing w:before="0" w:after="0" w:line="240" w:lineRule="auto"/>
              <w:rPr>
                <w:noProof/>
              </w:rPr>
            </w:pPr>
            <w:r>
              <w:rPr>
                <w:noProof/>
              </w:rPr>
              <w:t xml:space="preserve">za vsako območje obratovanja informacije o razpoložljivi zmogljivosti omrežja pri srednji in visoki napetosti. </w:t>
            </w:r>
          </w:p>
          <w:p w14:paraId="0728CAD4" w14:textId="734429F6" w:rsidR="00025FA9" w:rsidRDefault="0075152E">
            <w:pPr>
              <w:pStyle w:val="P68B1DB1-ListParagraph48"/>
              <w:numPr>
                <w:ilvl w:val="0"/>
                <w:numId w:val="126"/>
              </w:numPr>
              <w:spacing w:before="0" w:after="0" w:line="240" w:lineRule="auto"/>
              <w:rPr>
                <w:noProof/>
              </w:rPr>
            </w:pPr>
            <w:r>
              <w:rPr>
                <w:noProof/>
              </w:rPr>
              <w:t>Za nizkonapetostno raven na ravni transformatorja anonimizirane anonimizirane informacije s postajo o sprejetih in zavrnjenih zahtevah (vključno s številom alternativnih pogodb o priključitvi), anonimizirani razlogi za zavrnjene zahteve na skupni ravni in pričakovani datum sprememb distribucijskega omrežja.</w:t>
            </w:r>
          </w:p>
        </w:tc>
      </w:tr>
      <w:tr w:rsidR="00025FA9" w14:paraId="034F50B4" w14:textId="77777777">
        <w:trPr>
          <w:trHeight w:val="1604"/>
          <w:jc w:val="center"/>
        </w:trPr>
        <w:tc>
          <w:tcPr>
            <w:tcW w:w="704" w:type="dxa"/>
            <w:shd w:val="clear" w:color="auto" w:fill="C6EFCE"/>
          </w:tcPr>
          <w:p w14:paraId="3AAFBA9F" w14:textId="704AA284" w:rsidR="00025FA9" w:rsidRDefault="0075152E">
            <w:pPr>
              <w:pStyle w:val="P68B1DB1-Normal13"/>
              <w:spacing w:before="0" w:after="0" w:line="240" w:lineRule="auto"/>
              <w:rPr>
                <w:noProof/>
              </w:rPr>
            </w:pPr>
            <w:r>
              <w:rPr>
                <w:noProof/>
              </w:rPr>
              <w:t>306</w:t>
            </w:r>
          </w:p>
        </w:tc>
        <w:tc>
          <w:tcPr>
            <w:tcW w:w="1790" w:type="dxa"/>
            <w:shd w:val="clear" w:color="auto" w:fill="C6EFCE"/>
          </w:tcPr>
          <w:p w14:paraId="17CF5ABD" w14:textId="77777777" w:rsidR="00025FA9" w:rsidRDefault="0075152E">
            <w:pPr>
              <w:pStyle w:val="P68B1DB1-Normal13"/>
              <w:spacing w:before="0" w:after="0" w:line="240" w:lineRule="auto"/>
              <w:rPr>
                <w:noProof/>
              </w:rPr>
            </w:pPr>
            <w:r>
              <w:rPr>
                <w:noProof/>
              </w:rPr>
              <w:t>Reforma 3 – podukrep 1</w:t>
            </w:r>
          </w:p>
          <w:p w14:paraId="0297435A" w14:textId="34EFB854" w:rsidR="00025FA9" w:rsidRDefault="0075152E">
            <w:pPr>
              <w:pStyle w:val="P68B1DB1-Normal13"/>
              <w:spacing w:before="0" w:after="0" w:line="240" w:lineRule="auto"/>
              <w:rPr>
                <w:noProof/>
              </w:rPr>
            </w:pPr>
            <w:r>
              <w:rPr>
                <w:noProof/>
              </w:rPr>
              <w:t>Izboljšanje preglednosti postopka priključitve na omrežje</w:t>
            </w:r>
          </w:p>
        </w:tc>
        <w:tc>
          <w:tcPr>
            <w:tcW w:w="1094" w:type="dxa"/>
            <w:shd w:val="clear" w:color="auto" w:fill="C6EFCE"/>
          </w:tcPr>
          <w:p w14:paraId="7FFF8226" w14:textId="4BDBDD7D" w:rsidR="00025FA9" w:rsidRDefault="0075152E">
            <w:pPr>
              <w:pStyle w:val="P68B1DB1-Normal13"/>
              <w:spacing w:before="0" w:after="0" w:line="240" w:lineRule="auto"/>
              <w:rPr>
                <w:noProof/>
              </w:rPr>
            </w:pPr>
            <w:r>
              <w:rPr>
                <w:noProof/>
              </w:rPr>
              <w:t>Mejnik</w:t>
            </w:r>
          </w:p>
        </w:tc>
        <w:tc>
          <w:tcPr>
            <w:tcW w:w="1489" w:type="dxa"/>
            <w:shd w:val="clear" w:color="auto" w:fill="C6EFCE"/>
          </w:tcPr>
          <w:p w14:paraId="0F8D6B34" w14:textId="77777777" w:rsidR="00025FA9" w:rsidRDefault="0075152E">
            <w:pPr>
              <w:pStyle w:val="P68B1DB1-Normal13"/>
              <w:spacing w:before="0" w:after="0" w:line="240" w:lineRule="auto"/>
              <w:rPr>
                <w:noProof/>
              </w:rPr>
            </w:pPr>
            <w:r>
              <w:rPr>
                <w:noProof/>
              </w:rPr>
              <w:t>Objava informacij o prošnjah za priključitev na omrežje in zmogljivostih</w:t>
            </w:r>
          </w:p>
          <w:p w14:paraId="0830DD54" w14:textId="77777777" w:rsidR="00025FA9" w:rsidRDefault="00025FA9">
            <w:pPr>
              <w:spacing w:before="0" w:after="0" w:line="240" w:lineRule="auto"/>
              <w:rPr>
                <w:rFonts w:eastAsia="Times New Roman"/>
                <w:noProof/>
                <w:color w:val="006100"/>
                <w:sz w:val="18"/>
                <w:szCs w:val="18"/>
              </w:rPr>
            </w:pPr>
          </w:p>
        </w:tc>
        <w:tc>
          <w:tcPr>
            <w:tcW w:w="1732" w:type="dxa"/>
            <w:shd w:val="clear" w:color="auto" w:fill="C6EFCE"/>
          </w:tcPr>
          <w:p w14:paraId="55A78AC0" w14:textId="4B86DB4F" w:rsidR="00025FA9" w:rsidRDefault="0075152E">
            <w:pPr>
              <w:pStyle w:val="P68B1DB1-Normal13"/>
              <w:spacing w:before="0" w:after="0" w:line="240" w:lineRule="auto"/>
              <w:rPr>
                <w:noProof/>
              </w:rPr>
            </w:pPr>
            <w:r>
              <w:rPr>
                <w:noProof/>
              </w:rPr>
              <w:t>Objava informacij o zmogljivosti omrežja na vseh ravneh napetosti</w:t>
            </w:r>
          </w:p>
        </w:tc>
        <w:tc>
          <w:tcPr>
            <w:tcW w:w="955" w:type="dxa"/>
            <w:shd w:val="clear" w:color="auto" w:fill="C6EFCE"/>
          </w:tcPr>
          <w:p w14:paraId="1782BA2D"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D2CFC56" w14:textId="77777777" w:rsidR="00025FA9" w:rsidRDefault="00025FA9">
            <w:pPr>
              <w:spacing w:before="0" w:after="0" w:line="240" w:lineRule="auto"/>
              <w:rPr>
                <w:rFonts w:eastAsia="Times New Roman"/>
                <w:noProof/>
                <w:color w:val="006100"/>
                <w:sz w:val="18"/>
                <w:szCs w:val="18"/>
              </w:rPr>
            </w:pPr>
          </w:p>
        </w:tc>
        <w:tc>
          <w:tcPr>
            <w:tcW w:w="1004" w:type="dxa"/>
            <w:shd w:val="clear" w:color="auto" w:fill="C6EFCE"/>
          </w:tcPr>
          <w:p w14:paraId="11D91443" w14:textId="77777777" w:rsidR="00025FA9" w:rsidRDefault="00025FA9">
            <w:pPr>
              <w:spacing w:before="0" w:after="0" w:line="240" w:lineRule="auto"/>
              <w:rPr>
                <w:rFonts w:eastAsia="Times New Roman"/>
                <w:noProof/>
                <w:color w:val="006100"/>
                <w:sz w:val="18"/>
                <w:szCs w:val="18"/>
              </w:rPr>
            </w:pPr>
          </w:p>
        </w:tc>
        <w:tc>
          <w:tcPr>
            <w:tcW w:w="986" w:type="dxa"/>
            <w:shd w:val="clear" w:color="auto" w:fill="C6EFCE"/>
          </w:tcPr>
          <w:p w14:paraId="4FEAF77A" w14:textId="5B0B9359" w:rsidR="00025FA9" w:rsidRDefault="0075152E">
            <w:pPr>
              <w:pStyle w:val="P68B1DB1-Normal13"/>
              <w:spacing w:before="0" w:after="0" w:line="240" w:lineRule="auto"/>
              <w:rPr>
                <w:noProof/>
              </w:rPr>
            </w:pPr>
            <w:r>
              <w:rPr>
                <w:noProof/>
              </w:rPr>
              <w:t>Q4</w:t>
            </w:r>
          </w:p>
        </w:tc>
        <w:tc>
          <w:tcPr>
            <w:tcW w:w="640" w:type="dxa"/>
            <w:shd w:val="clear" w:color="auto" w:fill="C6EFCE"/>
          </w:tcPr>
          <w:p w14:paraId="0424D273" w14:textId="6620A8ED" w:rsidR="00025FA9" w:rsidRDefault="0075152E">
            <w:pPr>
              <w:pStyle w:val="P68B1DB1-Normal13"/>
              <w:spacing w:before="0" w:after="0" w:line="240" w:lineRule="auto"/>
              <w:rPr>
                <w:noProof/>
              </w:rPr>
            </w:pPr>
            <w:r>
              <w:rPr>
                <w:noProof/>
              </w:rPr>
              <w:t>2024</w:t>
            </w:r>
          </w:p>
        </w:tc>
        <w:tc>
          <w:tcPr>
            <w:tcW w:w="3961" w:type="dxa"/>
            <w:shd w:val="clear" w:color="auto" w:fill="C6EFCE"/>
          </w:tcPr>
          <w:p w14:paraId="13AA3210" w14:textId="2E552F99" w:rsidR="00025FA9" w:rsidRDefault="0075152E">
            <w:pPr>
              <w:pStyle w:val="P68B1DB1-Normal13"/>
              <w:spacing w:before="0" w:after="0" w:line="240" w:lineRule="auto"/>
              <w:rPr>
                <w:noProof/>
              </w:rPr>
            </w:pPr>
            <w:r>
              <w:rPr>
                <w:noProof/>
              </w:rPr>
              <w:t>Na digitalnem zemljevidu so prikazane informacije o razpoložljivih zmogljivostih omrežja na vseh ravneh napetosti, ki jih upravljajo operaterji distribucijskih sistemov, tudi na ravni nizke napetosti.</w:t>
            </w:r>
          </w:p>
        </w:tc>
      </w:tr>
      <w:tr w:rsidR="00025FA9" w14:paraId="4AC7F8FB" w14:textId="77777777">
        <w:trPr>
          <w:trHeight w:val="309"/>
          <w:jc w:val="center"/>
        </w:trPr>
        <w:tc>
          <w:tcPr>
            <w:tcW w:w="704" w:type="dxa"/>
            <w:shd w:val="clear" w:color="auto" w:fill="C6EFCE"/>
          </w:tcPr>
          <w:p w14:paraId="25790909" w14:textId="4DD2BD6A" w:rsidR="00025FA9" w:rsidRDefault="0075152E">
            <w:pPr>
              <w:pStyle w:val="P68B1DB1-Normal13"/>
              <w:spacing w:before="0" w:after="0" w:line="240" w:lineRule="auto"/>
              <w:rPr>
                <w:noProof/>
              </w:rPr>
            </w:pPr>
            <w:r>
              <w:rPr>
                <w:noProof/>
              </w:rPr>
              <w:t>307</w:t>
            </w:r>
          </w:p>
        </w:tc>
        <w:tc>
          <w:tcPr>
            <w:tcW w:w="1790" w:type="dxa"/>
            <w:shd w:val="clear" w:color="auto" w:fill="C6EFCE"/>
          </w:tcPr>
          <w:p w14:paraId="74A7917E" w14:textId="69FEC1D3" w:rsidR="00025FA9" w:rsidRDefault="0075152E">
            <w:pPr>
              <w:pStyle w:val="P68B1DB1-Normal13"/>
              <w:spacing w:before="0" w:after="0" w:line="240" w:lineRule="auto"/>
              <w:rPr>
                <w:noProof/>
              </w:rPr>
            </w:pPr>
            <w:r>
              <w:rPr>
                <w:noProof/>
              </w:rPr>
              <w:t>Reforma 3 – podukrep 1</w:t>
            </w:r>
          </w:p>
          <w:p w14:paraId="2F5C5BC9" w14:textId="7AB6310F" w:rsidR="00025FA9" w:rsidRDefault="0075152E">
            <w:pPr>
              <w:pStyle w:val="P68B1DB1-Normal13"/>
              <w:spacing w:before="0" w:after="0" w:line="240" w:lineRule="auto"/>
              <w:rPr>
                <w:noProof/>
              </w:rPr>
            </w:pPr>
            <w:r>
              <w:rPr>
                <w:noProof/>
              </w:rPr>
              <w:t xml:space="preserve">Izboljšanje preglednosti postopka priključitve na omrežje </w:t>
            </w:r>
          </w:p>
        </w:tc>
        <w:tc>
          <w:tcPr>
            <w:tcW w:w="1094" w:type="dxa"/>
            <w:shd w:val="clear" w:color="auto" w:fill="C6EFCE"/>
          </w:tcPr>
          <w:p w14:paraId="053A0CBC" w14:textId="1BFAED48" w:rsidR="00025FA9" w:rsidRDefault="0075152E">
            <w:pPr>
              <w:pStyle w:val="P68B1DB1-Normal13"/>
              <w:spacing w:before="0" w:after="0" w:line="240" w:lineRule="auto"/>
              <w:rPr>
                <w:noProof/>
              </w:rPr>
            </w:pPr>
            <w:r>
              <w:rPr>
                <w:noProof/>
              </w:rPr>
              <w:t>Tarča</w:t>
            </w:r>
          </w:p>
        </w:tc>
        <w:tc>
          <w:tcPr>
            <w:tcW w:w="1489" w:type="dxa"/>
            <w:shd w:val="clear" w:color="auto" w:fill="C6EFCE"/>
          </w:tcPr>
          <w:p w14:paraId="1F072C31" w14:textId="046DA9AB" w:rsidR="00025FA9" w:rsidRDefault="0075152E">
            <w:pPr>
              <w:pStyle w:val="P68B1DB1-Normal13"/>
              <w:spacing w:before="0" w:after="0" w:line="240" w:lineRule="auto"/>
              <w:rPr>
                <w:noProof/>
              </w:rPr>
            </w:pPr>
            <w:r>
              <w:rPr>
                <w:noProof/>
              </w:rPr>
              <w:t>Dovoljenje za priključitev na omrežje za zmogljivost elektrarn na obnovljive vire energije</w:t>
            </w:r>
          </w:p>
        </w:tc>
        <w:tc>
          <w:tcPr>
            <w:tcW w:w="1732" w:type="dxa"/>
            <w:shd w:val="clear" w:color="auto" w:fill="C6EFCE"/>
          </w:tcPr>
          <w:p w14:paraId="71370780" w14:textId="7E12B5AC" w:rsidR="00025FA9" w:rsidRDefault="0075152E">
            <w:pPr>
              <w:pStyle w:val="P68B1DB1-Normal13"/>
              <w:spacing w:before="0" w:after="0" w:line="240" w:lineRule="auto"/>
              <w:rPr>
                <w:noProof/>
              </w:rPr>
            </w:pPr>
            <w:r>
              <w:rPr>
                <w:noProof/>
              </w:rPr>
              <w:t xml:space="preserve">Skupna povezana zmogljivost za obnovljive vire energije </w:t>
            </w:r>
          </w:p>
        </w:tc>
        <w:tc>
          <w:tcPr>
            <w:tcW w:w="955" w:type="dxa"/>
            <w:shd w:val="clear" w:color="auto" w:fill="C6EFCE"/>
          </w:tcPr>
          <w:p w14:paraId="6727A013" w14:textId="2ED07C4D" w:rsidR="00025FA9" w:rsidRDefault="0075152E">
            <w:pPr>
              <w:pStyle w:val="P68B1DB1-Normal13"/>
              <w:spacing w:before="0" w:after="0" w:line="240" w:lineRule="auto"/>
              <w:rPr>
                <w:noProof/>
              </w:rPr>
            </w:pPr>
            <w:r>
              <w:rPr>
                <w:noProof/>
              </w:rPr>
              <w:t>MW</w:t>
            </w:r>
          </w:p>
        </w:tc>
        <w:tc>
          <w:tcPr>
            <w:tcW w:w="955" w:type="dxa"/>
            <w:shd w:val="clear" w:color="auto" w:fill="C6EFCE"/>
          </w:tcPr>
          <w:p w14:paraId="7634EC5D" w14:textId="1A9EF441" w:rsidR="00025FA9" w:rsidRDefault="0075152E">
            <w:pPr>
              <w:pStyle w:val="P68B1DB1-Normal13"/>
              <w:spacing w:before="0" w:after="0" w:line="240" w:lineRule="auto"/>
              <w:rPr>
                <w:noProof/>
              </w:rPr>
            </w:pPr>
            <w:r>
              <w:rPr>
                <w:noProof/>
              </w:rPr>
              <w:t>0</w:t>
            </w:r>
          </w:p>
        </w:tc>
        <w:tc>
          <w:tcPr>
            <w:tcW w:w="1004" w:type="dxa"/>
            <w:shd w:val="clear" w:color="auto" w:fill="C6EFCE"/>
          </w:tcPr>
          <w:p w14:paraId="675CA877" w14:textId="5440B955" w:rsidR="00025FA9" w:rsidRDefault="0075152E">
            <w:pPr>
              <w:pStyle w:val="P68B1DB1-Normal13"/>
              <w:spacing w:before="0" w:after="0" w:line="240" w:lineRule="auto"/>
              <w:rPr>
                <w:noProof/>
              </w:rPr>
            </w:pPr>
            <w:r>
              <w:rPr>
                <w:noProof/>
              </w:rPr>
              <w:t>8 000</w:t>
            </w:r>
          </w:p>
        </w:tc>
        <w:tc>
          <w:tcPr>
            <w:tcW w:w="986" w:type="dxa"/>
            <w:shd w:val="clear" w:color="auto" w:fill="C6EFCE"/>
          </w:tcPr>
          <w:p w14:paraId="68B7C0A8" w14:textId="069917DE" w:rsidR="00025FA9" w:rsidRDefault="0075152E">
            <w:pPr>
              <w:pStyle w:val="P68B1DB1-Normal13"/>
              <w:spacing w:before="0" w:after="0" w:line="240" w:lineRule="auto"/>
              <w:rPr>
                <w:noProof/>
              </w:rPr>
            </w:pPr>
            <w:r>
              <w:rPr>
                <w:noProof/>
              </w:rPr>
              <w:t xml:space="preserve">Q2 </w:t>
            </w:r>
          </w:p>
        </w:tc>
        <w:tc>
          <w:tcPr>
            <w:tcW w:w="640" w:type="dxa"/>
            <w:shd w:val="clear" w:color="auto" w:fill="C6EFCE"/>
          </w:tcPr>
          <w:p w14:paraId="6C66EEA8" w14:textId="20F75581" w:rsidR="00025FA9" w:rsidRDefault="0075152E">
            <w:pPr>
              <w:pStyle w:val="P68B1DB1-Normal13"/>
              <w:spacing w:before="0" w:after="0" w:line="240" w:lineRule="auto"/>
              <w:rPr>
                <w:noProof/>
              </w:rPr>
            </w:pPr>
            <w:r>
              <w:rPr>
                <w:noProof/>
              </w:rPr>
              <w:t>2026</w:t>
            </w:r>
          </w:p>
        </w:tc>
        <w:tc>
          <w:tcPr>
            <w:tcW w:w="3961" w:type="dxa"/>
            <w:shd w:val="clear" w:color="auto" w:fill="C6EFCE"/>
          </w:tcPr>
          <w:p w14:paraId="43DE8603" w14:textId="0DFD8602" w:rsidR="00025FA9" w:rsidRDefault="0075152E">
            <w:pPr>
              <w:pStyle w:val="P68B1DB1-Normal51"/>
              <w:spacing w:before="0" w:after="0" w:line="240" w:lineRule="auto"/>
              <w:rPr>
                <w:noProof/>
                <w:sz w:val="18"/>
                <w:szCs w:val="18"/>
              </w:rPr>
            </w:pPr>
            <w:r>
              <w:rPr>
                <w:noProof/>
                <w:sz w:val="18"/>
                <w:szCs w:val="18"/>
              </w:rPr>
              <w:t>Na električno omrežje se priključi vsaj</w:t>
            </w:r>
            <w:r>
              <w:rPr>
                <w:noProof/>
                <w:sz w:val="20"/>
                <w:szCs w:val="20"/>
              </w:rPr>
              <w:t xml:space="preserve"> </w:t>
            </w:r>
            <w:r>
              <w:rPr>
                <w:noProof/>
                <w:sz w:val="18"/>
                <w:szCs w:val="18"/>
              </w:rPr>
              <w:t>8000 MW kumulativnih dodatnih obnovljivih virov energije. Cilj zajema vse kategorije sončnih in vetrnih elektrarn. Vladna podatkovna zbirka spremlja napredek pri doseganju ustreznih ciljev.</w:t>
            </w:r>
          </w:p>
        </w:tc>
      </w:tr>
      <w:tr w:rsidR="00025FA9" w14:paraId="1590BAE0" w14:textId="77777777">
        <w:trPr>
          <w:trHeight w:val="309"/>
          <w:jc w:val="center"/>
        </w:trPr>
        <w:tc>
          <w:tcPr>
            <w:tcW w:w="704" w:type="dxa"/>
            <w:shd w:val="clear" w:color="auto" w:fill="C6EFCE"/>
          </w:tcPr>
          <w:p w14:paraId="2C6AD841" w14:textId="7E3AC518" w:rsidR="00025FA9" w:rsidRDefault="0075152E">
            <w:pPr>
              <w:pStyle w:val="P68B1DB1-Normal13"/>
              <w:spacing w:before="0" w:after="0" w:line="240" w:lineRule="auto"/>
              <w:rPr>
                <w:noProof/>
              </w:rPr>
            </w:pPr>
            <w:r>
              <w:rPr>
                <w:noProof/>
              </w:rPr>
              <w:t>308</w:t>
            </w:r>
          </w:p>
        </w:tc>
        <w:tc>
          <w:tcPr>
            <w:tcW w:w="1790" w:type="dxa"/>
            <w:shd w:val="clear" w:color="auto" w:fill="C6EFCE"/>
          </w:tcPr>
          <w:p w14:paraId="19F6F229" w14:textId="566D4C6A" w:rsidR="00025FA9" w:rsidRDefault="0075152E">
            <w:pPr>
              <w:pStyle w:val="P68B1DB1-Normal13"/>
              <w:spacing w:before="0" w:after="0" w:line="240" w:lineRule="auto"/>
              <w:rPr>
                <w:noProof/>
              </w:rPr>
            </w:pPr>
            <w:r>
              <w:rPr>
                <w:noProof/>
              </w:rPr>
              <w:t>Reforma 3 – podukrep 2: Regulativne spodbude za operaterje elektroenergetskih omrežij za povečanje prožnosti omrežja</w:t>
            </w:r>
          </w:p>
        </w:tc>
        <w:tc>
          <w:tcPr>
            <w:tcW w:w="1094" w:type="dxa"/>
            <w:shd w:val="clear" w:color="auto" w:fill="C6EFCE"/>
          </w:tcPr>
          <w:p w14:paraId="31B4C4E2" w14:textId="6907E3D8" w:rsidR="00025FA9" w:rsidRDefault="0075152E">
            <w:pPr>
              <w:pStyle w:val="P68B1DB1-Normal13"/>
              <w:spacing w:before="0" w:after="0" w:line="240" w:lineRule="auto"/>
              <w:rPr>
                <w:noProof/>
              </w:rPr>
            </w:pPr>
            <w:r>
              <w:rPr>
                <w:noProof/>
              </w:rPr>
              <w:t>Mejnik</w:t>
            </w:r>
          </w:p>
        </w:tc>
        <w:tc>
          <w:tcPr>
            <w:tcW w:w="1489" w:type="dxa"/>
            <w:shd w:val="clear" w:color="auto" w:fill="C6EFCE"/>
          </w:tcPr>
          <w:p w14:paraId="7EF1D3D9" w14:textId="6C38B716" w:rsidR="00025FA9" w:rsidRDefault="0075152E">
            <w:pPr>
              <w:pStyle w:val="P68B1DB1-Normal13"/>
              <w:spacing w:before="0" w:after="0" w:line="240" w:lineRule="auto"/>
              <w:rPr>
                <w:noProof/>
              </w:rPr>
            </w:pPr>
            <w:r>
              <w:rPr>
                <w:noProof/>
              </w:rPr>
              <w:t>Odločitve energetskega regulatorja</w:t>
            </w:r>
          </w:p>
        </w:tc>
        <w:tc>
          <w:tcPr>
            <w:tcW w:w="1732" w:type="dxa"/>
            <w:shd w:val="clear" w:color="auto" w:fill="C6EFCE"/>
          </w:tcPr>
          <w:p w14:paraId="1E5927CE" w14:textId="5C9A81F3"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5D58BE5C" w14:textId="2E782C82"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308BB5ED" w14:textId="535039E9" w:rsidR="00025FA9" w:rsidRDefault="0075152E">
            <w:pPr>
              <w:pStyle w:val="P68B1DB1-Normal13"/>
              <w:spacing w:before="0" w:after="0" w:line="240" w:lineRule="auto"/>
              <w:rPr>
                <w:noProof/>
              </w:rPr>
            </w:pPr>
            <w:r>
              <w:rPr>
                <w:noProof/>
              </w:rPr>
              <w:t xml:space="preserve"> </w:t>
            </w:r>
          </w:p>
        </w:tc>
        <w:tc>
          <w:tcPr>
            <w:tcW w:w="1004" w:type="dxa"/>
            <w:shd w:val="clear" w:color="auto" w:fill="C6EFCE"/>
          </w:tcPr>
          <w:p w14:paraId="7ACF0B27" w14:textId="47CA92CF" w:rsidR="00025FA9" w:rsidRDefault="0075152E">
            <w:pPr>
              <w:pStyle w:val="P68B1DB1-Normal13"/>
              <w:spacing w:before="0" w:after="0" w:line="240" w:lineRule="auto"/>
              <w:rPr>
                <w:noProof/>
              </w:rPr>
            </w:pPr>
            <w:r>
              <w:rPr>
                <w:noProof/>
              </w:rPr>
              <w:t xml:space="preserve"> </w:t>
            </w:r>
          </w:p>
        </w:tc>
        <w:tc>
          <w:tcPr>
            <w:tcW w:w="986" w:type="dxa"/>
            <w:shd w:val="clear" w:color="auto" w:fill="C6EFCE"/>
          </w:tcPr>
          <w:p w14:paraId="73EBD100" w14:textId="416EF002" w:rsidR="00025FA9" w:rsidRDefault="0075152E">
            <w:pPr>
              <w:pStyle w:val="P68B1DB1-Normal13"/>
              <w:spacing w:before="0" w:after="0" w:line="240" w:lineRule="auto"/>
              <w:rPr>
                <w:noProof/>
              </w:rPr>
            </w:pPr>
            <w:r>
              <w:rPr>
                <w:noProof/>
              </w:rPr>
              <w:t>Q1</w:t>
            </w:r>
          </w:p>
        </w:tc>
        <w:tc>
          <w:tcPr>
            <w:tcW w:w="640" w:type="dxa"/>
            <w:shd w:val="clear" w:color="auto" w:fill="C6EFCE"/>
          </w:tcPr>
          <w:p w14:paraId="38BDD454" w14:textId="04978576" w:rsidR="00025FA9" w:rsidRDefault="0075152E">
            <w:pPr>
              <w:pStyle w:val="P68B1DB1-Normal13"/>
              <w:spacing w:before="0" w:after="0" w:line="240" w:lineRule="auto"/>
              <w:rPr>
                <w:noProof/>
              </w:rPr>
            </w:pPr>
            <w:r>
              <w:rPr>
                <w:noProof/>
              </w:rPr>
              <w:t>2026</w:t>
            </w:r>
          </w:p>
        </w:tc>
        <w:tc>
          <w:tcPr>
            <w:tcW w:w="3961" w:type="dxa"/>
            <w:shd w:val="clear" w:color="auto" w:fill="C6EFCE"/>
          </w:tcPr>
          <w:p w14:paraId="1F660418" w14:textId="77777777" w:rsidR="00025FA9" w:rsidRDefault="0075152E">
            <w:pPr>
              <w:pStyle w:val="P68B1DB1-Normal13"/>
              <w:spacing w:before="0" w:after="0" w:line="240" w:lineRule="auto"/>
              <w:rPr>
                <w:noProof/>
              </w:rPr>
            </w:pPr>
            <w:r>
              <w:rPr>
                <w:noProof/>
              </w:rPr>
              <w:t>Energetski regulator:</w:t>
            </w:r>
          </w:p>
          <w:p w14:paraId="00214A89" w14:textId="32D4D265" w:rsidR="00025FA9" w:rsidRDefault="0075152E">
            <w:pPr>
              <w:pStyle w:val="P68B1DB1-ListParagraph48"/>
              <w:numPr>
                <w:ilvl w:val="0"/>
                <w:numId w:val="126"/>
              </w:numPr>
              <w:rPr>
                <w:noProof/>
              </w:rPr>
            </w:pPr>
            <w:r>
              <w:rPr>
                <w:noProof/>
              </w:rPr>
              <w:t>Sprejetje nove tarifne metodologije, ki odraža fiksne in obratovalne stroške operaterjev prenosnih sistemov in operaterjev distribucijskih sistemov, vključno z naložbami v osnovna sredstva in operativnimi odhodki, ter zagotavlja jasne, na uspešnosti temelječe spodbude za naložbe v energijsko učinkovitost, vključevanje energije iz obnovljivih virov, učinkovitost omrežja, storitve prožnosti in inovacije (na primer digitalizacija, prilagajanje odjema, shranjevanje energije in medsebojno povezovanje).</w:t>
            </w:r>
          </w:p>
          <w:p w14:paraId="65876092" w14:textId="047B0FFF" w:rsidR="00025FA9" w:rsidRDefault="0075152E">
            <w:pPr>
              <w:pStyle w:val="P68B1DB1-ListParagraph48"/>
              <w:numPr>
                <w:ilvl w:val="0"/>
                <w:numId w:val="126"/>
              </w:numPr>
              <w:rPr>
                <w:noProof/>
              </w:rPr>
            </w:pPr>
            <w:r>
              <w:rPr>
                <w:noProof/>
              </w:rPr>
              <w:t>Od operaterjev distribucijskih sistemov zahtevajo, da v svoje načrte za razvoj omrežja vključijo informacije o storitvah prožnosti, morebitnem prilagajanju odjema, energetski učinkovitosti, virih objektov za shranjevanje energije, ki jih namerava operater distribucijskega sistema uporabiti ali vlagati kot alternativo širitvi sistema.</w:t>
            </w:r>
          </w:p>
        </w:tc>
      </w:tr>
    </w:tbl>
    <w:p w14:paraId="69A1D242" w14:textId="3BCE66EA" w:rsidR="00025FA9" w:rsidRDefault="00025FA9">
      <w:pPr>
        <w:spacing w:before="0" w:after="0" w:line="240" w:lineRule="auto"/>
        <w:rPr>
          <w:rFonts w:eastAsia="Times New Roman"/>
          <w:b/>
          <w:noProof/>
          <w:color w:val="000000" w:themeColor="text1"/>
          <w:sz w:val="18"/>
          <w:szCs w:val="18"/>
        </w:rPr>
        <w:sectPr w:rsidR="00025FA9" w:rsidSect="00756C74">
          <w:headerReference w:type="even" r:id="rId452"/>
          <w:headerReference w:type="default" r:id="rId453"/>
          <w:footerReference w:type="even" r:id="rId454"/>
          <w:footerReference w:type="default" r:id="rId455"/>
          <w:headerReference w:type="first" r:id="rId456"/>
          <w:footerReference w:type="first" r:id="rId457"/>
          <w:pgSz w:w="16839" w:h="11907" w:orient="landscape"/>
          <w:pgMar w:top="1134" w:right="1134" w:bottom="1134" w:left="1134" w:header="567" w:footer="567" w:gutter="0"/>
          <w:cols w:space="720"/>
          <w:docGrid w:linePitch="360"/>
        </w:sectPr>
      </w:pPr>
    </w:p>
    <w:p w14:paraId="58BFE4FC" w14:textId="772A6E55" w:rsidR="00025FA9" w:rsidRDefault="0075152E">
      <w:pPr>
        <w:pStyle w:val="P68B1DB1-Normal2"/>
        <w:keepNext/>
        <w:tabs>
          <w:tab w:val="left" w:pos="850"/>
        </w:tabs>
        <w:spacing w:line="240" w:lineRule="auto"/>
        <w:jc w:val="both"/>
        <w:outlineLvl w:val="0"/>
        <w:rPr>
          <w:bCs/>
          <w:noProof/>
        </w:rPr>
      </w:pPr>
      <w:r>
        <w:rPr>
          <w:noProof/>
        </w:rPr>
        <w:t>FL. Komponenta 7.2 Podpora decentralizaciji in digitalizaciji energetskega sektorja (REPOWER EU)</w:t>
      </w:r>
    </w:p>
    <w:p w14:paraId="0D434C08" w14:textId="44E2479E" w:rsidR="00025FA9" w:rsidRDefault="0075152E">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 xml:space="preserve">Cilj komponente je podpreti prehod na nov energetski sistem, ki temelji na decentralizirani proizvodnji energije iz obnovljivih virov, digitalizaciji in večji udeležbi državljanov. Komponenta prispeva k lažjemu uvajanju novih dejavnosti v sektorju električne energije, kot so shranjevanje, združevanje, souporaba energije in nove uporabe, ki podpirajo prožnost in razogljičenje celotnega elektroenergetskega sistema. </w:t>
      </w:r>
    </w:p>
    <w:p w14:paraId="5A09068C" w14:textId="45ED7AC5" w:rsidR="00025FA9" w:rsidRDefault="0075152E">
      <w:pPr>
        <w:pStyle w:val="P68B1DB1-Normal4"/>
        <w:tabs>
          <w:tab w:val="left" w:pos="993"/>
        </w:tabs>
        <w:spacing w:line="240" w:lineRule="auto"/>
        <w:jc w:val="both"/>
        <w:rPr>
          <w:noProof/>
          <w:color w:val="000000" w:themeColor="text1"/>
        </w:rPr>
      </w:pPr>
      <w:r>
        <w:rPr>
          <w:noProof/>
        </w:rPr>
        <w:t>Komponenta podpira obravnavanje priporočila za posamezno državo za</w:t>
      </w:r>
      <w:r>
        <w:rPr>
          <w:noProof/>
          <w:color w:val="000000" w:themeColor="text1"/>
        </w:rPr>
        <w:t xml:space="preserve"> zmanjšanje splošne odvisnosti od fosilnih goriv in njihove porabe s pospešitvijo uvajanja obnovljivih virov energije in olajšanjem njihovega vključevanja v elektroenergetski sistem (priporočilo za posamezno državo št. 4 iz leta 2022).</w:t>
      </w:r>
    </w:p>
    <w:p w14:paraId="675D1AF2" w14:textId="77777777" w:rsidR="00025FA9" w:rsidRDefault="00025FA9">
      <w:pPr>
        <w:tabs>
          <w:tab w:val="left" w:pos="993"/>
        </w:tabs>
        <w:spacing w:line="240" w:lineRule="auto"/>
        <w:jc w:val="both"/>
        <w:rPr>
          <w:rFonts w:eastAsia="Times New Roman"/>
          <w:noProof/>
          <w:color w:val="000000" w:themeColor="text1"/>
        </w:rPr>
      </w:pPr>
    </w:p>
    <w:p w14:paraId="72EBD46D" w14:textId="650A174F" w:rsidR="00025FA9" w:rsidRDefault="0075152E">
      <w:pPr>
        <w:pStyle w:val="P68B1DB1-Normal35"/>
        <w:tabs>
          <w:tab w:val="left" w:pos="993"/>
        </w:tabs>
        <w:spacing w:line="240" w:lineRule="auto"/>
        <w:jc w:val="both"/>
        <w:rPr>
          <w:rFonts w:eastAsia="Times New Roman"/>
          <w:bCs/>
          <w:noProof/>
        </w:rPr>
      </w:pPr>
      <w:r>
        <w:rPr>
          <w:noProof/>
        </w:rPr>
        <w:t>FF.1. Opis reform in naložb za nepovratno finančno podporo</w:t>
      </w:r>
    </w:p>
    <w:p w14:paraId="208FB53D" w14:textId="7775461B" w:rsidR="00025FA9" w:rsidRDefault="0075152E">
      <w:pPr>
        <w:pStyle w:val="P68B1DB1-Normal42"/>
        <w:pBdr>
          <w:top w:val="nil"/>
          <w:left w:val="nil"/>
          <w:bottom w:val="nil"/>
          <w:right w:val="nil"/>
          <w:between w:val="nil"/>
        </w:pBdr>
        <w:tabs>
          <w:tab w:val="left" w:pos="993"/>
        </w:tabs>
        <w:spacing w:line="240" w:lineRule="auto"/>
        <w:jc w:val="both"/>
        <w:rPr>
          <w:bCs/>
          <w:noProof/>
        </w:rPr>
      </w:pPr>
      <w:r>
        <w:rPr>
          <w:noProof/>
        </w:rPr>
        <w:t>Reforma 3: Podatkovno središče za električno energijo</w:t>
      </w:r>
    </w:p>
    <w:p w14:paraId="4428B7A8" w14:textId="79089ADE" w:rsidR="00025FA9" w:rsidRDefault="0075152E">
      <w:pPr>
        <w:pStyle w:val="P68B1DB1-Normal5"/>
        <w:spacing w:after="0" w:line="240" w:lineRule="auto"/>
        <w:jc w:val="both"/>
        <w:rPr>
          <w:noProof/>
          <w:color w:val="000000" w:themeColor="text1"/>
        </w:rPr>
      </w:pPr>
      <w:r>
        <w:rPr>
          <w:noProof/>
        </w:rPr>
        <w:t xml:space="preserve">Cilj ukrepa je ustanoviti center za podatke o električni energiji (EDC) za upravljanje digitalnih informacijskih platform, ki zbirajo podatke o proizvodnji, porabi in prožnosti na trgu storitev za izravnavo moči (prožnost za pomožne storitve – „tehnična prožnost in zagotavljanje tehničnih funkcionalnosti za povečanje varnosti in zanesljivosti delovanja elektroenergetskega sistema“). </w:t>
      </w:r>
    </w:p>
    <w:p w14:paraId="691A8158" w14:textId="49C3053D" w:rsidR="00025FA9" w:rsidRDefault="0075152E">
      <w:pPr>
        <w:pStyle w:val="P68B1DB1-Normal5"/>
        <w:spacing w:after="0" w:line="240" w:lineRule="auto"/>
        <w:jc w:val="both"/>
        <w:rPr>
          <w:noProof/>
          <w:color w:val="000000" w:themeColor="text1"/>
        </w:rPr>
      </w:pPr>
      <w:r>
        <w:rPr>
          <w:noProof/>
        </w:rPr>
        <w:t>Dostop do tehničnih funkcij, ki jih zagotavlja informacijski sistem EDC, je nediskriminatoren in odprt za vse udeležence na trgu (vključno s končnimi potrošniki). Odjemalci, operaterji distribucijskih sistemov, dobavitelji električne energije in operaterji trga električne energije imajo dostop do podatkov, do katerih so upravičeni v skladu z ustrezno veljavno zakonodajo.</w:t>
      </w:r>
    </w:p>
    <w:p w14:paraId="38E0FA97" w14:textId="6F269622" w:rsidR="00025FA9" w:rsidRDefault="0075152E">
      <w:pPr>
        <w:pStyle w:val="P68B1DB1-Normal4"/>
        <w:spacing w:line="240" w:lineRule="auto"/>
        <w:jc w:val="both"/>
        <w:rPr>
          <w:noProof/>
        </w:rPr>
      </w:pPr>
      <w:r>
        <w:rPr>
          <w:noProof/>
        </w:rPr>
        <w:t>Reforma se zaključi do 30. junija 2026.</w:t>
      </w:r>
    </w:p>
    <w:p w14:paraId="4E9D1B7A" w14:textId="24B145AB" w:rsidR="00025FA9" w:rsidRDefault="0075152E">
      <w:pPr>
        <w:pStyle w:val="P68B1DB1-Normal42"/>
        <w:tabs>
          <w:tab w:val="left" w:pos="993"/>
        </w:tabs>
        <w:spacing w:line="240" w:lineRule="auto"/>
        <w:jc w:val="both"/>
        <w:rPr>
          <w:noProof/>
        </w:rPr>
      </w:pPr>
      <w:r>
        <w:rPr>
          <w:noProof/>
        </w:rPr>
        <w:t>Reforma 1: Energetske skupnosti</w:t>
      </w:r>
    </w:p>
    <w:p w14:paraId="26F57CE1" w14:textId="6FECEF34" w:rsidR="00025FA9" w:rsidRDefault="0075152E">
      <w:pPr>
        <w:pStyle w:val="P68B1DB1-Normal3"/>
        <w:spacing w:after="160" w:line="240" w:lineRule="auto"/>
        <w:jc w:val="both"/>
        <w:rPr>
          <w:noProof/>
        </w:rPr>
      </w:pPr>
      <w:r>
        <w:rPr>
          <w:noProof/>
        </w:rPr>
        <w:t xml:space="preserve">Cilj reforme je vzpostaviti regulativni okvir za spodbujanje in olajševanje razvoja državljanov in skupnosti na področju energije iz obnovljivih virov. </w:t>
      </w:r>
    </w:p>
    <w:p w14:paraId="1B99870F" w14:textId="1ADFA051" w:rsidR="00025FA9" w:rsidRDefault="0075152E">
      <w:pPr>
        <w:pStyle w:val="P68B1DB1-Normal3"/>
        <w:spacing w:after="160" w:line="240" w:lineRule="auto"/>
        <w:jc w:val="both"/>
        <w:rPr>
          <w:noProof/>
        </w:rPr>
      </w:pPr>
      <w:r>
        <w:rPr>
          <w:noProof/>
        </w:rPr>
        <w:t xml:space="preserve">Cilj reforme je uvesti spodbude za razvoj energetskih skupnosti in spodbuditi njihovo sodelovanje v dejavnostih, kot sta skupna proizvodnja in poraba v okviru energetske skupnosti. </w:t>
      </w:r>
    </w:p>
    <w:p w14:paraId="01E6AF43" w14:textId="6C2F3E35" w:rsidR="00025FA9" w:rsidRDefault="0075152E">
      <w:pPr>
        <w:pStyle w:val="P68B1DB1-Normal3"/>
        <w:spacing w:after="160" w:line="240" w:lineRule="auto"/>
        <w:jc w:val="both"/>
        <w:rPr>
          <w:noProof/>
        </w:rPr>
      </w:pPr>
      <w:r>
        <w:rPr>
          <w:noProof/>
        </w:rPr>
        <w:t>Spremenjena pravila izvajajo načelo odprte udeležbe, ne smejo neupravičeno omejevati kolektivne lastne porabe in proizvodnje ali uvajati kakršnih koli omejitev na podlagi velikosti ali geografije. Energetske skupnosti bi morale imeti možnost, da delujejo tudi na področju ogrevanja z energijo iz obnovljivih virov, ne le na trgu električne energije.</w:t>
      </w:r>
    </w:p>
    <w:p w14:paraId="15BFC26F" w14:textId="48972210" w:rsidR="00025FA9" w:rsidRDefault="0075152E">
      <w:pPr>
        <w:pStyle w:val="P68B1DB1-Normal4"/>
        <w:spacing w:after="160" w:line="240" w:lineRule="auto"/>
        <w:jc w:val="both"/>
        <w:rPr>
          <w:noProof/>
        </w:rPr>
      </w:pPr>
      <w:r>
        <w:rPr>
          <w:noProof/>
        </w:rPr>
        <w:t>Reforma se zaključi do 31. marca 2026.</w:t>
      </w:r>
    </w:p>
    <w:p w14:paraId="7525359D" w14:textId="3D18349E" w:rsidR="00025FA9" w:rsidRDefault="0075152E">
      <w:pPr>
        <w:pStyle w:val="P68B1DB1-Normal42"/>
        <w:pBdr>
          <w:top w:val="nil"/>
          <w:left w:val="nil"/>
          <w:bottom w:val="nil"/>
          <w:right w:val="nil"/>
          <w:between w:val="nil"/>
        </w:pBdr>
        <w:tabs>
          <w:tab w:val="left" w:pos="993"/>
        </w:tabs>
        <w:spacing w:line="240" w:lineRule="auto"/>
        <w:jc w:val="both"/>
        <w:rPr>
          <w:noProof/>
        </w:rPr>
      </w:pPr>
      <w:r>
        <w:rPr>
          <w:noProof/>
        </w:rPr>
        <w:t>Reforma 2</w:t>
      </w:r>
      <w:r>
        <w:rPr>
          <w:noProof/>
          <w:szCs w:val="24"/>
        </w:rPr>
        <w:t>:</w:t>
      </w:r>
      <w:r>
        <w:rPr>
          <w:noProof/>
        </w:rPr>
        <w:t xml:space="preserve"> Okvir za shranjevanje energije in prožnost brez fosilnih goriv</w:t>
      </w:r>
    </w:p>
    <w:p w14:paraId="2F86D0EE" w14:textId="1AE2515A" w:rsidR="00025FA9" w:rsidRDefault="0075152E">
      <w:pPr>
        <w:pStyle w:val="P68B1DB1-Normal4"/>
        <w:spacing w:line="240" w:lineRule="auto"/>
        <w:jc w:val="both"/>
        <w:rPr>
          <w:noProof/>
        </w:rPr>
      </w:pPr>
      <w:r>
        <w:rPr>
          <w:noProof/>
        </w:rPr>
        <w:t xml:space="preserve">Cilj tega ukrepa je vzpostaviti razumljiv regulativni okvir za storitve prožnosti, na primer shranjevanje energije, prilagajanje odjema, združevanje. Cilj je spodbujati razvoj inovativnih tehničnih, tehnoloških in programskih rešitev za optimizacijo pretoka energije, da se zagotovi vključevanje obnovljivih virov energije v omrežje in omogoči, da se elektroenergetski sistem prilagodi spremenljivosti proizvodnje in porabe električne energije v različnih časovnih obdobjih.  </w:t>
      </w:r>
    </w:p>
    <w:p w14:paraId="620A0EE7" w14:textId="3729B345" w:rsidR="00025FA9" w:rsidRDefault="0075152E">
      <w:pPr>
        <w:pStyle w:val="P68B1DB1-Normal3"/>
        <w:spacing w:after="160" w:line="240" w:lineRule="auto"/>
        <w:jc w:val="both"/>
        <w:rPr>
          <w:noProof/>
        </w:rPr>
      </w:pPr>
      <w:r>
        <w:rPr>
          <w:noProof/>
        </w:rPr>
        <w:t xml:space="preserve">Poleg tega je cilj reforme zagotoviti sodelovanje energetskih skupnosti, agregatorjev, samoporabnikov, aktivnih odjemalcev, sredstev za shranjevanje energije in udeležencev v industrijskem prilagajanju odjema na trgu električne energije, hkrati pa povečati splošno prožnost elektroenergetskega sistema in zmanjšati uporabo fosilnih goriv. </w:t>
      </w:r>
    </w:p>
    <w:p w14:paraId="36EAA8F5" w14:textId="50F0A8FD" w:rsidR="00025FA9" w:rsidRDefault="0075152E">
      <w:pPr>
        <w:pStyle w:val="P68B1DB1-Normal4"/>
        <w:spacing w:after="160" w:line="240" w:lineRule="auto"/>
        <w:jc w:val="both"/>
        <w:rPr>
          <w:noProof/>
        </w:rPr>
      </w:pPr>
      <w:r>
        <w:rPr>
          <w:noProof/>
        </w:rPr>
        <w:t xml:space="preserve">Reforma bo zagotovila, da bo trg za rešitve za zagotavljanje prožnosti brez fosilnih goriv odprt za vse udeležence iz drugih držav članic, in ne bo neupravičeno zaviral takega sodelovanja. </w:t>
      </w:r>
    </w:p>
    <w:p w14:paraId="0C182832" w14:textId="150B9BD1" w:rsidR="00025FA9" w:rsidRDefault="0075152E">
      <w:pPr>
        <w:pStyle w:val="P68B1DB1-Normal3"/>
        <w:spacing w:line="240" w:lineRule="auto"/>
        <w:jc w:val="both"/>
        <w:rPr>
          <w:noProof/>
        </w:rPr>
      </w:pPr>
      <w:r>
        <w:rPr>
          <w:noProof/>
        </w:rPr>
        <w:t>Zakonodaja spodbuja tržne naložbe v komercialno shranjevanje energije, poleg tega pa naj bi jo spremljali dodatni programi finančne podpore za povečanje zmogljivosti za shranjevanje energije.</w:t>
      </w:r>
    </w:p>
    <w:p w14:paraId="39F8996B" w14:textId="01B39A70" w:rsidR="00025FA9" w:rsidRDefault="0075152E">
      <w:pPr>
        <w:pStyle w:val="P68B1DB1-Normal4"/>
        <w:spacing w:line="240" w:lineRule="auto"/>
        <w:jc w:val="both"/>
        <w:rPr>
          <w:noProof/>
          <w:szCs w:val="24"/>
        </w:rPr>
      </w:pPr>
      <w:r>
        <w:rPr>
          <w:noProof/>
          <w:szCs w:val="24"/>
        </w:rPr>
        <w:t>Reforma se izvede do 3</w:t>
      </w:r>
      <w:r>
        <w:rPr>
          <w:noProof/>
        </w:rPr>
        <w:t>. 1. decembra</w:t>
      </w:r>
      <w:r>
        <w:rPr>
          <w:noProof/>
          <w:szCs w:val="24"/>
        </w:rPr>
        <w:t xml:space="preserve"> 202</w:t>
      </w:r>
      <w:r>
        <w:rPr>
          <w:noProof/>
        </w:rPr>
        <w:t>4</w:t>
      </w:r>
      <w:r>
        <w:rPr>
          <w:noProof/>
          <w:szCs w:val="24"/>
        </w:rPr>
        <w:t>.</w:t>
      </w:r>
    </w:p>
    <w:p w14:paraId="2262D760" w14:textId="77777777" w:rsidR="00025FA9" w:rsidRDefault="00025FA9">
      <w:pPr>
        <w:spacing w:after="0" w:line="259" w:lineRule="auto"/>
        <w:jc w:val="both"/>
        <w:rPr>
          <w:rFonts w:eastAsia="Times New Roman"/>
          <w:b/>
          <w:noProof/>
          <w:sz w:val="22"/>
          <w:szCs w:val="24"/>
          <w:highlight w:val="yellow"/>
        </w:rPr>
        <w:sectPr w:rsidR="00025FA9" w:rsidSect="00756C74">
          <w:headerReference w:type="even" r:id="rId458"/>
          <w:headerReference w:type="default" r:id="rId459"/>
          <w:footerReference w:type="even" r:id="rId460"/>
          <w:footerReference w:type="default" r:id="rId461"/>
          <w:headerReference w:type="first" r:id="rId462"/>
          <w:footerReference w:type="first" r:id="rId463"/>
          <w:pgSz w:w="11907" w:h="16839"/>
          <w:pgMar w:top="1134" w:right="1134" w:bottom="1134" w:left="1134" w:header="567" w:footer="567" w:gutter="0"/>
          <w:cols w:space="720"/>
          <w:docGrid w:linePitch="360"/>
        </w:sectPr>
      </w:pPr>
    </w:p>
    <w:p w14:paraId="1307D5EF" w14:textId="032CAF75" w:rsidR="00025FA9" w:rsidRDefault="0075152E">
      <w:pPr>
        <w:pStyle w:val="P68B1DB1-Normal39"/>
        <w:spacing w:line="259" w:lineRule="auto"/>
        <w:jc w:val="both"/>
        <w:rPr>
          <w:bCs/>
          <w:noProof/>
        </w:rPr>
      </w:pPr>
      <w:r>
        <w:rPr>
          <w:noProof/>
        </w:rPr>
        <w:t>FF.2. Mejniki, cilji, kazalniki in časovni razpored za spremljanje in izvajanje nepovratne finančne podpore</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87"/>
        <w:gridCol w:w="1095"/>
        <w:gridCol w:w="1489"/>
        <w:gridCol w:w="1731"/>
        <w:gridCol w:w="955"/>
        <w:gridCol w:w="955"/>
        <w:gridCol w:w="955"/>
        <w:gridCol w:w="1040"/>
        <w:gridCol w:w="900"/>
        <w:gridCol w:w="3699"/>
      </w:tblGrid>
      <w:tr w:rsidR="00025FA9" w14:paraId="632723C4" w14:textId="77777777">
        <w:trPr>
          <w:trHeight w:val="672"/>
          <w:tblHeader/>
          <w:jc w:val="center"/>
        </w:trPr>
        <w:tc>
          <w:tcPr>
            <w:tcW w:w="704" w:type="dxa"/>
            <w:vMerge w:val="restart"/>
            <w:shd w:val="clear" w:color="auto" w:fill="BDD7EE"/>
            <w:vAlign w:val="center"/>
            <w:hideMark/>
          </w:tcPr>
          <w:p w14:paraId="1CF7337E" w14:textId="77777777" w:rsidR="00025FA9" w:rsidRDefault="0075152E">
            <w:pPr>
              <w:pStyle w:val="P68B1DB1-Normal11"/>
              <w:spacing w:before="0" w:after="0" w:line="240" w:lineRule="auto"/>
              <w:jc w:val="center"/>
              <w:rPr>
                <w:noProof/>
              </w:rPr>
            </w:pPr>
            <w:r>
              <w:rPr>
                <w:noProof/>
              </w:rPr>
              <w:t>Zap. št. NUM.</w:t>
            </w:r>
          </w:p>
        </w:tc>
        <w:tc>
          <w:tcPr>
            <w:tcW w:w="1787" w:type="dxa"/>
            <w:vMerge w:val="restart"/>
            <w:shd w:val="clear" w:color="auto" w:fill="BDD7EE"/>
            <w:vAlign w:val="center"/>
            <w:hideMark/>
          </w:tcPr>
          <w:p w14:paraId="527F228B" w14:textId="77777777" w:rsidR="00025FA9" w:rsidRDefault="0075152E">
            <w:pPr>
              <w:pStyle w:val="P68B1DB1-Normal11"/>
              <w:spacing w:before="0" w:after="0" w:line="240" w:lineRule="auto"/>
              <w:jc w:val="center"/>
              <w:rPr>
                <w:noProof/>
              </w:rPr>
            </w:pPr>
            <w:r>
              <w:rPr>
                <w:noProof/>
              </w:rPr>
              <w:t>Povezani ukrep (reforma ali naložba)</w:t>
            </w:r>
          </w:p>
        </w:tc>
        <w:tc>
          <w:tcPr>
            <w:tcW w:w="1095" w:type="dxa"/>
            <w:vMerge w:val="restart"/>
            <w:shd w:val="clear" w:color="auto" w:fill="BDD7EE"/>
            <w:vAlign w:val="center"/>
            <w:hideMark/>
          </w:tcPr>
          <w:p w14:paraId="725D0A0E" w14:textId="77777777" w:rsidR="00025FA9" w:rsidRDefault="0075152E">
            <w:pPr>
              <w:pStyle w:val="P68B1DB1-Normal11"/>
              <w:spacing w:before="0" w:after="0" w:line="240" w:lineRule="auto"/>
              <w:jc w:val="center"/>
              <w:rPr>
                <w:noProof/>
              </w:rPr>
            </w:pPr>
            <w:r>
              <w:rPr>
                <w:noProof/>
              </w:rPr>
              <w:t>Mejnik/cilj</w:t>
            </w:r>
          </w:p>
        </w:tc>
        <w:tc>
          <w:tcPr>
            <w:tcW w:w="1489" w:type="dxa"/>
            <w:vMerge w:val="restart"/>
            <w:shd w:val="clear" w:color="auto" w:fill="BDD7EE"/>
            <w:vAlign w:val="center"/>
            <w:hideMark/>
          </w:tcPr>
          <w:p w14:paraId="7657B9F0" w14:textId="77777777" w:rsidR="00025FA9" w:rsidRDefault="0075152E">
            <w:pPr>
              <w:pStyle w:val="P68B1DB1-Normal11"/>
              <w:spacing w:before="0" w:after="0" w:line="240" w:lineRule="auto"/>
              <w:jc w:val="center"/>
              <w:rPr>
                <w:noProof/>
              </w:rPr>
            </w:pPr>
            <w:r>
              <w:rPr>
                <w:noProof/>
              </w:rPr>
              <w:t>Ime</w:t>
            </w:r>
          </w:p>
        </w:tc>
        <w:tc>
          <w:tcPr>
            <w:tcW w:w="1731" w:type="dxa"/>
            <w:vMerge w:val="restart"/>
            <w:shd w:val="clear" w:color="auto" w:fill="BDD7EE"/>
            <w:vAlign w:val="center"/>
            <w:hideMark/>
          </w:tcPr>
          <w:p w14:paraId="1E8519F6"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865" w:type="dxa"/>
            <w:gridSpan w:val="3"/>
            <w:shd w:val="clear" w:color="auto" w:fill="BDD7EE"/>
            <w:vAlign w:val="center"/>
            <w:hideMark/>
          </w:tcPr>
          <w:p w14:paraId="7341A9E3"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940" w:type="dxa"/>
            <w:gridSpan w:val="2"/>
            <w:shd w:val="clear" w:color="auto" w:fill="BDD7EE"/>
            <w:vAlign w:val="center"/>
            <w:hideMark/>
          </w:tcPr>
          <w:p w14:paraId="391F5A28"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699" w:type="dxa"/>
            <w:vMerge w:val="restart"/>
            <w:shd w:val="clear" w:color="auto" w:fill="BDD7EE"/>
            <w:vAlign w:val="center"/>
            <w:hideMark/>
          </w:tcPr>
          <w:p w14:paraId="02D29191" w14:textId="77777777" w:rsidR="00025FA9" w:rsidRDefault="0075152E">
            <w:pPr>
              <w:pStyle w:val="P68B1DB1-Normal11"/>
              <w:spacing w:before="0" w:after="0" w:line="240" w:lineRule="auto"/>
              <w:jc w:val="center"/>
              <w:rPr>
                <w:noProof/>
              </w:rPr>
            </w:pPr>
            <w:r>
              <w:rPr>
                <w:noProof/>
              </w:rPr>
              <w:t>Opis vsakega mejnika in cilja</w:t>
            </w:r>
          </w:p>
        </w:tc>
      </w:tr>
      <w:tr w:rsidR="00025FA9" w14:paraId="55D1377B" w14:textId="77777777">
        <w:trPr>
          <w:trHeight w:val="458"/>
          <w:tblHeader/>
          <w:jc w:val="center"/>
        </w:trPr>
        <w:tc>
          <w:tcPr>
            <w:tcW w:w="704" w:type="dxa"/>
            <w:vMerge/>
            <w:vAlign w:val="center"/>
            <w:hideMark/>
          </w:tcPr>
          <w:p w14:paraId="6F9409F8" w14:textId="77777777" w:rsidR="00025FA9" w:rsidRDefault="00025FA9">
            <w:pPr>
              <w:spacing w:before="0" w:after="0" w:line="240" w:lineRule="auto"/>
              <w:rPr>
                <w:rFonts w:eastAsia="Times New Roman"/>
                <w:b/>
                <w:noProof/>
                <w:sz w:val="18"/>
                <w:szCs w:val="18"/>
              </w:rPr>
            </w:pPr>
          </w:p>
        </w:tc>
        <w:tc>
          <w:tcPr>
            <w:tcW w:w="1787" w:type="dxa"/>
            <w:vMerge/>
            <w:vAlign w:val="center"/>
            <w:hideMark/>
          </w:tcPr>
          <w:p w14:paraId="1D4F51ED" w14:textId="77777777" w:rsidR="00025FA9" w:rsidRDefault="00025FA9">
            <w:pPr>
              <w:spacing w:before="0" w:after="0" w:line="240" w:lineRule="auto"/>
              <w:rPr>
                <w:rFonts w:eastAsia="Times New Roman"/>
                <w:b/>
                <w:noProof/>
                <w:sz w:val="18"/>
                <w:szCs w:val="18"/>
              </w:rPr>
            </w:pPr>
          </w:p>
        </w:tc>
        <w:tc>
          <w:tcPr>
            <w:tcW w:w="1095" w:type="dxa"/>
            <w:vMerge/>
            <w:vAlign w:val="center"/>
            <w:hideMark/>
          </w:tcPr>
          <w:p w14:paraId="0706BB0E" w14:textId="77777777" w:rsidR="00025FA9" w:rsidRDefault="00025FA9">
            <w:pPr>
              <w:spacing w:before="0" w:after="0" w:line="240" w:lineRule="auto"/>
              <w:rPr>
                <w:rFonts w:eastAsia="Times New Roman"/>
                <w:b/>
                <w:noProof/>
                <w:sz w:val="18"/>
                <w:szCs w:val="18"/>
              </w:rPr>
            </w:pPr>
          </w:p>
        </w:tc>
        <w:tc>
          <w:tcPr>
            <w:tcW w:w="1489" w:type="dxa"/>
            <w:vMerge/>
            <w:vAlign w:val="center"/>
            <w:hideMark/>
          </w:tcPr>
          <w:p w14:paraId="2842C647" w14:textId="77777777" w:rsidR="00025FA9" w:rsidRDefault="00025FA9">
            <w:pPr>
              <w:spacing w:before="0" w:after="0" w:line="240" w:lineRule="auto"/>
              <w:rPr>
                <w:rFonts w:eastAsia="Times New Roman"/>
                <w:b/>
                <w:noProof/>
                <w:sz w:val="18"/>
                <w:szCs w:val="18"/>
              </w:rPr>
            </w:pPr>
          </w:p>
        </w:tc>
        <w:tc>
          <w:tcPr>
            <w:tcW w:w="1731" w:type="dxa"/>
            <w:vMerge/>
            <w:vAlign w:val="center"/>
            <w:hideMark/>
          </w:tcPr>
          <w:p w14:paraId="24BD627E" w14:textId="77777777" w:rsidR="00025FA9" w:rsidRDefault="00025FA9">
            <w:pPr>
              <w:spacing w:before="0" w:after="0" w:line="240" w:lineRule="auto"/>
              <w:rPr>
                <w:rFonts w:eastAsia="Times New Roman"/>
                <w:b/>
                <w:noProof/>
                <w:sz w:val="18"/>
                <w:szCs w:val="18"/>
              </w:rPr>
            </w:pPr>
          </w:p>
        </w:tc>
        <w:tc>
          <w:tcPr>
            <w:tcW w:w="955" w:type="dxa"/>
            <w:shd w:val="clear" w:color="auto" w:fill="BDD7EE"/>
            <w:vAlign w:val="center"/>
            <w:hideMark/>
          </w:tcPr>
          <w:p w14:paraId="1078474E" w14:textId="77777777" w:rsidR="00025FA9" w:rsidRDefault="0075152E">
            <w:pPr>
              <w:pStyle w:val="P68B1DB1-Normal11"/>
              <w:spacing w:before="0" w:after="0" w:line="240" w:lineRule="auto"/>
              <w:jc w:val="center"/>
              <w:rPr>
                <w:noProof/>
              </w:rPr>
            </w:pPr>
            <w:r>
              <w:rPr>
                <w:noProof/>
              </w:rPr>
              <w:t>Enota merjenja</w:t>
            </w:r>
          </w:p>
        </w:tc>
        <w:tc>
          <w:tcPr>
            <w:tcW w:w="955" w:type="dxa"/>
            <w:shd w:val="clear" w:color="auto" w:fill="BDD7EE"/>
            <w:vAlign w:val="center"/>
            <w:hideMark/>
          </w:tcPr>
          <w:p w14:paraId="71543268" w14:textId="77777777" w:rsidR="00025FA9" w:rsidRDefault="0075152E">
            <w:pPr>
              <w:pStyle w:val="P68B1DB1-Normal11"/>
              <w:spacing w:before="0" w:after="0" w:line="240" w:lineRule="auto"/>
              <w:jc w:val="center"/>
              <w:rPr>
                <w:noProof/>
              </w:rPr>
            </w:pPr>
            <w:r>
              <w:rPr>
                <w:noProof/>
              </w:rPr>
              <w:t xml:space="preserve">Izhodišče </w:t>
            </w:r>
          </w:p>
        </w:tc>
        <w:tc>
          <w:tcPr>
            <w:tcW w:w="955" w:type="dxa"/>
            <w:shd w:val="clear" w:color="auto" w:fill="BDD7EE"/>
            <w:vAlign w:val="center"/>
            <w:hideMark/>
          </w:tcPr>
          <w:p w14:paraId="461EAD07" w14:textId="77777777" w:rsidR="00025FA9" w:rsidRDefault="0075152E">
            <w:pPr>
              <w:pStyle w:val="P68B1DB1-Normal11"/>
              <w:spacing w:before="0" w:after="0" w:line="240" w:lineRule="auto"/>
              <w:jc w:val="center"/>
              <w:rPr>
                <w:noProof/>
              </w:rPr>
            </w:pPr>
            <w:r>
              <w:rPr>
                <w:noProof/>
              </w:rPr>
              <w:t xml:space="preserve">Cilj </w:t>
            </w:r>
          </w:p>
        </w:tc>
        <w:tc>
          <w:tcPr>
            <w:tcW w:w="1040" w:type="dxa"/>
            <w:shd w:val="clear" w:color="auto" w:fill="BDD7EE"/>
            <w:vAlign w:val="center"/>
            <w:hideMark/>
          </w:tcPr>
          <w:p w14:paraId="21E0B917" w14:textId="77777777" w:rsidR="00025FA9" w:rsidRDefault="0075152E">
            <w:pPr>
              <w:pStyle w:val="P68B1DB1-Normal11"/>
              <w:spacing w:before="0" w:after="0" w:line="240" w:lineRule="auto"/>
              <w:jc w:val="center"/>
              <w:rPr>
                <w:noProof/>
              </w:rPr>
            </w:pPr>
            <w:r>
              <w:rPr>
                <w:noProof/>
              </w:rPr>
              <w:t>Četrtina</w:t>
            </w:r>
          </w:p>
        </w:tc>
        <w:tc>
          <w:tcPr>
            <w:tcW w:w="900" w:type="dxa"/>
            <w:shd w:val="clear" w:color="auto" w:fill="BDD7EE"/>
            <w:vAlign w:val="center"/>
            <w:hideMark/>
          </w:tcPr>
          <w:p w14:paraId="45296F23" w14:textId="77777777" w:rsidR="00025FA9" w:rsidRDefault="0075152E">
            <w:pPr>
              <w:pStyle w:val="P68B1DB1-Normal11"/>
              <w:spacing w:before="0" w:after="0" w:line="240" w:lineRule="auto"/>
              <w:jc w:val="center"/>
              <w:rPr>
                <w:noProof/>
              </w:rPr>
            </w:pPr>
            <w:r>
              <w:rPr>
                <w:noProof/>
              </w:rPr>
              <w:t>Leto</w:t>
            </w:r>
          </w:p>
        </w:tc>
        <w:tc>
          <w:tcPr>
            <w:tcW w:w="3699" w:type="dxa"/>
            <w:vMerge/>
            <w:vAlign w:val="center"/>
            <w:hideMark/>
          </w:tcPr>
          <w:p w14:paraId="61996C00" w14:textId="77777777" w:rsidR="00025FA9" w:rsidRDefault="00025FA9">
            <w:pPr>
              <w:spacing w:before="0" w:after="0" w:line="240" w:lineRule="auto"/>
              <w:rPr>
                <w:rFonts w:eastAsia="Times New Roman"/>
                <w:b/>
                <w:noProof/>
                <w:sz w:val="18"/>
                <w:szCs w:val="18"/>
              </w:rPr>
            </w:pPr>
          </w:p>
        </w:tc>
      </w:tr>
      <w:tr w:rsidR="00025FA9" w14:paraId="222A45A3" w14:textId="77777777">
        <w:trPr>
          <w:trHeight w:val="309"/>
          <w:jc w:val="center"/>
        </w:trPr>
        <w:tc>
          <w:tcPr>
            <w:tcW w:w="704" w:type="dxa"/>
            <w:shd w:val="clear" w:color="auto" w:fill="C6EFCE"/>
            <w:hideMark/>
          </w:tcPr>
          <w:p w14:paraId="564A50B5" w14:textId="423C5CB8" w:rsidR="00025FA9" w:rsidRDefault="0075152E">
            <w:pPr>
              <w:pStyle w:val="P68B1DB1-Normal19"/>
              <w:spacing w:before="0" w:after="0" w:line="240" w:lineRule="auto"/>
              <w:rPr>
                <w:noProof/>
              </w:rPr>
            </w:pPr>
            <w:r>
              <w:rPr>
                <w:noProof/>
              </w:rPr>
              <w:t>309</w:t>
            </w:r>
          </w:p>
        </w:tc>
        <w:tc>
          <w:tcPr>
            <w:tcW w:w="1787" w:type="dxa"/>
            <w:shd w:val="clear" w:color="auto" w:fill="C6EFCE"/>
            <w:hideMark/>
          </w:tcPr>
          <w:p w14:paraId="6791C1C5" w14:textId="27D90A9A" w:rsidR="00025FA9" w:rsidRDefault="0075152E">
            <w:pPr>
              <w:pStyle w:val="P68B1DB1-Normal13"/>
              <w:spacing w:before="0" w:after="0" w:line="240" w:lineRule="auto"/>
              <w:rPr>
                <w:noProof/>
              </w:rPr>
            </w:pPr>
            <w:r>
              <w:rPr>
                <w:noProof/>
              </w:rPr>
              <w:t>Reforma 3 Podatkovni center za električno energijo</w:t>
            </w:r>
          </w:p>
          <w:p w14:paraId="7C072696" w14:textId="483D0265" w:rsidR="00025FA9" w:rsidRDefault="00025FA9">
            <w:pPr>
              <w:spacing w:before="0" w:after="0" w:line="240" w:lineRule="auto"/>
              <w:rPr>
                <w:rFonts w:eastAsia="Times New Roman"/>
                <w:noProof/>
                <w:color w:val="004300"/>
                <w:sz w:val="18"/>
                <w:szCs w:val="18"/>
              </w:rPr>
            </w:pPr>
          </w:p>
        </w:tc>
        <w:tc>
          <w:tcPr>
            <w:tcW w:w="1095" w:type="dxa"/>
            <w:shd w:val="clear" w:color="auto" w:fill="C6EFCE"/>
            <w:hideMark/>
          </w:tcPr>
          <w:p w14:paraId="39604BD8" w14:textId="2FB95142" w:rsidR="00025FA9" w:rsidRDefault="0075152E">
            <w:pPr>
              <w:pStyle w:val="P68B1DB1-Normal13"/>
              <w:spacing w:before="0" w:after="0" w:line="240" w:lineRule="auto"/>
              <w:rPr>
                <w:noProof/>
                <w:color w:val="004300"/>
              </w:rPr>
            </w:pPr>
            <w:r>
              <w:rPr>
                <w:noProof/>
              </w:rPr>
              <w:t>Mejnik</w:t>
            </w:r>
          </w:p>
        </w:tc>
        <w:tc>
          <w:tcPr>
            <w:tcW w:w="1489" w:type="dxa"/>
            <w:shd w:val="clear" w:color="auto" w:fill="C6EFCE"/>
            <w:hideMark/>
          </w:tcPr>
          <w:p w14:paraId="3E4A60FB" w14:textId="05F93D15" w:rsidR="00025FA9" w:rsidRDefault="0075152E">
            <w:pPr>
              <w:pStyle w:val="P68B1DB1-Normal13"/>
              <w:spacing w:before="0" w:after="0" w:line="240" w:lineRule="auto"/>
              <w:rPr>
                <w:noProof/>
                <w:color w:val="004300"/>
              </w:rPr>
            </w:pPr>
            <w:r>
              <w:rPr>
                <w:noProof/>
              </w:rPr>
              <w:t>Začetek veljavnosti zakonodaje o ustanovitvi Podatkovnega centra za električno energijo</w:t>
            </w:r>
          </w:p>
        </w:tc>
        <w:tc>
          <w:tcPr>
            <w:tcW w:w="1731" w:type="dxa"/>
            <w:shd w:val="clear" w:color="auto" w:fill="C6EFCE"/>
            <w:hideMark/>
          </w:tcPr>
          <w:p w14:paraId="467749E9" w14:textId="45A904F4" w:rsidR="00025FA9" w:rsidRDefault="0075152E">
            <w:pPr>
              <w:pStyle w:val="P68B1DB1-Normal13"/>
              <w:spacing w:before="0" w:after="0" w:line="240" w:lineRule="auto"/>
              <w:rPr>
                <w:noProof/>
                <w:color w:val="004300"/>
              </w:rPr>
            </w:pPr>
            <w:r>
              <w:rPr>
                <w:noProof/>
              </w:rPr>
              <w:t>Zakonska določba o začetku veljavnosti podatkovnega centra za električno energijo</w:t>
            </w:r>
          </w:p>
        </w:tc>
        <w:tc>
          <w:tcPr>
            <w:tcW w:w="955" w:type="dxa"/>
            <w:shd w:val="clear" w:color="auto" w:fill="C6EFCE"/>
          </w:tcPr>
          <w:p w14:paraId="695B497B" w14:textId="002FD292" w:rsidR="00025FA9" w:rsidRDefault="00025FA9">
            <w:pPr>
              <w:spacing w:before="0" w:after="0" w:line="240" w:lineRule="auto"/>
              <w:rPr>
                <w:rFonts w:eastAsia="Times New Roman"/>
                <w:noProof/>
                <w:color w:val="004300"/>
                <w:sz w:val="18"/>
                <w:szCs w:val="18"/>
              </w:rPr>
            </w:pPr>
          </w:p>
        </w:tc>
        <w:tc>
          <w:tcPr>
            <w:tcW w:w="955" w:type="dxa"/>
            <w:shd w:val="clear" w:color="auto" w:fill="C6EFCE"/>
          </w:tcPr>
          <w:p w14:paraId="6E1EEBB7" w14:textId="45ADDAEB" w:rsidR="00025FA9" w:rsidRDefault="00025FA9">
            <w:pPr>
              <w:spacing w:before="0" w:after="0" w:line="240" w:lineRule="auto"/>
              <w:rPr>
                <w:rFonts w:eastAsia="Times New Roman"/>
                <w:noProof/>
                <w:color w:val="004300"/>
                <w:sz w:val="18"/>
                <w:szCs w:val="18"/>
              </w:rPr>
            </w:pPr>
          </w:p>
        </w:tc>
        <w:tc>
          <w:tcPr>
            <w:tcW w:w="955" w:type="dxa"/>
            <w:shd w:val="clear" w:color="auto" w:fill="C6EFCE"/>
          </w:tcPr>
          <w:p w14:paraId="3345CB3C" w14:textId="39B445D6" w:rsidR="00025FA9" w:rsidRDefault="00025FA9">
            <w:pPr>
              <w:spacing w:before="0" w:after="0" w:line="240" w:lineRule="auto"/>
              <w:rPr>
                <w:rFonts w:eastAsia="Times New Roman"/>
                <w:noProof/>
                <w:color w:val="004300"/>
                <w:sz w:val="18"/>
                <w:szCs w:val="18"/>
              </w:rPr>
            </w:pPr>
          </w:p>
        </w:tc>
        <w:tc>
          <w:tcPr>
            <w:tcW w:w="1040" w:type="dxa"/>
            <w:shd w:val="clear" w:color="auto" w:fill="C6EFCE"/>
            <w:hideMark/>
          </w:tcPr>
          <w:p w14:paraId="17928B1A" w14:textId="030E919E" w:rsidR="00025FA9" w:rsidRDefault="0075152E">
            <w:pPr>
              <w:pStyle w:val="P68B1DB1-Normal13"/>
              <w:spacing w:before="0" w:after="0" w:line="240" w:lineRule="auto"/>
              <w:rPr>
                <w:noProof/>
                <w:color w:val="004300"/>
              </w:rPr>
            </w:pPr>
            <w:r>
              <w:rPr>
                <w:noProof/>
              </w:rPr>
              <w:t xml:space="preserve">Q1 </w:t>
            </w:r>
          </w:p>
        </w:tc>
        <w:tc>
          <w:tcPr>
            <w:tcW w:w="900" w:type="dxa"/>
            <w:shd w:val="clear" w:color="auto" w:fill="C6EFCE"/>
            <w:hideMark/>
          </w:tcPr>
          <w:p w14:paraId="6BEF10CD" w14:textId="368380A2" w:rsidR="00025FA9" w:rsidRDefault="0075152E">
            <w:pPr>
              <w:pStyle w:val="P68B1DB1-Normal13"/>
              <w:spacing w:before="0" w:after="0" w:line="240" w:lineRule="auto"/>
              <w:rPr>
                <w:noProof/>
                <w:color w:val="004300"/>
              </w:rPr>
            </w:pPr>
            <w:r>
              <w:rPr>
                <w:noProof/>
              </w:rPr>
              <w:t>2024</w:t>
            </w:r>
          </w:p>
        </w:tc>
        <w:tc>
          <w:tcPr>
            <w:tcW w:w="3699" w:type="dxa"/>
            <w:shd w:val="clear" w:color="auto" w:fill="C6EFCE"/>
            <w:hideMark/>
          </w:tcPr>
          <w:p w14:paraId="5C126442" w14:textId="376773A3" w:rsidR="00025FA9" w:rsidRDefault="0075152E">
            <w:pPr>
              <w:pStyle w:val="P68B1DB1-Normal13"/>
              <w:spacing w:before="0" w:after="0" w:line="240" w:lineRule="auto"/>
              <w:rPr>
                <w:noProof/>
              </w:rPr>
            </w:pPr>
            <w:r>
              <w:rPr>
                <w:noProof/>
              </w:rPr>
              <w:t>Podatkovni center za električno energijo je ustanovljen z zakonom, njegove funkcije in obveznosti pa so določene z zakonom. EDC zlasti:</w:t>
            </w:r>
          </w:p>
          <w:p w14:paraId="489D194F" w14:textId="6FD88184" w:rsidR="00025FA9" w:rsidRDefault="0075152E">
            <w:pPr>
              <w:pStyle w:val="P68B1DB1-Normal13"/>
              <w:spacing w:after="0" w:line="240" w:lineRule="auto"/>
              <w:rPr>
                <w:noProof/>
              </w:rPr>
            </w:pPr>
            <w:r>
              <w:rPr>
                <w:noProof/>
              </w:rPr>
              <w:t xml:space="preserve">na zahtevo udeleženca na trgu evidentira dodelitev prenosnih točk, vključenih v souporabo električne energije, in prenosnih točk, vključenih v odjem na drugem prevzemnem mestu v podatkovnem centru, in posreduje informacije o registraciji upravljavcu trga, </w:t>
            </w:r>
          </w:p>
          <w:p w14:paraId="4DE0C3AA" w14:textId="77777777" w:rsidR="00025FA9" w:rsidRDefault="0075152E">
            <w:pPr>
              <w:pStyle w:val="P68B1DB1-Normal13"/>
              <w:spacing w:after="0" w:line="240" w:lineRule="auto"/>
              <w:rPr>
                <w:noProof/>
              </w:rPr>
            </w:pPr>
            <w:r>
              <w:rPr>
                <w:noProof/>
              </w:rPr>
              <w:t xml:space="preserve">— na zahtevo udeleženca na trgu dodeli delež električne energije, ki se deli na prenosnih točkah, in delež lastne proizvedene električne energije dodeli na mestu porabe drugega udeleženca na trgu,   </w:t>
            </w:r>
          </w:p>
          <w:p w14:paraId="42BF340A" w14:textId="77777777" w:rsidR="00025FA9" w:rsidRDefault="0075152E">
            <w:pPr>
              <w:pStyle w:val="P68B1DB1-Normal13"/>
              <w:spacing w:after="0" w:line="240" w:lineRule="auto"/>
              <w:rPr>
                <w:noProof/>
              </w:rPr>
            </w:pPr>
            <w:r>
              <w:rPr>
                <w:noProof/>
              </w:rPr>
              <w:t>— obdeluje podatke o merjenju električne energije za vključitev souporabe električne energije v oceno odstopanja in v količino električne energije, za katero se na trgu z električno energijo plačujejo regulirane in neregulirane cene,</w:t>
            </w:r>
          </w:p>
          <w:p w14:paraId="3C3C30F6" w14:textId="77777777" w:rsidR="00025FA9" w:rsidRDefault="0075152E">
            <w:pPr>
              <w:pStyle w:val="P68B1DB1-Normal13"/>
              <w:spacing w:after="0" w:line="240" w:lineRule="auto"/>
              <w:rPr>
                <w:noProof/>
              </w:rPr>
            </w:pPr>
            <w:r>
              <w:rPr>
                <w:noProof/>
              </w:rPr>
              <w:t xml:space="preserve">trgovcem zagotoviti anonimizirane podatke, ki jih zabeleži podatkovni center, s prenosnimi točkami točk porabe električne energije in proizvodnih obratov, vključno z drugimi podatki, povezanimi s souporabo električne energije,  </w:t>
            </w:r>
          </w:p>
          <w:p w14:paraId="6C2F1239" w14:textId="77777777" w:rsidR="00025FA9" w:rsidRDefault="0075152E">
            <w:pPr>
              <w:pStyle w:val="P68B1DB1-Normal13"/>
              <w:spacing w:after="0" w:line="240" w:lineRule="auto"/>
              <w:rPr>
                <w:noProof/>
              </w:rPr>
            </w:pPr>
            <w:r>
              <w:rPr>
                <w:noProof/>
              </w:rPr>
              <w:t>— upravljavcem trga in operaterjem distribucijskih sistemov zagotovi podatke o merjenju ob upoštevanju električne energije v souporabi.</w:t>
            </w:r>
          </w:p>
          <w:p w14:paraId="4D6476B1" w14:textId="16CC0F2E" w:rsidR="00025FA9" w:rsidRDefault="0075152E">
            <w:pPr>
              <w:pStyle w:val="P68B1DB1-Normal13"/>
              <w:spacing w:before="0" w:after="0" w:line="240" w:lineRule="auto"/>
              <w:rPr>
                <w:noProof/>
                <w:color w:val="004300"/>
              </w:rPr>
            </w:pPr>
            <w:r>
              <w:rPr>
                <w:noProof/>
              </w:rPr>
              <w:t>Dostop do tehničnih funkcij, ki jih zagotavlja EDC, je nediskriminatoren in odprt za vse udeležence na trgu. Odjemalci, operaterji distribucijskih sistemov, dobavitelji električne energije in operaterji trga električne energije imajo dostop do podatkov, do katerih so upravičeni v skladu z ustrezno veljavno zakonodajo.</w:t>
            </w:r>
          </w:p>
        </w:tc>
      </w:tr>
      <w:tr w:rsidR="00025FA9" w14:paraId="1F17C8B9" w14:textId="77777777">
        <w:trPr>
          <w:trHeight w:val="309"/>
          <w:jc w:val="center"/>
        </w:trPr>
        <w:tc>
          <w:tcPr>
            <w:tcW w:w="704" w:type="dxa"/>
            <w:shd w:val="clear" w:color="auto" w:fill="C6EFCE"/>
          </w:tcPr>
          <w:p w14:paraId="50513C50" w14:textId="3A025FAD" w:rsidR="00025FA9" w:rsidRDefault="0075152E">
            <w:pPr>
              <w:pStyle w:val="P68B1DB1-Normal19"/>
              <w:spacing w:before="0" w:after="0" w:line="240" w:lineRule="auto"/>
              <w:rPr>
                <w:noProof/>
              </w:rPr>
            </w:pPr>
            <w:r>
              <w:rPr>
                <w:noProof/>
              </w:rPr>
              <w:t>310</w:t>
            </w:r>
          </w:p>
        </w:tc>
        <w:tc>
          <w:tcPr>
            <w:tcW w:w="1787" w:type="dxa"/>
            <w:shd w:val="clear" w:color="auto" w:fill="C6EFCE"/>
          </w:tcPr>
          <w:p w14:paraId="57839903" w14:textId="4C7872DD" w:rsidR="00025FA9" w:rsidRDefault="0075152E">
            <w:pPr>
              <w:pStyle w:val="P68B1DB1-Normal13"/>
              <w:spacing w:before="0" w:after="0" w:line="240" w:lineRule="auto"/>
              <w:rPr>
                <w:noProof/>
                <w:color w:val="004300"/>
              </w:rPr>
            </w:pPr>
            <w:r>
              <w:rPr>
                <w:noProof/>
              </w:rPr>
              <w:t>Reforma 3:  Podatkovno središče za električno energijo</w:t>
            </w:r>
          </w:p>
        </w:tc>
        <w:tc>
          <w:tcPr>
            <w:tcW w:w="1095" w:type="dxa"/>
            <w:shd w:val="clear" w:color="auto" w:fill="C6EFCE"/>
          </w:tcPr>
          <w:p w14:paraId="6E91DAA9" w14:textId="7AF76E99" w:rsidR="00025FA9" w:rsidRDefault="0075152E">
            <w:pPr>
              <w:pStyle w:val="P68B1DB1-Normal13"/>
              <w:spacing w:before="0" w:after="0" w:line="240" w:lineRule="auto"/>
              <w:rPr>
                <w:noProof/>
                <w:color w:val="004300"/>
              </w:rPr>
            </w:pPr>
            <w:r>
              <w:rPr>
                <w:noProof/>
              </w:rPr>
              <w:t>Mejnik</w:t>
            </w:r>
          </w:p>
        </w:tc>
        <w:tc>
          <w:tcPr>
            <w:tcW w:w="1489" w:type="dxa"/>
            <w:shd w:val="clear" w:color="auto" w:fill="C6EFCE"/>
          </w:tcPr>
          <w:p w14:paraId="6C7E65AD" w14:textId="015AE86F" w:rsidR="00025FA9" w:rsidRDefault="0075152E">
            <w:pPr>
              <w:pStyle w:val="P68B1DB1-Normal13"/>
              <w:spacing w:before="0" w:after="0" w:line="240" w:lineRule="auto"/>
              <w:rPr>
                <w:noProof/>
                <w:color w:val="004300"/>
              </w:rPr>
            </w:pPr>
            <w:r>
              <w:rPr>
                <w:noProof/>
              </w:rPr>
              <w:t>Začetek delovanja centra za podatke o energiji</w:t>
            </w:r>
          </w:p>
        </w:tc>
        <w:tc>
          <w:tcPr>
            <w:tcW w:w="1731" w:type="dxa"/>
            <w:shd w:val="clear" w:color="auto" w:fill="C6EFCE"/>
          </w:tcPr>
          <w:p w14:paraId="480F876C" w14:textId="17939FC0" w:rsidR="00025FA9" w:rsidRDefault="0075152E">
            <w:pPr>
              <w:pStyle w:val="P68B1DB1-Normal13"/>
              <w:spacing w:before="0" w:after="0" w:line="240" w:lineRule="auto"/>
              <w:rPr>
                <w:noProof/>
                <w:color w:val="004300"/>
              </w:rPr>
            </w:pPr>
            <w:r>
              <w:rPr>
                <w:noProof/>
              </w:rPr>
              <w:t>Uvedba funkcij, povezanih s souporabo energije</w:t>
            </w:r>
          </w:p>
        </w:tc>
        <w:tc>
          <w:tcPr>
            <w:tcW w:w="955" w:type="dxa"/>
            <w:shd w:val="clear" w:color="auto" w:fill="C6EFCE"/>
          </w:tcPr>
          <w:p w14:paraId="16CB1187" w14:textId="15644FC9" w:rsidR="00025FA9" w:rsidRDefault="0075152E">
            <w:pPr>
              <w:pStyle w:val="P68B1DB1-Normal13"/>
              <w:spacing w:before="0" w:after="0" w:line="240" w:lineRule="auto"/>
              <w:rPr>
                <w:noProof/>
                <w:color w:val="004300"/>
              </w:rPr>
            </w:pPr>
            <w:r>
              <w:rPr>
                <w:noProof/>
              </w:rPr>
              <w:t xml:space="preserve"> </w:t>
            </w:r>
          </w:p>
        </w:tc>
        <w:tc>
          <w:tcPr>
            <w:tcW w:w="955" w:type="dxa"/>
            <w:shd w:val="clear" w:color="auto" w:fill="C6EFCE"/>
          </w:tcPr>
          <w:p w14:paraId="3B0E4585" w14:textId="77777777" w:rsidR="00025FA9" w:rsidRDefault="0075152E">
            <w:pPr>
              <w:pStyle w:val="P68B1DB1-Normal13"/>
              <w:spacing w:before="0" w:after="0" w:line="240" w:lineRule="auto"/>
              <w:rPr>
                <w:noProof/>
              </w:rPr>
            </w:pPr>
            <w:r>
              <w:rPr>
                <w:noProof/>
              </w:rPr>
              <w:t xml:space="preserve"> </w:t>
            </w:r>
          </w:p>
          <w:p w14:paraId="076C32FA" w14:textId="0B0E34DA" w:rsidR="00025FA9" w:rsidRDefault="00025FA9">
            <w:pPr>
              <w:rPr>
                <w:rFonts w:eastAsia="Times New Roman"/>
                <w:noProof/>
                <w:sz w:val="18"/>
                <w:szCs w:val="18"/>
              </w:rPr>
            </w:pPr>
          </w:p>
        </w:tc>
        <w:tc>
          <w:tcPr>
            <w:tcW w:w="955" w:type="dxa"/>
            <w:shd w:val="clear" w:color="auto" w:fill="C6EFCE"/>
          </w:tcPr>
          <w:p w14:paraId="5CEC4682" w14:textId="22C7DA07" w:rsidR="00025FA9" w:rsidRDefault="0075152E">
            <w:pPr>
              <w:pStyle w:val="P68B1DB1-Normal13"/>
              <w:spacing w:before="0" w:after="0" w:line="240" w:lineRule="auto"/>
              <w:rPr>
                <w:noProof/>
                <w:color w:val="004300"/>
              </w:rPr>
            </w:pPr>
            <w:r>
              <w:rPr>
                <w:noProof/>
              </w:rPr>
              <w:t xml:space="preserve"> </w:t>
            </w:r>
          </w:p>
        </w:tc>
        <w:tc>
          <w:tcPr>
            <w:tcW w:w="1040" w:type="dxa"/>
            <w:shd w:val="clear" w:color="auto" w:fill="C6EFCE"/>
          </w:tcPr>
          <w:p w14:paraId="6F59D113" w14:textId="6803FBD5" w:rsidR="00025FA9" w:rsidRDefault="0075152E">
            <w:pPr>
              <w:pStyle w:val="P68B1DB1-Normal13"/>
              <w:spacing w:before="0" w:after="0" w:line="240" w:lineRule="auto"/>
              <w:rPr>
                <w:noProof/>
                <w:color w:val="004300"/>
              </w:rPr>
            </w:pPr>
            <w:r>
              <w:rPr>
                <w:noProof/>
              </w:rPr>
              <w:t>Q3</w:t>
            </w:r>
          </w:p>
        </w:tc>
        <w:tc>
          <w:tcPr>
            <w:tcW w:w="900" w:type="dxa"/>
            <w:shd w:val="clear" w:color="auto" w:fill="C6EFCE"/>
          </w:tcPr>
          <w:p w14:paraId="63B6BCA9" w14:textId="7BE10A8B" w:rsidR="00025FA9" w:rsidRDefault="0075152E">
            <w:pPr>
              <w:pStyle w:val="P68B1DB1-Normal13"/>
              <w:spacing w:before="0" w:after="0" w:line="240" w:lineRule="auto"/>
              <w:rPr>
                <w:noProof/>
                <w:color w:val="004300"/>
              </w:rPr>
            </w:pPr>
            <w:r>
              <w:rPr>
                <w:noProof/>
              </w:rPr>
              <w:t>2024</w:t>
            </w:r>
          </w:p>
        </w:tc>
        <w:tc>
          <w:tcPr>
            <w:tcW w:w="3699" w:type="dxa"/>
            <w:shd w:val="clear" w:color="auto" w:fill="C6EFCE"/>
          </w:tcPr>
          <w:p w14:paraId="74709BD9" w14:textId="43DB559C" w:rsidR="00025FA9" w:rsidRDefault="0075152E">
            <w:pPr>
              <w:pStyle w:val="P68B1DB1-Normal13"/>
              <w:spacing w:before="0" w:after="0" w:line="240" w:lineRule="auto"/>
              <w:rPr>
                <w:noProof/>
                <w:color w:val="004300"/>
              </w:rPr>
            </w:pPr>
            <w:r>
              <w:rPr>
                <w:noProof/>
              </w:rPr>
              <w:t>Podatkovni center za električno energijo začne delovati funkcije, povezane s souporabo energije (zbiranje in zagotavljanje podatkov o merjenju, registracija in ocenjevanje podatkov za namene souporabe energije).</w:t>
            </w:r>
          </w:p>
        </w:tc>
      </w:tr>
      <w:tr w:rsidR="00025FA9" w14:paraId="1DFC404C" w14:textId="77777777">
        <w:trPr>
          <w:trHeight w:val="309"/>
          <w:jc w:val="center"/>
        </w:trPr>
        <w:tc>
          <w:tcPr>
            <w:tcW w:w="704" w:type="dxa"/>
            <w:shd w:val="clear" w:color="auto" w:fill="C6EFCE"/>
          </w:tcPr>
          <w:p w14:paraId="0BF73179" w14:textId="1A09E6B3" w:rsidR="00025FA9" w:rsidRDefault="0075152E">
            <w:pPr>
              <w:pStyle w:val="P68B1DB1-Normal19"/>
              <w:spacing w:before="0" w:after="0" w:line="240" w:lineRule="auto"/>
              <w:rPr>
                <w:noProof/>
              </w:rPr>
            </w:pPr>
            <w:r>
              <w:rPr>
                <w:noProof/>
              </w:rPr>
              <w:t>311</w:t>
            </w:r>
          </w:p>
        </w:tc>
        <w:tc>
          <w:tcPr>
            <w:tcW w:w="1787" w:type="dxa"/>
            <w:shd w:val="clear" w:color="auto" w:fill="C6EFCE"/>
          </w:tcPr>
          <w:p w14:paraId="713B6073" w14:textId="50702CE5" w:rsidR="00025FA9" w:rsidRDefault="0075152E">
            <w:pPr>
              <w:pStyle w:val="P68B1DB1-Normal13"/>
              <w:spacing w:before="0" w:after="0" w:line="240" w:lineRule="auto"/>
              <w:rPr>
                <w:noProof/>
              </w:rPr>
            </w:pPr>
            <w:r>
              <w:rPr>
                <w:noProof/>
              </w:rPr>
              <w:t>Reforma 3:  Podatkovno središče za električno energijo</w:t>
            </w:r>
          </w:p>
          <w:p w14:paraId="2531A73B" w14:textId="0DF00880" w:rsidR="00025FA9" w:rsidRDefault="0075152E">
            <w:pPr>
              <w:pStyle w:val="P68B1DB1-Normal13"/>
              <w:spacing w:before="0" w:after="0" w:line="240" w:lineRule="auto"/>
              <w:rPr>
                <w:noProof/>
              </w:rPr>
            </w:pPr>
            <w:r>
              <w:rPr>
                <w:noProof/>
              </w:rPr>
              <w:t xml:space="preserve"> </w:t>
            </w:r>
          </w:p>
        </w:tc>
        <w:tc>
          <w:tcPr>
            <w:tcW w:w="1095" w:type="dxa"/>
            <w:shd w:val="clear" w:color="auto" w:fill="C6EFCE"/>
          </w:tcPr>
          <w:p w14:paraId="7CE945B7" w14:textId="07B18EDA" w:rsidR="00025FA9" w:rsidRDefault="0075152E">
            <w:pPr>
              <w:pStyle w:val="P68B1DB1-Normal13"/>
              <w:spacing w:before="0" w:after="0" w:line="240" w:lineRule="auto"/>
              <w:rPr>
                <w:noProof/>
              </w:rPr>
            </w:pPr>
            <w:r>
              <w:rPr>
                <w:noProof/>
              </w:rPr>
              <w:t>Mejnik</w:t>
            </w:r>
          </w:p>
        </w:tc>
        <w:tc>
          <w:tcPr>
            <w:tcW w:w="1489" w:type="dxa"/>
            <w:shd w:val="clear" w:color="auto" w:fill="C6EFCE"/>
          </w:tcPr>
          <w:p w14:paraId="1C248208" w14:textId="53C7283F" w:rsidR="00025FA9" w:rsidRDefault="0075152E">
            <w:pPr>
              <w:pStyle w:val="P68B1DB1-Normal13"/>
              <w:spacing w:before="0" w:after="0" w:line="240" w:lineRule="auto"/>
              <w:rPr>
                <w:noProof/>
              </w:rPr>
            </w:pPr>
            <w:r>
              <w:rPr>
                <w:noProof/>
              </w:rPr>
              <w:t>Začetek delovanja centra za podatke o energiji</w:t>
            </w:r>
          </w:p>
        </w:tc>
        <w:tc>
          <w:tcPr>
            <w:tcW w:w="1731" w:type="dxa"/>
            <w:shd w:val="clear" w:color="auto" w:fill="C6EFCE"/>
          </w:tcPr>
          <w:p w14:paraId="3F9D2CD2" w14:textId="47B6D45D" w:rsidR="00025FA9" w:rsidRDefault="0075152E">
            <w:pPr>
              <w:pStyle w:val="P68B1DB1-Normal13"/>
              <w:spacing w:before="0" w:after="0" w:line="240" w:lineRule="auto"/>
              <w:rPr>
                <w:noProof/>
              </w:rPr>
            </w:pPr>
            <w:r>
              <w:rPr>
                <w:noProof/>
              </w:rPr>
              <w:t>Uvedba funkcij, povezanih s tehnično prožnostjo</w:t>
            </w:r>
          </w:p>
        </w:tc>
        <w:tc>
          <w:tcPr>
            <w:tcW w:w="955" w:type="dxa"/>
            <w:shd w:val="clear" w:color="auto" w:fill="C6EFCE"/>
          </w:tcPr>
          <w:p w14:paraId="0BCD4BCF" w14:textId="696EB7E1"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5DE1FDAB" w14:textId="57911412"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41CD6F2C" w14:textId="73BBCE81" w:rsidR="00025FA9" w:rsidRDefault="0075152E">
            <w:pPr>
              <w:pStyle w:val="P68B1DB1-Normal13"/>
              <w:spacing w:before="0" w:after="0" w:line="240" w:lineRule="auto"/>
              <w:rPr>
                <w:noProof/>
              </w:rPr>
            </w:pPr>
            <w:r>
              <w:rPr>
                <w:noProof/>
              </w:rPr>
              <w:t xml:space="preserve"> </w:t>
            </w:r>
          </w:p>
        </w:tc>
        <w:tc>
          <w:tcPr>
            <w:tcW w:w="1040" w:type="dxa"/>
            <w:shd w:val="clear" w:color="auto" w:fill="C6EFCE"/>
          </w:tcPr>
          <w:p w14:paraId="012ED3F7" w14:textId="06EE0E26" w:rsidR="00025FA9" w:rsidRDefault="0075152E">
            <w:pPr>
              <w:pStyle w:val="P68B1DB1-Normal13"/>
              <w:spacing w:before="0" w:after="0" w:line="240" w:lineRule="auto"/>
              <w:rPr>
                <w:noProof/>
              </w:rPr>
            </w:pPr>
            <w:r>
              <w:rPr>
                <w:noProof/>
              </w:rPr>
              <w:t>Q1</w:t>
            </w:r>
          </w:p>
        </w:tc>
        <w:tc>
          <w:tcPr>
            <w:tcW w:w="900" w:type="dxa"/>
            <w:shd w:val="clear" w:color="auto" w:fill="C6EFCE"/>
          </w:tcPr>
          <w:p w14:paraId="7C864A32" w14:textId="75A16ED7" w:rsidR="00025FA9" w:rsidRDefault="0075152E">
            <w:pPr>
              <w:pStyle w:val="P68B1DB1-Normal13"/>
              <w:spacing w:before="0" w:after="0" w:line="240" w:lineRule="auto"/>
              <w:rPr>
                <w:noProof/>
              </w:rPr>
            </w:pPr>
            <w:r>
              <w:rPr>
                <w:noProof/>
              </w:rPr>
              <w:t>2026</w:t>
            </w:r>
          </w:p>
        </w:tc>
        <w:tc>
          <w:tcPr>
            <w:tcW w:w="3699" w:type="dxa"/>
            <w:shd w:val="clear" w:color="auto" w:fill="C6EFCE"/>
          </w:tcPr>
          <w:p w14:paraId="4D26204C" w14:textId="2A56AD78" w:rsidR="00025FA9" w:rsidRDefault="0075152E">
            <w:pPr>
              <w:pStyle w:val="P68B1DB1-Normal13"/>
              <w:spacing w:before="0" w:after="0" w:line="240" w:lineRule="auto"/>
              <w:rPr>
                <w:noProof/>
              </w:rPr>
            </w:pPr>
            <w:r>
              <w:rPr>
                <w:noProof/>
              </w:rPr>
              <w:t xml:space="preserve">Poleg funkcionalnosti, povezanih s souporabo energije, podatkovni center za električno energijo začne z delovanjem fukcij, povezanih s tehnično prožnostjo (tj. prožnost, ki jo izrecno upravlja operater prenosnega sistema za izravnavo odstopanj sistema in je certificirana za zagotavljanje storitev bilance moči v ta namen, ali operater distribucijskega sistema za porazdelitev obremenitve na distribucijski sistem ali upravljanje napetosti). </w:t>
            </w:r>
          </w:p>
          <w:p w14:paraId="4AB1D68E" w14:textId="52C008A9" w:rsidR="00025FA9" w:rsidRDefault="0075152E">
            <w:pPr>
              <w:pStyle w:val="P68B1DB1-Normal13"/>
              <w:spacing w:after="0" w:line="240" w:lineRule="auto"/>
              <w:rPr>
                <w:noProof/>
              </w:rPr>
            </w:pPr>
            <w:r>
              <w:rPr>
                <w:noProof/>
              </w:rPr>
              <w:t>zbiranje, zagotavljanje in prenos merilnih podatkov</w:t>
            </w:r>
          </w:p>
          <w:p w14:paraId="2380E259" w14:textId="5A499C13" w:rsidR="00025FA9" w:rsidRDefault="0075152E">
            <w:pPr>
              <w:pStyle w:val="P68B1DB1-Normal13"/>
              <w:spacing w:after="0" w:line="240" w:lineRule="auto"/>
              <w:rPr>
                <w:noProof/>
              </w:rPr>
            </w:pPr>
            <w:r>
              <w:rPr>
                <w:noProof/>
              </w:rPr>
              <w:t xml:space="preserve">— registracija in ocenjevanje podatkov za namene shranjevanja električne energije, souporabe električne energije, zagotavljanja in združevanja tehnične prožnosti, </w:t>
            </w:r>
          </w:p>
          <w:p w14:paraId="2278453A" w14:textId="70C52EE7" w:rsidR="00025FA9" w:rsidRDefault="0075152E">
            <w:pPr>
              <w:pStyle w:val="P68B1DB1-Normal13"/>
              <w:spacing w:after="0" w:line="240" w:lineRule="auto"/>
              <w:rPr>
                <w:noProof/>
              </w:rPr>
            </w:pPr>
            <w:r>
              <w:rPr>
                <w:noProof/>
              </w:rPr>
              <w:t>zbiranje in izmenjava podatkov za izravnavo in dolgoročno načrtovanje v omrežju</w:t>
            </w:r>
          </w:p>
          <w:p w14:paraId="7B049430" w14:textId="77777777" w:rsidR="00025FA9" w:rsidRDefault="0075152E">
            <w:pPr>
              <w:pStyle w:val="P68B1DB1-Normal13"/>
              <w:spacing w:after="0" w:line="240" w:lineRule="auto"/>
              <w:rPr>
                <w:noProof/>
              </w:rPr>
            </w:pPr>
            <w:r>
              <w:rPr>
                <w:noProof/>
              </w:rPr>
              <w:t>—registracija tržnih in centralnih podatkov</w:t>
            </w:r>
          </w:p>
          <w:p w14:paraId="46D96B75" w14:textId="20BF4039" w:rsidR="00025FA9" w:rsidRDefault="0075152E">
            <w:pPr>
              <w:pStyle w:val="P68B1DB1-Normal13"/>
              <w:spacing w:after="0" w:line="240" w:lineRule="auto"/>
              <w:rPr>
                <w:noProof/>
              </w:rPr>
            </w:pPr>
            <w:r>
              <w:rPr>
                <w:noProof/>
              </w:rPr>
              <w:t>— objavljati informacije o stanju omrežja prek omrežnih sistemov za lahki promet in možnosti za aktiviranje tehnične prožnosti;</w:t>
            </w:r>
          </w:p>
        </w:tc>
      </w:tr>
      <w:tr w:rsidR="00025FA9" w14:paraId="35F10299" w14:textId="77777777">
        <w:trPr>
          <w:trHeight w:val="309"/>
          <w:jc w:val="center"/>
        </w:trPr>
        <w:tc>
          <w:tcPr>
            <w:tcW w:w="704" w:type="dxa"/>
            <w:shd w:val="clear" w:color="auto" w:fill="C6EFCE"/>
          </w:tcPr>
          <w:p w14:paraId="26F58F16" w14:textId="49D2DE81" w:rsidR="00025FA9" w:rsidRDefault="0075152E">
            <w:pPr>
              <w:pStyle w:val="P68B1DB1-Normal19"/>
              <w:spacing w:before="0" w:after="0" w:line="240" w:lineRule="auto"/>
              <w:rPr>
                <w:noProof/>
              </w:rPr>
            </w:pPr>
            <w:r>
              <w:rPr>
                <w:noProof/>
              </w:rPr>
              <w:t xml:space="preserve"> 312</w:t>
            </w:r>
          </w:p>
        </w:tc>
        <w:tc>
          <w:tcPr>
            <w:tcW w:w="1787" w:type="dxa"/>
            <w:shd w:val="clear" w:color="auto" w:fill="C6EFCE"/>
          </w:tcPr>
          <w:p w14:paraId="357EFE28" w14:textId="0D40FF13" w:rsidR="00025FA9" w:rsidRDefault="0075152E">
            <w:pPr>
              <w:pStyle w:val="P68B1DB1-Normal13"/>
              <w:spacing w:before="0" w:after="0" w:line="240" w:lineRule="auto"/>
              <w:rPr>
                <w:noProof/>
              </w:rPr>
            </w:pPr>
            <w:r>
              <w:rPr>
                <w:noProof/>
              </w:rPr>
              <w:t>Reforma 1: Energetske skupnosti</w:t>
            </w:r>
          </w:p>
        </w:tc>
        <w:tc>
          <w:tcPr>
            <w:tcW w:w="1095" w:type="dxa"/>
            <w:shd w:val="clear" w:color="auto" w:fill="C6EFCE"/>
          </w:tcPr>
          <w:p w14:paraId="63E92317" w14:textId="11862DBC" w:rsidR="00025FA9" w:rsidRDefault="0075152E">
            <w:pPr>
              <w:pStyle w:val="P68B1DB1-Normal13"/>
              <w:spacing w:before="0" w:after="0" w:line="240" w:lineRule="auto"/>
              <w:rPr>
                <w:noProof/>
              </w:rPr>
            </w:pPr>
            <w:r>
              <w:rPr>
                <w:noProof/>
              </w:rPr>
              <w:t>Mejnik</w:t>
            </w:r>
          </w:p>
        </w:tc>
        <w:tc>
          <w:tcPr>
            <w:tcW w:w="1489" w:type="dxa"/>
            <w:shd w:val="clear" w:color="auto" w:fill="C6EFCE"/>
          </w:tcPr>
          <w:p w14:paraId="639530C1" w14:textId="77777777" w:rsidR="00025FA9" w:rsidRDefault="0075152E">
            <w:pPr>
              <w:pStyle w:val="P68B1DB1-Normal13"/>
              <w:spacing w:before="0" w:after="0" w:line="240" w:lineRule="auto"/>
              <w:rPr>
                <w:noProof/>
              </w:rPr>
            </w:pPr>
            <w:r>
              <w:rPr>
                <w:noProof/>
              </w:rPr>
              <w:t>Začetek veljavnosti spremenjene zakonodaje o energetskih skupnostih</w:t>
            </w:r>
          </w:p>
          <w:p w14:paraId="01F40C0A" w14:textId="77777777" w:rsidR="00025FA9" w:rsidRDefault="00025FA9">
            <w:pPr>
              <w:spacing w:before="0" w:after="0" w:line="240" w:lineRule="auto"/>
              <w:rPr>
                <w:rFonts w:eastAsia="Times New Roman"/>
                <w:noProof/>
                <w:color w:val="006100"/>
                <w:sz w:val="18"/>
                <w:szCs w:val="18"/>
              </w:rPr>
            </w:pPr>
          </w:p>
        </w:tc>
        <w:tc>
          <w:tcPr>
            <w:tcW w:w="1731" w:type="dxa"/>
            <w:shd w:val="clear" w:color="auto" w:fill="C6EFCE"/>
          </w:tcPr>
          <w:p w14:paraId="0A7E9794" w14:textId="6D7C4370" w:rsidR="00025FA9" w:rsidRDefault="0075152E">
            <w:pPr>
              <w:pStyle w:val="P68B1DB1-Normal13"/>
              <w:spacing w:before="0" w:after="0" w:line="240" w:lineRule="auto"/>
              <w:rPr>
                <w:noProof/>
              </w:rPr>
            </w:pPr>
            <w:r>
              <w:rPr>
                <w:noProof/>
              </w:rPr>
              <w:t>Zakonska določba o začetku veljavnosti zakona</w:t>
            </w:r>
          </w:p>
        </w:tc>
        <w:tc>
          <w:tcPr>
            <w:tcW w:w="955" w:type="dxa"/>
            <w:shd w:val="clear" w:color="auto" w:fill="C6EFCE"/>
          </w:tcPr>
          <w:p w14:paraId="3589C83C" w14:textId="53340C08"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01D36A80" w14:textId="0EBE81ED"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26A96A59" w14:textId="3D8B0D9B" w:rsidR="00025FA9" w:rsidRDefault="0075152E">
            <w:pPr>
              <w:pStyle w:val="P68B1DB1-Normal13"/>
              <w:spacing w:before="0" w:after="0" w:line="240" w:lineRule="auto"/>
              <w:rPr>
                <w:noProof/>
              </w:rPr>
            </w:pPr>
            <w:r>
              <w:rPr>
                <w:noProof/>
              </w:rPr>
              <w:t xml:space="preserve"> </w:t>
            </w:r>
          </w:p>
        </w:tc>
        <w:tc>
          <w:tcPr>
            <w:tcW w:w="1040" w:type="dxa"/>
            <w:shd w:val="clear" w:color="auto" w:fill="C6EFCE"/>
          </w:tcPr>
          <w:p w14:paraId="4C619480" w14:textId="1A95C91B" w:rsidR="00025FA9" w:rsidRDefault="0075152E">
            <w:pPr>
              <w:pStyle w:val="P68B1DB1-Normal13"/>
              <w:spacing w:before="0" w:after="0" w:line="240" w:lineRule="auto"/>
              <w:rPr>
                <w:noProof/>
              </w:rPr>
            </w:pPr>
            <w:r>
              <w:rPr>
                <w:noProof/>
              </w:rPr>
              <w:t>Q1</w:t>
            </w:r>
          </w:p>
        </w:tc>
        <w:tc>
          <w:tcPr>
            <w:tcW w:w="900" w:type="dxa"/>
            <w:shd w:val="clear" w:color="auto" w:fill="C6EFCE"/>
          </w:tcPr>
          <w:p w14:paraId="568ADDDF" w14:textId="7F50C375" w:rsidR="00025FA9" w:rsidRDefault="0075152E">
            <w:pPr>
              <w:pStyle w:val="P68B1DB1-Normal13"/>
              <w:spacing w:before="0" w:after="0" w:line="240" w:lineRule="auto"/>
              <w:rPr>
                <w:noProof/>
              </w:rPr>
            </w:pPr>
            <w:r>
              <w:rPr>
                <w:noProof/>
              </w:rPr>
              <w:t>2024</w:t>
            </w:r>
          </w:p>
        </w:tc>
        <w:tc>
          <w:tcPr>
            <w:tcW w:w="3699" w:type="dxa"/>
            <w:shd w:val="clear" w:color="auto" w:fill="C6EFCE"/>
          </w:tcPr>
          <w:p w14:paraId="5867579D" w14:textId="77777777" w:rsidR="00025FA9" w:rsidRDefault="0075152E">
            <w:pPr>
              <w:pStyle w:val="P68B1DB1-Normal13"/>
              <w:spacing w:before="0" w:after="0" w:line="240" w:lineRule="auto"/>
              <w:rPr>
                <w:noProof/>
              </w:rPr>
            </w:pPr>
            <w:r>
              <w:rPr>
                <w:noProof/>
              </w:rPr>
              <w:t xml:space="preserve">Začetek veljavnosti zakonodaje, ki vzpostavlja regulativni okvir za državljane in skupnosti na področju energije iz obnovljivih virov. </w:t>
            </w:r>
          </w:p>
          <w:p w14:paraId="0F990279" w14:textId="77777777" w:rsidR="00025FA9" w:rsidRDefault="0075152E">
            <w:pPr>
              <w:pStyle w:val="P68B1DB1-Normal13"/>
              <w:spacing w:line="240" w:lineRule="auto"/>
              <w:rPr>
                <w:noProof/>
              </w:rPr>
            </w:pPr>
            <w:r>
              <w:rPr>
                <w:noProof/>
              </w:rPr>
              <w:t xml:space="preserve">Reforma uvaja spodbude za razvoj energetskih skupnosti ter spodbuja skupno proizvodnjo in porabo v okviru energetske skupnosti. </w:t>
            </w:r>
          </w:p>
          <w:p w14:paraId="7C0086AA" w14:textId="77777777" w:rsidR="00025FA9" w:rsidRDefault="0075152E">
            <w:pPr>
              <w:pStyle w:val="P68B1DB1-Normal13"/>
              <w:spacing w:line="240" w:lineRule="auto"/>
              <w:rPr>
                <w:noProof/>
              </w:rPr>
            </w:pPr>
            <w:r>
              <w:rPr>
                <w:noProof/>
              </w:rPr>
              <w:t>Reforma izvaja načelo odprte udeležbe, ne sme neupravičeno omejevati kolektivne lastne porabe in proizvodnje ali uvajati kakršnih koli neupravičenih omejitev na podlagi velikosti ali geografske lege. Skupnostim na področju energije iz obnovljivih virov in energije državljanov je prav tako dovoljeno, da delujejo tudi na področju ogrevanja z energijo iz obnovljivih virov, ne le na trgu električne energije. Reforma zagotavlja, da je vsak odjemalec, ki sodeluje pri souporabi energije, upravičen do pametnega števca.</w:t>
            </w:r>
          </w:p>
          <w:p w14:paraId="286E9904" w14:textId="226E1CA7" w:rsidR="00025FA9" w:rsidRDefault="0075152E">
            <w:pPr>
              <w:pStyle w:val="P68B1DB1-Normal13"/>
              <w:spacing w:line="240" w:lineRule="auto"/>
              <w:rPr>
                <w:noProof/>
              </w:rPr>
            </w:pPr>
            <w:r>
              <w:rPr>
                <w:noProof/>
              </w:rPr>
              <w:t>Skupnosti na področju energije iz obnovljivih virov in državljanov imajo pravico, da prejmejo podatke o merjenju oskrbe z električno energijo, podatke o merjenju ob upoštevanju električne energije, ki se deli znotraj energetske skupnosti, in ocenjene podatke.</w:t>
            </w:r>
          </w:p>
        </w:tc>
      </w:tr>
      <w:tr w:rsidR="00025FA9" w14:paraId="20B08043" w14:textId="77777777">
        <w:trPr>
          <w:trHeight w:val="309"/>
          <w:jc w:val="center"/>
        </w:trPr>
        <w:tc>
          <w:tcPr>
            <w:tcW w:w="704" w:type="dxa"/>
            <w:shd w:val="clear" w:color="auto" w:fill="C6EFCE"/>
          </w:tcPr>
          <w:p w14:paraId="37887B0D" w14:textId="650CF241" w:rsidR="00025FA9" w:rsidRDefault="0075152E">
            <w:pPr>
              <w:pStyle w:val="P68B1DB1-Normal19"/>
              <w:spacing w:before="0" w:after="0" w:line="240" w:lineRule="auto"/>
              <w:rPr>
                <w:noProof/>
              </w:rPr>
            </w:pPr>
            <w:r>
              <w:rPr>
                <w:noProof/>
              </w:rPr>
              <w:t>313</w:t>
            </w:r>
          </w:p>
        </w:tc>
        <w:tc>
          <w:tcPr>
            <w:tcW w:w="1787" w:type="dxa"/>
            <w:shd w:val="clear" w:color="auto" w:fill="C6EFCE"/>
          </w:tcPr>
          <w:p w14:paraId="09E573C6" w14:textId="2E35562B" w:rsidR="00025FA9" w:rsidRDefault="0075152E">
            <w:pPr>
              <w:pStyle w:val="P68B1DB1-Normal13"/>
              <w:spacing w:before="0" w:after="0" w:line="240" w:lineRule="auto"/>
              <w:rPr>
                <w:noProof/>
              </w:rPr>
            </w:pPr>
            <w:r>
              <w:rPr>
                <w:noProof/>
              </w:rPr>
              <w:t xml:space="preserve">Reforma 1: Energetske skupnosti </w:t>
            </w:r>
          </w:p>
        </w:tc>
        <w:tc>
          <w:tcPr>
            <w:tcW w:w="1095" w:type="dxa"/>
            <w:shd w:val="clear" w:color="auto" w:fill="C6EFCE"/>
          </w:tcPr>
          <w:p w14:paraId="4297226F" w14:textId="4F378291" w:rsidR="00025FA9" w:rsidRDefault="0075152E">
            <w:pPr>
              <w:pStyle w:val="P68B1DB1-Normal13"/>
              <w:spacing w:before="0" w:after="0" w:line="240" w:lineRule="auto"/>
              <w:rPr>
                <w:noProof/>
              </w:rPr>
            </w:pPr>
            <w:r>
              <w:rPr>
                <w:noProof/>
              </w:rPr>
              <w:t>Mejnik</w:t>
            </w:r>
          </w:p>
        </w:tc>
        <w:tc>
          <w:tcPr>
            <w:tcW w:w="1489" w:type="dxa"/>
            <w:shd w:val="clear" w:color="auto" w:fill="C6EFCE"/>
          </w:tcPr>
          <w:p w14:paraId="3B10DC4F" w14:textId="1F98D170" w:rsidR="00025FA9" w:rsidRDefault="0075152E">
            <w:pPr>
              <w:pStyle w:val="P68B1DB1-Normal13"/>
              <w:spacing w:before="0" w:after="0" w:line="240" w:lineRule="auto"/>
              <w:rPr>
                <w:noProof/>
              </w:rPr>
            </w:pPr>
            <w:r>
              <w:rPr>
                <w:noProof/>
              </w:rPr>
              <w:t>Poročilo o napredku pri naložbah v infrastrukturo IT</w:t>
            </w:r>
          </w:p>
        </w:tc>
        <w:tc>
          <w:tcPr>
            <w:tcW w:w="1731" w:type="dxa"/>
            <w:shd w:val="clear" w:color="auto" w:fill="C6EFCE"/>
          </w:tcPr>
          <w:p w14:paraId="10E09054" w14:textId="44A78A95" w:rsidR="00025FA9" w:rsidRDefault="0075152E">
            <w:pPr>
              <w:pStyle w:val="P68B1DB1-Normal13"/>
              <w:spacing w:before="0" w:after="0" w:line="240" w:lineRule="auto"/>
              <w:rPr>
                <w:noProof/>
              </w:rPr>
            </w:pPr>
            <w:r>
              <w:rPr>
                <w:noProof/>
              </w:rPr>
              <w:t>Objava poročila</w:t>
            </w:r>
          </w:p>
        </w:tc>
        <w:tc>
          <w:tcPr>
            <w:tcW w:w="955" w:type="dxa"/>
            <w:shd w:val="clear" w:color="auto" w:fill="C6EFCE"/>
          </w:tcPr>
          <w:p w14:paraId="120DA0E3"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2FE1EB0C"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9030940" w14:textId="77777777"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54868037" w14:textId="03DC1323" w:rsidR="00025FA9" w:rsidRDefault="0075152E">
            <w:pPr>
              <w:pStyle w:val="P68B1DB1-Normal13"/>
              <w:spacing w:before="0" w:after="0" w:line="240" w:lineRule="auto"/>
              <w:rPr>
                <w:noProof/>
              </w:rPr>
            </w:pPr>
            <w:r>
              <w:rPr>
                <w:noProof/>
              </w:rPr>
              <w:t>Q4</w:t>
            </w:r>
          </w:p>
        </w:tc>
        <w:tc>
          <w:tcPr>
            <w:tcW w:w="900" w:type="dxa"/>
            <w:shd w:val="clear" w:color="auto" w:fill="C6EFCE"/>
          </w:tcPr>
          <w:p w14:paraId="46F19F03" w14:textId="2CD6D42C" w:rsidR="00025FA9" w:rsidRDefault="0075152E">
            <w:pPr>
              <w:pStyle w:val="P68B1DB1-Normal13"/>
              <w:spacing w:before="0" w:after="0" w:line="240" w:lineRule="auto"/>
              <w:rPr>
                <w:noProof/>
              </w:rPr>
            </w:pPr>
            <w:r>
              <w:rPr>
                <w:noProof/>
              </w:rPr>
              <w:t>2024</w:t>
            </w:r>
          </w:p>
        </w:tc>
        <w:tc>
          <w:tcPr>
            <w:tcW w:w="3699" w:type="dxa"/>
            <w:shd w:val="clear" w:color="auto" w:fill="C6EFCE"/>
          </w:tcPr>
          <w:p w14:paraId="3E6E188C" w14:textId="47A5F8FB" w:rsidR="00025FA9" w:rsidRDefault="0075152E">
            <w:pPr>
              <w:pStyle w:val="P68B1DB1-Normal13"/>
              <w:spacing w:before="0" w:after="0" w:line="240" w:lineRule="auto"/>
              <w:rPr>
                <w:noProof/>
              </w:rPr>
            </w:pPr>
            <w:r>
              <w:rPr>
                <w:noProof/>
              </w:rPr>
              <w:t>Objava poročila o oceni naložb operaterjev distribucijskih sistemov v sisteme merjenja in zaračunavanja, infrastrukturo IT ter vrzeli in prihodnje naložbene potrebe za zagotovitev souporabe energije.  Poročilo pripravi neodvisna tretja oseba.</w:t>
            </w:r>
          </w:p>
        </w:tc>
      </w:tr>
      <w:tr w:rsidR="00025FA9" w14:paraId="3F82BA11" w14:textId="77777777">
        <w:trPr>
          <w:trHeight w:val="309"/>
          <w:jc w:val="center"/>
        </w:trPr>
        <w:tc>
          <w:tcPr>
            <w:tcW w:w="704" w:type="dxa"/>
            <w:shd w:val="clear" w:color="auto" w:fill="C6EFCE"/>
          </w:tcPr>
          <w:p w14:paraId="307E1DA0" w14:textId="32C231EC" w:rsidR="00025FA9" w:rsidRDefault="0075152E">
            <w:pPr>
              <w:pStyle w:val="P68B1DB1-Normal19"/>
              <w:spacing w:before="0" w:after="0" w:line="240" w:lineRule="auto"/>
              <w:rPr>
                <w:noProof/>
              </w:rPr>
            </w:pPr>
            <w:r>
              <w:rPr>
                <w:noProof/>
              </w:rPr>
              <w:t>314</w:t>
            </w:r>
          </w:p>
        </w:tc>
        <w:tc>
          <w:tcPr>
            <w:tcW w:w="1787" w:type="dxa"/>
            <w:shd w:val="clear" w:color="auto" w:fill="C6EFCE"/>
          </w:tcPr>
          <w:p w14:paraId="71434EE0" w14:textId="1528E3F0" w:rsidR="00025FA9" w:rsidRDefault="0075152E">
            <w:pPr>
              <w:pStyle w:val="P68B1DB1-Normal13"/>
              <w:spacing w:before="0" w:after="0" w:line="240" w:lineRule="auto"/>
              <w:rPr>
                <w:noProof/>
              </w:rPr>
            </w:pPr>
            <w:r>
              <w:rPr>
                <w:noProof/>
              </w:rPr>
              <w:t>Reforma 1: Energetske skupnosti</w:t>
            </w:r>
          </w:p>
        </w:tc>
        <w:tc>
          <w:tcPr>
            <w:tcW w:w="1095" w:type="dxa"/>
            <w:shd w:val="clear" w:color="auto" w:fill="C6EFCE"/>
          </w:tcPr>
          <w:p w14:paraId="3E35D9B7" w14:textId="5F5F6151" w:rsidR="00025FA9" w:rsidRDefault="0075152E">
            <w:pPr>
              <w:pStyle w:val="P68B1DB1-Normal13"/>
              <w:spacing w:before="0" w:after="0" w:line="240" w:lineRule="auto"/>
              <w:rPr>
                <w:noProof/>
              </w:rPr>
            </w:pPr>
            <w:r>
              <w:rPr>
                <w:noProof/>
              </w:rPr>
              <w:t>Mejnik</w:t>
            </w:r>
          </w:p>
        </w:tc>
        <w:tc>
          <w:tcPr>
            <w:tcW w:w="1489" w:type="dxa"/>
            <w:shd w:val="clear" w:color="auto" w:fill="C6EFCE"/>
          </w:tcPr>
          <w:p w14:paraId="54AEEF12" w14:textId="77777777" w:rsidR="00025FA9" w:rsidRDefault="0075152E">
            <w:pPr>
              <w:pStyle w:val="P68B1DB1-Normal13"/>
              <w:spacing w:before="0" w:after="0" w:line="240" w:lineRule="auto"/>
              <w:rPr>
                <w:noProof/>
              </w:rPr>
            </w:pPr>
            <w:r>
              <w:rPr>
                <w:noProof/>
              </w:rPr>
              <w:t>Smernice o energetskih skupnostih</w:t>
            </w:r>
          </w:p>
          <w:p w14:paraId="561675C8" w14:textId="77777777" w:rsidR="00025FA9" w:rsidRDefault="00025FA9">
            <w:pPr>
              <w:spacing w:line="240" w:lineRule="auto"/>
              <w:rPr>
                <w:rFonts w:eastAsia="Times New Roman"/>
                <w:noProof/>
                <w:color w:val="006100"/>
                <w:sz w:val="18"/>
                <w:szCs w:val="18"/>
              </w:rPr>
            </w:pPr>
          </w:p>
          <w:p w14:paraId="32EE2284" w14:textId="77777777" w:rsidR="00025FA9" w:rsidRDefault="00025FA9">
            <w:pPr>
              <w:spacing w:line="240" w:lineRule="auto"/>
              <w:rPr>
                <w:rFonts w:eastAsia="Times New Roman"/>
                <w:noProof/>
                <w:color w:val="006100"/>
                <w:sz w:val="18"/>
                <w:szCs w:val="18"/>
              </w:rPr>
            </w:pPr>
          </w:p>
        </w:tc>
        <w:tc>
          <w:tcPr>
            <w:tcW w:w="1731" w:type="dxa"/>
            <w:shd w:val="clear" w:color="auto" w:fill="C6EFCE"/>
          </w:tcPr>
          <w:p w14:paraId="74AEDE0B" w14:textId="5D83D412" w:rsidR="00025FA9" w:rsidRDefault="0075152E">
            <w:pPr>
              <w:pStyle w:val="P68B1DB1-Normal13"/>
              <w:spacing w:before="0" w:after="0" w:line="240" w:lineRule="auto"/>
              <w:rPr>
                <w:noProof/>
              </w:rPr>
            </w:pPr>
            <w:r>
              <w:rPr>
                <w:noProof/>
              </w:rPr>
              <w:t>Objava smernic in predlog pravnih dokumentov za ustanovitev energetskih skupnosti na spletišču ministrstva za okolje in ministrstva za industrijo</w:t>
            </w:r>
          </w:p>
        </w:tc>
        <w:tc>
          <w:tcPr>
            <w:tcW w:w="955" w:type="dxa"/>
            <w:shd w:val="clear" w:color="auto" w:fill="C6EFCE"/>
          </w:tcPr>
          <w:p w14:paraId="73893FC2"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735FE7BD"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414A3E03" w14:textId="77777777"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5839D8C6" w14:textId="4C6CBA58" w:rsidR="00025FA9" w:rsidRDefault="0075152E">
            <w:pPr>
              <w:pStyle w:val="P68B1DB1-Normal13"/>
              <w:spacing w:before="0" w:after="0" w:line="240" w:lineRule="auto"/>
              <w:rPr>
                <w:noProof/>
              </w:rPr>
            </w:pPr>
            <w:r>
              <w:rPr>
                <w:noProof/>
              </w:rPr>
              <w:t>Q1</w:t>
            </w:r>
          </w:p>
        </w:tc>
        <w:tc>
          <w:tcPr>
            <w:tcW w:w="900" w:type="dxa"/>
            <w:shd w:val="clear" w:color="auto" w:fill="C6EFCE"/>
          </w:tcPr>
          <w:p w14:paraId="3E3DFC0C" w14:textId="02358D20" w:rsidR="00025FA9" w:rsidRDefault="0075152E">
            <w:pPr>
              <w:pStyle w:val="P68B1DB1-Normal13"/>
              <w:spacing w:before="0" w:after="0" w:line="240" w:lineRule="auto"/>
              <w:rPr>
                <w:noProof/>
              </w:rPr>
            </w:pPr>
            <w:r>
              <w:rPr>
                <w:noProof/>
              </w:rPr>
              <w:t>2026</w:t>
            </w:r>
          </w:p>
        </w:tc>
        <w:tc>
          <w:tcPr>
            <w:tcW w:w="3699" w:type="dxa"/>
            <w:shd w:val="clear" w:color="auto" w:fill="C6EFCE"/>
          </w:tcPr>
          <w:p w14:paraId="6AFB2336" w14:textId="2135CA3A" w:rsidR="00025FA9" w:rsidRDefault="0075152E">
            <w:pPr>
              <w:pStyle w:val="P68B1DB1-Normal13"/>
              <w:spacing w:before="0" w:after="0" w:line="240" w:lineRule="auto"/>
              <w:rPr>
                <w:noProof/>
              </w:rPr>
            </w:pPr>
            <w:r>
              <w:rPr>
                <w:noProof/>
              </w:rPr>
              <w:t xml:space="preserve">Smernice in predloge dokumentov za zakonito ustanovitev energetskih skupnosti (vključno s študijami tehnične in ekonomske izvedljivosti, pogodbami in pravnimi dokumenti v zvezi z ustanovitvijo energetskih skupnosti ter pogodbenimi odnosi energetskih skupnosti in njihovih članov) se objavijo kot vodilo javnosti in olajšanje ustanavljanja energetskih skupnosti. </w:t>
            </w:r>
          </w:p>
        </w:tc>
      </w:tr>
      <w:tr w:rsidR="00025FA9" w14:paraId="04290724" w14:textId="77777777">
        <w:trPr>
          <w:trHeight w:val="309"/>
          <w:jc w:val="center"/>
        </w:trPr>
        <w:tc>
          <w:tcPr>
            <w:tcW w:w="704" w:type="dxa"/>
            <w:shd w:val="clear" w:color="auto" w:fill="C6EFCE"/>
          </w:tcPr>
          <w:p w14:paraId="395C249E" w14:textId="0E2ADA31" w:rsidR="00025FA9" w:rsidRDefault="0075152E">
            <w:pPr>
              <w:pStyle w:val="P68B1DB1-Normal19"/>
              <w:spacing w:before="0" w:after="0" w:line="240" w:lineRule="auto"/>
              <w:rPr>
                <w:noProof/>
              </w:rPr>
            </w:pPr>
            <w:r>
              <w:rPr>
                <w:noProof/>
              </w:rPr>
              <w:t>315</w:t>
            </w:r>
          </w:p>
        </w:tc>
        <w:tc>
          <w:tcPr>
            <w:tcW w:w="1787" w:type="dxa"/>
            <w:shd w:val="clear" w:color="auto" w:fill="C6EFCE"/>
          </w:tcPr>
          <w:p w14:paraId="700CDB16" w14:textId="77777777" w:rsidR="00025FA9" w:rsidRDefault="0075152E">
            <w:pPr>
              <w:pStyle w:val="P68B1DB1-Normal13"/>
              <w:spacing w:before="0" w:after="0" w:line="240" w:lineRule="auto"/>
              <w:rPr>
                <w:noProof/>
              </w:rPr>
            </w:pPr>
            <w:r>
              <w:rPr>
                <w:noProof/>
              </w:rPr>
              <w:t xml:space="preserve">Reforma 2: </w:t>
            </w:r>
          </w:p>
          <w:p w14:paraId="383DD13B" w14:textId="77777777" w:rsidR="00025FA9" w:rsidRDefault="0075152E">
            <w:pPr>
              <w:pStyle w:val="P68B1DB1-Normal13"/>
              <w:spacing w:before="0" w:after="0" w:line="240" w:lineRule="auto"/>
              <w:rPr>
                <w:noProof/>
              </w:rPr>
            </w:pPr>
            <w:r>
              <w:rPr>
                <w:noProof/>
              </w:rPr>
              <w:t>Okvir za shranjevanje energije in prožnost brez fosilnih goriv</w:t>
            </w:r>
          </w:p>
          <w:p w14:paraId="1EF59000" w14:textId="36909030" w:rsidR="00025FA9" w:rsidRDefault="0075152E">
            <w:pPr>
              <w:pStyle w:val="P68B1DB1-Normal13"/>
              <w:spacing w:line="240" w:lineRule="auto"/>
              <w:rPr>
                <w:noProof/>
              </w:rPr>
            </w:pPr>
            <w:r>
              <w:rPr>
                <w:noProof/>
              </w:rPr>
              <w:t xml:space="preserve"> </w:t>
            </w:r>
          </w:p>
        </w:tc>
        <w:tc>
          <w:tcPr>
            <w:tcW w:w="1095" w:type="dxa"/>
            <w:shd w:val="clear" w:color="auto" w:fill="C6EFCE"/>
          </w:tcPr>
          <w:p w14:paraId="4DA2183B" w14:textId="62F84D6A" w:rsidR="00025FA9" w:rsidRDefault="0075152E">
            <w:pPr>
              <w:pStyle w:val="P68B1DB1-Normal13"/>
              <w:spacing w:before="0" w:after="0" w:line="240" w:lineRule="auto"/>
              <w:rPr>
                <w:noProof/>
              </w:rPr>
            </w:pPr>
            <w:r>
              <w:rPr>
                <w:noProof/>
              </w:rPr>
              <w:t>Mejnik</w:t>
            </w:r>
          </w:p>
        </w:tc>
        <w:tc>
          <w:tcPr>
            <w:tcW w:w="1489" w:type="dxa"/>
            <w:shd w:val="clear" w:color="auto" w:fill="C6EFCE"/>
          </w:tcPr>
          <w:p w14:paraId="5E886D2B" w14:textId="6ABEBC63" w:rsidR="00025FA9" w:rsidRDefault="0075152E">
            <w:pPr>
              <w:pStyle w:val="P68B1DB1-Normal13"/>
              <w:spacing w:before="0" w:after="0" w:line="240" w:lineRule="auto"/>
              <w:rPr>
                <w:noProof/>
              </w:rPr>
            </w:pPr>
            <w:r>
              <w:rPr>
                <w:noProof/>
              </w:rPr>
              <w:t>Poročilo o potrebi po prožnosti brez fosilnih goriv</w:t>
            </w:r>
          </w:p>
        </w:tc>
        <w:tc>
          <w:tcPr>
            <w:tcW w:w="1731" w:type="dxa"/>
            <w:shd w:val="clear" w:color="auto" w:fill="C6EFCE"/>
          </w:tcPr>
          <w:p w14:paraId="32D0ED61" w14:textId="324E1CD9" w:rsidR="00025FA9" w:rsidRDefault="0075152E">
            <w:pPr>
              <w:pStyle w:val="P68B1DB1-Normal13"/>
              <w:spacing w:line="240" w:lineRule="auto"/>
              <w:rPr>
                <w:noProof/>
              </w:rPr>
            </w:pPr>
            <w:r>
              <w:rPr>
                <w:noProof/>
              </w:rPr>
              <w:t>Objava poročila na spletni strani ministrstva za industrijo</w:t>
            </w:r>
          </w:p>
        </w:tc>
        <w:tc>
          <w:tcPr>
            <w:tcW w:w="955" w:type="dxa"/>
            <w:shd w:val="clear" w:color="auto" w:fill="C6EFCE"/>
          </w:tcPr>
          <w:p w14:paraId="142F6527"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79484482"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64792A08" w14:textId="77777777"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174E6A06" w14:textId="79B58679" w:rsidR="00025FA9" w:rsidRDefault="0075152E">
            <w:pPr>
              <w:pStyle w:val="P68B1DB1-Normal13"/>
              <w:spacing w:before="0" w:after="0" w:line="240" w:lineRule="auto"/>
              <w:rPr>
                <w:noProof/>
              </w:rPr>
            </w:pPr>
            <w:r>
              <w:rPr>
                <w:noProof/>
              </w:rPr>
              <w:t>Q3</w:t>
            </w:r>
          </w:p>
        </w:tc>
        <w:tc>
          <w:tcPr>
            <w:tcW w:w="900" w:type="dxa"/>
            <w:shd w:val="clear" w:color="auto" w:fill="C6EFCE"/>
          </w:tcPr>
          <w:p w14:paraId="364617FC" w14:textId="43F4C166" w:rsidR="00025FA9" w:rsidRDefault="0075152E">
            <w:pPr>
              <w:pStyle w:val="P68B1DB1-Normal13"/>
              <w:spacing w:before="0" w:after="0" w:line="240" w:lineRule="auto"/>
              <w:rPr>
                <w:noProof/>
              </w:rPr>
            </w:pPr>
            <w:r>
              <w:rPr>
                <w:noProof/>
              </w:rPr>
              <w:t>2024</w:t>
            </w:r>
          </w:p>
        </w:tc>
        <w:tc>
          <w:tcPr>
            <w:tcW w:w="3699" w:type="dxa"/>
            <w:shd w:val="clear" w:color="auto" w:fill="C6EFCE"/>
          </w:tcPr>
          <w:p w14:paraId="1FAC4032" w14:textId="79DD6900" w:rsidR="00025FA9" w:rsidRDefault="0075152E">
            <w:pPr>
              <w:pStyle w:val="P68B1DB1-Normal13"/>
              <w:spacing w:before="0" w:after="0" w:line="240" w:lineRule="auto"/>
              <w:rPr>
                <w:noProof/>
              </w:rPr>
            </w:pPr>
            <w:r>
              <w:rPr>
                <w:noProof/>
              </w:rPr>
              <w:t>Objava v prihodnost usmerjenega poročila o prožnosti sistema potrebuje oceno in potencial, ki zajema petletno obdobje. V poročilu ocenijo in opredelijo ovire za prožnost brez fosilnih goriv na trgu ter predlagajo ustrezne blažilne ukrepe. V poročilu so opredeljeni tudi ustrezni finančni instrumenti in viri za podporo uvajanju prožnosti brez fosilnih goriv prek javnih ali zasebnih virov.</w:t>
            </w:r>
          </w:p>
          <w:p w14:paraId="3A12F40A" w14:textId="2E278559" w:rsidR="00025FA9" w:rsidRDefault="0075152E">
            <w:pPr>
              <w:pStyle w:val="P68B1DB1-Normal13"/>
              <w:spacing w:line="240" w:lineRule="auto"/>
              <w:rPr>
                <w:noProof/>
              </w:rPr>
            </w:pPr>
            <w:r>
              <w:rPr>
                <w:noProof/>
              </w:rPr>
              <w:t>Poročilo pripravi neodvisna tretja oseba.</w:t>
            </w:r>
          </w:p>
        </w:tc>
      </w:tr>
      <w:tr w:rsidR="00025FA9" w14:paraId="769110CB" w14:textId="77777777">
        <w:trPr>
          <w:trHeight w:val="309"/>
          <w:jc w:val="center"/>
        </w:trPr>
        <w:tc>
          <w:tcPr>
            <w:tcW w:w="704" w:type="dxa"/>
            <w:shd w:val="clear" w:color="auto" w:fill="C6EFCE"/>
          </w:tcPr>
          <w:p w14:paraId="4FF639C2" w14:textId="16AD0926" w:rsidR="00025FA9" w:rsidRDefault="0075152E">
            <w:pPr>
              <w:pStyle w:val="P68B1DB1-Normal19"/>
              <w:spacing w:before="0" w:after="0" w:line="240" w:lineRule="auto"/>
              <w:rPr>
                <w:noProof/>
              </w:rPr>
            </w:pPr>
            <w:r>
              <w:rPr>
                <w:noProof/>
              </w:rPr>
              <w:t>316</w:t>
            </w:r>
          </w:p>
        </w:tc>
        <w:tc>
          <w:tcPr>
            <w:tcW w:w="1787" w:type="dxa"/>
            <w:shd w:val="clear" w:color="auto" w:fill="C6EFCE"/>
          </w:tcPr>
          <w:p w14:paraId="363E3535" w14:textId="77777777" w:rsidR="00025FA9" w:rsidRDefault="0075152E">
            <w:pPr>
              <w:pStyle w:val="P68B1DB1-Normal13"/>
              <w:spacing w:before="0" w:after="0" w:line="240" w:lineRule="auto"/>
              <w:rPr>
                <w:noProof/>
              </w:rPr>
            </w:pPr>
            <w:r>
              <w:rPr>
                <w:noProof/>
              </w:rPr>
              <w:t xml:space="preserve">Reforma 2: </w:t>
            </w:r>
          </w:p>
          <w:p w14:paraId="0B8BF6AB" w14:textId="77777777" w:rsidR="00025FA9" w:rsidRDefault="0075152E">
            <w:pPr>
              <w:pStyle w:val="P68B1DB1-Normal13"/>
              <w:spacing w:line="240" w:lineRule="auto"/>
              <w:rPr>
                <w:noProof/>
              </w:rPr>
            </w:pPr>
            <w:r>
              <w:rPr>
                <w:noProof/>
              </w:rPr>
              <w:t>Okvir za shranjevanje energije in prožnost brez fosilnih goriv</w:t>
            </w:r>
          </w:p>
          <w:p w14:paraId="3412AA4F" w14:textId="1382AB61" w:rsidR="00025FA9" w:rsidRDefault="0075152E">
            <w:pPr>
              <w:pStyle w:val="P68B1DB1-Normal13"/>
              <w:spacing w:line="240" w:lineRule="auto"/>
              <w:rPr>
                <w:noProof/>
              </w:rPr>
            </w:pPr>
            <w:r>
              <w:rPr>
                <w:noProof/>
              </w:rPr>
              <w:t xml:space="preserve"> </w:t>
            </w:r>
          </w:p>
        </w:tc>
        <w:tc>
          <w:tcPr>
            <w:tcW w:w="1095" w:type="dxa"/>
            <w:shd w:val="clear" w:color="auto" w:fill="C6EFCE"/>
          </w:tcPr>
          <w:p w14:paraId="4B1C6294" w14:textId="16F576FE" w:rsidR="00025FA9" w:rsidRDefault="0075152E">
            <w:pPr>
              <w:pStyle w:val="P68B1DB1-Normal13"/>
              <w:spacing w:before="0" w:after="0" w:line="240" w:lineRule="auto"/>
              <w:rPr>
                <w:noProof/>
              </w:rPr>
            </w:pPr>
            <w:r>
              <w:rPr>
                <w:noProof/>
              </w:rPr>
              <w:t>Mejnik</w:t>
            </w:r>
          </w:p>
        </w:tc>
        <w:tc>
          <w:tcPr>
            <w:tcW w:w="1489" w:type="dxa"/>
            <w:shd w:val="clear" w:color="auto" w:fill="C6EFCE"/>
          </w:tcPr>
          <w:p w14:paraId="1AFEA55B" w14:textId="61E29E13" w:rsidR="00025FA9" w:rsidRDefault="0075152E">
            <w:pPr>
              <w:pStyle w:val="P68B1DB1-Normal13"/>
              <w:spacing w:before="0" w:after="0" w:line="240" w:lineRule="auto"/>
              <w:rPr>
                <w:noProof/>
              </w:rPr>
            </w:pPr>
            <w:r>
              <w:rPr>
                <w:noProof/>
              </w:rPr>
              <w:t>Začetek veljavnosti zakonodajnih sprememb</w:t>
            </w:r>
          </w:p>
        </w:tc>
        <w:tc>
          <w:tcPr>
            <w:tcW w:w="1731" w:type="dxa"/>
            <w:shd w:val="clear" w:color="auto" w:fill="C6EFCE"/>
          </w:tcPr>
          <w:p w14:paraId="361A4284" w14:textId="4DD73AC2" w:rsidR="00025FA9" w:rsidRDefault="0075152E">
            <w:pPr>
              <w:pStyle w:val="P68B1DB1-Normal13"/>
              <w:spacing w:before="0" w:after="0" w:line="240" w:lineRule="auto"/>
              <w:rPr>
                <w:noProof/>
              </w:rPr>
            </w:pPr>
            <w:r>
              <w:rPr>
                <w:noProof/>
              </w:rPr>
              <w:t xml:space="preserve">Zakonska določba o začetku veljavnosti </w:t>
            </w:r>
          </w:p>
        </w:tc>
        <w:tc>
          <w:tcPr>
            <w:tcW w:w="955" w:type="dxa"/>
            <w:shd w:val="clear" w:color="auto" w:fill="C6EFCE"/>
          </w:tcPr>
          <w:p w14:paraId="28768D1C" w14:textId="54F607FB"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671025C4" w14:textId="7D9D0A69" w:rsidR="00025FA9" w:rsidRDefault="0075152E">
            <w:pPr>
              <w:pStyle w:val="P68B1DB1-Normal13"/>
              <w:spacing w:before="0" w:after="0" w:line="240" w:lineRule="auto"/>
              <w:rPr>
                <w:noProof/>
              </w:rPr>
            </w:pPr>
            <w:r>
              <w:rPr>
                <w:noProof/>
              </w:rPr>
              <w:t xml:space="preserve"> </w:t>
            </w:r>
          </w:p>
        </w:tc>
        <w:tc>
          <w:tcPr>
            <w:tcW w:w="955" w:type="dxa"/>
            <w:shd w:val="clear" w:color="auto" w:fill="C6EFCE"/>
          </w:tcPr>
          <w:p w14:paraId="7185ABB0" w14:textId="0CA5635F" w:rsidR="00025FA9" w:rsidRDefault="0075152E">
            <w:pPr>
              <w:pStyle w:val="P68B1DB1-Normal13"/>
              <w:spacing w:before="0" w:after="0" w:line="240" w:lineRule="auto"/>
              <w:rPr>
                <w:noProof/>
              </w:rPr>
            </w:pPr>
            <w:r>
              <w:rPr>
                <w:noProof/>
              </w:rPr>
              <w:t xml:space="preserve"> </w:t>
            </w:r>
          </w:p>
        </w:tc>
        <w:tc>
          <w:tcPr>
            <w:tcW w:w="1040" w:type="dxa"/>
            <w:shd w:val="clear" w:color="auto" w:fill="C6EFCE"/>
          </w:tcPr>
          <w:p w14:paraId="301876D3" w14:textId="6D0C59F4" w:rsidR="00025FA9" w:rsidRDefault="0075152E">
            <w:pPr>
              <w:pStyle w:val="P68B1DB1-Normal13"/>
              <w:spacing w:before="0" w:after="0" w:line="240" w:lineRule="auto"/>
              <w:rPr>
                <w:noProof/>
              </w:rPr>
            </w:pPr>
            <w:r>
              <w:rPr>
                <w:noProof/>
              </w:rPr>
              <w:t xml:space="preserve"> Q4</w:t>
            </w:r>
          </w:p>
        </w:tc>
        <w:tc>
          <w:tcPr>
            <w:tcW w:w="900" w:type="dxa"/>
            <w:shd w:val="clear" w:color="auto" w:fill="C6EFCE"/>
          </w:tcPr>
          <w:p w14:paraId="3593481B" w14:textId="2FE90DE5" w:rsidR="00025FA9" w:rsidRDefault="0075152E">
            <w:pPr>
              <w:pStyle w:val="P68B1DB1-Normal13"/>
              <w:spacing w:before="0" w:after="0" w:line="240" w:lineRule="auto"/>
              <w:rPr>
                <w:noProof/>
              </w:rPr>
            </w:pPr>
            <w:r>
              <w:rPr>
                <w:noProof/>
              </w:rPr>
              <w:t>2024</w:t>
            </w:r>
          </w:p>
        </w:tc>
        <w:tc>
          <w:tcPr>
            <w:tcW w:w="3699" w:type="dxa"/>
            <w:shd w:val="clear" w:color="auto" w:fill="C6EFCE"/>
          </w:tcPr>
          <w:p w14:paraId="3D40DADF" w14:textId="77777777" w:rsidR="00025FA9" w:rsidRDefault="0075152E">
            <w:pPr>
              <w:pStyle w:val="P68B1DB1-Normal13"/>
              <w:spacing w:before="0" w:after="0" w:line="240" w:lineRule="auto"/>
              <w:rPr>
                <w:noProof/>
              </w:rPr>
            </w:pPr>
            <w:r>
              <w:rPr>
                <w:noProof/>
              </w:rPr>
              <w:t>Začetek veljavnosti zakonodaje, ki vzpostavlja regulativni okvir za shranjevanje, združevanje energije, aktivne odjemalce, udeležbo industrijskih udeležencev pri prilagajanju odjema na energetskem trgu.</w:t>
            </w:r>
          </w:p>
          <w:p w14:paraId="7C195F18" w14:textId="77777777" w:rsidR="00025FA9" w:rsidRDefault="0075152E">
            <w:pPr>
              <w:pStyle w:val="P68B1DB1-Normal13"/>
              <w:spacing w:line="240" w:lineRule="auto"/>
              <w:rPr>
                <w:noProof/>
              </w:rPr>
            </w:pPr>
            <w:r>
              <w:rPr>
                <w:noProof/>
              </w:rPr>
              <w:t>Spremenjena zakonodaja vključuje:</w:t>
            </w:r>
          </w:p>
          <w:p w14:paraId="746223DC" w14:textId="35EC0258" w:rsidR="00025FA9" w:rsidRDefault="0075152E">
            <w:pPr>
              <w:pStyle w:val="P68B1DB1-ListParagraph48"/>
              <w:numPr>
                <w:ilvl w:val="0"/>
                <w:numId w:val="349"/>
              </w:numPr>
              <w:spacing w:line="240" w:lineRule="auto"/>
              <w:rPr>
                <w:noProof/>
              </w:rPr>
            </w:pPr>
            <w:r>
              <w:rPr>
                <w:noProof/>
              </w:rPr>
              <w:t>Koncept prožnosti, ki omogoča storitve za ekspertno shranjevanje, združevanje povpraševanja in prilagajanje odjema;</w:t>
            </w:r>
          </w:p>
          <w:p w14:paraId="7406B0C5" w14:textId="25B4CD69" w:rsidR="00025FA9" w:rsidRDefault="0075152E">
            <w:pPr>
              <w:pStyle w:val="P68B1DB1-ListParagraph48"/>
              <w:numPr>
                <w:ilvl w:val="0"/>
                <w:numId w:val="349"/>
              </w:numPr>
              <w:spacing w:line="240" w:lineRule="auto"/>
              <w:rPr>
                <w:noProof/>
              </w:rPr>
            </w:pPr>
            <w:r>
              <w:rPr>
                <w:noProof/>
              </w:rPr>
              <w:t>Dovoljenje za trgovanje za upravljavce sredstev za shranjevanje energije in združevalce za sodelovanje na energetskem trgu;</w:t>
            </w:r>
          </w:p>
          <w:p w14:paraId="3FB86D87" w14:textId="0605C994" w:rsidR="00025FA9" w:rsidRDefault="0075152E">
            <w:pPr>
              <w:pStyle w:val="P68B1DB1-ListParagraph48"/>
              <w:numPr>
                <w:ilvl w:val="0"/>
                <w:numId w:val="349"/>
              </w:numPr>
              <w:spacing w:line="240" w:lineRule="auto"/>
              <w:rPr>
                <w:noProof/>
              </w:rPr>
            </w:pPr>
            <w:r>
              <w:rPr>
                <w:noProof/>
              </w:rPr>
              <w:t>Opredelitev pravic in obveznosti upravljavca sredstev za shranjevanje energije in združevalca povpraševanja v razmerju do drugih udeležencev na trgu;</w:t>
            </w:r>
          </w:p>
          <w:p w14:paraId="2E2DA82B" w14:textId="77777777" w:rsidR="00025FA9" w:rsidRDefault="0075152E">
            <w:pPr>
              <w:pStyle w:val="P68B1DB1-ListParagraph48"/>
              <w:numPr>
                <w:ilvl w:val="0"/>
                <w:numId w:val="349"/>
              </w:numPr>
              <w:spacing w:line="240" w:lineRule="auto"/>
              <w:rPr>
                <w:noProof/>
              </w:rPr>
            </w:pPr>
            <w:r>
              <w:rPr>
                <w:noProof/>
              </w:rPr>
              <w:t>Pravico in pravila za aktivnega odjemalca, da upravlja sredstvo za shranjevanje;</w:t>
            </w:r>
          </w:p>
          <w:p w14:paraId="1A608980" w14:textId="34409F57" w:rsidR="00025FA9" w:rsidRDefault="0075152E">
            <w:pPr>
              <w:pStyle w:val="P68B1DB1-ListParagraph48"/>
              <w:numPr>
                <w:ilvl w:val="0"/>
                <w:numId w:val="349"/>
              </w:numPr>
              <w:spacing w:line="240" w:lineRule="auto"/>
              <w:rPr>
                <w:noProof/>
              </w:rPr>
            </w:pPr>
            <w:r>
              <w:rPr>
                <w:noProof/>
              </w:rPr>
              <w:t>Določbe pogodb o združevanju in upravljanju sredstev za shranjevanje energije;</w:t>
            </w:r>
          </w:p>
          <w:p w14:paraId="3A96BEB3" w14:textId="6BBC790C" w:rsidR="00025FA9" w:rsidRDefault="0075152E">
            <w:pPr>
              <w:pStyle w:val="P68B1DB1-ListParagraph48"/>
              <w:numPr>
                <w:ilvl w:val="0"/>
                <w:numId w:val="349"/>
              </w:numPr>
              <w:spacing w:line="240" w:lineRule="auto"/>
              <w:rPr>
                <w:noProof/>
              </w:rPr>
            </w:pPr>
            <w:r>
              <w:rPr>
                <w:noProof/>
              </w:rPr>
              <w:t>Izključitev dvojnega polnjenja (v zvezi z električno energijo iz omrežja, ki se nato dobavi nazaj v omrežje in porabi končni odjemalec).</w:t>
            </w:r>
          </w:p>
          <w:p w14:paraId="6E420A46" w14:textId="410EC807" w:rsidR="00025FA9" w:rsidRDefault="0075152E">
            <w:pPr>
              <w:pStyle w:val="P68B1DB1-ListParagraph48"/>
              <w:numPr>
                <w:ilvl w:val="0"/>
                <w:numId w:val="349"/>
              </w:numPr>
              <w:spacing w:line="240" w:lineRule="auto"/>
              <w:rPr>
                <w:noProof/>
              </w:rPr>
            </w:pPr>
            <w:r>
              <w:rPr>
                <w:noProof/>
              </w:rPr>
              <w:t>Pogoje za sodelovanje energetskih skupnosti in kolektivnih samoporabnikov pri dejavnostih združevanja, shranjevanja, distribucije električne energije in proizvodnje električne energije.</w:t>
            </w:r>
          </w:p>
        </w:tc>
      </w:tr>
      <w:tr w:rsidR="00025FA9" w14:paraId="1D553A28" w14:textId="77777777">
        <w:trPr>
          <w:trHeight w:val="309"/>
          <w:jc w:val="center"/>
        </w:trPr>
        <w:tc>
          <w:tcPr>
            <w:tcW w:w="704" w:type="dxa"/>
            <w:shd w:val="clear" w:color="auto" w:fill="C6EFCE"/>
          </w:tcPr>
          <w:p w14:paraId="6896ACEA" w14:textId="10BEEEDB" w:rsidR="00025FA9" w:rsidRDefault="0075152E">
            <w:pPr>
              <w:pStyle w:val="P68B1DB1-Normal19"/>
              <w:spacing w:before="0" w:after="0" w:line="240" w:lineRule="auto"/>
              <w:rPr>
                <w:noProof/>
              </w:rPr>
            </w:pPr>
            <w:r>
              <w:rPr>
                <w:noProof/>
              </w:rPr>
              <w:t>317</w:t>
            </w:r>
          </w:p>
        </w:tc>
        <w:tc>
          <w:tcPr>
            <w:tcW w:w="1787" w:type="dxa"/>
            <w:shd w:val="clear" w:color="auto" w:fill="C6EFCE"/>
          </w:tcPr>
          <w:p w14:paraId="69A4E2CD" w14:textId="77777777" w:rsidR="00025FA9" w:rsidRDefault="0075152E">
            <w:pPr>
              <w:pStyle w:val="P68B1DB1-Normal13"/>
              <w:spacing w:before="0" w:after="0" w:line="240" w:lineRule="auto"/>
              <w:rPr>
                <w:noProof/>
              </w:rPr>
            </w:pPr>
            <w:r>
              <w:rPr>
                <w:noProof/>
              </w:rPr>
              <w:t xml:space="preserve">Reforma 2: </w:t>
            </w:r>
          </w:p>
          <w:p w14:paraId="759DBD3E" w14:textId="77777777" w:rsidR="00025FA9" w:rsidRDefault="0075152E">
            <w:pPr>
              <w:pStyle w:val="P68B1DB1-Normal13"/>
              <w:spacing w:before="0" w:after="0" w:line="240" w:lineRule="auto"/>
              <w:rPr>
                <w:noProof/>
              </w:rPr>
            </w:pPr>
            <w:r>
              <w:rPr>
                <w:noProof/>
              </w:rPr>
              <w:t>Okvir za shranjevanje energije in prožnost brez fosilnih goriv</w:t>
            </w:r>
          </w:p>
          <w:p w14:paraId="777469C4" w14:textId="3F71ED82" w:rsidR="00025FA9" w:rsidRDefault="0075152E">
            <w:pPr>
              <w:pStyle w:val="P68B1DB1-Normal13"/>
              <w:spacing w:before="0" w:after="0" w:line="240" w:lineRule="auto"/>
              <w:rPr>
                <w:noProof/>
              </w:rPr>
            </w:pPr>
            <w:r>
              <w:rPr>
                <w:noProof/>
              </w:rPr>
              <w:t xml:space="preserve"> </w:t>
            </w:r>
          </w:p>
        </w:tc>
        <w:tc>
          <w:tcPr>
            <w:tcW w:w="1095" w:type="dxa"/>
            <w:shd w:val="clear" w:color="auto" w:fill="C6EFCE"/>
          </w:tcPr>
          <w:p w14:paraId="480A7F76" w14:textId="10B162FB" w:rsidR="00025FA9" w:rsidRDefault="0075152E">
            <w:pPr>
              <w:pStyle w:val="P68B1DB1-Normal13"/>
              <w:spacing w:before="0" w:after="0" w:line="240" w:lineRule="auto"/>
              <w:rPr>
                <w:noProof/>
              </w:rPr>
            </w:pPr>
            <w:r>
              <w:rPr>
                <w:noProof/>
              </w:rPr>
              <w:t>Mejnik</w:t>
            </w:r>
          </w:p>
        </w:tc>
        <w:tc>
          <w:tcPr>
            <w:tcW w:w="1489" w:type="dxa"/>
            <w:shd w:val="clear" w:color="auto" w:fill="C6EFCE"/>
          </w:tcPr>
          <w:p w14:paraId="55C8A410" w14:textId="002EE6FE" w:rsidR="00025FA9" w:rsidRDefault="0075152E">
            <w:pPr>
              <w:pStyle w:val="P68B1DB1-Normal13"/>
              <w:spacing w:before="0" w:after="0" w:line="240" w:lineRule="auto"/>
              <w:rPr>
                <w:noProof/>
              </w:rPr>
            </w:pPr>
            <w:r>
              <w:rPr>
                <w:noProof/>
              </w:rPr>
              <w:t xml:space="preserve">Objava akcijskega načrta za prilagodljivost </w:t>
            </w:r>
          </w:p>
        </w:tc>
        <w:tc>
          <w:tcPr>
            <w:tcW w:w="1731" w:type="dxa"/>
            <w:shd w:val="clear" w:color="auto" w:fill="C6EFCE"/>
          </w:tcPr>
          <w:p w14:paraId="22604D68" w14:textId="77777777" w:rsidR="00025FA9" w:rsidRDefault="0075152E">
            <w:pPr>
              <w:pStyle w:val="P68B1DB1-Normal13"/>
              <w:spacing w:before="0" w:after="0" w:line="240" w:lineRule="auto"/>
              <w:rPr>
                <w:noProof/>
              </w:rPr>
            </w:pPr>
            <w:r>
              <w:rPr>
                <w:noProof/>
              </w:rPr>
              <w:t>Sprejetje akcijskega načrta s strani vlade</w:t>
            </w:r>
          </w:p>
          <w:p w14:paraId="0D4ADD9F"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C24CE25"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7B050973" w14:textId="77777777" w:rsidR="00025FA9" w:rsidRDefault="00025FA9">
            <w:pPr>
              <w:spacing w:before="0" w:after="0" w:line="240" w:lineRule="auto"/>
              <w:rPr>
                <w:rFonts w:eastAsia="Times New Roman"/>
                <w:noProof/>
                <w:color w:val="006100"/>
                <w:sz w:val="18"/>
                <w:szCs w:val="18"/>
              </w:rPr>
            </w:pPr>
          </w:p>
        </w:tc>
        <w:tc>
          <w:tcPr>
            <w:tcW w:w="955" w:type="dxa"/>
            <w:shd w:val="clear" w:color="auto" w:fill="C6EFCE"/>
          </w:tcPr>
          <w:p w14:paraId="0B4880D5" w14:textId="77777777" w:rsidR="00025FA9" w:rsidRDefault="00025FA9">
            <w:pPr>
              <w:spacing w:before="0" w:after="0" w:line="240" w:lineRule="auto"/>
              <w:rPr>
                <w:rFonts w:eastAsia="Times New Roman"/>
                <w:noProof/>
                <w:color w:val="006100"/>
                <w:sz w:val="18"/>
                <w:szCs w:val="18"/>
              </w:rPr>
            </w:pPr>
          </w:p>
        </w:tc>
        <w:tc>
          <w:tcPr>
            <w:tcW w:w="1040" w:type="dxa"/>
            <w:shd w:val="clear" w:color="auto" w:fill="C6EFCE"/>
          </w:tcPr>
          <w:p w14:paraId="77832F30" w14:textId="70CECEAD" w:rsidR="00025FA9" w:rsidRDefault="0075152E">
            <w:pPr>
              <w:pStyle w:val="P68B1DB1-Normal13"/>
              <w:spacing w:before="0" w:after="0" w:line="240" w:lineRule="auto"/>
              <w:rPr>
                <w:noProof/>
              </w:rPr>
            </w:pPr>
            <w:r>
              <w:rPr>
                <w:noProof/>
              </w:rPr>
              <w:t>Q4</w:t>
            </w:r>
          </w:p>
        </w:tc>
        <w:tc>
          <w:tcPr>
            <w:tcW w:w="900" w:type="dxa"/>
            <w:shd w:val="clear" w:color="auto" w:fill="C6EFCE"/>
          </w:tcPr>
          <w:p w14:paraId="7EB62D09" w14:textId="48DBAFA5" w:rsidR="00025FA9" w:rsidRDefault="0075152E">
            <w:pPr>
              <w:pStyle w:val="P68B1DB1-Normal13"/>
              <w:spacing w:before="0" w:after="0" w:line="240" w:lineRule="auto"/>
              <w:rPr>
                <w:noProof/>
              </w:rPr>
            </w:pPr>
            <w:r>
              <w:rPr>
                <w:noProof/>
              </w:rPr>
              <w:t>2024</w:t>
            </w:r>
          </w:p>
        </w:tc>
        <w:tc>
          <w:tcPr>
            <w:tcW w:w="3699" w:type="dxa"/>
            <w:shd w:val="clear" w:color="auto" w:fill="C6EFCE"/>
          </w:tcPr>
          <w:p w14:paraId="660A8FC2" w14:textId="0E9AFC54" w:rsidR="00025FA9" w:rsidRDefault="0075152E">
            <w:pPr>
              <w:pStyle w:val="P68B1DB1-Normal13"/>
              <w:spacing w:before="0" w:after="0" w:line="240" w:lineRule="auto"/>
              <w:rPr>
                <w:noProof/>
              </w:rPr>
            </w:pPr>
            <w:r>
              <w:rPr>
                <w:noProof/>
              </w:rPr>
              <w:t>V akcijskem načrtu se opredelijo prednostne naloge razvoja prožnosti brez fosilnih goriv in cilj za zagotavljanje prožnosti brez fosilnih goriv, vključno s prilagajanjem odjema in shranjevanjem energije za naslednjih deset let.</w:t>
            </w:r>
          </w:p>
          <w:p w14:paraId="2DEAA1FD" w14:textId="6ACED910" w:rsidR="00025FA9" w:rsidRDefault="0075152E">
            <w:pPr>
              <w:pStyle w:val="P68B1DB1-Normal13"/>
              <w:spacing w:line="240" w:lineRule="auto"/>
              <w:rPr>
                <w:noProof/>
              </w:rPr>
            </w:pPr>
            <w:r>
              <w:rPr>
                <w:noProof/>
              </w:rPr>
              <w:t>Akcijski načrt zagotavlja krivuljo naložb za doseganje opredeljenega potenciala in določi javno financiranje ter opredeli ustrezne zasebne vire financiranja za podporo tehnologijam za prožnost in shranjevanje, vključno s časovnimi okviri.</w:t>
            </w:r>
          </w:p>
        </w:tc>
      </w:tr>
    </w:tbl>
    <w:p w14:paraId="6F0BE4DF" w14:textId="77777777" w:rsidR="00025FA9" w:rsidRDefault="00025FA9">
      <w:pPr>
        <w:spacing w:after="0" w:line="259" w:lineRule="auto"/>
        <w:jc w:val="both"/>
        <w:rPr>
          <w:rFonts w:eastAsia="Times New Roman"/>
          <w:b/>
          <w:noProof/>
          <w:color w:val="000000" w:themeColor="text1"/>
          <w:szCs w:val="24"/>
          <w:u w:val="single"/>
        </w:rPr>
      </w:pPr>
    </w:p>
    <w:p w14:paraId="3AAABC60" w14:textId="77777777" w:rsidR="00025FA9" w:rsidRDefault="00025FA9">
      <w:pPr>
        <w:spacing w:after="0" w:line="259" w:lineRule="auto"/>
        <w:jc w:val="both"/>
        <w:rPr>
          <w:rFonts w:eastAsia="Times New Roman"/>
          <w:b/>
          <w:noProof/>
          <w:color w:val="000000" w:themeColor="text1"/>
          <w:szCs w:val="24"/>
          <w:u w:val="single"/>
        </w:rPr>
      </w:pPr>
    </w:p>
    <w:p w14:paraId="4430BE09" w14:textId="77777777" w:rsidR="00025FA9" w:rsidRDefault="00025FA9">
      <w:pPr>
        <w:spacing w:after="0" w:line="259" w:lineRule="auto"/>
        <w:jc w:val="both"/>
        <w:rPr>
          <w:rFonts w:eastAsia="Times New Roman"/>
          <w:b/>
          <w:noProof/>
          <w:color w:val="000000" w:themeColor="text1"/>
          <w:szCs w:val="24"/>
          <w:u w:val="single"/>
        </w:rPr>
        <w:sectPr w:rsidR="00025FA9" w:rsidSect="00756C74">
          <w:headerReference w:type="even" r:id="rId464"/>
          <w:headerReference w:type="default" r:id="rId465"/>
          <w:footerReference w:type="even" r:id="rId466"/>
          <w:footerReference w:type="default" r:id="rId467"/>
          <w:headerReference w:type="first" r:id="rId468"/>
          <w:footerReference w:type="first" r:id="rId469"/>
          <w:pgSz w:w="16839" w:h="11907" w:orient="landscape"/>
          <w:pgMar w:top="1134" w:right="1134" w:bottom="1134" w:left="1134" w:header="567" w:footer="567" w:gutter="0"/>
          <w:cols w:space="720"/>
          <w:docGrid w:linePitch="360"/>
        </w:sectPr>
      </w:pPr>
    </w:p>
    <w:p w14:paraId="6B24C79F" w14:textId="731FB206" w:rsidR="00025FA9" w:rsidRDefault="0075152E">
      <w:pPr>
        <w:pStyle w:val="P68B1DB1-Normal2"/>
        <w:keepNext/>
        <w:tabs>
          <w:tab w:val="left" w:pos="850"/>
        </w:tabs>
        <w:spacing w:line="240" w:lineRule="auto"/>
        <w:jc w:val="both"/>
        <w:outlineLvl w:val="0"/>
        <w:rPr>
          <w:bCs/>
          <w:noProof/>
        </w:rPr>
      </w:pPr>
      <w:r>
        <w:rPr>
          <w:noProof/>
        </w:rPr>
        <w:t>GG. KOMPONENTA 7.3: Celovita reforma nasveta o valu prenove na Češkem (REPOWER EU)</w:t>
      </w:r>
    </w:p>
    <w:p w14:paraId="7384995D" w14:textId="77777777" w:rsidR="00025FA9" w:rsidRDefault="0075152E">
      <w:pPr>
        <w:pStyle w:val="NormalWeb"/>
        <w:rPr>
          <w:noProof/>
        </w:rPr>
      </w:pPr>
      <w:r>
        <w:rPr>
          <w:noProof/>
        </w:rPr>
        <w:t xml:space="preserve">Ta komponenta češkega načrta je namenjena </w:t>
      </w:r>
      <w:r>
        <w:rPr>
          <w:rFonts w:eastAsia="Times New Roman"/>
          <w:noProof/>
        </w:rPr>
        <w:t>racionalizaciji postopka priprave projektov prenove, povečanju strokovnega znanja in zmogljivosti na področju energijsko učinkovitih prenov, ozaveščanju o energijski revščini in razpoložljivih rešitvah ter povečanju števila in kakovosti projektov prenove stanovanj.</w:t>
      </w:r>
    </w:p>
    <w:p w14:paraId="40FC8510" w14:textId="2E000CE6" w:rsidR="00025FA9" w:rsidRDefault="0075152E">
      <w:pPr>
        <w:tabs>
          <w:tab w:val="left" w:pos="993"/>
        </w:tabs>
        <w:spacing w:line="240" w:lineRule="auto"/>
        <w:jc w:val="both"/>
        <w:rPr>
          <w:noProof/>
        </w:rPr>
      </w:pPr>
      <w:r>
        <w:rPr>
          <w:rFonts w:eastAsia="Times New Roman"/>
          <w:noProof/>
        </w:rPr>
        <w:t>Komponenta podpira obravnavanje priporočila za posamezno državo za povečanje energijske učinkovitosti sistemov daljinskega ogrevanja in stavbnega fonda s spodbujanjem temeljite prenove in obnovljivih virov toplote</w:t>
      </w:r>
      <w:r>
        <w:rPr>
          <w:noProof/>
        </w:rPr>
        <w:t xml:space="preserve"> (priporočilo za posamezno državo št. 4 iz leta 2022).</w:t>
      </w:r>
    </w:p>
    <w:p w14:paraId="28AB9C40" w14:textId="5D8D3CA9" w:rsidR="00025FA9" w:rsidRDefault="00025FA9">
      <w:pPr>
        <w:spacing w:before="0" w:after="160" w:line="259" w:lineRule="auto"/>
        <w:rPr>
          <w:noProof/>
          <w:szCs w:val="24"/>
        </w:rPr>
      </w:pPr>
    </w:p>
    <w:p w14:paraId="47941ED1" w14:textId="1D77471C" w:rsidR="00025FA9" w:rsidRDefault="0075152E">
      <w:pPr>
        <w:pStyle w:val="P68B1DB1-Normal37"/>
        <w:spacing w:line="240" w:lineRule="auto"/>
        <w:jc w:val="both"/>
        <w:rPr>
          <w:bCs/>
          <w:noProof/>
        </w:rPr>
      </w:pPr>
      <w:r>
        <w:rPr>
          <w:noProof/>
        </w:rPr>
        <w:t>GG.1. Opis reform in naložb za nepovratno finančno podporo</w:t>
      </w:r>
    </w:p>
    <w:p w14:paraId="5ED4CCBE" w14:textId="207234B5" w:rsidR="00025FA9" w:rsidRDefault="0075152E">
      <w:pPr>
        <w:pStyle w:val="P68B1DB1-Normal8"/>
        <w:spacing w:line="240" w:lineRule="auto"/>
        <w:jc w:val="both"/>
        <w:rPr>
          <w:noProof/>
        </w:rPr>
      </w:pPr>
      <w:r>
        <w:rPr>
          <w:noProof/>
        </w:rPr>
        <w:t>Reforma 1: Točke „vse na enem mestu“ za energetske skupnosti in prenovo energijske učinkovitosti</w:t>
      </w:r>
    </w:p>
    <w:p w14:paraId="07934C3D" w14:textId="2BF6B77A" w:rsidR="00025FA9" w:rsidRDefault="0075152E">
      <w:pPr>
        <w:spacing w:line="240" w:lineRule="auto"/>
        <w:jc w:val="both"/>
        <w:rPr>
          <w:noProof/>
        </w:rPr>
      </w:pPr>
      <w:r>
        <w:rPr>
          <w:noProof/>
        </w:rPr>
        <w:t>Reforma se izvede z izvedbo ocene pilotne operacije treh regionalnih točk „vse na enem mestu“, ki gospodinjstvom, podjetjem in javnemu sektorju zagotavljajo svetovanje o energijsko učinkovitih prenovah. Ocena se formalizira v študiji, ki upošteva pridobljene izkušnje in priporoča ukrepe za izboljšanje delovanja regionalnih točk „vse na enem mestu“.</w:t>
      </w:r>
    </w:p>
    <w:p w14:paraId="19142CBC" w14:textId="7778056D" w:rsidR="00025FA9" w:rsidRDefault="0075152E">
      <w:pPr>
        <w:pStyle w:val="P68B1DB1-Normal3"/>
        <w:spacing w:after="160" w:line="257" w:lineRule="auto"/>
        <w:jc w:val="both"/>
        <w:rPr>
          <w:noProof/>
        </w:rPr>
      </w:pPr>
      <w:r>
        <w:rPr>
          <w:noProof/>
        </w:rPr>
        <w:t>Reforma vključuje tudi podporne ukrepe za izobraževanje in obveščanje občin in državljanov o konceptu in prednostih energetskih skupnosti, vključno z vzpostavitvijo točke „vse na enem mestu“ za zagotavljanje tehnične podpore v zvezi z regulativnimi, tehničnimi, finančnimi in organizacijskimi vidiki.</w:t>
      </w:r>
    </w:p>
    <w:p w14:paraId="14ECEEE7" w14:textId="52FB91BF" w:rsidR="00025FA9" w:rsidRDefault="0075152E">
      <w:pPr>
        <w:pBdr>
          <w:top w:val="nil"/>
          <w:left w:val="nil"/>
          <w:bottom w:val="nil"/>
          <w:right w:val="nil"/>
          <w:between w:val="nil"/>
        </w:pBdr>
        <w:tabs>
          <w:tab w:val="left" w:pos="993"/>
        </w:tabs>
        <w:spacing w:line="240" w:lineRule="auto"/>
        <w:jc w:val="both"/>
        <w:rPr>
          <w:b/>
          <w:noProof/>
          <w:u w:val="single"/>
        </w:rPr>
      </w:pPr>
      <w:r>
        <w:rPr>
          <w:noProof/>
        </w:rPr>
        <w:t>Reforma se izvede do 31. decembra 2025.</w:t>
      </w:r>
    </w:p>
    <w:p w14:paraId="395BA5CB" w14:textId="54C747E7" w:rsidR="00025FA9" w:rsidRDefault="0075152E">
      <w:pPr>
        <w:pStyle w:val="P68B1DB1-Normal8"/>
        <w:spacing w:line="240" w:lineRule="auto"/>
        <w:jc w:val="both"/>
        <w:rPr>
          <w:noProof/>
        </w:rPr>
      </w:pPr>
      <w:r>
        <w:rPr>
          <w:noProof/>
        </w:rPr>
        <w:t>Reforma 2: Podatki in metodološke smernice ter usposabljanja za svetovalni sistem</w:t>
      </w:r>
    </w:p>
    <w:p w14:paraId="1731E736" w14:textId="2A9B3249" w:rsidR="00025FA9" w:rsidRDefault="0075152E">
      <w:pPr>
        <w:spacing w:line="240" w:lineRule="auto"/>
        <w:jc w:val="both"/>
        <w:rPr>
          <w:noProof/>
        </w:rPr>
      </w:pPr>
      <w:r>
        <w:rPr>
          <w:noProof/>
        </w:rPr>
        <w:t>Reforma se izvede s pripravo podatkov in metodoloških smernic za zagotavljanje svetovalnih storitev ter z izvajanjem usposabljanj za strokovnjake za val prenove. Metodološke smernice vključujejo modul o energijski revščini in svetovanju ranljivim gospodinjstvom. Cilj reforme je okrepiti zmogljivosti na področju prenove energijske učinkovitosti, ki jih je mogoče izkoristiti za izboljšanje kakovosti projektov prenove, ki jih izvajajo češka gospodinjstva.</w:t>
      </w:r>
    </w:p>
    <w:p w14:paraId="03932209" w14:textId="61939EE1" w:rsidR="00025FA9" w:rsidRDefault="0075152E">
      <w:pPr>
        <w:jc w:val="both"/>
        <w:rPr>
          <w:b/>
          <w:noProof/>
          <w:u w:val="single"/>
        </w:rPr>
      </w:pPr>
      <w:r>
        <w:rPr>
          <w:noProof/>
        </w:rPr>
        <w:t>Reforma se izvede do 30. junija 2025.</w:t>
      </w:r>
    </w:p>
    <w:p w14:paraId="251CDF7C" w14:textId="31B37D2F" w:rsidR="00025FA9" w:rsidRDefault="0075152E">
      <w:pPr>
        <w:pStyle w:val="P68B1DB1-Normal8"/>
        <w:spacing w:line="240" w:lineRule="auto"/>
        <w:jc w:val="both"/>
        <w:rPr>
          <w:noProof/>
        </w:rPr>
      </w:pPr>
      <w:r>
        <w:rPr>
          <w:noProof/>
        </w:rPr>
        <w:t>Naložbo 1: Zagotavljanje svetovalnih storitev gospodinjstvom, podjetjem in javnemu sektorju</w:t>
      </w:r>
    </w:p>
    <w:p w14:paraId="1E3A782B" w14:textId="6BDA11FE" w:rsidR="00025FA9" w:rsidRDefault="0075152E">
      <w:pPr>
        <w:spacing w:line="240" w:lineRule="auto"/>
        <w:jc w:val="both"/>
        <w:rPr>
          <w:noProof/>
        </w:rPr>
      </w:pPr>
      <w:r>
        <w:rPr>
          <w:noProof/>
        </w:rPr>
        <w:t>Naložba se izvede z zagotavljanjem svetovalnih storitev za vsaj 120,000 projektov energetske prenove gospodinjstev, podjetij in javnega sektorja prek nove strukture in storitev energetskega svetovanja. Cilj naložbe je povečati število in kakovost energetsko učinkovitih projektov prenove, ki jih izvajajo gospodinjstva.</w:t>
      </w:r>
    </w:p>
    <w:p w14:paraId="20355146" w14:textId="1EE4E36D" w:rsidR="00025FA9" w:rsidRDefault="0075152E">
      <w:pPr>
        <w:pBdr>
          <w:top w:val="nil"/>
          <w:left w:val="nil"/>
          <w:bottom w:val="nil"/>
          <w:right w:val="nil"/>
          <w:between w:val="nil"/>
        </w:pBdr>
        <w:tabs>
          <w:tab w:val="left" w:pos="993"/>
        </w:tabs>
        <w:spacing w:line="240" w:lineRule="auto"/>
        <w:jc w:val="both"/>
        <w:rPr>
          <w:noProof/>
        </w:rPr>
      </w:pPr>
      <w:r>
        <w:rPr>
          <w:noProof/>
        </w:rPr>
        <w:t>Reforma se izvede do 30. junija 2026.</w:t>
      </w:r>
    </w:p>
    <w:p w14:paraId="5B6BE6C0" w14:textId="5580312F" w:rsidR="00025FA9" w:rsidRDefault="0075152E">
      <w:pPr>
        <w:tabs>
          <w:tab w:val="left" w:pos="5970"/>
        </w:tabs>
        <w:rPr>
          <w:noProof/>
        </w:rPr>
      </w:pPr>
      <w:r>
        <w:rPr>
          <w:noProof/>
        </w:rPr>
        <w:tab/>
      </w:r>
    </w:p>
    <w:p w14:paraId="0CBE4D4A" w14:textId="08E2DC62" w:rsidR="00025FA9" w:rsidRDefault="0075152E">
      <w:pPr>
        <w:pStyle w:val="P68B1DB1-Normal8"/>
        <w:pageBreakBefore/>
        <w:spacing w:line="240" w:lineRule="auto"/>
        <w:jc w:val="both"/>
        <w:rPr>
          <w:i/>
          <w:noProof/>
          <w:color w:val="4F81BD"/>
        </w:rPr>
      </w:pPr>
      <w:r>
        <w:rPr>
          <w:noProof/>
        </w:rPr>
        <w:t xml:space="preserve">Naložbo 2: </w:t>
      </w:r>
      <w:r>
        <w:rPr>
          <w:noProof/>
          <w:szCs w:val="24"/>
        </w:rPr>
        <w:t>Ozaveščanje</w:t>
      </w:r>
    </w:p>
    <w:p w14:paraId="45DC48B0" w14:textId="6F27533E" w:rsidR="00025FA9" w:rsidRDefault="0075152E">
      <w:pPr>
        <w:tabs>
          <w:tab w:val="left" w:pos="993"/>
        </w:tabs>
        <w:spacing w:line="240" w:lineRule="auto"/>
        <w:jc w:val="both"/>
        <w:rPr>
          <w:noProof/>
          <w:szCs w:val="24"/>
        </w:rPr>
      </w:pPr>
      <w:r>
        <w:rPr>
          <w:rFonts w:eastAsia="Times New Roman"/>
          <w:noProof/>
          <w:color w:val="000000" w:themeColor="text1"/>
        </w:rPr>
        <w:t xml:space="preserve">Naložba se izvede s </w:t>
      </w:r>
      <w:r>
        <w:rPr>
          <w:noProof/>
          <w:szCs w:val="24"/>
        </w:rPr>
        <w:t>kampanjo ozaveščanja javnosti o energetski učinkovitosti, ki po potrebi vključuje poudarek na zmanjšanju porabe energije, prenovi stavb in energijski revščini. Cilj kampanje je obvestiti širšo javnost o spremembah vedenja, ki lahko zmanjšajo porabo energije in pomagajo ublažiti energijsko revščino.</w:t>
      </w:r>
    </w:p>
    <w:p w14:paraId="5DE88C05" w14:textId="7A1181B7" w:rsidR="00025FA9" w:rsidRDefault="0075152E">
      <w:pPr>
        <w:pBdr>
          <w:top w:val="nil"/>
          <w:left w:val="nil"/>
          <w:bottom w:val="nil"/>
          <w:right w:val="nil"/>
          <w:between w:val="nil"/>
        </w:pBdr>
        <w:tabs>
          <w:tab w:val="left" w:pos="993"/>
        </w:tabs>
        <w:spacing w:line="240" w:lineRule="auto"/>
        <w:jc w:val="both"/>
        <w:rPr>
          <w:noProof/>
        </w:rPr>
      </w:pPr>
      <w:r>
        <w:rPr>
          <w:noProof/>
        </w:rPr>
        <w:t>Reforma se izvede do 30. junija 2025.</w:t>
      </w:r>
    </w:p>
    <w:p w14:paraId="65C8D4C3" w14:textId="77777777" w:rsidR="00025FA9" w:rsidRDefault="00025FA9">
      <w:pPr>
        <w:pBdr>
          <w:top w:val="nil"/>
          <w:left w:val="nil"/>
          <w:bottom w:val="nil"/>
          <w:right w:val="nil"/>
          <w:between w:val="nil"/>
        </w:pBdr>
        <w:tabs>
          <w:tab w:val="left" w:pos="993"/>
        </w:tabs>
        <w:spacing w:line="240" w:lineRule="auto"/>
        <w:jc w:val="both"/>
        <w:rPr>
          <w:b/>
          <w:noProof/>
        </w:rPr>
        <w:sectPr w:rsidR="00025FA9" w:rsidSect="00756C74">
          <w:headerReference w:type="even" r:id="rId470"/>
          <w:headerReference w:type="default" r:id="rId471"/>
          <w:footerReference w:type="even" r:id="rId472"/>
          <w:footerReference w:type="default" r:id="rId473"/>
          <w:headerReference w:type="first" r:id="rId474"/>
          <w:footerReference w:type="first" r:id="rId475"/>
          <w:pgSz w:w="11907" w:h="16839"/>
          <w:pgMar w:top="1134" w:right="1134" w:bottom="1134" w:left="1134" w:header="567" w:footer="567" w:gutter="0"/>
          <w:cols w:space="720"/>
          <w:docGrid w:linePitch="360"/>
        </w:sectPr>
      </w:pPr>
    </w:p>
    <w:p w14:paraId="2F0E9248" w14:textId="1592C02C" w:rsidR="00025FA9" w:rsidRDefault="0075152E">
      <w:pPr>
        <w:pStyle w:val="P68B1DB1-Normal35"/>
        <w:pBdr>
          <w:top w:val="nil"/>
          <w:left w:val="nil"/>
          <w:bottom w:val="nil"/>
          <w:right w:val="nil"/>
          <w:between w:val="nil"/>
        </w:pBdr>
        <w:tabs>
          <w:tab w:val="left" w:pos="993"/>
        </w:tabs>
        <w:spacing w:line="240" w:lineRule="auto"/>
        <w:jc w:val="both"/>
        <w:rPr>
          <w:bCs/>
          <w:noProof/>
          <w:color w:val="000000"/>
        </w:rPr>
      </w:pPr>
      <w:r>
        <w:rPr>
          <w:noProof/>
        </w:rPr>
        <w:t>GG.2. Mejniki, cilji, kazalniki in časovni razpored za spremljanje in izvajanje nepovratne finančne podpore</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652"/>
        <w:gridCol w:w="1099"/>
        <w:gridCol w:w="1495"/>
        <w:gridCol w:w="1738"/>
        <w:gridCol w:w="1240"/>
        <w:gridCol w:w="992"/>
        <w:gridCol w:w="851"/>
        <w:gridCol w:w="992"/>
        <w:gridCol w:w="709"/>
        <w:gridCol w:w="3696"/>
      </w:tblGrid>
      <w:tr w:rsidR="00025FA9" w14:paraId="0D9B1BA4" w14:textId="77777777">
        <w:trPr>
          <w:trHeight w:val="672"/>
          <w:tblHeader/>
          <w:jc w:val="center"/>
        </w:trPr>
        <w:tc>
          <w:tcPr>
            <w:tcW w:w="851" w:type="dxa"/>
            <w:vMerge w:val="restart"/>
            <w:shd w:val="clear" w:color="auto" w:fill="BDD7EE"/>
            <w:vAlign w:val="center"/>
            <w:hideMark/>
          </w:tcPr>
          <w:p w14:paraId="561EC96B" w14:textId="77777777" w:rsidR="00025FA9" w:rsidRDefault="0075152E">
            <w:pPr>
              <w:pStyle w:val="P68B1DB1-Normal11"/>
              <w:spacing w:before="0" w:after="0" w:line="240" w:lineRule="auto"/>
              <w:jc w:val="center"/>
              <w:rPr>
                <w:noProof/>
              </w:rPr>
            </w:pPr>
            <w:r>
              <w:rPr>
                <w:noProof/>
              </w:rPr>
              <w:t>Zap. št. NUM.</w:t>
            </w:r>
          </w:p>
        </w:tc>
        <w:tc>
          <w:tcPr>
            <w:tcW w:w="1652" w:type="dxa"/>
            <w:vMerge w:val="restart"/>
            <w:shd w:val="clear" w:color="auto" w:fill="BDD7EE"/>
            <w:vAlign w:val="center"/>
            <w:hideMark/>
          </w:tcPr>
          <w:p w14:paraId="7622029B" w14:textId="77777777" w:rsidR="00025FA9" w:rsidRDefault="0075152E">
            <w:pPr>
              <w:pStyle w:val="P68B1DB1-Normal11"/>
              <w:spacing w:before="0" w:after="0" w:line="240" w:lineRule="auto"/>
              <w:jc w:val="center"/>
              <w:rPr>
                <w:noProof/>
              </w:rPr>
            </w:pPr>
            <w:r>
              <w:rPr>
                <w:noProof/>
              </w:rPr>
              <w:t>Povezani ukrep (reforma ali naložba)</w:t>
            </w:r>
          </w:p>
        </w:tc>
        <w:tc>
          <w:tcPr>
            <w:tcW w:w="1099" w:type="dxa"/>
            <w:vMerge w:val="restart"/>
            <w:shd w:val="clear" w:color="auto" w:fill="BDD7EE"/>
            <w:vAlign w:val="center"/>
            <w:hideMark/>
          </w:tcPr>
          <w:p w14:paraId="11CAF45D" w14:textId="77777777" w:rsidR="00025FA9" w:rsidRDefault="0075152E">
            <w:pPr>
              <w:pStyle w:val="P68B1DB1-Normal11"/>
              <w:spacing w:before="0" w:after="0" w:line="240" w:lineRule="auto"/>
              <w:jc w:val="center"/>
              <w:rPr>
                <w:noProof/>
              </w:rPr>
            </w:pPr>
            <w:r>
              <w:rPr>
                <w:noProof/>
              </w:rPr>
              <w:t>Mejnik/cilj</w:t>
            </w:r>
          </w:p>
        </w:tc>
        <w:tc>
          <w:tcPr>
            <w:tcW w:w="1495" w:type="dxa"/>
            <w:vMerge w:val="restart"/>
            <w:shd w:val="clear" w:color="auto" w:fill="BDD7EE"/>
            <w:vAlign w:val="center"/>
            <w:hideMark/>
          </w:tcPr>
          <w:p w14:paraId="320D5799" w14:textId="77777777" w:rsidR="00025FA9" w:rsidRDefault="0075152E">
            <w:pPr>
              <w:pStyle w:val="P68B1DB1-Normal11"/>
              <w:spacing w:before="0" w:after="0" w:line="240" w:lineRule="auto"/>
              <w:jc w:val="center"/>
              <w:rPr>
                <w:noProof/>
              </w:rPr>
            </w:pPr>
            <w:r>
              <w:rPr>
                <w:noProof/>
              </w:rPr>
              <w:t>Ime</w:t>
            </w:r>
          </w:p>
        </w:tc>
        <w:tc>
          <w:tcPr>
            <w:tcW w:w="1738" w:type="dxa"/>
            <w:vMerge w:val="restart"/>
            <w:shd w:val="clear" w:color="auto" w:fill="BDD7EE"/>
            <w:vAlign w:val="center"/>
            <w:hideMark/>
          </w:tcPr>
          <w:p w14:paraId="44E64AD2"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3083" w:type="dxa"/>
            <w:gridSpan w:val="3"/>
            <w:shd w:val="clear" w:color="auto" w:fill="BDD7EE"/>
            <w:vAlign w:val="center"/>
            <w:hideMark/>
          </w:tcPr>
          <w:p w14:paraId="51D123A5"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701" w:type="dxa"/>
            <w:gridSpan w:val="2"/>
            <w:shd w:val="clear" w:color="auto" w:fill="BDD7EE"/>
            <w:vAlign w:val="center"/>
            <w:hideMark/>
          </w:tcPr>
          <w:p w14:paraId="5F51441C"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696" w:type="dxa"/>
            <w:vMerge w:val="restart"/>
            <w:shd w:val="clear" w:color="auto" w:fill="BDD7EE"/>
            <w:vAlign w:val="center"/>
            <w:hideMark/>
          </w:tcPr>
          <w:p w14:paraId="4BAED7D6" w14:textId="77777777" w:rsidR="00025FA9" w:rsidRDefault="0075152E">
            <w:pPr>
              <w:pStyle w:val="P68B1DB1-Normal11"/>
              <w:spacing w:before="0" w:after="0" w:line="240" w:lineRule="auto"/>
              <w:jc w:val="center"/>
              <w:rPr>
                <w:noProof/>
              </w:rPr>
            </w:pPr>
            <w:r>
              <w:rPr>
                <w:noProof/>
              </w:rPr>
              <w:t>Opis vsakega mejnika in cilja</w:t>
            </w:r>
          </w:p>
        </w:tc>
      </w:tr>
      <w:tr w:rsidR="00025FA9" w14:paraId="24E6F99C" w14:textId="77777777">
        <w:trPr>
          <w:trHeight w:val="458"/>
          <w:tblHeader/>
          <w:jc w:val="center"/>
        </w:trPr>
        <w:tc>
          <w:tcPr>
            <w:tcW w:w="851" w:type="dxa"/>
            <w:vMerge/>
            <w:vAlign w:val="center"/>
            <w:hideMark/>
          </w:tcPr>
          <w:p w14:paraId="12800F77" w14:textId="77777777" w:rsidR="00025FA9" w:rsidRDefault="00025FA9">
            <w:pPr>
              <w:spacing w:before="0" w:after="0" w:line="240" w:lineRule="auto"/>
              <w:rPr>
                <w:rFonts w:eastAsia="Times New Roman"/>
                <w:b/>
                <w:noProof/>
                <w:sz w:val="18"/>
                <w:szCs w:val="18"/>
              </w:rPr>
            </w:pPr>
          </w:p>
        </w:tc>
        <w:tc>
          <w:tcPr>
            <w:tcW w:w="1652" w:type="dxa"/>
            <w:vMerge/>
            <w:vAlign w:val="center"/>
            <w:hideMark/>
          </w:tcPr>
          <w:p w14:paraId="55DDF423" w14:textId="77777777" w:rsidR="00025FA9" w:rsidRDefault="00025FA9">
            <w:pPr>
              <w:spacing w:before="0" w:after="0" w:line="240" w:lineRule="auto"/>
              <w:rPr>
                <w:rFonts w:eastAsia="Times New Roman"/>
                <w:b/>
                <w:noProof/>
                <w:sz w:val="18"/>
                <w:szCs w:val="18"/>
              </w:rPr>
            </w:pPr>
          </w:p>
        </w:tc>
        <w:tc>
          <w:tcPr>
            <w:tcW w:w="1099" w:type="dxa"/>
            <w:vMerge/>
            <w:vAlign w:val="center"/>
            <w:hideMark/>
          </w:tcPr>
          <w:p w14:paraId="3EEBCD7D" w14:textId="77777777" w:rsidR="00025FA9" w:rsidRDefault="00025FA9">
            <w:pPr>
              <w:spacing w:before="0" w:after="0" w:line="240" w:lineRule="auto"/>
              <w:rPr>
                <w:rFonts w:eastAsia="Times New Roman"/>
                <w:b/>
                <w:noProof/>
                <w:sz w:val="18"/>
                <w:szCs w:val="18"/>
              </w:rPr>
            </w:pPr>
          </w:p>
        </w:tc>
        <w:tc>
          <w:tcPr>
            <w:tcW w:w="1495" w:type="dxa"/>
            <w:vMerge/>
            <w:vAlign w:val="center"/>
            <w:hideMark/>
          </w:tcPr>
          <w:p w14:paraId="77370807" w14:textId="77777777" w:rsidR="00025FA9" w:rsidRDefault="00025FA9">
            <w:pPr>
              <w:spacing w:before="0" w:after="0" w:line="240" w:lineRule="auto"/>
              <w:rPr>
                <w:rFonts w:eastAsia="Times New Roman"/>
                <w:b/>
                <w:noProof/>
                <w:sz w:val="18"/>
                <w:szCs w:val="18"/>
              </w:rPr>
            </w:pPr>
          </w:p>
        </w:tc>
        <w:tc>
          <w:tcPr>
            <w:tcW w:w="1738" w:type="dxa"/>
            <w:vMerge/>
            <w:vAlign w:val="center"/>
            <w:hideMark/>
          </w:tcPr>
          <w:p w14:paraId="153BE9A9" w14:textId="77777777" w:rsidR="00025FA9" w:rsidRDefault="00025FA9">
            <w:pPr>
              <w:spacing w:before="0" w:after="0" w:line="240" w:lineRule="auto"/>
              <w:rPr>
                <w:rFonts w:eastAsia="Times New Roman"/>
                <w:b/>
                <w:noProof/>
                <w:sz w:val="18"/>
                <w:szCs w:val="18"/>
              </w:rPr>
            </w:pPr>
          </w:p>
        </w:tc>
        <w:tc>
          <w:tcPr>
            <w:tcW w:w="1240" w:type="dxa"/>
            <w:shd w:val="clear" w:color="auto" w:fill="BDD7EE"/>
            <w:vAlign w:val="center"/>
            <w:hideMark/>
          </w:tcPr>
          <w:p w14:paraId="367FA846" w14:textId="77777777" w:rsidR="00025FA9" w:rsidRDefault="0075152E">
            <w:pPr>
              <w:pStyle w:val="P68B1DB1-Normal11"/>
              <w:spacing w:before="0" w:after="0" w:line="240" w:lineRule="auto"/>
              <w:jc w:val="center"/>
              <w:rPr>
                <w:noProof/>
              </w:rPr>
            </w:pPr>
            <w:r>
              <w:rPr>
                <w:noProof/>
              </w:rPr>
              <w:t>Enota merjenja</w:t>
            </w:r>
          </w:p>
        </w:tc>
        <w:tc>
          <w:tcPr>
            <w:tcW w:w="992" w:type="dxa"/>
            <w:shd w:val="clear" w:color="auto" w:fill="BDD7EE"/>
            <w:vAlign w:val="center"/>
            <w:hideMark/>
          </w:tcPr>
          <w:p w14:paraId="5A6761E4" w14:textId="77777777" w:rsidR="00025FA9" w:rsidRDefault="0075152E">
            <w:pPr>
              <w:pStyle w:val="P68B1DB1-Normal11"/>
              <w:spacing w:before="0" w:after="0" w:line="240" w:lineRule="auto"/>
              <w:jc w:val="center"/>
              <w:rPr>
                <w:noProof/>
              </w:rPr>
            </w:pPr>
            <w:r>
              <w:rPr>
                <w:noProof/>
              </w:rPr>
              <w:t xml:space="preserve">Izhodišče </w:t>
            </w:r>
          </w:p>
        </w:tc>
        <w:tc>
          <w:tcPr>
            <w:tcW w:w="851" w:type="dxa"/>
            <w:shd w:val="clear" w:color="auto" w:fill="BDD7EE"/>
            <w:vAlign w:val="center"/>
            <w:hideMark/>
          </w:tcPr>
          <w:p w14:paraId="4B234736" w14:textId="77777777" w:rsidR="00025FA9" w:rsidRDefault="0075152E">
            <w:pPr>
              <w:pStyle w:val="P68B1DB1-Normal11"/>
              <w:spacing w:before="0" w:after="0" w:line="240" w:lineRule="auto"/>
              <w:jc w:val="center"/>
              <w:rPr>
                <w:noProof/>
              </w:rPr>
            </w:pPr>
            <w:r>
              <w:rPr>
                <w:noProof/>
              </w:rPr>
              <w:t xml:space="preserve">Cilj </w:t>
            </w:r>
          </w:p>
        </w:tc>
        <w:tc>
          <w:tcPr>
            <w:tcW w:w="992" w:type="dxa"/>
            <w:shd w:val="clear" w:color="auto" w:fill="BDD7EE"/>
            <w:vAlign w:val="center"/>
            <w:hideMark/>
          </w:tcPr>
          <w:p w14:paraId="236FC53A" w14:textId="77777777" w:rsidR="00025FA9" w:rsidRDefault="0075152E">
            <w:pPr>
              <w:pStyle w:val="P68B1DB1-Normal11"/>
              <w:spacing w:before="0" w:after="0" w:line="240" w:lineRule="auto"/>
              <w:jc w:val="center"/>
              <w:rPr>
                <w:noProof/>
              </w:rPr>
            </w:pPr>
            <w:r>
              <w:rPr>
                <w:noProof/>
              </w:rPr>
              <w:t>Četrtina</w:t>
            </w:r>
          </w:p>
        </w:tc>
        <w:tc>
          <w:tcPr>
            <w:tcW w:w="709" w:type="dxa"/>
            <w:shd w:val="clear" w:color="auto" w:fill="BDD7EE"/>
            <w:vAlign w:val="center"/>
            <w:hideMark/>
          </w:tcPr>
          <w:p w14:paraId="11EDF70C" w14:textId="77777777" w:rsidR="00025FA9" w:rsidRDefault="0075152E">
            <w:pPr>
              <w:pStyle w:val="P68B1DB1-Normal11"/>
              <w:spacing w:before="0" w:after="0" w:line="240" w:lineRule="auto"/>
              <w:jc w:val="center"/>
              <w:rPr>
                <w:noProof/>
              </w:rPr>
            </w:pPr>
            <w:r>
              <w:rPr>
                <w:noProof/>
              </w:rPr>
              <w:t>Leto</w:t>
            </w:r>
          </w:p>
        </w:tc>
        <w:tc>
          <w:tcPr>
            <w:tcW w:w="3696" w:type="dxa"/>
            <w:vMerge/>
            <w:vAlign w:val="center"/>
            <w:hideMark/>
          </w:tcPr>
          <w:p w14:paraId="712B4AF1" w14:textId="77777777" w:rsidR="00025FA9" w:rsidRDefault="00025FA9">
            <w:pPr>
              <w:spacing w:before="0" w:after="0" w:line="240" w:lineRule="auto"/>
              <w:rPr>
                <w:rFonts w:eastAsia="Times New Roman"/>
                <w:b/>
                <w:noProof/>
                <w:sz w:val="18"/>
                <w:szCs w:val="18"/>
              </w:rPr>
            </w:pPr>
          </w:p>
        </w:tc>
      </w:tr>
      <w:tr w:rsidR="00025FA9" w14:paraId="2EE6EA86" w14:textId="3A1080AD">
        <w:trPr>
          <w:trHeight w:val="309"/>
          <w:jc w:val="center"/>
        </w:trPr>
        <w:tc>
          <w:tcPr>
            <w:tcW w:w="851" w:type="dxa"/>
            <w:shd w:val="clear" w:color="auto" w:fill="C6EFCE"/>
            <w:hideMark/>
          </w:tcPr>
          <w:p w14:paraId="4C02AB77" w14:textId="5B430931" w:rsidR="00025FA9" w:rsidRDefault="0075152E">
            <w:pPr>
              <w:pStyle w:val="P68B1DB1-Normal13"/>
              <w:spacing w:before="0" w:after="0" w:line="240" w:lineRule="auto"/>
              <w:rPr>
                <w:noProof/>
              </w:rPr>
            </w:pPr>
            <w:r>
              <w:rPr>
                <w:noProof/>
              </w:rPr>
              <w:t>318</w:t>
            </w:r>
          </w:p>
        </w:tc>
        <w:tc>
          <w:tcPr>
            <w:tcW w:w="1652" w:type="dxa"/>
            <w:shd w:val="clear" w:color="auto" w:fill="C6EFCE"/>
            <w:hideMark/>
          </w:tcPr>
          <w:p w14:paraId="143B6A1D" w14:textId="7ECEFA3F" w:rsidR="00025FA9" w:rsidRDefault="0075152E">
            <w:pPr>
              <w:pStyle w:val="P68B1DB1-Normal13"/>
              <w:spacing w:before="0" w:after="0" w:line="240" w:lineRule="auto"/>
              <w:rPr>
                <w:noProof/>
              </w:rPr>
            </w:pPr>
            <w:r>
              <w:rPr>
                <w:noProof/>
              </w:rPr>
              <w:t>Reforma 1: Točke „vse na enem mestu“ za energetske skupnosti in prenovo energijske učinkovitosti</w:t>
            </w:r>
          </w:p>
          <w:p w14:paraId="1D78CD3F" w14:textId="006DED76" w:rsidR="00025FA9" w:rsidRDefault="00025FA9">
            <w:pPr>
              <w:spacing w:before="0" w:after="0" w:line="240" w:lineRule="auto"/>
              <w:rPr>
                <w:rFonts w:eastAsia="Times New Roman"/>
                <w:noProof/>
                <w:color w:val="006100"/>
                <w:sz w:val="18"/>
                <w:szCs w:val="18"/>
              </w:rPr>
            </w:pPr>
          </w:p>
        </w:tc>
        <w:tc>
          <w:tcPr>
            <w:tcW w:w="1099" w:type="dxa"/>
            <w:shd w:val="clear" w:color="auto" w:fill="C6EFCE"/>
            <w:hideMark/>
          </w:tcPr>
          <w:p w14:paraId="3E66BBA2" w14:textId="4DFD459E" w:rsidR="00025FA9" w:rsidRDefault="0075152E">
            <w:pPr>
              <w:pStyle w:val="P68B1DB1-Normal13"/>
              <w:spacing w:before="0" w:after="0" w:line="240" w:lineRule="auto"/>
              <w:rPr>
                <w:noProof/>
              </w:rPr>
            </w:pPr>
            <w:r>
              <w:rPr>
                <w:noProof/>
              </w:rPr>
              <w:t>Mejnik</w:t>
            </w:r>
          </w:p>
        </w:tc>
        <w:tc>
          <w:tcPr>
            <w:tcW w:w="1495" w:type="dxa"/>
            <w:shd w:val="clear" w:color="auto" w:fill="C6EFCE"/>
            <w:hideMark/>
          </w:tcPr>
          <w:p w14:paraId="06391637" w14:textId="65632DF5" w:rsidR="00025FA9" w:rsidRDefault="0075152E">
            <w:pPr>
              <w:pStyle w:val="P68B1DB1-Normal13"/>
              <w:spacing w:before="0" w:after="0" w:line="240" w:lineRule="auto"/>
              <w:rPr>
                <w:noProof/>
              </w:rPr>
            </w:pPr>
            <w:r>
              <w:rPr>
                <w:noProof/>
              </w:rPr>
              <w:t>Točka „vse na enem mestu“ za energijo</w:t>
            </w:r>
          </w:p>
        </w:tc>
        <w:tc>
          <w:tcPr>
            <w:tcW w:w="1738" w:type="dxa"/>
            <w:shd w:val="clear" w:color="auto" w:fill="C6EFCE"/>
            <w:hideMark/>
          </w:tcPr>
          <w:p w14:paraId="5715DFB8" w14:textId="2EEE1CE4" w:rsidR="00025FA9" w:rsidRDefault="0075152E">
            <w:pPr>
              <w:pStyle w:val="P68B1DB1-Normal13"/>
              <w:spacing w:before="0" w:after="0" w:line="240" w:lineRule="auto"/>
              <w:rPr>
                <w:noProof/>
              </w:rPr>
            </w:pPr>
            <w:r>
              <w:rPr>
                <w:noProof/>
              </w:rPr>
              <w:t>Začetek delovanja točke „vse na enem mestu“</w:t>
            </w:r>
          </w:p>
        </w:tc>
        <w:tc>
          <w:tcPr>
            <w:tcW w:w="1240" w:type="dxa"/>
            <w:shd w:val="clear" w:color="auto" w:fill="C6EFCE"/>
          </w:tcPr>
          <w:p w14:paraId="7D348855" w14:textId="55043B8E" w:rsidR="00025FA9" w:rsidRDefault="00025FA9">
            <w:pPr>
              <w:spacing w:before="0" w:after="0" w:line="240" w:lineRule="auto"/>
              <w:rPr>
                <w:rFonts w:eastAsia="Times New Roman"/>
                <w:noProof/>
                <w:color w:val="006100"/>
                <w:sz w:val="18"/>
                <w:szCs w:val="18"/>
              </w:rPr>
            </w:pPr>
          </w:p>
        </w:tc>
        <w:tc>
          <w:tcPr>
            <w:tcW w:w="992" w:type="dxa"/>
            <w:shd w:val="clear" w:color="auto" w:fill="C6EFCE"/>
          </w:tcPr>
          <w:p w14:paraId="635F13B2" w14:textId="1E6DA123" w:rsidR="00025FA9" w:rsidRDefault="00025FA9">
            <w:pPr>
              <w:spacing w:before="0" w:after="0" w:line="240" w:lineRule="auto"/>
              <w:rPr>
                <w:rFonts w:eastAsia="Times New Roman"/>
                <w:noProof/>
                <w:color w:val="006100"/>
                <w:sz w:val="18"/>
                <w:szCs w:val="18"/>
              </w:rPr>
            </w:pPr>
          </w:p>
        </w:tc>
        <w:tc>
          <w:tcPr>
            <w:tcW w:w="851" w:type="dxa"/>
            <w:shd w:val="clear" w:color="auto" w:fill="C6EFCE"/>
          </w:tcPr>
          <w:p w14:paraId="51838661" w14:textId="6ECB7A6D" w:rsidR="00025FA9" w:rsidRDefault="00025FA9">
            <w:pPr>
              <w:spacing w:before="0" w:after="0" w:line="240" w:lineRule="auto"/>
              <w:rPr>
                <w:rFonts w:eastAsia="Times New Roman"/>
                <w:noProof/>
                <w:color w:val="006100"/>
                <w:sz w:val="18"/>
                <w:szCs w:val="18"/>
              </w:rPr>
            </w:pPr>
          </w:p>
        </w:tc>
        <w:tc>
          <w:tcPr>
            <w:tcW w:w="992" w:type="dxa"/>
            <w:shd w:val="clear" w:color="auto" w:fill="C6EFCE"/>
            <w:hideMark/>
          </w:tcPr>
          <w:p w14:paraId="3DC71499" w14:textId="0C7712F3" w:rsidR="00025FA9" w:rsidRDefault="0075152E">
            <w:pPr>
              <w:pStyle w:val="P68B1DB1-Normal13"/>
              <w:spacing w:before="0" w:after="0" w:line="240" w:lineRule="auto"/>
              <w:rPr>
                <w:noProof/>
              </w:rPr>
            </w:pPr>
            <w:r>
              <w:rPr>
                <w:noProof/>
              </w:rPr>
              <w:t xml:space="preserve">Q4 </w:t>
            </w:r>
          </w:p>
        </w:tc>
        <w:tc>
          <w:tcPr>
            <w:tcW w:w="709" w:type="dxa"/>
            <w:shd w:val="clear" w:color="auto" w:fill="C6EFCE"/>
            <w:hideMark/>
          </w:tcPr>
          <w:p w14:paraId="196E17DD" w14:textId="6704FE0D" w:rsidR="00025FA9" w:rsidRDefault="0075152E">
            <w:pPr>
              <w:pStyle w:val="P68B1DB1-Normal13"/>
              <w:spacing w:before="0" w:after="0" w:line="240" w:lineRule="auto"/>
              <w:rPr>
                <w:noProof/>
              </w:rPr>
            </w:pPr>
            <w:r>
              <w:rPr>
                <w:noProof/>
              </w:rPr>
              <w:t>2024</w:t>
            </w:r>
          </w:p>
        </w:tc>
        <w:tc>
          <w:tcPr>
            <w:tcW w:w="3696" w:type="dxa"/>
            <w:shd w:val="clear" w:color="auto" w:fill="C6EFCE"/>
            <w:hideMark/>
          </w:tcPr>
          <w:p w14:paraId="1D74B77F" w14:textId="23184990" w:rsidR="00025FA9" w:rsidRDefault="0075152E">
            <w:pPr>
              <w:pStyle w:val="P68B1DB1-Normal13"/>
              <w:spacing w:before="0" w:after="0" w:line="240" w:lineRule="auto"/>
              <w:rPr>
                <w:noProof/>
              </w:rPr>
            </w:pPr>
            <w:r>
              <w:rPr>
                <w:noProof/>
              </w:rPr>
              <w:t xml:space="preserve">Vzpostavitev in začetek delovanja točke „vse na enem mestu“, ki zagotavlja tehnično podporo, olajšuje dostop do financiranja v zgodnji fazi (za pogodbe o storitvah ali naložbe v opremo) in informacije za vzpostavitev energetske skupnosti. </w:t>
            </w:r>
          </w:p>
          <w:p w14:paraId="36A64B33" w14:textId="5CE61977" w:rsidR="00025FA9" w:rsidRDefault="0075152E">
            <w:pPr>
              <w:pStyle w:val="P68B1DB1-Normal13"/>
              <w:spacing w:line="240" w:lineRule="auto"/>
              <w:rPr>
                <w:noProof/>
              </w:rPr>
            </w:pPr>
            <w:r>
              <w:rPr>
                <w:noProof/>
              </w:rPr>
              <w:t>Točka „vse na enem mestu“ zagotovi smernice o zakonodajnih zahtevah in predloge dokumentov za pomoč pri postopkih izdajanja dovoljenj in dovoljenj.</w:t>
            </w:r>
          </w:p>
          <w:p w14:paraId="4D20CA86" w14:textId="5C751BD0" w:rsidR="00025FA9" w:rsidRDefault="0075152E">
            <w:pPr>
              <w:pStyle w:val="P68B1DB1-Normal13"/>
              <w:spacing w:line="240" w:lineRule="auto"/>
              <w:rPr>
                <w:noProof/>
              </w:rPr>
            </w:pPr>
            <w:r>
              <w:rPr>
                <w:noProof/>
              </w:rPr>
              <w:t>Točka „vse na enem mestu“ gospodinjstvom, podjetjem in javnemu sektorju zagotavlja podporo in svetovanje o energijsko učinkovitih prenovah.</w:t>
            </w:r>
          </w:p>
          <w:p w14:paraId="2F962A70" w14:textId="45931556" w:rsidR="00025FA9" w:rsidRDefault="00025FA9">
            <w:pPr>
              <w:spacing w:before="0" w:after="0" w:line="240" w:lineRule="auto"/>
              <w:rPr>
                <w:rFonts w:eastAsia="Times New Roman"/>
                <w:noProof/>
                <w:color w:val="006100"/>
                <w:sz w:val="18"/>
                <w:szCs w:val="18"/>
              </w:rPr>
            </w:pPr>
          </w:p>
        </w:tc>
      </w:tr>
      <w:tr w:rsidR="00025FA9" w14:paraId="4F9CE002" w14:textId="77777777">
        <w:trPr>
          <w:trHeight w:val="309"/>
          <w:jc w:val="center"/>
        </w:trPr>
        <w:tc>
          <w:tcPr>
            <w:tcW w:w="851" w:type="dxa"/>
            <w:shd w:val="clear" w:color="auto" w:fill="C6EFCE"/>
          </w:tcPr>
          <w:p w14:paraId="65BFF062" w14:textId="7284DDE9" w:rsidR="00025FA9" w:rsidRDefault="0075152E">
            <w:pPr>
              <w:pStyle w:val="P68B1DB1-Normal13"/>
              <w:spacing w:before="0" w:after="0" w:line="240" w:lineRule="auto"/>
              <w:rPr>
                <w:noProof/>
              </w:rPr>
            </w:pPr>
            <w:r>
              <w:rPr>
                <w:noProof/>
              </w:rPr>
              <w:t>319</w:t>
            </w:r>
          </w:p>
        </w:tc>
        <w:tc>
          <w:tcPr>
            <w:tcW w:w="1652" w:type="dxa"/>
            <w:shd w:val="clear" w:color="auto" w:fill="C6EFCE"/>
          </w:tcPr>
          <w:p w14:paraId="0F75CFB3" w14:textId="22DB67A0" w:rsidR="00025FA9" w:rsidRDefault="0075152E">
            <w:pPr>
              <w:pStyle w:val="P68B1DB1-Normal13"/>
              <w:spacing w:before="0" w:after="0" w:line="240" w:lineRule="auto"/>
              <w:rPr>
                <w:noProof/>
              </w:rPr>
            </w:pPr>
            <w:r>
              <w:rPr>
                <w:noProof/>
              </w:rPr>
              <w:t>Reforma 1: Točke „vse na enem mestu“ za energetske skupnosti in prenovo energijske učinkovitosti</w:t>
            </w:r>
          </w:p>
        </w:tc>
        <w:tc>
          <w:tcPr>
            <w:tcW w:w="1099" w:type="dxa"/>
            <w:shd w:val="clear" w:color="auto" w:fill="C6EFCE"/>
          </w:tcPr>
          <w:p w14:paraId="35ADAF50" w14:textId="291D86EA" w:rsidR="00025FA9" w:rsidRDefault="0075152E">
            <w:pPr>
              <w:pStyle w:val="P68B1DB1-Normal13"/>
              <w:spacing w:before="0" w:after="0" w:line="240" w:lineRule="auto"/>
              <w:rPr>
                <w:noProof/>
              </w:rPr>
            </w:pPr>
            <w:r>
              <w:rPr>
                <w:noProof/>
              </w:rPr>
              <w:t>Mejnik</w:t>
            </w:r>
          </w:p>
        </w:tc>
        <w:tc>
          <w:tcPr>
            <w:tcW w:w="1495" w:type="dxa"/>
            <w:shd w:val="clear" w:color="auto" w:fill="C6EFCE"/>
          </w:tcPr>
          <w:p w14:paraId="632B6D1F" w14:textId="53190B22" w:rsidR="00025FA9" w:rsidRDefault="0075152E">
            <w:pPr>
              <w:pStyle w:val="P68B1DB1-Normal13"/>
              <w:spacing w:before="0" w:after="0" w:line="240" w:lineRule="auto"/>
              <w:rPr>
                <w:noProof/>
              </w:rPr>
            </w:pPr>
            <w:r>
              <w:rPr>
                <w:noProof/>
              </w:rPr>
              <w:t>Ocena pilotnega delovanja treh točk „vse na enem mestu“ za energijo</w:t>
            </w:r>
          </w:p>
        </w:tc>
        <w:tc>
          <w:tcPr>
            <w:tcW w:w="1738" w:type="dxa"/>
            <w:shd w:val="clear" w:color="auto" w:fill="C6EFCE"/>
          </w:tcPr>
          <w:p w14:paraId="14062F08" w14:textId="17E89AB2" w:rsidR="00025FA9" w:rsidRDefault="0075152E">
            <w:pPr>
              <w:pStyle w:val="P68B1DB1-Normal13"/>
              <w:spacing w:before="0" w:after="0" w:line="240" w:lineRule="auto"/>
              <w:rPr>
                <w:noProof/>
              </w:rPr>
            </w:pPr>
            <w:r>
              <w:rPr>
                <w:noProof/>
              </w:rPr>
              <w:t>Ocenjevalna študija delovanja treh regionalnih točk „vse na enem mestu“</w:t>
            </w:r>
          </w:p>
        </w:tc>
        <w:tc>
          <w:tcPr>
            <w:tcW w:w="1240" w:type="dxa"/>
            <w:shd w:val="clear" w:color="auto" w:fill="C6EFCE"/>
          </w:tcPr>
          <w:p w14:paraId="4C47078B" w14:textId="77777777" w:rsidR="00025FA9" w:rsidRDefault="00025FA9">
            <w:pPr>
              <w:spacing w:before="0" w:after="0" w:line="240" w:lineRule="auto"/>
              <w:rPr>
                <w:rFonts w:eastAsia="Times New Roman"/>
                <w:noProof/>
                <w:color w:val="006100"/>
                <w:sz w:val="18"/>
                <w:szCs w:val="18"/>
              </w:rPr>
            </w:pPr>
          </w:p>
        </w:tc>
        <w:tc>
          <w:tcPr>
            <w:tcW w:w="992" w:type="dxa"/>
            <w:shd w:val="clear" w:color="auto" w:fill="C6EFCE"/>
          </w:tcPr>
          <w:p w14:paraId="5BF93DD4" w14:textId="77777777" w:rsidR="00025FA9" w:rsidRDefault="00025FA9">
            <w:pPr>
              <w:spacing w:before="0" w:after="0" w:line="240" w:lineRule="auto"/>
              <w:rPr>
                <w:rFonts w:eastAsia="Times New Roman"/>
                <w:noProof/>
                <w:color w:val="006100"/>
                <w:sz w:val="18"/>
                <w:szCs w:val="18"/>
              </w:rPr>
            </w:pPr>
          </w:p>
        </w:tc>
        <w:tc>
          <w:tcPr>
            <w:tcW w:w="851" w:type="dxa"/>
            <w:shd w:val="clear" w:color="auto" w:fill="C6EFCE"/>
          </w:tcPr>
          <w:p w14:paraId="03C5E229" w14:textId="77777777" w:rsidR="00025FA9" w:rsidRDefault="00025FA9">
            <w:pPr>
              <w:spacing w:before="0" w:after="0" w:line="240" w:lineRule="auto"/>
              <w:rPr>
                <w:rFonts w:eastAsia="Times New Roman"/>
                <w:noProof/>
                <w:color w:val="006100"/>
                <w:sz w:val="18"/>
                <w:szCs w:val="18"/>
              </w:rPr>
            </w:pPr>
          </w:p>
        </w:tc>
        <w:tc>
          <w:tcPr>
            <w:tcW w:w="992" w:type="dxa"/>
            <w:shd w:val="clear" w:color="auto" w:fill="C6EFCE"/>
          </w:tcPr>
          <w:p w14:paraId="5981E0D6" w14:textId="7995B5FA" w:rsidR="00025FA9" w:rsidRDefault="0075152E">
            <w:pPr>
              <w:pStyle w:val="P68B1DB1-Normal13"/>
              <w:spacing w:before="0" w:after="0" w:line="240" w:lineRule="auto"/>
              <w:rPr>
                <w:noProof/>
              </w:rPr>
            </w:pPr>
            <w:r>
              <w:rPr>
                <w:noProof/>
              </w:rPr>
              <w:t>Q4</w:t>
            </w:r>
          </w:p>
        </w:tc>
        <w:tc>
          <w:tcPr>
            <w:tcW w:w="709" w:type="dxa"/>
            <w:shd w:val="clear" w:color="auto" w:fill="C6EFCE"/>
          </w:tcPr>
          <w:p w14:paraId="669B5672" w14:textId="7F73395E" w:rsidR="00025FA9" w:rsidRDefault="0075152E">
            <w:pPr>
              <w:pStyle w:val="P68B1DB1-Normal13"/>
              <w:spacing w:before="0" w:after="0" w:line="240" w:lineRule="auto"/>
              <w:rPr>
                <w:noProof/>
              </w:rPr>
            </w:pPr>
            <w:r>
              <w:rPr>
                <w:noProof/>
              </w:rPr>
              <w:t>2025</w:t>
            </w:r>
          </w:p>
        </w:tc>
        <w:tc>
          <w:tcPr>
            <w:tcW w:w="3696" w:type="dxa"/>
            <w:shd w:val="clear" w:color="auto" w:fill="C6EFCE"/>
          </w:tcPr>
          <w:p w14:paraId="7050320C" w14:textId="3A091FE3" w:rsidR="00025FA9" w:rsidRDefault="0075152E">
            <w:pPr>
              <w:pStyle w:val="P68B1DB1-Normal13"/>
              <w:spacing w:before="0" w:after="0" w:line="240" w:lineRule="auto"/>
              <w:rPr>
                <w:noProof/>
              </w:rPr>
            </w:pPr>
            <w:r>
              <w:rPr>
                <w:noProof/>
              </w:rPr>
              <w:t>Izvedba ocene pilotne operacije treh regionalnih točk „vse na enem mestu“, ki gospodinjstvom, podjetjem in javnemu sektorju svetujejo o energetskih skupnostih in prenovah za energijsko učinkovitost</w:t>
            </w:r>
          </w:p>
        </w:tc>
      </w:tr>
      <w:tr w:rsidR="00025FA9" w14:paraId="17F38092" w14:textId="77777777">
        <w:trPr>
          <w:trHeight w:val="309"/>
          <w:jc w:val="center"/>
        </w:trPr>
        <w:tc>
          <w:tcPr>
            <w:tcW w:w="851" w:type="dxa"/>
            <w:shd w:val="clear" w:color="auto" w:fill="C6EFCE"/>
          </w:tcPr>
          <w:p w14:paraId="5139761E" w14:textId="00289340" w:rsidR="00025FA9" w:rsidRDefault="0075152E">
            <w:pPr>
              <w:pStyle w:val="P68B1DB1-Normal13"/>
              <w:spacing w:before="0" w:after="0" w:line="240" w:lineRule="auto"/>
              <w:rPr>
                <w:noProof/>
              </w:rPr>
            </w:pPr>
            <w:r>
              <w:rPr>
                <w:noProof/>
              </w:rPr>
              <w:t>320</w:t>
            </w:r>
          </w:p>
        </w:tc>
        <w:tc>
          <w:tcPr>
            <w:tcW w:w="1652" w:type="dxa"/>
            <w:shd w:val="clear" w:color="auto" w:fill="C6EFCE"/>
          </w:tcPr>
          <w:p w14:paraId="2475444D" w14:textId="5FBC56EB" w:rsidR="00025FA9" w:rsidRDefault="0075152E">
            <w:pPr>
              <w:pStyle w:val="P68B1DB1-Normal13"/>
              <w:spacing w:before="0" w:after="0" w:line="240" w:lineRule="auto"/>
              <w:rPr>
                <w:noProof/>
              </w:rPr>
            </w:pPr>
            <w:r>
              <w:rPr>
                <w:noProof/>
              </w:rPr>
              <w:t>Reforma 2: Podatki in metodološke smernice ter usposabljanja za svetovalni sistem</w:t>
            </w:r>
          </w:p>
        </w:tc>
        <w:tc>
          <w:tcPr>
            <w:tcW w:w="1099" w:type="dxa"/>
            <w:shd w:val="clear" w:color="auto" w:fill="C6EFCE"/>
          </w:tcPr>
          <w:p w14:paraId="41CA0AED" w14:textId="2D82F3C7" w:rsidR="00025FA9" w:rsidRDefault="0075152E">
            <w:pPr>
              <w:pStyle w:val="P68B1DB1-Normal13"/>
              <w:spacing w:before="0" w:after="0" w:line="240" w:lineRule="auto"/>
              <w:rPr>
                <w:noProof/>
              </w:rPr>
            </w:pPr>
            <w:r>
              <w:rPr>
                <w:noProof/>
              </w:rPr>
              <w:t>Mejnik</w:t>
            </w:r>
          </w:p>
        </w:tc>
        <w:tc>
          <w:tcPr>
            <w:tcW w:w="1495" w:type="dxa"/>
            <w:shd w:val="clear" w:color="auto" w:fill="C6EFCE"/>
          </w:tcPr>
          <w:p w14:paraId="7F11EE7A" w14:textId="03B63A88" w:rsidR="00025FA9" w:rsidRDefault="0075152E">
            <w:pPr>
              <w:pStyle w:val="P68B1DB1-Normal13"/>
              <w:spacing w:before="0" w:after="0" w:line="240" w:lineRule="auto"/>
              <w:rPr>
                <w:noProof/>
              </w:rPr>
            </w:pPr>
            <w:r>
              <w:rPr>
                <w:noProof/>
              </w:rPr>
              <w:t xml:space="preserve">Podatki, metodološke smernice </w:t>
            </w:r>
          </w:p>
        </w:tc>
        <w:tc>
          <w:tcPr>
            <w:tcW w:w="1738" w:type="dxa"/>
            <w:shd w:val="clear" w:color="auto" w:fill="C6EFCE"/>
          </w:tcPr>
          <w:p w14:paraId="6DF6A9FD" w14:textId="2D4812F6" w:rsidR="00025FA9" w:rsidRDefault="0075152E">
            <w:pPr>
              <w:pStyle w:val="P68B1DB1-Normal13"/>
              <w:spacing w:before="0" w:after="0" w:line="240" w:lineRule="auto"/>
              <w:rPr>
                <w:noProof/>
              </w:rPr>
            </w:pPr>
            <w:r>
              <w:rPr>
                <w:noProof/>
              </w:rPr>
              <w:t xml:space="preserve">Podatki, metodološke smernice </w:t>
            </w:r>
          </w:p>
        </w:tc>
        <w:tc>
          <w:tcPr>
            <w:tcW w:w="1240" w:type="dxa"/>
            <w:shd w:val="clear" w:color="auto" w:fill="C6EFCE"/>
          </w:tcPr>
          <w:p w14:paraId="2AE44FDD" w14:textId="77777777" w:rsidR="00025FA9" w:rsidRDefault="00025FA9">
            <w:pPr>
              <w:spacing w:before="0" w:after="0" w:line="240" w:lineRule="auto"/>
              <w:rPr>
                <w:rFonts w:eastAsia="Times New Roman"/>
                <w:noProof/>
                <w:color w:val="006100"/>
                <w:sz w:val="18"/>
                <w:szCs w:val="18"/>
              </w:rPr>
            </w:pPr>
          </w:p>
        </w:tc>
        <w:tc>
          <w:tcPr>
            <w:tcW w:w="992" w:type="dxa"/>
            <w:shd w:val="clear" w:color="auto" w:fill="C6EFCE"/>
          </w:tcPr>
          <w:p w14:paraId="13D89BFE" w14:textId="77777777" w:rsidR="00025FA9" w:rsidRDefault="00025FA9">
            <w:pPr>
              <w:spacing w:before="0" w:after="0" w:line="240" w:lineRule="auto"/>
              <w:rPr>
                <w:rFonts w:eastAsia="Times New Roman"/>
                <w:noProof/>
                <w:color w:val="006100"/>
                <w:sz w:val="18"/>
                <w:szCs w:val="18"/>
              </w:rPr>
            </w:pPr>
          </w:p>
        </w:tc>
        <w:tc>
          <w:tcPr>
            <w:tcW w:w="851" w:type="dxa"/>
            <w:shd w:val="clear" w:color="auto" w:fill="C6EFCE"/>
          </w:tcPr>
          <w:p w14:paraId="77E5166B" w14:textId="77777777" w:rsidR="00025FA9" w:rsidRDefault="00025FA9">
            <w:pPr>
              <w:spacing w:before="0" w:after="0" w:line="240" w:lineRule="auto"/>
              <w:rPr>
                <w:rFonts w:eastAsia="Times New Roman"/>
                <w:noProof/>
                <w:color w:val="006100"/>
                <w:sz w:val="18"/>
                <w:szCs w:val="18"/>
              </w:rPr>
            </w:pPr>
          </w:p>
        </w:tc>
        <w:tc>
          <w:tcPr>
            <w:tcW w:w="992" w:type="dxa"/>
            <w:shd w:val="clear" w:color="auto" w:fill="C6EFCE"/>
          </w:tcPr>
          <w:p w14:paraId="2A99FB16" w14:textId="71864238" w:rsidR="00025FA9" w:rsidRDefault="0075152E">
            <w:pPr>
              <w:pStyle w:val="P68B1DB1-Normal13"/>
              <w:spacing w:before="0" w:after="0" w:line="240" w:lineRule="auto"/>
              <w:rPr>
                <w:noProof/>
              </w:rPr>
            </w:pPr>
            <w:r>
              <w:rPr>
                <w:noProof/>
              </w:rPr>
              <w:t>Q2</w:t>
            </w:r>
          </w:p>
        </w:tc>
        <w:tc>
          <w:tcPr>
            <w:tcW w:w="709" w:type="dxa"/>
            <w:shd w:val="clear" w:color="auto" w:fill="C6EFCE"/>
          </w:tcPr>
          <w:p w14:paraId="70424A57" w14:textId="13539757" w:rsidR="00025FA9" w:rsidRDefault="0075152E">
            <w:pPr>
              <w:pStyle w:val="P68B1DB1-Normal13"/>
              <w:spacing w:before="0" w:after="0" w:line="240" w:lineRule="auto"/>
              <w:rPr>
                <w:noProof/>
              </w:rPr>
            </w:pPr>
            <w:r>
              <w:rPr>
                <w:noProof/>
              </w:rPr>
              <w:t>2025</w:t>
            </w:r>
          </w:p>
        </w:tc>
        <w:tc>
          <w:tcPr>
            <w:tcW w:w="3696" w:type="dxa"/>
            <w:shd w:val="clear" w:color="auto" w:fill="C6EFCE"/>
          </w:tcPr>
          <w:p w14:paraId="08E1B276" w14:textId="1E031393" w:rsidR="00025FA9" w:rsidRDefault="0075152E">
            <w:pPr>
              <w:pStyle w:val="P68B1DB1-Normal13"/>
              <w:spacing w:before="0" w:after="0" w:line="240" w:lineRule="auto"/>
              <w:rPr>
                <w:noProof/>
              </w:rPr>
            </w:pPr>
            <w:r>
              <w:rPr>
                <w:noProof/>
              </w:rPr>
              <w:t>Priprava podatkov in metodoloških smernic, ki se uporabljajo pri zagotavljanju svetovalnih storitev za gospodinjstva, podjetja in javni sektor. Metodološke smernice vključujejo modul o energijski revščini in svetovanju ranljivim gospodinjstvom.</w:t>
            </w:r>
          </w:p>
          <w:p w14:paraId="3A2AD328" w14:textId="04FC101E" w:rsidR="00025FA9" w:rsidRDefault="00025FA9">
            <w:pPr>
              <w:spacing w:before="0" w:after="0" w:line="240" w:lineRule="auto"/>
              <w:rPr>
                <w:rFonts w:eastAsia="Times New Roman"/>
                <w:noProof/>
                <w:color w:val="006100"/>
                <w:sz w:val="18"/>
                <w:szCs w:val="18"/>
              </w:rPr>
            </w:pPr>
          </w:p>
        </w:tc>
      </w:tr>
      <w:tr w:rsidR="00025FA9" w14:paraId="061F3843" w14:textId="77777777">
        <w:trPr>
          <w:trHeight w:val="309"/>
          <w:jc w:val="center"/>
        </w:trPr>
        <w:tc>
          <w:tcPr>
            <w:tcW w:w="851" w:type="dxa"/>
            <w:shd w:val="clear" w:color="auto" w:fill="C6EFCE"/>
          </w:tcPr>
          <w:p w14:paraId="51905E37" w14:textId="54EC9036" w:rsidR="00025FA9" w:rsidRDefault="0075152E">
            <w:pPr>
              <w:pStyle w:val="P68B1DB1-Normal13"/>
              <w:spacing w:before="0" w:after="0" w:line="240" w:lineRule="auto"/>
              <w:rPr>
                <w:noProof/>
              </w:rPr>
            </w:pPr>
            <w:r>
              <w:rPr>
                <w:noProof/>
              </w:rPr>
              <w:t>321</w:t>
            </w:r>
          </w:p>
        </w:tc>
        <w:tc>
          <w:tcPr>
            <w:tcW w:w="1652" w:type="dxa"/>
            <w:shd w:val="clear" w:color="auto" w:fill="C6EFCE"/>
          </w:tcPr>
          <w:p w14:paraId="2A7B525A" w14:textId="575F6B62" w:rsidR="00025FA9" w:rsidRDefault="0075152E">
            <w:pPr>
              <w:pStyle w:val="P68B1DB1-Normal13"/>
              <w:spacing w:before="0" w:after="0" w:line="240" w:lineRule="auto"/>
              <w:rPr>
                <w:noProof/>
              </w:rPr>
            </w:pPr>
            <w:r>
              <w:rPr>
                <w:noProof/>
              </w:rPr>
              <w:t>Reforma 2: Podatki in metodološke smernice ter usposabljanja za svetovalni sistem</w:t>
            </w:r>
          </w:p>
        </w:tc>
        <w:tc>
          <w:tcPr>
            <w:tcW w:w="1099" w:type="dxa"/>
            <w:shd w:val="clear" w:color="auto" w:fill="C6EFCE"/>
          </w:tcPr>
          <w:p w14:paraId="58130F86" w14:textId="699179F9" w:rsidR="00025FA9" w:rsidRDefault="0075152E">
            <w:pPr>
              <w:pStyle w:val="P68B1DB1-Normal13"/>
              <w:spacing w:before="0" w:after="0" w:line="240" w:lineRule="auto"/>
              <w:rPr>
                <w:noProof/>
              </w:rPr>
            </w:pPr>
            <w:r>
              <w:rPr>
                <w:noProof/>
              </w:rPr>
              <w:t>Tarča</w:t>
            </w:r>
          </w:p>
        </w:tc>
        <w:tc>
          <w:tcPr>
            <w:tcW w:w="1495" w:type="dxa"/>
            <w:shd w:val="clear" w:color="auto" w:fill="C6EFCE"/>
          </w:tcPr>
          <w:p w14:paraId="6E4776CC" w14:textId="5544D26D" w:rsidR="00025FA9" w:rsidRDefault="0075152E">
            <w:pPr>
              <w:pStyle w:val="P68B1DB1-Normal13"/>
              <w:spacing w:before="0" w:after="0" w:line="240" w:lineRule="auto"/>
              <w:rPr>
                <w:noProof/>
              </w:rPr>
            </w:pPr>
            <w:r>
              <w:rPr>
                <w:noProof/>
              </w:rPr>
              <w:t>Število izvedenih usposabljanj</w:t>
            </w:r>
          </w:p>
        </w:tc>
        <w:tc>
          <w:tcPr>
            <w:tcW w:w="1738" w:type="dxa"/>
            <w:shd w:val="clear" w:color="auto" w:fill="C6EFCE"/>
          </w:tcPr>
          <w:p w14:paraId="46A55842" w14:textId="77777777" w:rsidR="00025FA9" w:rsidRDefault="00025FA9">
            <w:pPr>
              <w:spacing w:before="0" w:after="0" w:line="240" w:lineRule="auto"/>
              <w:rPr>
                <w:rFonts w:eastAsia="Times New Roman"/>
                <w:noProof/>
                <w:color w:val="006100"/>
                <w:sz w:val="18"/>
                <w:szCs w:val="18"/>
              </w:rPr>
            </w:pPr>
          </w:p>
        </w:tc>
        <w:tc>
          <w:tcPr>
            <w:tcW w:w="1240" w:type="dxa"/>
            <w:shd w:val="clear" w:color="auto" w:fill="C6EFCE"/>
          </w:tcPr>
          <w:p w14:paraId="5037C866" w14:textId="4F597A02" w:rsidR="00025FA9" w:rsidRDefault="0075152E">
            <w:pPr>
              <w:pStyle w:val="P68B1DB1-Normal13"/>
              <w:spacing w:before="0" w:after="0" w:line="240" w:lineRule="auto"/>
              <w:rPr>
                <w:noProof/>
              </w:rPr>
            </w:pPr>
            <w:r>
              <w:rPr>
                <w:noProof/>
              </w:rPr>
              <w:t>Število usposobljenih strokovnjakov</w:t>
            </w:r>
          </w:p>
        </w:tc>
        <w:tc>
          <w:tcPr>
            <w:tcW w:w="992" w:type="dxa"/>
            <w:shd w:val="clear" w:color="auto" w:fill="C6EFCE"/>
          </w:tcPr>
          <w:p w14:paraId="070FC487" w14:textId="667F85C8" w:rsidR="00025FA9" w:rsidRDefault="0075152E">
            <w:pPr>
              <w:pStyle w:val="P68B1DB1-Normal13"/>
              <w:spacing w:before="0" w:after="0" w:line="240" w:lineRule="auto"/>
              <w:rPr>
                <w:noProof/>
              </w:rPr>
            </w:pPr>
            <w:r>
              <w:rPr>
                <w:noProof/>
              </w:rPr>
              <w:t>0</w:t>
            </w:r>
          </w:p>
        </w:tc>
        <w:tc>
          <w:tcPr>
            <w:tcW w:w="851" w:type="dxa"/>
            <w:shd w:val="clear" w:color="auto" w:fill="C6EFCE"/>
          </w:tcPr>
          <w:p w14:paraId="02F32FDC" w14:textId="111D0BC2" w:rsidR="00025FA9" w:rsidRDefault="0075152E">
            <w:pPr>
              <w:pStyle w:val="P68B1DB1-Normal13"/>
              <w:spacing w:before="0" w:after="0" w:line="240" w:lineRule="auto"/>
              <w:rPr>
                <w:noProof/>
              </w:rPr>
            </w:pPr>
            <w:r>
              <w:rPr>
                <w:noProof/>
              </w:rPr>
              <w:t>100</w:t>
            </w:r>
          </w:p>
        </w:tc>
        <w:tc>
          <w:tcPr>
            <w:tcW w:w="992" w:type="dxa"/>
            <w:shd w:val="clear" w:color="auto" w:fill="C6EFCE"/>
          </w:tcPr>
          <w:p w14:paraId="467FC2F8" w14:textId="2831CDBD" w:rsidR="00025FA9" w:rsidRDefault="0075152E">
            <w:pPr>
              <w:pStyle w:val="P68B1DB1-Normal13"/>
              <w:spacing w:before="0" w:after="0" w:line="240" w:lineRule="auto"/>
              <w:rPr>
                <w:noProof/>
              </w:rPr>
            </w:pPr>
            <w:r>
              <w:rPr>
                <w:noProof/>
              </w:rPr>
              <w:t>Q2</w:t>
            </w:r>
          </w:p>
        </w:tc>
        <w:tc>
          <w:tcPr>
            <w:tcW w:w="709" w:type="dxa"/>
            <w:shd w:val="clear" w:color="auto" w:fill="C6EFCE"/>
          </w:tcPr>
          <w:p w14:paraId="2E6778D7" w14:textId="54B37F10" w:rsidR="00025FA9" w:rsidRDefault="0075152E">
            <w:pPr>
              <w:pStyle w:val="P68B1DB1-Normal13"/>
              <w:spacing w:before="0" w:after="0" w:line="240" w:lineRule="auto"/>
              <w:rPr>
                <w:noProof/>
              </w:rPr>
            </w:pPr>
            <w:r>
              <w:rPr>
                <w:noProof/>
              </w:rPr>
              <w:t>2025</w:t>
            </w:r>
          </w:p>
        </w:tc>
        <w:tc>
          <w:tcPr>
            <w:tcW w:w="3696" w:type="dxa"/>
            <w:shd w:val="clear" w:color="auto" w:fill="C6EFCE"/>
          </w:tcPr>
          <w:p w14:paraId="5293AB4B" w14:textId="6BCE2176" w:rsidR="00025FA9" w:rsidRDefault="0075152E">
            <w:pPr>
              <w:pStyle w:val="P68B1DB1-Normal13"/>
              <w:spacing w:before="0" w:after="0" w:line="240" w:lineRule="auto"/>
              <w:rPr>
                <w:noProof/>
              </w:rPr>
            </w:pPr>
            <w:r>
              <w:rPr>
                <w:noProof/>
              </w:rPr>
              <w:t>Dokončana so bila usposabljanja za vsaj 100 strokovnjakov za val prenove</w:t>
            </w:r>
          </w:p>
        </w:tc>
      </w:tr>
      <w:tr w:rsidR="00025FA9" w14:paraId="51208CD4" w14:textId="77777777">
        <w:trPr>
          <w:trHeight w:val="309"/>
          <w:jc w:val="center"/>
        </w:trPr>
        <w:tc>
          <w:tcPr>
            <w:tcW w:w="851" w:type="dxa"/>
            <w:shd w:val="clear" w:color="auto" w:fill="C6EFCE"/>
          </w:tcPr>
          <w:p w14:paraId="147FDE19" w14:textId="0BFF0B3A" w:rsidR="00025FA9" w:rsidRDefault="0075152E">
            <w:pPr>
              <w:pStyle w:val="P68B1DB1-Normal13"/>
              <w:spacing w:before="0" w:after="0" w:line="240" w:lineRule="auto"/>
              <w:rPr>
                <w:noProof/>
              </w:rPr>
            </w:pPr>
            <w:r>
              <w:rPr>
                <w:noProof/>
              </w:rPr>
              <w:t>322</w:t>
            </w:r>
          </w:p>
        </w:tc>
        <w:tc>
          <w:tcPr>
            <w:tcW w:w="1652" w:type="dxa"/>
            <w:shd w:val="clear" w:color="auto" w:fill="C6EFCE"/>
          </w:tcPr>
          <w:p w14:paraId="0878309D" w14:textId="6EC4C1F8" w:rsidR="00025FA9" w:rsidRDefault="0075152E">
            <w:pPr>
              <w:pStyle w:val="P68B1DB1-Normal13"/>
              <w:spacing w:before="0" w:after="0" w:line="240" w:lineRule="auto"/>
              <w:rPr>
                <w:noProof/>
              </w:rPr>
            </w:pPr>
            <w:r>
              <w:rPr>
                <w:noProof/>
              </w:rPr>
              <w:t>Naložbo 1: Zagotavljanje svetovalnih storitev gospodinjstvom, podjetjem in javnemu sektorju</w:t>
            </w:r>
          </w:p>
        </w:tc>
        <w:tc>
          <w:tcPr>
            <w:tcW w:w="1099" w:type="dxa"/>
            <w:shd w:val="clear" w:color="auto" w:fill="C6EFCE"/>
          </w:tcPr>
          <w:p w14:paraId="05EDAE1C" w14:textId="4E487670" w:rsidR="00025FA9" w:rsidRDefault="0075152E">
            <w:pPr>
              <w:pStyle w:val="P68B1DB1-Normal13"/>
              <w:spacing w:before="0" w:after="0" w:line="240" w:lineRule="auto"/>
              <w:rPr>
                <w:noProof/>
              </w:rPr>
            </w:pPr>
            <w:r>
              <w:rPr>
                <w:noProof/>
              </w:rPr>
              <w:t>Tarča</w:t>
            </w:r>
          </w:p>
        </w:tc>
        <w:tc>
          <w:tcPr>
            <w:tcW w:w="1495" w:type="dxa"/>
            <w:shd w:val="clear" w:color="auto" w:fill="C6EFCE"/>
          </w:tcPr>
          <w:p w14:paraId="0A3D2F0F" w14:textId="5F8B6DDF" w:rsidR="00025FA9" w:rsidRDefault="0075152E">
            <w:pPr>
              <w:pStyle w:val="P68B1DB1-Normal13"/>
              <w:spacing w:before="0" w:after="0" w:line="240" w:lineRule="auto"/>
              <w:rPr>
                <w:noProof/>
              </w:rPr>
            </w:pPr>
            <w:r>
              <w:rPr>
                <w:noProof/>
              </w:rPr>
              <w:t>Zagotavljanje svetovalnih storitev gospodinjstvom, podjetjem in javnemu sektorju</w:t>
            </w:r>
          </w:p>
        </w:tc>
        <w:tc>
          <w:tcPr>
            <w:tcW w:w="1738" w:type="dxa"/>
            <w:shd w:val="clear" w:color="auto" w:fill="C6EFCE"/>
          </w:tcPr>
          <w:p w14:paraId="6842FF7B" w14:textId="77777777" w:rsidR="00025FA9" w:rsidRDefault="00025FA9">
            <w:pPr>
              <w:spacing w:before="0" w:after="0" w:line="240" w:lineRule="auto"/>
              <w:rPr>
                <w:rFonts w:eastAsia="Times New Roman"/>
                <w:noProof/>
                <w:color w:val="006100"/>
                <w:sz w:val="18"/>
                <w:szCs w:val="18"/>
              </w:rPr>
            </w:pPr>
          </w:p>
        </w:tc>
        <w:tc>
          <w:tcPr>
            <w:tcW w:w="1240" w:type="dxa"/>
            <w:shd w:val="clear" w:color="auto" w:fill="C6EFCE"/>
          </w:tcPr>
          <w:p w14:paraId="6D4FF1E4" w14:textId="7811CB59" w:rsidR="00025FA9" w:rsidRDefault="0075152E">
            <w:pPr>
              <w:pStyle w:val="P68B1DB1-Normal13"/>
              <w:spacing w:before="0" w:after="0" w:line="240" w:lineRule="auto"/>
              <w:rPr>
                <w:noProof/>
              </w:rPr>
            </w:pPr>
            <w:r>
              <w:rPr>
                <w:noProof/>
              </w:rPr>
              <w:t>Številka</w:t>
            </w:r>
          </w:p>
        </w:tc>
        <w:tc>
          <w:tcPr>
            <w:tcW w:w="992" w:type="dxa"/>
            <w:shd w:val="clear" w:color="auto" w:fill="C6EFCE"/>
          </w:tcPr>
          <w:p w14:paraId="2EFF9A5C" w14:textId="6F9F13DF" w:rsidR="00025FA9" w:rsidRDefault="0075152E">
            <w:pPr>
              <w:pStyle w:val="P68B1DB1-Normal13"/>
              <w:spacing w:before="0" w:after="0" w:line="240" w:lineRule="auto"/>
              <w:rPr>
                <w:noProof/>
              </w:rPr>
            </w:pPr>
            <w:r>
              <w:rPr>
                <w:noProof/>
              </w:rPr>
              <w:t>0</w:t>
            </w:r>
          </w:p>
        </w:tc>
        <w:tc>
          <w:tcPr>
            <w:tcW w:w="851" w:type="dxa"/>
            <w:shd w:val="clear" w:color="auto" w:fill="C6EFCE"/>
          </w:tcPr>
          <w:p w14:paraId="1ED18FDE" w14:textId="56109BCE" w:rsidR="00025FA9" w:rsidRDefault="0075152E">
            <w:pPr>
              <w:pStyle w:val="P68B1DB1-Normal51"/>
              <w:spacing w:before="0" w:after="0" w:line="240" w:lineRule="auto"/>
              <w:rPr>
                <w:noProof/>
                <w:sz w:val="18"/>
                <w:szCs w:val="18"/>
              </w:rPr>
            </w:pPr>
            <w:r>
              <w:rPr>
                <w:noProof/>
                <w:sz w:val="18"/>
                <w:szCs w:val="18"/>
              </w:rPr>
              <w:t>60</w:t>
            </w:r>
            <w:r>
              <w:rPr>
                <w:noProof/>
                <w:sz w:val="20"/>
                <w:szCs w:val="20"/>
              </w:rPr>
              <w:t xml:space="preserve"> </w:t>
            </w:r>
            <w:r>
              <w:rPr>
                <w:noProof/>
                <w:sz w:val="18"/>
                <w:szCs w:val="18"/>
              </w:rPr>
              <w:t>000</w:t>
            </w:r>
          </w:p>
        </w:tc>
        <w:tc>
          <w:tcPr>
            <w:tcW w:w="992" w:type="dxa"/>
            <w:shd w:val="clear" w:color="auto" w:fill="C6EFCE"/>
          </w:tcPr>
          <w:p w14:paraId="68890652" w14:textId="55548DAD" w:rsidR="00025FA9" w:rsidRDefault="0075152E">
            <w:pPr>
              <w:pStyle w:val="P68B1DB1-Normal13"/>
              <w:spacing w:before="0" w:after="0" w:line="240" w:lineRule="auto"/>
              <w:rPr>
                <w:noProof/>
              </w:rPr>
            </w:pPr>
            <w:r>
              <w:rPr>
                <w:noProof/>
              </w:rPr>
              <w:t>Q2</w:t>
            </w:r>
          </w:p>
        </w:tc>
        <w:tc>
          <w:tcPr>
            <w:tcW w:w="709" w:type="dxa"/>
            <w:shd w:val="clear" w:color="auto" w:fill="C6EFCE"/>
          </w:tcPr>
          <w:p w14:paraId="6BC46D59" w14:textId="7FFD8A02" w:rsidR="00025FA9" w:rsidRDefault="0075152E">
            <w:pPr>
              <w:pStyle w:val="P68B1DB1-Normal13"/>
              <w:spacing w:before="0" w:after="0" w:line="240" w:lineRule="auto"/>
              <w:rPr>
                <w:noProof/>
              </w:rPr>
            </w:pPr>
            <w:r>
              <w:rPr>
                <w:noProof/>
              </w:rPr>
              <w:t>2025</w:t>
            </w:r>
          </w:p>
        </w:tc>
        <w:tc>
          <w:tcPr>
            <w:tcW w:w="3696" w:type="dxa"/>
            <w:shd w:val="clear" w:color="auto" w:fill="C6EFCE"/>
          </w:tcPr>
          <w:p w14:paraId="69A3EF4F" w14:textId="1ADB5C2B" w:rsidR="00025FA9" w:rsidRDefault="0075152E">
            <w:pPr>
              <w:pStyle w:val="P68B1DB1-Normal51"/>
              <w:spacing w:after="0" w:line="240" w:lineRule="auto"/>
              <w:rPr>
                <w:noProof/>
                <w:sz w:val="18"/>
                <w:szCs w:val="18"/>
              </w:rPr>
            </w:pPr>
            <w:r>
              <w:rPr>
                <w:noProof/>
                <w:sz w:val="18"/>
                <w:szCs w:val="18"/>
              </w:rPr>
              <w:t>Novoustanovljeni svetovalni sistem do drugega četrtletja 2025 zagotavlja svetovalne storitve za vsaj</w:t>
            </w:r>
            <w:r>
              <w:rPr>
                <w:noProof/>
                <w:sz w:val="20"/>
                <w:szCs w:val="20"/>
              </w:rPr>
              <w:t xml:space="preserve"> </w:t>
            </w:r>
            <w:r>
              <w:rPr>
                <w:noProof/>
                <w:sz w:val="18"/>
                <w:szCs w:val="18"/>
              </w:rPr>
              <w:t>60000 projektov gospodinjstev, podjetij ali javnega sektorja.</w:t>
            </w:r>
          </w:p>
        </w:tc>
      </w:tr>
      <w:tr w:rsidR="00025FA9" w14:paraId="1B3256CE" w14:textId="77777777">
        <w:trPr>
          <w:trHeight w:val="309"/>
          <w:jc w:val="center"/>
        </w:trPr>
        <w:tc>
          <w:tcPr>
            <w:tcW w:w="851" w:type="dxa"/>
            <w:shd w:val="clear" w:color="auto" w:fill="C6EFCE"/>
          </w:tcPr>
          <w:p w14:paraId="146D267F" w14:textId="123073A8" w:rsidR="00025FA9" w:rsidRDefault="0075152E">
            <w:pPr>
              <w:pStyle w:val="P68B1DB1-Normal13"/>
              <w:spacing w:before="0" w:after="0" w:line="240" w:lineRule="auto"/>
              <w:rPr>
                <w:noProof/>
              </w:rPr>
            </w:pPr>
            <w:r>
              <w:rPr>
                <w:noProof/>
              </w:rPr>
              <w:t>323</w:t>
            </w:r>
          </w:p>
        </w:tc>
        <w:tc>
          <w:tcPr>
            <w:tcW w:w="1652" w:type="dxa"/>
            <w:shd w:val="clear" w:color="auto" w:fill="C6EFCE"/>
          </w:tcPr>
          <w:p w14:paraId="3A6A8E09" w14:textId="2A5A097A" w:rsidR="00025FA9" w:rsidRDefault="0075152E">
            <w:pPr>
              <w:pStyle w:val="P68B1DB1-Normal13"/>
              <w:spacing w:before="0" w:after="0" w:line="240" w:lineRule="auto"/>
              <w:rPr>
                <w:noProof/>
              </w:rPr>
            </w:pPr>
            <w:r>
              <w:rPr>
                <w:noProof/>
              </w:rPr>
              <w:t>Naložbo 1: Zagotavljanje svetovalnih storitev gospodinjstvom, podjetjem in javnemu sektorju</w:t>
            </w:r>
          </w:p>
        </w:tc>
        <w:tc>
          <w:tcPr>
            <w:tcW w:w="1099" w:type="dxa"/>
            <w:shd w:val="clear" w:color="auto" w:fill="C6EFCE"/>
          </w:tcPr>
          <w:p w14:paraId="24D7B614" w14:textId="1F59F9B1" w:rsidR="00025FA9" w:rsidRDefault="0075152E">
            <w:pPr>
              <w:pStyle w:val="P68B1DB1-Normal13"/>
              <w:spacing w:before="0" w:after="0" w:line="240" w:lineRule="auto"/>
              <w:rPr>
                <w:noProof/>
              </w:rPr>
            </w:pPr>
            <w:r>
              <w:rPr>
                <w:noProof/>
              </w:rPr>
              <w:t>Tarča</w:t>
            </w:r>
          </w:p>
        </w:tc>
        <w:tc>
          <w:tcPr>
            <w:tcW w:w="1495" w:type="dxa"/>
            <w:shd w:val="clear" w:color="auto" w:fill="C6EFCE"/>
          </w:tcPr>
          <w:p w14:paraId="0270E9B2" w14:textId="0302FF1F" w:rsidR="00025FA9" w:rsidRDefault="0075152E">
            <w:pPr>
              <w:pStyle w:val="P68B1DB1-Normal13"/>
              <w:spacing w:before="0" w:after="0" w:line="240" w:lineRule="auto"/>
              <w:rPr>
                <w:noProof/>
              </w:rPr>
            </w:pPr>
            <w:r>
              <w:rPr>
                <w:noProof/>
              </w:rPr>
              <w:t>Zagotavljanje svetovalnih storitev gospodinjstvom, podjetjem in javnemu sektorju</w:t>
            </w:r>
          </w:p>
        </w:tc>
        <w:tc>
          <w:tcPr>
            <w:tcW w:w="1738" w:type="dxa"/>
            <w:shd w:val="clear" w:color="auto" w:fill="C6EFCE"/>
          </w:tcPr>
          <w:p w14:paraId="40C20FA1" w14:textId="77777777" w:rsidR="00025FA9" w:rsidRDefault="00025FA9">
            <w:pPr>
              <w:spacing w:before="0" w:after="0" w:line="240" w:lineRule="auto"/>
              <w:rPr>
                <w:rFonts w:eastAsia="Times New Roman"/>
                <w:noProof/>
                <w:color w:val="006100"/>
                <w:sz w:val="18"/>
                <w:szCs w:val="18"/>
              </w:rPr>
            </w:pPr>
          </w:p>
        </w:tc>
        <w:tc>
          <w:tcPr>
            <w:tcW w:w="1240" w:type="dxa"/>
            <w:shd w:val="clear" w:color="auto" w:fill="C6EFCE"/>
          </w:tcPr>
          <w:p w14:paraId="6FDE75A5" w14:textId="1E28A525" w:rsidR="00025FA9" w:rsidRDefault="0075152E">
            <w:pPr>
              <w:pStyle w:val="P68B1DB1-Normal13"/>
              <w:spacing w:before="0" w:after="0" w:line="240" w:lineRule="auto"/>
              <w:rPr>
                <w:noProof/>
              </w:rPr>
            </w:pPr>
            <w:r>
              <w:rPr>
                <w:noProof/>
              </w:rPr>
              <w:t>Številka</w:t>
            </w:r>
          </w:p>
        </w:tc>
        <w:tc>
          <w:tcPr>
            <w:tcW w:w="992" w:type="dxa"/>
            <w:shd w:val="clear" w:color="auto" w:fill="C6EFCE"/>
          </w:tcPr>
          <w:p w14:paraId="445429D6" w14:textId="3DB08F26" w:rsidR="00025FA9" w:rsidRDefault="0075152E">
            <w:pPr>
              <w:pStyle w:val="P68B1DB1-Normal51"/>
              <w:spacing w:before="0" w:after="0" w:line="240" w:lineRule="auto"/>
              <w:rPr>
                <w:noProof/>
                <w:sz w:val="18"/>
                <w:szCs w:val="18"/>
              </w:rPr>
            </w:pPr>
            <w:r>
              <w:rPr>
                <w:noProof/>
                <w:sz w:val="18"/>
                <w:szCs w:val="18"/>
              </w:rPr>
              <w:t>60</w:t>
            </w:r>
            <w:r>
              <w:rPr>
                <w:noProof/>
                <w:sz w:val="20"/>
                <w:szCs w:val="20"/>
              </w:rPr>
              <w:t xml:space="preserve"> </w:t>
            </w:r>
            <w:r>
              <w:rPr>
                <w:noProof/>
                <w:sz w:val="18"/>
                <w:szCs w:val="18"/>
              </w:rPr>
              <w:t>000</w:t>
            </w:r>
          </w:p>
        </w:tc>
        <w:tc>
          <w:tcPr>
            <w:tcW w:w="851" w:type="dxa"/>
            <w:shd w:val="clear" w:color="auto" w:fill="C6EFCE"/>
          </w:tcPr>
          <w:p w14:paraId="6BD5C9FC" w14:textId="359CB452" w:rsidR="00025FA9" w:rsidRDefault="0075152E">
            <w:pPr>
              <w:pStyle w:val="P68B1DB1-Normal51"/>
              <w:spacing w:before="0" w:after="0" w:line="240" w:lineRule="auto"/>
              <w:rPr>
                <w:noProof/>
                <w:sz w:val="18"/>
                <w:szCs w:val="18"/>
              </w:rPr>
            </w:pPr>
            <w:r>
              <w:rPr>
                <w:noProof/>
                <w:sz w:val="18"/>
                <w:szCs w:val="18"/>
              </w:rPr>
              <w:t>120</w:t>
            </w:r>
            <w:r>
              <w:rPr>
                <w:noProof/>
                <w:sz w:val="20"/>
                <w:szCs w:val="20"/>
              </w:rPr>
              <w:t xml:space="preserve"> </w:t>
            </w:r>
            <w:r>
              <w:rPr>
                <w:noProof/>
                <w:sz w:val="18"/>
                <w:szCs w:val="18"/>
              </w:rPr>
              <w:t>000</w:t>
            </w:r>
          </w:p>
        </w:tc>
        <w:tc>
          <w:tcPr>
            <w:tcW w:w="992" w:type="dxa"/>
            <w:shd w:val="clear" w:color="auto" w:fill="C6EFCE"/>
          </w:tcPr>
          <w:p w14:paraId="03B2C12F" w14:textId="5A488292" w:rsidR="00025FA9" w:rsidRDefault="0075152E">
            <w:pPr>
              <w:pStyle w:val="P68B1DB1-Normal13"/>
              <w:spacing w:before="0" w:after="0" w:line="240" w:lineRule="auto"/>
              <w:rPr>
                <w:noProof/>
              </w:rPr>
            </w:pPr>
            <w:r>
              <w:rPr>
                <w:noProof/>
              </w:rPr>
              <w:t>Q2</w:t>
            </w:r>
          </w:p>
        </w:tc>
        <w:tc>
          <w:tcPr>
            <w:tcW w:w="709" w:type="dxa"/>
            <w:shd w:val="clear" w:color="auto" w:fill="C6EFCE"/>
          </w:tcPr>
          <w:p w14:paraId="7BA9ECA1" w14:textId="2AC5FB2C" w:rsidR="00025FA9" w:rsidRDefault="0075152E">
            <w:pPr>
              <w:pStyle w:val="P68B1DB1-Normal13"/>
              <w:spacing w:before="0" w:after="0" w:line="240" w:lineRule="auto"/>
              <w:rPr>
                <w:noProof/>
              </w:rPr>
            </w:pPr>
            <w:r>
              <w:rPr>
                <w:noProof/>
              </w:rPr>
              <w:t>2026</w:t>
            </w:r>
          </w:p>
        </w:tc>
        <w:tc>
          <w:tcPr>
            <w:tcW w:w="3696" w:type="dxa"/>
            <w:shd w:val="clear" w:color="auto" w:fill="C6EFCE"/>
          </w:tcPr>
          <w:p w14:paraId="40E7E469" w14:textId="58B8432E" w:rsidR="00025FA9" w:rsidRDefault="0075152E">
            <w:pPr>
              <w:pStyle w:val="P68B1DB1-Normal51"/>
              <w:spacing w:before="0" w:after="0" w:line="240" w:lineRule="auto"/>
              <w:rPr>
                <w:noProof/>
                <w:sz w:val="18"/>
                <w:szCs w:val="18"/>
              </w:rPr>
            </w:pPr>
            <w:r>
              <w:rPr>
                <w:noProof/>
                <w:sz w:val="18"/>
                <w:szCs w:val="18"/>
              </w:rPr>
              <w:t>Novoustanovljeni svetovalni sistem do drugega četrtletja 2026 zagotavlja svetovalne storitve za vsaj</w:t>
            </w:r>
            <w:r>
              <w:rPr>
                <w:noProof/>
                <w:sz w:val="20"/>
                <w:szCs w:val="20"/>
              </w:rPr>
              <w:t xml:space="preserve"> </w:t>
            </w:r>
            <w:r>
              <w:rPr>
                <w:noProof/>
                <w:sz w:val="18"/>
                <w:szCs w:val="18"/>
              </w:rPr>
              <w:t>120000 projektov gospodinjstev, podjetij ali javnega sektorja.</w:t>
            </w:r>
          </w:p>
        </w:tc>
      </w:tr>
      <w:tr w:rsidR="00025FA9" w14:paraId="4736D515" w14:textId="77777777">
        <w:trPr>
          <w:trHeight w:val="309"/>
          <w:jc w:val="center"/>
        </w:trPr>
        <w:tc>
          <w:tcPr>
            <w:tcW w:w="851" w:type="dxa"/>
            <w:shd w:val="clear" w:color="auto" w:fill="C6EFCE"/>
          </w:tcPr>
          <w:p w14:paraId="4B1D63EE" w14:textId="429420A5" w:rsidR="00025FA9" w:rsidRDefault="0075152E">
            <w:pPr>
              <w:pStyle w:val="P68B1DB1-Normal13"/>
              <w:spacing w:before="0" w:after="0" w:line="240" w:lineRule="auto"/>
              <w:rPr>
                <w:noProof/>
              </w:rPr>
            </w:pPr>
            <w:r>
              <w:rPr>
                <w:noProof/>
              </w:rPr>
              <w:t>324</w:t>
            </w:r>
          </w:p>
        </w:tc>
        <w:tc>
          <w:tcPr>
            <w:tcW w:w="1652" w:type="dxa"/>
            <w:shd w:val="clear" w:color="auto" w:fill="C6EFCE"/>
          </w:tcPr>
          <w:p w14:paraId="418F772E" w14:textId="1E3982BC" w:rsidR="00025FA9" w:rsidRDefault="0075152E">
            <w:pPr>
              <w:pStyle w:val="P68B1DB1-Normal13"/>
              <w:spacing w:before="0" w:after="0" w:line="240" w:lineRule="auto"/>
              <w:rPr>
                <w:noProof/>
              </w:rPr>
            </w:pPr>
            <w:r>
              <w:rPr>
                <w:noProof/>
              </w:rPr>
              <w:t>Naložbo 2: Ozaveščanje</w:t>
            </w:r>
          </w:p>
        </w:tc>
        <w:tc>
          <w:tcPr>
            <w:tcW w:w="1099" w:type="dxa"/>
            <w:shd w:val="clear" w:color="auto" w:fill="C6EFCE"/>
          </w:tcPr>
          <w:p w14:paraId="37DBF1C2" w14:textId="1F59393F" w:rsidR="00025FA9" w:rsidRDefault="0075152E">
            <w:pPr>
              <w:pStyle w:val="P68B1DB1-Normal13"/>
              <w:spacing w:before="0" w:after="0" w:line="240" w:lineRule="auto"/>
              <w:rPr>
                <w:noProof/>
              </w:rPr>
            </w:pPr>
            <w:r>
              <w:rPr>
                <w:noProof/>
              </w:rPr>
              <w:t>Tarča</w:t>
            </w:r>
          </w:p>
        </w:tc>
        <w:tc>
          <w:tcPr>
            <w:tcW w:w="1495" w:type="dxa"/>
            <w:shd w:val="clear" w:color="auto" w:fill="C6EFCE"/>
          </w:tcPr>
          <w:p w14:paraId="0BD67559" w14:textId="0F8FBBA6" w:rsidR="00025FA9" w:rsidRDefault="0075152E">
            <w:pPr>
              <w:pStyle w:val="P68B1DB1-Normal13"/>
              <w:spacing w:before="0" w:after="0" w:line="240" w:lineRule="auto"/>
              <w:rPr>
                <w:noProof/>
              </w:rPr>
            </w:pPr>
            <w:r>
              <w:rPr>
                <w:noProof/>
              </w:rPr>
              <w:t>Zaključek nacionalne kampanje ozaveščanja</w:t>
            </w:r>
          </w:p>
        </w:tc>
        <w:tc>
          <w:tcPr>
            <w:tcW w:w="1738" w:type="dxa"/>
            <w:shd w:val="clear" w:color="auto" w:fill="C6EFCE"/>
          </w:tcPr>
          <w:p w14:paraId="3D6090F4" w14:textId="77777777" w:rsidR="00025FA9" w:rsidRDefault="00025FA9">
            <w:pPr>
              <w:spacing w:before="0" w:after="0" w:line="240" w:lineRule="auto"/>
              <w:rPr>
                <w:rFonts w:eastAsia="Times New Roman"/>
                <w:noProof/>
                <w:color w:val="006100"/>
                <w:sz w:val="18"/>
                <w:szCs w:val="18"/>
              </w:rPr>
            </w:pPr>
          </w:p>
        </w:tc>
        <w:tc>
          <w:tcPr>
            <w:tcW w:w="1240" w:type="dxa"/>
            <w:shd w:val="clear" w:color="auto" w:fill="C6EFCE"/>
          </w:tcPr>
          <w:p w14:paraId="3CA5AE44" w14:textId="496498B8" w:rsidR="00025FA9" w:rsidRDefault="0075152E">
            <w:pPr>
              <w:pStyle w:val="P68B1DB1-Normal13"/>
              <w:spacing w:before="0" w:after="0" w:line="240" w:lineRule="auto"/>
              <w:rPr>
                <w:noProof/>
              </w:rPr>
            </w:pPr>
            <w:r>
              <w:rPr>
                <w:noProof/>
              </w:rPr>
              <w:t>Število nacionalnih kampanj</w:t>
            </w:r>
          </w:p>
        </w:tc>
        <w:tc>
          <w:tcPr>
            <w:tcW w:w="992" w:type="dxa"/>
            <w:shd w:val="clear" w:color="auto" w:fill="C6EFCE"/>
          </w:tcPr>
          <w:p w14:paraId="3B1B4770" w14:textId="7E7301A0" w:rsidR="00025FA9" w:rsidRDefault="0075152E">
            <w:pPr>
              <w:pStyle w:val="P68B1DB1-Normal13"/>
              <w:spacing w:before="0" w:after="0" w:line="240" w:lineRule="auto"/>
              <w:rPr>
                <w:noProof/>
              </w:rPr>
            </w:pPr>
            <w:r>
              <w:rPr>
                <w:noProof/>
              </w:rPr>
              <w:t>0</w:t>
            </w:r>
          </w:p>
        </w:tc>
        <w:tc>
          <w:tcPr>
            <w:tcW w:w="851" w:type="dxa"/>
            <w:shd w:val="clear" w:color="auto" w:fill="C6EFCE"/>
          </w:tcPr>
          <w:p w14:paraId="20905A46" w14:textId="1D125A54" w:rsidR="00025FA9" w:rsidRDefault="0075152E">
            <w:pPr>
              <w:pStyle w:val="P68B1DB1-Normal13"/>
              <w:spacing w:before="0" w:after="0" w:line="240" w:lineRule="auto"/>
              <w:rPr>
                <w:noProof/>
              </w:rPr>
            </w:pPr>
            <w:r>
              <w:rPr>
                <w:noProof/>
              </w:rPr>
              <w:t>1</w:t>
            </w:r>
          </w:p>
        </w:tc>
        <w:tc>
          <w:tcPr>
            <w:tcW w:w="992" w:type="dxa"/>
            <w:shd w:val="clear" w:color="auto" w:fill="C6EFCE"/>
          </w:tcPr>
          <w:p w14:paraId="5CE3E6F3" w14:textId="641FFE16" w:rsidR="00025FA9" w:rsidRDefault="0075152E">
            <w:pPr>
              <w:pStyle w:val="P68B1DB1-Normal13"/>
              <w:spacing w:before="0" w:after="0" w:line="240" w:lineRule="auto"/>
              <w:rPr>
                <w:noProof/>
              </w:rPr>
            </w:pPr>
            <w:r>
              <w:rPr>
                <w:noProof/>
              </w:rPr>
              <w:t>Q2</w:t>
            </w:r>
          </w:p>
        </w:tc>
        <w:tc>
          <w:tcPr>
            <w:tcW w:w="709" w:type="dxa"/>
            <w:shd w:val="clear" w:color="auto" w:fill="C6EFCE"/>
          </w:tcPr>
          <w:p w14:paraId="2E1FE8F9" w14:textId="3A638D53" w:rsidR="00025FA9" w:rsidRDefault="0075152E">
            <w:pPr>
              <w:pStyle w:val="P68B1DB1-Normal13"/>
              <w:spacing w:before="0" w:after="0" w:line="240" w:lineRule="auto"/>
              <w:rPr>
                <w:noProof/>
              </w:rPr>
            </w:pPr>
            <w:r>
              <w:rPr>
                <w:noProof/>
              </w:rPr>
              <w:t>2025</w:t>
            </w:r>
          </w:p>
        </w:tc>
        <w:tc>
          <w:tcPr>
            <w:tcW w:w="3696" w:type="dxa"/>
            <w:shd w:val="clear" w:color="auto" w:fill="C6EFCE"/>
          </w:tcPr>
          <w:p w14:paraId="19395321" w14:textId="40B57C84" w:rsidR="00025FA9" w:rsidRDefault="0075152E">
            <w:pPr>
              <w:pStyle w:val="P68B1DB1-Normal13"/>
              <w:spacing w:before="0" w:after="0" w:line="240" w:lineRule="auto"/>
              <w:rPr>
                <w:noProof/>
              </w:rPr>
            </w:pPr>
            <w:r>
              <w:rPr>
                <w:noProof/>
              </w:rPr>
              <w:t>Dokončati vsaj eno kampanjo ozaveščanja javnosti na nacionalni ravni o zmanjšanju porabe energije z elementi vprašanj, povezanih z energetsko revščino.</w:t>
            </w:r>
          </w:p>
        </w:tc>
      </w:tr>
    </w:tbl>
    <w:p w14:paraId="59BD8186" w14:textId="77777777" w:rsidR="00025FA9" w:rsidRDefault="00025FA9">
      <w:pPr>
        <w:pBdr>
          <w:top w:val="nil"/>
          <w:left w:val="nil"/>
          <w:bottom w:val="nil"/>
          <w:right w:val="nil"/>
          <w:between w:val="nil"/>
        </w:pBdr>
        <w:tabs>
          <w:tab w:val="left" w:pos="993"/>
        </w:tabs>
        <w:spacing w:line="240" w:lineRule="auto"/>
        <w:jc w:val="both"/>
        <w:rPr>
          <w:b/>
          <w:noProof/>
        </w:rPr>
      </w:pPr>
    </w:p>
    <w:p w14:paraId="64AF267C" w14:textId="77777777"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25FA9" w:rsidSect="00756C74">
          <w:headerReference w:type="even" r:id="rId476"/>
          <w:headerReference w:type="default" r:id="rId477"/>
          <w:footerReference w:type="even" r:id="rId478"/>
          <w:footerReference w:type="default" r:id="rId479"/>
          <w:headerReference w:type="first" r:id="rId480"/>
          <w:footerReference w:type="first" r:id="rId481"/>
          <w:pgSz w:w="16839" w:h="11907" w:orient="landscape"/>
          <w:pgMar w:top="1134" w:right="1134" w:bottom="1134" w:left="1134" w:header="567" w:footer="567" w:gutter="0"/>
          <w:cols w:space="720"/>
          <w:docGrid w:linePitch="360"/>
        </w:sectPr>
      </w:pPr>
    </w:p>
    <w:p w14:paraId="504CFBE5" w14:textId="64074145" w:rsidR="00025FA9" w:rsidRDefault="0075152E">
      <w:pPr>
        <w:pStyle w:val="P68B1DB1-Normal2"/>
        <w:keepNext/>
        <w:tabs>
          <w:tab w:val="left" w:pos="850"/>
        </w:tabs>
        <w:spacing w:line="240" w:lineRule="auto"/>
        <w:jc w:val="both"/>
        <w:outlineLvl w:val="0"/>
        <w:rPr>
          <w:bCs/>
          <w:noProof/>
        </w:rPr>
      </w:pPr>
      <w:r>
        <w:rPr>
          <w:noProof/>
        </w:rPr>
        <w:t xml:space="preserve">HH. KOMPONENTA 7.4: Prilagajanje šolam – spodbujanje zelenih znanj in spretnosti ter trajnostnosti na univerzah </w:t>
      </w:r>
      <w:bookmarkStart w:id="11" w:name="_Hlk146272515"/>
      <w:r>
        <w:rPr>
          <w:noProof/>
        </w:rPr>
        <w:t>(REPOWEREU)</w:t>
      </w:r>
      <w:bookmarkEnd w:id="11"/>
    </w:p>
    <w:p w14:paraId="346689F1" w14:textId="18D730DD" w:rsidR="00025FA9" w:rsidRDefault="0075152E">
      <w:pPr>
        <w:pStyle w:val="P68B1DB1-P68B1DB1-K-TextInfo2056"/>
        <w:spacing w:line="240" w:lineRule="auto"/>
        <w:rPr>
          <w:noProof/>
        </w:rPr>
      </w:pPr>
      <w:r>
        <w:rPr>
          <w:noProof/>
        </w:rPr>
        <w:t xml:space="preserve">Ta komponenta češkega načrta za okrevanje in odpornost prispeva k reševanju izzivov, povezanih z zelenim prehodom izobraževalnega sistema, zlasti s spodbujanjem razvoja zelenih znanj in spretnosti med visokošolskimi študenti in splošnim prebivalstvom. Cilj se doseže s pregledom učnih načrtov javnih univerz, vključno s pregledom obstoječih učnih načrtov in oblikovanjem novih programov, ter z oblikovanjem ponudbe programov vseživljenjskega učenja, ki so na voljo širši javnosti. Vsi programi, revidirani ali oblikovani v okviru tega ukrepa, podpirajo zelena znanja in spretnosti ter imajo jasno opredeljene učne izide na področjih trajnostnosti, podnebnih sprememb, varstva okolja in biotske raznovrstnosti, ob ustreznem upoštevanju okoljskih, socialnih in gospodarskih vidikov. Cilj komponente je tudi podpirati javne univerze pri razvoju njihovih srednje- in dolgoročnih strategij na področju izobraževanja o zelenih znanjih in spretnostih ter pri vzpostavljanju strateških partnerstev s tretjimi stranmi, pomembnimi za nove ali prilagojene študijske programe. Končni cilj te komponente je prilagoditi izobraževanje spreminjajočim se potrebam trga dela, obravnavati pomanjkanje usposobljenih strokovnjakov v zelenem in energetskem sektorju ter zagotoviti dolgoročno zaposljivost. </w:t>
      </w:r>
    </w:p>
    <w:p w14:paraId="7294B4E5" w14:textId="2FC9C4FD" w:rsidR="00025FA9" w:rsidRDefault="0075152E">
      <w:pPr>
        <w:pStyle w:val="P68B1DB1-P68B1DB1-K-TextInfo2057"/>
        <w:spacing w:line="240" w:lineRule="auto"/>
        <w:rPr>
          <w:bCs/>
          <w:noProof/>
        </w:rPr>
      </w:pPr>
      <w:r>
        <w:rPr>
          <w:noProof/>
        </w:rPr>
        <w:t>HH.1. Opis reform in naložb za nepovratno finančno podporo</w:t>
      </w:r>
    </w:p>
    <w:p w14:paraId="69E31B66" w14:textId="47C6B256" w:rsidR="00025FA9" w:rsidRDefault="0075152E">
      <w:pPr>
        <w:pStyle w:val="P68B1DB1-P68B1DB1-K-TextInfo2058"/>
        <w:spacing w:line="240" w:lineRule="auto"/>
        <w:rPr>
          <w:noProof/>
        </w:rPr>
      </w:pPr>
      <w:r>
        <w:rPr>
          <w:noProof/>
        </w:rPr>
        <w:t>Reforma 1: Preoblikovanje univerz za prilagajanje spreminjajočim se potrebam trga dela</w:t>
      </w:r>
    </w:p>
    <w:p w14:paraId="466CC723" w14:textId="2A62FE66" w:rsidR="00025FA9" w:rsidRDefault="0075152E">
      <w:pPr>
        <w:pStyle w:val="P68B1DB1-P68B1DB1-K-TextInfo2056"/>
        <w:spacing w:line="240" w:lineRule="auto"/>
        <w:rPr>
          <w:noProof/>
        </w:rPr>
      </w:pPr>
      <w:r>
        <w:rPr>
          <w:noProof/>
        </w:rPr>
        <w:t>Cilj te reforme je prilagoditi ponudbo učenja javnih univerz vse večji potrebi trga dela po strokovnjakih na področjih, povezanih z zelenim prehodom. Reforma na podlagi razpisa za zbiranje predlogov, namenjenega javnim univerzam, vzpostavi najmanj 90 študijskih programov. Razširjeno ponudbo učenja sestavlja 20 novih študijskih programov, 50 novih tečajev, dodanih obstoječim študijskim programom, in 20 novih tečajev vseživljenjskega učenja, vključno s tečaji vseživljenjskega učenja, ki vodijo do mikrodokazil. Vsi programi, vzpostavljeni v okviru tega ukrepa, spodbujajo izobraževanje o zelenih znanjih in spretnostih ter imajo opredeljene učne izide v skladu z evropskim okvirom za spretnosti, kompetence, kvalifikacije in poklice (ESCO).</w:t>
      </w:r>
    </w:p>
    <w:p w14:paraId="524D61E9" w14:textId="6A11145B"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se zaključi do 31. decembra 2025.</w:t>
      </w:r>
    </w:p>
    <w:p w14:paraId="19E36378" w14:textId="6ED25F85" w:rsidR="00025FA9" w:rsidRDefault="0075152E">
      <w:pPr>
        <w:pStyle w:val="P68B1DB1-Normal41"/>
        <w:pBdr>
          <w:top w:val="nil"/>
          <w:left w:val="nil"/>
          <w:bottom w:val="nil"/>
          <w:right w:val="nil"/>
          <w:between w:val="nil"/>
        </w:pBdr>
        <w:tabs>
          <w:tab w:val="left" w:pos="993"/>
        </w:tabs>
        <w:spacing w:line="240" w:lineRule="auto"/>
        <w:jc w:val="both"/>
        <w:rPr>
          <w:noProof/>
          <w:color w:val="000000" w:themeColor="text1"/>
          <w:u w:val="single"/>
        </w:rPr>
      </w:pPr>
      <w:r>
        <w:rPr>
          <w:noProof/>
        </w:rPr>
        <w:t>Naložbo 1:  Strategije za trajnostni in zeleni prehod</w:t>
      </w:r>
    </w:p>
    <w:p w14:paraId="06E29B05" w14:textId="32CBCBD7" w:rsidR="00025FA9" w:rsidRDefault="0075152E">
      <w:pPr>
        <w:pStyle w:val="P68B1DB1-P68B1DB1-K-TextInfo2056"/>
        <w:spacing w:line="240" w:lineRule="auto"/>
        <w:rPr>
          <w:noProof/>
        </w:rPr>
      </w:pPr>
      <w:r>
        <w:rPr>
          <w:noProof/>
        </w:rPr>
        <w:t xml:space="preserve">Cilj ukrepa je podpreti javne univerze pri razvoju strategij za trajnostni in zeleni prehod. Vsaj 20 javnih univerz odobri strategijo za trajnostni in zeleni prehod, ki kratko- in srednjeročno določa vizijo, prednostne naloge in cilje univerz na področju zelenega prehoda, vključno z izobraževanjem o zelenih znanjih in spretnostih.  </w:t>
      </w:r>
    </w:p>
    <w:p w14:paraId="1E9D9A7F" w14:textId="2D50EB38" w:rsidR="00025FA9" w:rsidRDefault="0075152E">
      <w:pPr>
        <w:pStyle w:val="P68B1DB1-P68B1DB1-K-TextInfo2056"/>
        <w:spacing w:line="240" w:lineRule="auto"/>
        <w:rPr>
          <w:b/>
          <w:noProof/>
          <w:u w:val="single"/>
        </w:rPr>
      </w:pPr>
      <w:r>
        <w:rPr>
          <w:noProof/>
        </w:rPr>
        <w:t>Naložba se zaključi do 31. decembra 2024.</w:t>
      </w:r>
    </w:p>
    <w:p w14:paraId="67D3BADD" w14:textId="0E583878" w:rsidR="00025FA9" w:rsidRDefault="0075152E">
      <w:pPr>
        <w:pStyle w:val="P68B1DB1-Normal41"/>
        <w:pBdr>
          <w:top w:val="nil"/>
          <w:left w:val="nil"/>
          <w:bottom w:val="nil"/>
          <w:right w:val="nil"/>
          <w:between w:val="nil"/>
        </w:pBdr>
        <w:tabs>
          <w:tab w:val="left" w:pos="993"/>
        </w:tabs>
        <w:spacing w:line="240" w:lineRule="auto"/>
        <w:jc w:val="both"/>
        <w:rPr>
          <w:noProof/>
          <w:color w:val="000000" w:themeColor="text1"/>
        </w:rPr>
      </w:pPr>
      <w:r>
        <w:rPr>
          <w:noProof/>
        </w:rPr>
        <w:t>Naložbo 2: Vzpostavitev strateških partnerstev</w:t>
      </w:r>
    </w:p>
    <w:p w14:paraId="59553109" w14:textId="72B430C1" w:rsidR="00025FA9" w:rsidRDefault="0075152E">
      <w:pPr>
        <w:pStyle w:val="P68B1DB1-P68B1DB1-K-TextInfo2056"/>
        <w:spacing w:line="240" w:lineRule="auto"/>
        <w:rPr>
          <w:noProof/>
        </w:rPr>
      </w:pPr>
      <w:r>
        <w:rPr>
          <w:noProof/>
        </w:rPr>
        <w:t>Cilj te naložbe je podpreti javne univerze pri vzpostavljanju strateških partnerstev s tretjimi stranmi, pomembnimi za izobraževanje o zelenih znanjih in spretnostih, na primer podjetji, raziskovalnimi ustanovami ali socialnimi organizacijami. Njegov cilj je povečati kakovost in ustreznost novih ali prilagojenih študijskih programov v okviru reforme 1, tako da se univerzam omogoči vključitev strokovnih delavcev v oblikovanje novih tečajev. Oblikuje se vsaj 20 strateških partnerstev.</w:t>
      </w:r>
    </w:p>
    <w:p w14:paraId="7CC33ECB" w14:textId="618F7B6C" w:rsidR="00025FA9" w:rsidRDefault="0075152E">
      <w:pPr>
        <w:pStyle w:val="P68B1DB1-P68B1DB1-K-TextInfo2056"/>
        <w:spacing w:line="240" w:lineRule="auto"/>
        <w:rPr>
          <w:noProof/>
          <w:u w:val="single"/>
        </w:rPr>
      </w:pPr>
      <w:r>
        <w:rPr>
          <w:noProof/>
        </w:rPr>
        <w:t>Naložba se zaključi do 31. decembra 2024.</w:t>
      </w:r>
    </w:p>
    <w:p w14:paraId="0EC35AB2" w14:textId="77777777" w:rsidR="00025FA9" w:rsidRDefault="00025FA9">
      <w:pPr>
        <w:pStyle w:val="P68B1DB1-K-TextInfo20"/>
        <w:spacing w:line="240" w:lineRule="auto"/>
        <w:rPr>
          <w:rFonts w:ascii="Times New Roman" w:eastAsia="Times New Roman" w:hAnsi="Times New Roman" w:cs="Times New Roman"/>
          <w:noProof/>
          <w:sz w:val="24"/>
          <w:szCs w:val="24"/>
        </w:rPr>
        <w:sectPr w:rsidR="00025FA9" w:rsidSect="00756C74">
          <w:headerReference w:type="even" r:id="rId482"/>
          <w:headerReference w:type="default" r:id="rId483"/>
          <w:footerReference w:type="even" r:id="rId484"/>
          <w:footerReference w:type="default" r:id="rId485"/>
          <w:headerReference w:type="first" r:id="rId486"/>
          <w:footerReference w:type="first" r:id="rId487"/>
          <w:pgSz w:w="11907" w:h="16839"/>
          <w:pgMar w:top="1134" w:right="1134" w:bottom="1134" w:left="1134" w:header="567" w:footer="567" w:gutter="0"/>
          <w:cols w:space="720"/>
          <w:docGrid w:linePitch="360"/>
        </w:sectPr>
      </w:pPr>
    </w:p>
    <w:p w14:paraId="152D3BF9" w14:textId="678352B9" w:rsidR="00025FA9" w:rsidRDefault="0075152E">
      <w:pPr>
        <w:pStyle w:val="P68B1DB1-Normal7"/>
        <w:tabs>
          <w:tab w:val="left" w:pos="993"/>
        </w:tabs>
        <w:spacing w:line="240" w:lineRule="auto"/>
        <w:jc w:val="both"/>
        <w:rPr>
          <w:rFonts w:eastAsia="Times New Roman"/>
          <w:bCs/>
          <w:noProof/>
          <w:color w:val="000000" w:themeColor="text1"/>
        </w:rPr>
      </w:pPr>
      <w:r>
        <w:rPr>
          <w:noProof/>
        </w:rPr>
        <w:t xml:space="preserve">HH.2. Mejniki, cilji, kazalniki in časovni razpored za spremljanje in </w:t>
      </w:r>
      <w:r>
        <w:rPr>
          <w:rFonts w:eastAsia="Times New Roman"/>
          <w:noProof/>
        </w:rPr>
        <w:t>izvajanje</w:t>
      </w:r>
      <w:r>
        <w:rPr>
          <w:rFonts w:eastAsia="Times New Roman"/>
          <w:noProof/>
          <w:color w:val="000000" w:themeColor="text1"/>
        </w:rPr>
        <w:t>nepovratne finančne podpore</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843"/>
        <w:gridCol w:w="992"/>
        <w:gridCol w:w="1613"/>
        <w:gridCol w:w="1647"/>
        <w:gridCol w:w="1140"/>
        <w:gridCol w:w="988"/>
        <w:gridCol w:w="938"/>
        <w:gridCol w:w="659"/>
        <w:gridCol w:w="658"/>
        <w:gridCol w:w="4128"/>
      </w:tblGrid>
      <w:tr w:rsidR="00025FA9" w14:paraId="2E6E1298" w14:textId="77777777">
        <w:trPr>
          <w:trHeight w:val="672"/>
          <w:tblHeader/>
          <w:jc w:val="center"/>
        </w:trPr>
        <w:tc>
          <w:tcPr>
            <w:tcW w:w="704" w:type="dxa"/>
            <w:vMerge w:val="restart"/>
            <w:shd w:val="clear" w:color="auto" w:fill="BDD7EE"/>
            <w:vAlign w:val="center"/>
            <w:hideMark/>
          </w:tcPr>
          <w:p w14:paraId="744D6AB5" w14:textId="77777777" w:rsidR="00025FA9" w:rsidRDefault="0075152E">
            <w:pPr>
              <w:pStyle w:val="P68B1DB1-Normal11"/>
              <w:spacing w:before="0" w:after="0" w:line="240" w:lineRule="auto"/>
              <w:jc w:val="center"/>
              <w:rPr>
                <w:noProof/>
              </w:rPr>
            </w:pPr>
            <w:r>
              <w:rPr>
                <w:noProof/>
              </w:rPr>
              <w:t>Zap. št. NUM.</w:t>
            </w:r>
          </w:p>
        </w:tc>
        <w:tc>
          <w:tcPr>
            <w:tcW w:w="1843" w:type="dxa"/>
            <w:vMerge w:val="restart"/>
            <w:shd w:val="clear" w:color="auto" w:fill="BDD7EE"/>
            <w:vAlign w:val="center"/>
            <w:hideMark/>
          </w:tcPr>
          <w:p w14:paraId="59038F99" w14:textId="77777777" w:rsidR="00025FA9" w:rsidRDefault="0075152E">
            <w:pPr>
              <w:pStyle w:val="P68B1DB1-Normal11"/>
              <w:spacing w:before="0" w:after="0" w:line="240" w:lineRule="auto"/>
              <w:jc w:val="center"/>
              <w:rPr>
                <w:noProof/>
              </w:rPr>
            </w:pPr>
            <w:r>
              <w:rPr>
                <w:noProof/>
              </w:rPr>
              <w:t>Povezani ukrep (reforma ali naložba)</w:t>
            </w:r>
          </w:p>
        </w:tc>
        <w:tc>
          <w:tcPr>
            <w:tcW w:w="992" w:type="dxa"/>
            <w:vMerge w:val="restart"/>
            <w:shd w:val="clear" w:color="auto" w:fill="BDD7EE"/>
            <w:vAlign w:val="center"/>
            <w:hideMark/>
          </w:tcPr>
          <w:p w14:paraId="78A8C582" w14:textId="77777777" w:rsidR="00025FA9" w:rsidRDefault="0075152E">
            <w:pPr>
              <w:pStyle w:val="P68B1DB1-Normal11"/>
              <w:spacing w:before="0" w:after="0" w:line="240" w:lineRule="auto"/>
              <w:jc w:val="center"/>
              <w:rPr>
                <w:noProof/>
              </w:rPr>
            </w:pPr>
            <w:r>
              <w:rPr>
                <w:noProof/>
              </w:rPr>
              <w:t>Mejnik/cilj</w:t>
            </w:r>
          </w:p>
        </w:tc>
        <w:tc>
          <w:tcPr>
            <w:tcW w:w="1613" w:type="dxa"/>
            <w:vMerge w:val="restart"/>
            <w:shd w:val="clear" w:color="auto" w:fill="BDD7EE"/>
            <w:vAlign w:val="center"/>
            <w:hideMark/>
          </w:tcPr>
          <w:p w14:paraId="7DADFFC3" w14:textId="77777777" w:rsidR="00025FA9" w:rsidRDefault="0075152E">
            <w:pPr>
              <w:pStyle w:val="P68B1DB1-Normal11"/>
              <w:spacing w:before="0" w:after="0" w:line="240" w:lineRule="auto"/>
              <w:jc w:val="center"/>
              <w:rPr>
                <w:noProof/>
              </w:rPr>
            </w:pPr>
            <w:r>
              <w:rPr>
                <w:noProof/>
              </w:rPr>
              <w:t>Ime</w:t>
            </w:r>
          </w:p>
        </w:tc>
        <w:tc>
          <w:tcPr>
            <w:tcW w:w="1647" w:type="dxa"/>
            <w:vMerge w:val="restart"/>
            <w:shd w:val="clear" w:color="auto" w:fill="BDD7EE"/>
            <w:vAlign w:val="center"/>
            <w:hideMark/>
          </w:tcPr>
          <w:p w14:paraId="1739DFA4"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3066" w:type="dxa"/>
            <w:gridSpan w:val="3"/>
            <w:shd w:val="clear" w:color="auto" w:fill="BDD7EE"/>
            <w:vAlign w:val="center"/>
            <w:hideMark/>
          </w:tcPr>
          <w:p w14:paraId="22455D8A"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317" w:type="dxa"/>
            <w:gridSpan w:val="2"/>
            <w:shd w:val="clear" w:color="auto" w:fill="BDD7EE"/>
            <w:vAlign w:val="center"/>
            <w:hideMark/>
          </w:tcPr>
          <w:p w14:paraId="5A222B22"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4128" w:type="dxa"/>
            <w:vMerge w:val="restart"/>
            <w:shd w:val="clear" w:color="auto" w:fill="BDD7EE"/>
            <w:vAlign w:val="center"/>
            <w:hideMark/>
          </w:tcPr>
          <w:p w14:paraId="6BDD9370" w14:textId="77777777" w:rsidR="00025FA9" w:rsidRDefault="0075152E">
            <w:pPr>
              <w:pStyle w:val="P68B1DB1-Normal11"/>
              <w:spacing w:before="0" w:after="0" w:line="240" w:lineRule="auto"/>
              <w:jc w:val="center"/>
              <w:rPr>
                <w:noProof/>
              </w:rPr>
            </w:pPr>
            <w:r>
              <w:rPr>
                <w:noProof/>
              </w:rPr>
              <w:t>Opis vsakega mejnika in cilja</w:t>
            </w:r>
          </w:p>
        </w:tc>
      </w:tr>
      <w:tr w:rsidR="00025FA9" w14:paraId="4F101B72" w14:textId="77777777">
        <w:trPr>
          <w:trHeight w:val="458"/>
          <w:tblHeader/>
          <w:jc w:val="center"/>
        </w:trPr>
        <w:tc>
          <w:tcPr>
            <w:tcW w:w="704" w:type="dxa"/>
            <w:vMerge/>
            <w:vAlign w:val="center"/>
            <w:hideMark/>
          </w:tcPr>
          <w:p w14:paraId="4FCC2211" w14:textId="77777777" w:rsidR="00025FA9" w:rsidRDefault="00025FA9">
            <w:pPr>
              <w:spacing w:before="0" w:after="0" w:line="240" w:lineRule="auto"/>
              <w:rPr>
                <w:rFonts w:eastAsia="Times New Roman"/>
                <w:b/>
                <w:noProof/>
                <w:sz w:val="18"/>
                <w:szCs w:val="18"/>
              </w:rPr>
            </w:pPr>
          </w:p>
        </w:tc>
        <w:tc>
          <w:tcPr>
            <w:tcW w:w="1843" w:type="dxa"/>
            <w:vMerge/>
            <w:vAlign w:val="center"/>
            <w:hideMark/>
          </w:tcPr>
          <w:p w14:paraId="6543BFA3" w14:textId="77777777" w:rsidR="00025FA9" w:rsidRDefault="00025FA9">
            <w:pPr>
              <w:spacing w:before="0" w:after="0" w:line="240" w:lineRule="auto"/>
              <w:rPr>
                <w:rFonts w:eastAsia="Times New Roman"/>
                <w:b/>
                <w:noProof/>
                <w:sz w:val="18"/>
                <w:szCs w:val="18"/>
              </w:rPr>
            </w:pPr>
          </w:p>
        </w:tc>
        <w:tc>
          <w:tcPr>
            <w:tcW w:w="992" w:type="dxa"/>
            <w:vMerge/>
            <w:vAlign w:val="center"/>
            <w:hideMark/>
          </w:tcPr>
          <w:p w14:paraId="731BCBC5" w14:textId="77777777" w:rsidR="00025FA9" w:rsidRDefault="00025FA9">
            <w:pPr>
              <w:spacing w:before="0" w:after="0" w:line="240" w:lineRule="auto"/>
              <w:rPr>
                <w:rFonts w:eastAsia="Times New Roman"/>
                <w:b/>
                <w:noProof/>
                <w:sz w:val="18"/>
                <w:szCs w:val="18"/>
              </w:rPr>
            </w:pPr>
          </w:p>
        </w:tc>
        <w:tc>
          <w:tcPr>
            <w:tcW w:w="1613" w:type="dxa"/>
            <w:vMerge/>
            <w:vAlign w:val="center"/>
            <w:hideMark/>
          </w:tcPr>
          <w:p w14:paraId="0C653291" w14:textId="77777777" w:rsidR="00025FA9" w:rsidRDefault="00025FA9">
            <w:pPr>
              <w:spacing w:before="0" w:after="0" w:line="240" w:lineRule="auto"/>
              <w:rPr>
                <w:rFonts w:eastAsia="Times New Roman"/>
                <w:b/>
                <w:noProof/>
                <w:sz w:val="18"/>
                <w:szCs w:val="18"/>
              </w:rPr>
            </w:pPr>
          </w:p>
        </w:tc>
        <w:tc>
          <w:tcPr>
            <w:tcW w:w="1647" w:type="dxa"/>
            <w:vMerge/>
            <w:vAlign w:val="center"/>
            <w:hideMark/>
          </w:tcPr>
          <w:p w14:paraId="21518AAB" w14:textId="77777777" w:rsidR="00025FA9" w:rsidRDefault="00025FA9">
            <w:pPr>
              <w:spacing w:before="0" w:after="0" w:line="240" w:lineRule="auto"/>
              <w:rPr>
                <w:rFonts w:eastAsia="Times New Roman"/>
                <w:b/>
                <w:noProof/>
                <w:sz w:val="18"/>
                <w:szCs w:val="18"/>
              </w:rPr>
            </w:pPr>
          </w:p>
        </w:tc>
        <w:tc>
          <w:tcPr>
            <w:tcW w:w="1140" w:type="dxa"/>
            <w:shd w:val="clear" w:color="auto" w:fill="BDD7EE"/>
            <w:vAlign w:val="center"/>
            <w:hideMark/>
          </w:tcPr>
          <w:p w14:paraId="5041791E" w14:textId="77777777" w:rsidR="00025FA9" w:rsidRDefault="0075152E">
            <w:pPr>
              <w:pStyle w:val="P68B1DB1-Normal11"/>
              <w:spacing w:before="0" w:after="0" w:line="240" w:lineRule="auto"/>
              <w:jc w:val="center"/>
              <w:rPr>
                <w:noProof/>
              </w:rPr>
            </w:pPr>
            <w:r>
              <w:rPr>
                <w:noProof/>
              </w:rPr>
              <w:t>Enota merjenja</w:t>
            </w:r>
          </w:p>
        </w:tc>
        <w:tc>
          <w:tcPr>
            <w:tcW w:w="988" w:type="dxa"/>
            <w:shd w:val="clear" w:color="auto" w:fill="BDD7EE"/>
            <w:vAlign w:val="center"/>
            <w:hideMark/>
          </w:tcPr>
          <w:p w14:paraId="7AD05A2C" w14:textId="77777777" w:rsidR="00025FA9" w:rsidRDefault="0075152E">
            <w:pPr>
              <w:pStyle w:val="P68B1DB1-Normal11"/>
              <w:spacing w:before="0" w:after="0" w:line="240" w:lineRule="auto"/>
              <w:jc w:val="center"/>
              <w:rPr>
                <w:noProof/>
              </w:rPr>
            </w:pPr>
            <w:r>
              <w:rPr>
                <w:noProof/>
              </w:rPr>
              <w:t xml:space="preserve">Izhodišče </w:t>
            </w:r>
          </w:p>
        </w:tc>
        <w:tc>
          <w:tcPr>
            <w:tcW w:w="938" w:type="dxa"/>
            <w:shd w:val="clear" w:color="auto" w:fill="BDD7EE"/>
            <w:vAlign w:val="center"/>
            <w:hideMark/>
          </w:tcPr>
          <w:p w14:paraId="262047DE" w14:textId="77777777" w:rsidR="00025FA9" w:rsidRDefault="0075152E">
            <w:pPr>
              <w:pStyle w:val="P68B1DB1-Normal11"/>
              <w:spacing w:before="0" w:after="0" w:line="240" w:lineRule="auto"/>
              <w:jc w:val="center"/>
              <w:rPr>
                <w:noProof/>
              </w:rPr>
            </w:pPr>
            <w:r>
              <w:rPr>
                <w:noProof/>
              </w:rPr>
              <w:t xml:space="preserve">Cilj </w:t>
            </w:r>
          </w:p>
        </w:tc>
        <w:tc>
          <w:tcPr>
            <w:tcW w:w="659" w:type="dxa"/>
            <w:shd w:val="clear" w:color="auto" w:fill="BDD7EE"/>
            <w:vAlign w:val="center"/>
            <w:hideMark/>
          </w:tcPr>
          <w:p w14:paraId="3F71C91E" w14:textId="77777777" w:rsidR="00025FA9" w:rsidRDefault="0075152E">
            <w:pPr>
              <w:pStyle w:val="P68B1DB1-Normal11"/>
              <w:spacing w:before="0" w:after="0" w:line="240" w:lineRule="auto"/>
              <w:jc w:val="center"/>
              <w:rPr>
                <w:noProof/>
              </w:rPr>
            </w:pPr>
            <w:r>
              <w:rPr>
                <w:noProof/>
              </w:rPr>
              <w:t>Četrtina</w:t>
            </w:r>
          </w:p>
        </w:tc>
        <w:tc>
          <w:tcPr>
            <w:tcW w:w="658" w:type="dxa"/>
            <w:shd w:val="clear" w:color="auto" w:fill="BDD7EE"/>
            <w:vAlign w:val="center"/>
            <w:hideMark/>
          </w:tcPr>
          <w:p w14:paraId="0B3D69F4" w14:textId="77777777" w:rsidR="00025FA9" w:rsidRDefault="0075152E">
            <w:pPr>
              <w:pStyle w:val="P68B1DB1-Normal11"/>
              <w:spacing w:before="0" w:after="0" w:line="240" w:lineRule="auto"/>
              <w:jc w:val="center"/>
              <w:rPr>
                <w:noProof/>
              </w:rPr>
            </w:pPr>
            <w:r>
              <w:rPr>
                <w:noProof/>
              </w:rPr>
              <w:t>Leto</w:t>
            </w:r>
          </w:p>
        </w:tc>
        <w:tc>
          <w:tcPr>
            <w:tcW w:w="4128" w:type="dxa"/>
            <w:vMerge/>
            <w:vAlign w:val="center"/>
            <w:hideMark/>
          </w:tcPr>
          <w:p w14:paraId="4E167840" w14:textId="77777777" w:rsidR="00025FA9" w:rsidRDefault="00025FA9">
            <w:pPr>
              <w:spacing w:before="0" w:after="0" w:line="240" w:lineRule="auto"/>
              <w:rPr>
                <w:rFonts w:eastAsia="Times New Roman"/>
                <w:b/>
                <w:noProof/>
                <w:sz w:val="18"/>
                <w:szCs w:val="18"/>
              </w:rPr>
            </w:pPr>
          </w:p>
        </w:tc>
      </w:tr>
      <w:tr w:rsidR="00025FA9" w14:paraId="51616276" w14:textId="77777777">
        <w:trPr>
          <w:trHeight w:val="309"/>
          <w:jc w:val="center"/>
        </w:trPr>
        <w:tc>
          <w:tcPr>
            <w:tcW w:w="704" w:type="dxa"/>
            <w:shd w:val="clear" w:color="auto" w:fill="C6EFCE"/>
            <w:hideMark/>
          </w:tcPr>
          <w:p w14:paraId="37F9C958" w14:textId="3E3346C0" w:rsidR="00025FA9" w:rsidRDefault="0075152E">
            <w:pPr>
              <w:pStyle w:val="P68B1DB1-Normal19"/>
              <w:spacing w:before="0" w:after="0" w:line="240" w:lineRule="auto"/>
              <w:rPr>
                <w:noProof/>
              </w:rPr>
            </w:pPr>
            <w:r>
              <w:rPr>
                <w:noProof/>
              </w:rPr>
              <w:t>325</w:t>
            </w:r>
          </w:p>
        </w:tc>
        <w:tc>
          <w:tcPr>
            <w:tcW w:w="1843" w:type="dxa"/>
            <w:shd w:val="clear" w:color="auto" w:fill="C6EFCE"/>
            <w:hideMark/>
          </w:tcPr>
          <w:p w14:paraId="04AE0226" w14:textId="13CA631D" w:rsidR="00025FA9" w:rsidRDefault="0075152E">
            <w:pPr>
              <w:pStyle w:val="P68B1DB1-Normal13"/>
              <w:spacing w:before="0" w:after="0" w:line="240" w:lineRule="auto"/>
              <w:rPr>
                <w:noProof/>
                <w:color w:val="004300"/>
              </w:rPr>
            </w:pPr>
            <w:r>
              <w:rPr>
                <w:noProof/>
              </w:rPr>
              <w:t>Reforma 1: Preoblikovanje univerz za prilagajanje spreminjajočim se potrebam trga dela</w:t>
            </w:r>
          </w:p>
        </w:tc>
        <w:tc>
          <w:tcPr>
            <w:tcW w:w="992" w:type="dxa"/>
            <w:shd w:val="clear" w:color="auto" w:fill="C6EFCE"/>
            <w:hideMark/>
          </w:tcPr>
          <w:p w14:paraId="229522BB" w14:textId="4958E385" w:rsidR="00025FA9" w:rsidRDefault="0075152E">
            <w:pPr>
              <w:pStyle w:val="P68B1DB1-Normal13"/>
              <w:spacing w:before="0" w:after="0" w:line="240" w:lineRule="auto"/>
              <w:rPr>
                <w:noProof/>
                <w:color w:val="004300"/>
              </w:rPr>
            </w:pPr>
            <w:r>
              <w:rPr>
                <w:noProof/>
              </w:rPr>
              <w:t>Mejnik</w:t>
            </w:r>
          </w:p>
        </w:tc>
        <w:tc>
          <w:tcPr>
            <w:tcW w:w="1613" w:type="dxa"/>
            <w:shd w:val="clear" w:color="auto" w:fill="C6EFCE"/>
            <w:hideMark/>
          </w:tcPr>
          <w:p w14:paraId="4E6218E1" w14:textId="698AD67E" w:rsidR="00025FA9" w:rsidRDefault="0075152E">
            <w:pPr>
              <w:pStyle w:val="P68B1DB1-Normal13"/>
              <w:spacing w:before="0" w:after="0" w:line="240" w:lineRule="auto"/>
              <w:rPr>
                <w:noProof/>
                <w:color w:val="004300"/>
              </w:rPr>
            </w:pPr>
            <w:r>
              <w:rPr>
                <w:noProof/>
              </w:rPr>
              <w:t>Začetek programa za podporo preoblikovanju univerz</w:t>
            </w:r>
          </w:p>
        </w:tc>
        <w:tc>
          <w:tcPr>
            <w:tcW w:w="1647" w:type="dxa"/>
            <w:shd w:val="clear" w:color="auto" w:fill="C6EFCE"/>
            <w:hideMark/>
          </w:tcPr>
          <w:p w14:paraId="24614B61" w14:textId="0E537F03" w:rsidR="00025FA9" w:rsidRDefault="0075152E">
            <w:pPr>
              <w:pStyle w:val="P68B1DB1-Normal13"/>
              <w:spacing w:before="0" w:after="0" w:line="240" w:lineRule="auto"/>
              <w:rPr>
                <w:noProof/>
                <w:color w:val="004300"/>
              </w:rPr>
            </w:pPr>
            <w:r>
              <w:rPr>
                <w:noProof/>
              </w:rPr>
              <w:t xml:space="preserve"> </w:t>
            </w:r>
          </w:p>
        </w:tc>
        <w:tc>
          <w:tcPr>
            <w:tcW w:w="1140" w:type="dxa"/>
            <w:shd w:val="clear" w:color="auto" w:fill="C6EFCE"/>
          </w:tcPr>
          <w:p w14:paraId="43958155" w14:textId="0718BA46" w:rsidR="00025FA9" w:rsidRDefault="0075152E">
            <w:pPr>
              <w:pStyle w:val="P68B1DB1-Normal13"/>
              <w:spacing w:before="0" w:after="0" w:line="240" w:lineRule="auto"/>
              <w:rPr>
                <w:noProof/>
                <w:color w:val="004300"/>
              </w:rPr>
            </w:pPr>
            <w:r>
              <w:rPr>
                <w:noProof/>
              </w:rPr>
              <w:t xml:space="preserve"> </w:t>
            </w:r>
          </w:p>
        </w:tc>
        <w:tc>
          <w:tcPr>
            <w:tcW w:w="988" w:type="dxa"/>
            <w:shd w:val="clear" w:color="auto" w:fill="C6EFCE"/>
          </w:tcPr>
          <w:p w14:paraId="598F8374" w14:textId="7FC55570" w:rsidR="00025FA9" w:rsidRDefault="0075152E">
            <w:pPr>
              <w:pStyle w:val="P68B1DB1-Normal13"/>
              <w:spacing w:before="0" w:after="0" w:line="240" w:lineRule="auto"/>
              <w:rPr>
                <w:noProof/>
                <w:color w:val="004300"/>
              </w:rPr>
            </w:pPr>
            <w:r>
              <w:rPr>
                <w:noProof/>
              </w:rPr>
              <w:t xml:space="preserve"> </w:t>
            </w:r>
          </w:p>
        </w:tc>
        <w:tc>
          <w:tcPr>
            <w:tcW w:w="938" w:type="dxa"/>
            <w:shd w:val="clear" w:color="auto" w:fill="C6EFCE"/>
          </w:tcPr>
          <w:p w14:paraId="71B2D05B" w14:textId="4D3083D9" w:rsidR="00025FA9" w:rsidRDefault="0075152E">
            <w:pPr>
              <w:pStyle w:val="P68B1DB1-Normal13"/>
              <w:spacing w:before="0" w:after="0" w:line="240" w:lineRule="auto"/>
              <w:rPr>
                <w:noProof/>
                <w:color w:val="004300"/>
              </w:rPr>
            </w:pPr>
            <w:r>
              <w:rPr>
                <w:noProof/>
              </w:rPr>
              <w:t xml:space="preserve"> </w:t>
            </w:r>
          </w:p>
        </w:tc>
        <w:tc>
          <w:tcPr>
            <w:tcW w:w="659" w:type="dxa"/>
            <w:shd w:val="clear" w:color="auto" w:fill="C6EFCE"/>
            <w:hideMark/>
          </w:tcPr>
          <w:p w14:paraId="73F01D61" w14:textId="60692D63" w:rsidR="00025FA9" w:rsidRDefault="0075152E">
            <w:pPr>
              <w:pStyle w:val="P68B1DB1-Normal13"/>
              <w:spacing w:before="0" w:after="0" w:line="240" w:lineRule="auto"/>
              <w:rPr>
                <w:noProof/>
                <w:color w:val="004300"/>
              </w:rPr>
            </w:pPr>
            <w:r>
              <w:rPr>
                <w:noProof/>
              </w:rPr>
              <w:t>Q4</w:t>
            </w:r>
          </w:p>
        </w:tc>
        <w:tc>
          <w:tcPr>
            <w:tcW w:w="658" w:type="dxa"/>
            <w:shd w:val="clear" w:color="auto" w:fill="C6EFCE"/>
            <w:hideMark/>
          </w:tcPr>
          <w:p w14:paraId="5DA408D9" w14:textId="7D3AEA68" w:rsidR="00025FA9" w:rsidRDefault="0075152E">
            <w:pPr>
              <w:pStyle w:val="P68B1DB1-Normal13"/>
              <w:spacing w:before="0" w:after="0" w:line="240" w:lineRule="auto"/>
              <w:rPr>
                <w:noProof/>
                <w:color w:val="004300"/>
              </w:rPr>
            </w:pPr>
            <w:r>
              <w:rPr>
                <w:noProof/>
              </w:rPr>
              <w:t>2023</w:t>
            </w:r>
          </w:p>
        </w:tc>
        <w:tc>
          <w:tcPr>
            <w:tcW w:w="4128" w:type="dxa"/>
            <w:shd w:val="clear" w:color="auto" w:fill="C6EFCE"/>
            <w:hideMark/>
          </w:tcPr>
          <w:p w14:paraId="78F45B59" w14:textId="1C517DE1" w:rsidR="00025FA9" w:rsidRDefault="0075152E">
            <w:pPr>
              <w:pStyle w:val="P68B1DB1-Normal13"/>
              <w:spacing w:before="0" w:after="0" w:line="240" w:lineRule="auto"/>
              <w:rPr>
                <w:noProof/>
                <w:color w:val="004300"/>
              </w:rPr>
            </w:pPr>
            <w:r>
              <w:rPr>
                <w:noProof/>
              </w:rPr>
              <w:t>Objavi se razpis za projekte, ki podpirajo prilagajanje univerz spreminjajočim se potrebam trga dela s spodbujanjem razvoja zelenih znanj in spretnosti v učnih načrtih. Cilj je vzpostaviti vsaj 20 novih študijskih programov, dodati vsaj 50 novih študijskih programov k obstoječim študijskim programom in uvesti vsaj 20 tečajev vseživljenjskega učenja.</w:t>
            </w:r>
          </w:p>
        </w:tc>
      </w:tr>
      <w:tr w:rsidR="00025FA9" w14:paraId="530290C2" w14:textId="77777777">
        <w:trPr>
          <w:trHeight w:val="309"/>
          <w:jc w:val="center"/>
        </w:trPr>
        <w:tc>
          <w:tcPr>
            <w:tcW w:w="704" w:type="dxa"/>
            <w:shd w:val="clear" w:color="auto" w:fill="C6EFCE"/>
          </w:tcPr>
          <w:p w14:paraId="6B79643C" w14:textId="75A65FE0" w:rsidR="00025FA9" w:rsidRDefault="0075152E">
            <w:pPr>
              <w:pStyle w:val="P68B1DB1-Normal19"/>
              <w:spacing w:before="0" w:after="0" w:line="240" w:lineRule="auto"/>
              <w:rPr>
                <w:noProof/>
              </w:rPr>
            </w:pPr>
            <w:r>
              <w:rPr>
                <w:noProof/>
              </w:rPr>
              <w:t>326</w:t>
            </w:r>
          </w:p>
        </w:tc>
        <w:tc>
          <w:tcPr>
            <w:tcW w:w="1843" w:type="dxa"/>
            <w:shd w:val="clear" w:color="auto" w:fill="C6EFCE"/>
          </w:tcPr>
          <w:p w14:paraId="2B074E08" w14:textId="0709B44E" w:rsidR="00025FA9" w:rsidRDefault="0075152E">
            <w:pPr>
              <w:pStyle w:val="P68B1DB1-Normal13"/>
              <w:spacing w:before="0" w:after="0" w:line="240" w:lineRule="auto"/>
              <w:rPr>
                <w:noProof/>
                <w:color w:val="004300"/>
              </w:rPr>
            </w:pPr>
            <w:r>
              <w:rPr>
                <w:noProof/>
              </w:rPr>
              <w:t>Reforma 1: Preoblikovanje univerz za prilagajanje spreminjajočim se potrebam trga dela</w:t>
            </w:r>
          </w:p>
        </w:tc>
        <w:tc>
          <w:tcPr>
            <w:tcW w:w="992" w:type="dxa"/>
            <w:shd w:val="clear" w:color="auto" w:fill="C6EFCE"/>
          </w:tcPr>
          <w:p w14:paraId="524942AD" w14:textId="1A56B5AF" w:rsidR="00025FA9" w:rsidRDefault="0075152E">
            <w:pPr>
              <w:pStyle w:val="P68B1DB1-Normal13"/>
              <w:spacing w:before="0" w:after="0" w:line="240" w:lineRule="auto"/>
              <w:rPr>
                <w:noProof/>
                <w:color w:val="004300"/>
              </w:rPr>
            </w:pPr>
            <w:r>
              <w:rPr>
                <w:noProof/>
              </w:rPr>
              <w:t>Tarča</w:t>
            </w:r>
          </w:p>
        </w:tc>
        <w:tc>
          <w:tcPr>
            <w:tcW w:w="1613" w:type="dxa"/>
            <w:shd w:val="clear" w:color="auto" w:fill="C6EFCE"/>
          </w:tcPr>
          <w:p w14:paraId="5F8FC269" w14:textId="06D650F2" w:rsidR="00025FA9" w:rsidRDefault="0075152E">
            <w:pPr>
              <w:pStyle w:val="P68B1DB1-Normal13"/>
              <w:spacing w:before="0" w:after="0" w:line="240" w:lineRule="auto"/>
              <w:rPr>
                <w:noProof/>
                <w:color w:val="004300"/>
              </w:rPr>
            </w:pPr>
            <w:r>
              <w:rPr>
                <w:noProof/>
              </w:rPr>
              <w:t>Uvedba novih študijskih programov, novih tečajev v obstoječih študijskih programih in tečajev vseživljenjskega učenja</w:t>
            </w:r>
          </w:p>
        </w:tc>
        <w:tc>
          <w:tcPr>
            <w:tcW w:w="1647" w:type="dxa"/>
            <w:shd w:val="clear" w:color="auto" w:fill="C6EFCE"/>
          </w:tcPr>
          <w:p w14:paraId="29220EA3" w14:textId="52340252" w:rsidR="00025FA9" w:rsidRDefault="00025FA9">
            <w:pPr>
              <w:spacing w:line="259" w:lineRule="auto"/>
              <w:rPr>
                <w:rFonts w:eastAsia="Times New Roman"/>
                <w:noProof/>
                <w:color w:val="006100"/>
                <w:sz w:val="18"/>
                <w:szCs w:val="18"/>
              </w:rPr>
            </w:pPr>
          </w:p>
        </w:tc>
        <w:tc>
          <w:tcPr>
            <w:tcW w:w="1140" w:type="dxa"/>
            <w:shd w:val="clear" w:color="auto" w:fill="C6EFCE"/>
          </w:tcPr>
          <w:p w14:paraId="1A984A8D" w14:textId="2685C9EC" w:rsidR="00025FA9" w:rsidRDefault="0075152E">
            <w:pPr>
              <w:pStyle w:val="P68B1DB1-Normal13"/>
              <w:spacing w:before="0" w:after="0" w:line="240" w:lineRule="auto"/>
              <w:rPr>
                <w:noProof/>
              </w:rPr>
            </w:pPr>
            <w:r>
              <w:rPr>
                <w:noProof/>
              </w:rPr>
              <w:t>Študijski programi in tečaji</w:t>
            </w:r>
          </w:p>
        </w:tc>
        <w:tc>
          <w:tcPr>
            <w:tcW w:w="988" w:type="dxa"/>
            <w:shd w:val="clear" w:color="auto" w:fill="C6EFCE"/>
          </w:tcPr>
          <w:p w14:paraId="5F70B3B3" w14:textId="6C3057EE" w:rsidR="00025FA9" w:rsidRDefault="0075152E">
            <w:pPr>
              <w:pStyle w:val="P68B1DB1-Normal13"/>
              <w:spacing w:before="0" w:after="0" w:line="240" w:lineRule="auto"/>
              <w:rPr>
                <w:noProof/>
                <w:color w:val="004300"/>
              </w:rPr>
            </w:pPr>
            <w:r>
              <w:rPr>
                <w:noProof/>
              </w:rPr>
              <w:t>0</w:t>
            </w:r>
          </w:p>
        </w:tc>
        <w:tc>
          <w:tcPr>
            <w:tcW w:w="938" w:type="dxa"/>
            <w:shd w:val="clear" w:color="auto" w:fill="C6EFCE"/>
          </w:tcPr>
          <w:p w14:paraId="01AAC7E0" w14:textId="15AA3495" w:rsidR="00025FA9" w:rsidRDefault="0075152E">
            <w:pPr>
              <w:pStyle w:val="P68B1DB1-Normal13"/>
              <w:spacing w:before="0" w:after="0" w:line="240" w:lineRule="auto"/>
              <w:rPr>
                <w:noProof/>
                <w:color w:val="004300"/>
              </w:rPr>
            </w:pPr>
            <w:r>
              <w:rPr>
                <w:noProof/>
              </w:rPr>
              <w:t>90</w:t>
            </w:r>
          </w:p>
        </w:tc>
        <w:tc>
          <w:tcPr>
            <w:tcW w:w="659" w:type="dxa"/>
            <w:shd w:val="clear" w:color="auto" w:fill="C6EFCE"/>
          </w:tcPr>
          <w:p w14:paraId="0FC29ACB" w14:textId="3DAFF9FE" w:rsidR="00025FA9" w:rsidRDefault="0075152E">
            <w:pPr>
              <w:pStyle w:val="P68B1DB1-Normal13"/>
              <w:spacing w:before="0" w:after="0" w:line="240" w:lineRule="auto"/>
              <w:rPr>
                <w:noProof/>
                <w:color w:val="004300"/>
              </w:rPr>
            </w:pPr>
            <w:r>
              <w:rPr>
                <w:noProof/>
              </w:rPr>
              <w:t>Q4</w:t>
            </w:r>
          </w:p>
        </w:tc>
        <w:tc>
          <w:tcPr>
            <w:tcW w:w="658" w:type="dxa"/>
            <w:shd w:val="clear" w:color="auto" w:fill="C6EFCE"/>
          </w:tcPr>
          <w:p w14:paraId="37B91CFD" w14:textId="23165227" w:rsidR="00025FA9" w:rsidRDefault="0075152E">
            <w:pPr>
              <w:pStyle w:val="P68B1DB1-Normal13"/>
              <w:spacing w:before="0" w:after="0" w:line="240" w:lineRule="auto"/>
              <w:rPr>
                <w:noProof/>
                <w:color w:val="004300"/>
              </w:rPr>
            </w:pPr>
            <w:r>
              <w:rPr>
                <w:noProof/>
              </w:rPr>
              <w:t>2025</w:t>
            </w:r>
          </w:p>
        </w:tc>
        <w:tc>
          <w:tcPr>
            <w:tcW w:w="4128" w:type="dxa"/>
            <w:shd w:val="clear" w:color="auto" w:fill="C6EFCE"/>
          </w:tcPr>
          <w:p w14:paraId="68AB148E" w14:textId="0E2D1CEA" w:rsidR="00025FA9" w:rsidRDefault="0075152E">
            <w:pPr>
              <w:pStyle w:val="P68B1DB1-Normal13"/>
              <w:spacing w:after="0" w:line="257" w:lineRule="auto"/>
              <w:rPr>
                <w:noProof/>
              </w:rPr>
            </w:pPr>
            <w:r>
              <w:rPr>
                <w:noProof/>
              </w:rPr>
              <w:t>Program dosega naslednje:</w:t>
            </w:r>
          </w:p>
          <w:p w14:paraId="754B1589" w14:textId="18B8AD13" w:rsidR="00025FA9" w:rsidRDefault="0075152E">
            <w:pPr>
              <w:pStyle w:val="P68B1DB1-ListParagraph59"/>
              <w:numPr>
                <w:ilvl w:val="0"/>
                <w:numId w:val="96"/>
              </w:numPr>
              <w:spacing w:after="0" w:line="257" w:lineRule="auto"/>
              <w:rPr>
                <w:rFonts w:eastAsia="Times New Roman"/>
                <w:noProof/>
              </w:rPr>
            </w:pPr>
            <w:r>
              <w:rPr>
                <w:rFonts w:ascii="Times New Roman" w:eastAsia="Times New Roman" w:hAnsi="Times New Roman"/>
                <w:noProof/>
              </w:rPr>
              <w:t>Akreditacija prejme najmanj 20 novih študijskih programov (diplomski, magistrski in/ali doktorski študij).</w:t>
            </w:r>
          </w:p>
          <w:p w14:paraId="1F55076F" w14:textId="6C759A41" w:rsidR="00025FA9" w:rsidRDefault="0075152E">
            <w:pPr>
              <w:pStyle w:val="P68B1DB1-ListParagraph48"/>
              <w:numPr>
                <w:ilvl w:val="0"/>
                <w:numId w:val="96"/>
              </w:numPr>
              <w:spacing w:after="0" w:line="257" w:lineRule="auto"/>
              <w:rPr>
                <w:noProof/>
              </w:rPr>
            </w:pPr>
            <w:r>
              <w:rPr>
                <w:noProof/>
              </w:rPr>
              <w:t>K učnim načrtom obstoječih študijskih programov (dodiplomski, magistrski in/ali doktorski študij) se doda vsaj 50 novih tečajev (obveznih in/ali neobveznih).</w:t>
            </w:r>
          </w:p>
          <w:p w14:paraId="6AF12C87" w14:textId="44C29507" w:rsidR="00025FA9" w:rsidRDefault="0075152E">
            <w:pPr>
              <w:pStyle w:val="P68B1DB1-ListParagraph48"/>
              <w:numPr>
                <w:ilvl w:val="0"/>
                <w:numId w:val="96"/>
              </w:numPr>
              <w:spacing w:after="0" w:line="257" w:lineRule="auto"/>
              <w:rPr>
                <w:noProof/>
              </w:rPr>
            </w:pPr>
            <w:r>
              <w:rPr>
                <w:noProof/>
              </w:rPr>
              <w:t>Univerze vzpostavijo in ponudijo vsaj 20 novih tečajev vseživljenjskega učenja (vključno s tistimi, ki vodijo do mikrokvalifikacij).</w:t>
            </w:r>
          </w:p>
          <w:p w14:paraId="41461FCB" w14:textId="444B6182" w:rsidR="00025FA9" w:rsidRDefault="0075152E">
            <w:pPr>
              <w:pStyle w:val="P68B1DB1-Normal13"/>
              <w:spacing w:after="0" w:line="257" w:lineRule="auto"/>
              <w:rPr>
                <w:noProof/>
              </w:rPr>
            </w:pPr>
            <w:r>
              <w:rPr>
                <w:noProof/>
              </w:rPr>
              <w:t>Vsi programi in tečaji razvijajo zelena znanja in spretnosti ter opredeljujejo učne izide v skladu z evropskim okvirom za spretnosti, kompetence, kvalifikacije in poklice (ESCO).</w:t>
            </w:r>
          </w:p>
          <w:p w14:paraId="5399EC14" w14:textId="3A3E8630" w:rsidR="00025FA9" w:rsidRDefault="0075152E">
            <w:pPr>
              <w:pStyle w:val="P68B1DB1-Normal13"/>
              <w:spacing w:before="0" w:after="0" w:line="240" w:lineRule="auto"/>
              <w:rPr>
                <w:noProof/>
                <w:color w:val="004300"/>
              </w:rPr>
            </w:pPr>
            <w:r>
              <w:rPr>
                <w:noProof/>
              </w:rPr>
              <w:t xml:space="preserve"> </w:t>
            </w:r>
          </w:p>
        </w:tc>
      </w:tr>
      <w:tr w:rsidR="00025FA9" w14:paraId="5A3F2A5A" w14:textId="77777777">
        <w:trPr>
          <w:trHeight w:val="309"/>
          <w:jc w:val="center"/>
        </w:trPr>
        <w:tc>
          <w:tcPr>
            <w:tcW w:w="704" w:type="dxa"/>
            <w:shd w:val="clear" w:color="auto" w:fill="C6EFCE"/>
          </w:tcPr>
          <w:p w14:paraId="18316EAC" w14:textId="159EF4A1" w:rsidR="00025FA9" w:rsidRDefault="0075152E">
            <w:pPr>
              <w:pStyle w:val="P68B1DB1-Normal13"/>
              <w:spacing w:before="0" w:after="0" w:line="240" w:lineRule="auto"/>
              <w:rPr>
                <w:noProof/>
              </w:rPr>
            </w:pPr>
            <w:r>
              <w:rPr>
                <w:noProof/>
              </w:rPr>
              <w:t>327</w:t>
            </w:r>
          </w:p>
        </w:tc>
        <w:tc>
          <w:tcPr>
            <w:tcW w:w="1843" w:type="dxa"/>
            <w:shd w:val="clear" w:color="auto" w:fill="C6EFCE"/>
          </w:tcPr>
          <w:p w14:paraId="33EA8515" w14:textId="77777777" w:rsidR="00025FA9" w:rsidRDefault="0075152E">
            <w:pPr>
              <w:pStyle w:val="P68B1DB1-Normal13"/>
              <w:spacing w:before="0" w:after="0" w:line="240" w:lineRule="auto"/>
              <w:rPr>
                <w:noProof/>
              </w:rPr>
            </w:pPr>
            <w:r>
              <w:rPr>
                <w:noProof/>
              </w:rPr>
              <w:t>Naložbo 1: Strategije za trajnostni in zeleni prehod</w:t>
            </w:r>
          </w:p>
          <w:p w14:paraId="470055F0" w14:textId="77777777" w:rsidR="00025FA9" w:rsidRDefault="0075152E">
            <w:pPr>
              <w:pStyle w:val="P68B1DB1-Normal13"/>
              <w:spacing w:line="259" w:lineRule="auto"/>
              <w:rPr>
                <w:noProof/>
              </w:rPr>
            </w:pPr>
            <w:r>
              <w:rPr>
                <w:noProof/>
              </w:rPr>
              <w:t xml:space="preserve"> </w:t>
            </w:r>
          </w:p>
          <w:p w14:paraId="3B6F6B51" w14:textId="72EDB3D2" w:rsidR="00025FA9" w:rsidRDefault="0075152E">
            <w:pPr>
              <w:pStyle w:val="P68B1DB1-Normal13"/>
              <w:spacing w:before="0" w:after="0" w:line="240" w:lineRule="auto"/>
              <w:rPr>
                <w:noProof/>
              </w:rPr>
            </w:pPr>
            <w:r>
              <w:rPr>
                <w:noProof/>
              </w:rPr>
              <w:t xml:space="preserve"> </w:t>
            </w:r>
          </w:p>
        </w:tc>
        <w:tc>
          <w:tcPr>
            <w:tcW w:w="992" w:type="dxa"/>
            <w:shd w:val="clear" w:color="auto" w:fill="C6EFCE"/>
          </w:tcPr>
          <w:p w14:paraId="3C74CA0F" w14:textId="2418851D" w:rsidR="00025FA9" w:rsidRDefault="0075152E">
            <w:pPr>
              <w:pStyle w:val="P68B1DB1-Normal13"/>
              <w:spacing w:before="0" w:after="0" w:line="240" w:lineRule="auto"/>
              <w:rPr>
                <w:noProof/>
              </w:rPr>
            </w:pPr>
            <w:r>
              <w:rPr>
                <w:noProof/>
              </w:rPr>
              <w:t>Tarča</w:t>
            </w:r>
          </w:p>
        </w:tc>
        <w:tc>
          <w:tcPr>
            <w:tcW w:w="1613" w:type="dxa"/>
            <w:shd w:val="clear" w:color="auto" w:fill="C6EFCE"/>
          </w:tcPr>
          <w:p w14:paraId="67786DCD" w14:textId="60EAB324" w:rsidR="00025FA9" w:rsidRDefault="0075152E">
            <w:pPr>
              <w:pStyle w:val="P68B1DB1-Normal13"/>
              <w:spacing w:before="0" w:after="0" w:line="240" w:lineRule="auto"/>
              <w:rPr>
                <w:noProof/>
              </w:rPr>
            </w:pPr>
            <w:r>
              <w:rPr>
                <w:noProof/>
              </w:rPr>
              <w:t>Odobritev novih ali razširjenih strategij za trajnostni in zeleni prehod s strani javnih univerz</w:t>
            </w:r>
          </w:p>
        </w:tc>
        <w:tc>
          <w:tcPr>
            <w:tcW w:w="1647" w:type="dxa"/>
            <w:shd w:val="clear" w:color="auto" w:fill="C6EFCE"/>
          </w:tcPr>
          <w:p w14:paraId="12192ED6" w14:textId="77777777" w:rsidR="00025FA9" w:rsidRDefault="00025FA9">
            <w:pPr>
              <w:spacing w:line="259" w:lineRule="auto"/>
              <w:rPr>
                <w:rFonts w:eastAsia="Times New Roman"/>
                <w:noProof/>
                <w:color w:val="006100"/>
                <w:sz w:val="18"/>
                <w:szCs w:val="18"/>
              </w:rPr>
            </w:pPr>
          </w:p>
        </w:tc>
        <w:tc>
          <w:tcPr>
            <w:tcW w:w="1140" w:type="dxa"/>
            <w:shd w:val="clear" w:color="auto" w:fill="C6EFCE"/>
          </w:tcPr>
          <w:p w14:paraId="6B2687A7" w14:textId="45A7693C" w:rsidR="00025FA9" w:rsidRDefault="0075152E">
            <w:pPr>
              <w:pStyle w:val="P68B1DB1-Normal13"/>
              <w:spacing w:before="0" w:after="0" w:line="240" w:lineRule="auto"/>
              <w:rPr>
                <w:noProof/>
              </w:rPr>
            </w:pPr>
            <w:r>
              <w:rPr>
                <w:noProof/>
              </w:rPr>
              <w:t>Strategije</w:t>
            </w:r>
          </w:p>
        </w:tc>
        <w:tc>
          <w:tcPr>
            <w:tcW w:w="988" w:type="dxa"/>
            <w:shd w:val="clear" w:color="auto" w:fill="C6EFCE"/>
          </w:tcPr>
          <w:p w14:paraId="402F0F8C" w14:textId="6A17CFA5" w:rsidR="00025FA9" w:rsidRDefault="0075152E">
            <w:pPr>
              <w:pStyle w:val="P68B1DB1-Normal13"/>
              <w:spacing w:before="0" w:after="0" w:line="240" w:lineRule="auto"/>
              <w:rPr>
                <w:noProof/>
              </w:rPr>
            </w:pPr>
            <w:r>
              <w:rPr>
                <w:noProof/>
              </w:rPr>
              <w:t>0</w:t>
            </w:r>
          </w:p>
        </w:tc>
        <w:tc>
          <w:tcPr>
            <w:tcW w:w="938" w:type="dxa"/>
            <w:shd w:val="clear" w:color="auto" w:fill="C6EFCE"/>
          </w:tcPr>
          <w:p w14:paraId="68744DB1" w14:textId="2E85CD60" w:rsidR="00025FA9" w:rsidRDefault="0075152E">
            <w:pPr>
              <w:pStyle w:val="P68B1DB1-Normal13"/>
              <w:spacing w:before="0" w:after="0" w:line="240" w:lineRule="auto"/>
              <w:rPr>
                <w:noProof/>
              </w:rPr>
            </w:pPr>
            <w:r>
              <w:rPr>
                <w:noProof/>
              </w:rPr>
              <w:t>20</w:t>
            </w:r>
          </w:p>
        </w:tc>
        <w:tc>
          <w:tcPr>
            <w:tcW w:w="659" w:type="dxa"/>
            <w:shd w:val="clear" w:color="auto" w:fill="C6EFCE"/>
          </w:tcPr>
          <w:p w14:paraId="50D5655A" w14:textId="5E24ACF2" w:rsidR="00025FA9" w:rsidRDefault="0075152E">
            <w:pPr>
              <w:pStyle w:val="P68B1DB1-Normal13"/>
              <w:spacing w:before="0" w:after="0" w:line="240" w:lineRule="auto"/>
              <w:rPr>
                <w:noProof/>
              </w:rPr>
            </w:pPr>
            <w:r>
              <w:rPr>
                <w:noProof/>
              </w:rPr>
              <w:t xml:space="preserve"> Q4</w:t>
            </w:r>
          </w:p>
        </w:tc>
        <w:tc>
          <w:tcPr>
            <w:tcW w:w="658" w:type="dxa"/>
            <w:shd w:val="clear" w:color="auto" w:fill="C6EFCE"/>
          </w:tcPr>
          <w:p w14:paraId="259E16AC" w14:textId="400BAE49" w:rsidR="00025FA9" w:rsidRDefault="0075152E">
            <w:pPr>
              <w:pStyle w:val="P68B1DB1-Normal13"/>
              <w:spacing w:before="0" w:after="0" w:line="240" w:lineRule="auto"/>
              <w:rPr>
                <w:noProof/>
              </w:rPr>
            </w:pPr>
            <w:r>
              <w:rPr>
                <w:noProof/>
              </w:rPr>
              <w:t>2024</w:t>
            </w:r>
          </w:p>
        </w:tc>
        <w:tc>
          <w:tcPr>
            <w:tcW w:w="4128" w:type="dxa"/>
            <w:shd w:val="clear" w:color="auto" w:fill="C6EFCE"/>
          </w:tcPr>
          <w:p w14:paraId="1B29EF5A" w14:textId="377C6774" w:rsidR="00025FA9" w:rsidRDefault="0075152E">
            <w:pPr>
              <w:pStyle w:val="P68B1DB1-Normal13"/>
              <w:spacing w:before="0" w:after="0" w:line="240" w:lineRule="auto"/>
              <w:rPr>
                <w:noProof/>
              </w:rPr>
            </w:pPr>
            <w:r>
              <w:rPr>
                <w:noProof/>
              </w:rPr>
              <w:t xml:space="preserve">Vsaj 20 javnih univerz odobri nove ali razširjene strategije za trajnostni in zeleni prehod. V strategijah se oblikujejo vizija, prednostna področja in cilji, potrebni za kratkoročno in srednjeročno podporo zelenemu prehodu univerz, vključno z izobraževanjem o zelenih znanjih in spretnostih. </w:t>
            </w:r>
          </w:p>
          <w:p w14:paraId="3CD88A51" w14:textId="32D01874" w:rsidR="00025FA9" w:rsidRDefault="0075152E">
            <w:pPr>
              <w:pStyle w:val="P68B1DB1-Normal60"/>
              <w:spacing w:after="0" w:line="257" w:lineRule="auto"/>
              <w:rPr>
                <w:noProof/>
                <w:color w:val="006100"/>
              </w:rPr>
            </w:pPr>
            <w:r>
              <w:rPr>
                <w:noProof/>
              </w:rPr>
              <w:t xml:space="preserve"> </w:t>
            </w:r>
          </w:p>
        </w:tc>
      </w:tr>
      <w:tr w:rsidR="00025FA9" w14:paraId="5580AC06" w14:textId="77777777">
        <w:trPr>
          <w:trHeight w:val="309"/>
          <w:jc w:val="center"/>
        </w:trPr>
        <w:tc>
          <w:tcPr>
            <w:tcW w:w="704" w:type="dxa"/>
            <w:shd w:val="clear" w:color="auto" w:fill="C6EFCE"/>
          </w:tcPr>
          <w:p w14:paraId="7B269D42" w14:textId="07FF3FCB" w:rsidR="00025FA9" w:rsidRDefault="0075152E">
            <w:pPr>
              <w:pStyle w:val="P68B1DB1-Normal13"/>
              <w:spacing w:before="0" w:after="0" w:line="240" w:lineRule="auto"/>
              <w:rPr>
                <w:noProof/>
              </w:rPr>
            </w:pPr>
            <w:r>
              <w:rPr>
                <w:noProof/>
              </w:rPr>
              <w:t>328</w:t>
            </w:r>
          </w:p>
        </w:tc>
        <w:tc>
          <w:tcPr>
            <w:tcW w:w="1843" w:type="dxa"/>
            <w:shd w:val="clear" w:color="auto" w:fill="C6EFCE"/>
          </w:tcPr>
          <w:p w14:paraId="701C0BA3" w14:textId="77777777" w:rsidR="00025FA9" w:rsidRDefault="0075152E">
            <w:pPr>
              <w:pStyle w:val="P68B1DB1-Normal13"/>
              <w:spacing w:before="0" w:after="0" w:line="240" w:lineRule="auto"/>
              <w:rPr>
                <w:noProof/>
              </w:rPr>
            </w:pPr>
            <w:r>
              <w:rPr>
                <w:noProof/>
              </w:rPr>
              <w:t xml:space="preserve">Naložbo 2: Vzpostavitev strateških partnerstev </w:t>
            </w:r>
          </w:p>
          <w:p w14:paraId="7EF772B5" w14:textId="77777777" w:rsidR="00025FA9" w:rsidRDefault="0075152E">
            <w:pPr>
              <w:pStyle w:val="P68B1DB1-Normal13"/>
              <w:spacing w:line="259" w:lineRule="auto"/>
              <w:rPr>
                <w:noProof/>
              </w:rPr>
            </w:pPr>
            <w:r>
              <w:rPr>
                <w:noProof/>
              </w:rPr>
              <w:t xml:space="preserve"> </w:t>
            </w:r>
          </w:p>
          <w:p w14:paraId="136BDF18" w14:textId="75F88BC0" w:rsidR="00025FA9" w:rsidRDefault="0075152E">
            <w:pPr>
              <w:pStyle w:val="P68B1DB1-Normal13"/>
              <w:spacing w:line="259" w:lineRule="auto"/>
              <w:rPr>
                <w:noProof/>
              </w:rPr>
            </w:pPr>
            <w:r>
              <w:rPr>
                <w:noProof/>
              </w:rPr>
              <w:t xml:space="preserve"> </w:t>
            </w:r>
          </w:p>
        </w:tc>
        <w:tc>
          <w:tcPr>
            <w:tcW w:w="992" w:type="dxa"/>
            <w:shd w:val="clear" w:color="auto" w:fill="C6EFCE"/>
          </w:tcPr>
          <w:p w14:paraId="2C5A67C6" w14:textId="5B164AA5" w:rsidR="00025FA9" w:rsidRDefault="0075152E">
            <w:pPr>
              <w:pStyle w:val="P68B1DB1-Normal13"/>
              <w:spacing w:before="0" w:after="0" w:line="240" w:lineRule="auto"/>
              <w:rPr>
                <w:noProof/>
              </w:rPr>
            </w:pPr>
            <w:r>
              <w:rPr>
                <w:noProof/>
              </w:rPr>
              <w:t>Tarča</w:t>
            </w:r>
          </w:p>
        </w:tc>
        <w:tc>
          <w:tcPr>
            <w:tcW w:w="1613" w:type="dxa"/>
            <w:shd w:val="clear" w:color="auto" w:fill="C6EFCE"/>
          </w:tcPr>
          <w:p w14:paraId="234BD86B" w14:textId="013A8C90" w:rsidR="00025FA9" w:rsidRDefault="0075152E">
            <w:pPr>
              <w:pStyle w:val="P68B1DB1-Normal13"/>
              <w:spacing w:before="0" w:after="0" w:line="240" w:lineRule="auto"/>
              <w:rPr>
                <w:noProof/>
              </w:rPr>
            </w:pPr>
            <w:r>
              <w:rPr>
                <w:noProof/>
              </w:rPr>
              <w:t>Vzpostavitev strateških partnerstev s strani javnih univerz</w:t>
            </w:r>
          </w:p>
        </w:tc>
        <w:tc>
          <w:tcPr>
            <w:tcW w:w="1647" w:type="dxa"/>
            <w:shd w:val="clear" w:color="auto" w:fill="C6EFCE"/>
          </w:tcPr>
          <w:p w14:paraId="2FBA5145" w14:textId="202F33FA" w:rsidR="00025FA9" w:rsidRDefault="00025FA9">
            <w:pPr>
              <w:spacing w:line="259" w:lineRule="auto"/>
              <w:rPr>
                <w:rFonts w:eastAsia="Times New Roman"/>
                <w:noProof/>
                <w:color w:val="006100"/>
                <w:sz w:val="18"/>
                <w:szCs w:val="18"/>
              </w:rPr>
            </w:pPr>
          </w:p>
        </w:tc>
        <w:tc>
          <w:tcPr>
            <w:tcW w:w="1140" w:type="dxa"/>
            <w:shd w:val="clear" w:color="auto" w:fill="C6EFCE"/>
          </w:tcPr>
          <w:p w14:paraId="19CC9A16" w14:textId="1740C192" w:rsidR="00025FA9" w:rsidRDefault="0075152E">
            <w:pPr>
              <w:pStyle w:val="P68B1DB1-Normal13"/>
              <w:spacing w:before="0" w:after="0" w:line="240" w:lineRule="auto"/>
              <w:rPr>
                <w:noProof/>
              </w:rPr>
            </w:pPr>
            <w:r>
              <w:rPr>
                <w:noProof/>
              </w:rPr>
              <w:t xml:space="preserve"> Strateška partnerstva</w:t>
            </w:r>
          </w:p>
        </w:tc>
        <w:tc>
          <w:tcPr>
            <w:tcW w:w="988" w:type="dxa"/>
            <w:shd w:val="clear" w:color="auto" w:fill="C6EFCE"/>
          </w:tcPr>
          <w:p w14:paraId="5940058C" w14:textId="66CD119C" w:rsidR="00025FA9" w:rsidRDefault="0075152E">
            <w:pPr>
              <w:pStyle w:val="P68B1DB1-Normal13"/>
              <w:spacing w:before="0" w:after="0" w:line="240" w:lineRule="auto"/>
              <w:rPr>
                <w:noProof/>
              </w:rPr>
            </w:pPr>
            <w:r>
              <w:rPr>
                <w:noProof/>
              </w:rPr>
              <w:t>0</w:t>
            </w:r>
          </w:p>
        </w:tc>
        <w:tc>
          <w:tcPr>
            <w:tcW w:w="938" w:type="dxa"/>
            <w:shd w:val="clear" w:color="auto" w:fill="C6EFCE"/>
          </w:tcPr>
          <w:p w14:paraId="0821B79C" w14:textId="64297B5D" w:rsidR="00025FA9" w:rsidRDefault="0075152E">
            <w:pPr>
              <w:pStyle w:val="P68B1DB1-Normal13"/>
              <w:spacing w:before="0" w:after="0" w:line="240" w:lineRule="auto"/>
              <w:rPr>
                <w:noProof/>
              </w:rPr>
            </w:pPr>
            <w:r>
              <w:rPr>
                <w:noProof/>
              </w:rPr>
              <w:t>20</w:t>
            </w:r>
          </w:p>
        </w:tc>
        <w:tc>
          <w:tcPr>
            <w:tcW w:w="659" w:type="dxa"/>
            <w:shd w:val="clear" w:color="auto" w:fill="C6EFCE"/>
          </w:tcPr>
          <w:p w14:paraId="108D96CB" w14:textId="4F612C7D" w:rsidR="00025FA9" w:rsidRDefault="0075152E">
            <w:pPr>
              <w:pStyle w:val="P68B1DB1-Normal13"/>
              <w:spacing w:before="0" w:after="0" w:line="240" w:lineRule="auto"/>
              <w:rPr>
                <w:noProof/>
              </w:rPr>
            </w:pPr>
            <w:r>
              <w:rPr>
                <w:noProof/>
              </w:rPr>
              <w:t>Q4</w:t>
            </w:r>
          </w:p>
        </w:tc>
        <w:tc>
          <w:tcPr>
            <w:tcW w:w="658" w:type="dxa"/>
            <w:shd w:val="clear" w:color="auto" w:fill="C6EFCE"/>
          </w:tcPr>
          <w:p w14:paraId="22DEA94A" w14:textId="5DF49A04" w:rsidR="00025FA9" w:rsidRDefault="0075152E">
            <w:pPr>
              <w:pStyle w:val="P68B1DB1-Normal13"/>
              <w:spacing w:before="0" w:after="0" w:line="240" w:lineRule="auto"/>
              <w:rPr>
                <w:noProof/>
              </w:rPr>
            </w:pPr>
            <w:r>
              <w:rPr>
                <w:noProof/>
              </w:rPr>
              <w:t>2024</w:t>
            </w:r>
          </w:p>
        </w:tc>
        <w:tc>
          <w:tcPr>
            <w:tcW w:w="4128" w:type="dxa"/>
            <w:shd w:val="clear" w:color="auto" w:fill="C6EFCE"/>
          </w:tcPr>
          <w:p w14:paraId="5311308E" w14:textId="244A7E78" w:rsidR="00025FA9" w:rsidRDefault="0075152E">
            <w:pPr>
              <w:pStyle w:val="P68B1DB1-Normal13"/>
              <w:spacing w:before="0" w:after="0" w:line="240" w:lineRule="auto"/>
              <w:rPr>
                <w:noProof/>
              </w:rPr>
            </w:pPr>
            <w:r>
              <w:rPr>
                <w:noProof/>
              </w:rPr>
              <w:t xml:space="preserve">Vzpostavi se 20 strateških partnerstev med javnimi univerzami in tretjo osebo, ki razvija izobraževanje o zelenih znanjih in spretnostih. </w:t>
            </w:r>
          </w:p>
        </w:tc>
      </w:tr>
    </w:tbl>
    <w:p w14:paraId="09179DFF" w14:textId="4294E347"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38489D3D" w14:textId="11E0EB0D"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12678BF0" w14:textId="77777777"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25FA9" w:rsidSect="00756C74">
          <w:headerReference w:type="even" r:id="rId488"/>
          <w:headerReference w:type="default" r:id="rId489"/>
          <w:footerReference w:type="even" r:id="rId490"/>
          <w:footerReference w:type="default" r:id="rId491"/>
          <w:headerReference w:type="first" r:id="rId492"/>
          <w:footerReference w:type="first" r:id="rId493"/>
          <w:pgSz w:w="16839" w:h="11907" w:orient="landscape"/>
          <w:pgMar w:top="1134" w:right="1134" w:bottom="1134" w:left="1134" w:header="567" w:footer="567" w:gutter="0"/>
          <w:cols w:space="720"/>
          <w:docGrid w:linePitch="360"/>
        </w:sectPr>
      </w:pPr>
    </w:p>
    <w:p w14:paraId="6E435612" w14:textId="7C298FD1" w:rsidR="00025FA9" w:rsidRDefault="0075152E">
      <w:pPr>
        <w:pStyle w:val="P68B1DB1-Normal8"/>
        <w:keepNext/>
        <w:tabs>
          <w:tab w:val="left" w:pos="850"/>
        </w:tabs>
        <w:spacing w:line="240" w:lineRule="auto"/>
        <w:jc w:val="both"/>
        <w:outlineLvl w:val="0"/>
        <w:rPr>
          <w:bCs/>
          <w:smallCaps/>
          <w:noProof/>
        </w:rPr>
      </w:pPr>
      <w:r>
        <w:rPr>
          <w:caps/>
          <w:noProof/>
        </w:rPr>
        <w:t xml:space="preserve">II. Komponenta 7.5 </w:t>
      </w:r>
      <w:r>
        <w:rPr>
          <w:smallCaps/>
          <w:noProof/>
        </w:rPr>
        <w:t>Razogljičenje cestnega prevoza (REPOWEREU)</w:t>
      </w:r>
    </w:p>
    <w:p w14:paraId="644DFDFB" w14:textId="4FFFEB0D"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Ta komponenta češkega načrta za okrevanje in odpornost obravnava potrebo po razogljičenju prometnega sektorja z uvedbo brezemisijskih vozil in infrastrukture na Češkem, da bi se pripravili na hitro postopno opuščanje fosilnih goriv v sektorju cestnega prometa.</w:t>
      </w:r>
    </w:p>
    <w:p w14:paraId="196F0C73" w14:textId="6A8C83B5"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Cilj komponente je povečati uporabo različnih brezemisijskih vozil na Češkem ter z naložbami in reformami spodbuditi razvoj polnilne in oskrbovalne infrastrukture za vodik.</w:t>
      </w:r>
    </w:p>
    <w:p w14:paraId="5CA8DA36" w14:textId="0AF6BE50" w:rsidR="00025FA9" w:rsidRDefault="0075152E">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Komponenta je povezana z izvajanjem priporočila za posamezne države iz leta 2022, v katerem je poudarjena potreba po zmanjšanju uporabe fosilnih goriv in odvisnosti države od uvoza fosilnih goriv. Komponenta obravnava priporočila za posamezne države, zlasti s prizadevanjem za zmanjšanje uporabe fosilnih goriv v češkem prometnem sistemu. Komponenta je prav tako povezana z izvajanjem priporočila za posamezne države iz leta 2023, v katerem je poudarjena potreba po spodbujanju uvajanja brezemisijskih vozil in povečanju razpoložljivosti infrastrukture za polnjenje in oskrbo z visoko zmogljivostjo z novimi reformami, da bi ustvarili omogočitvene pogoje za uvajanje vozil in infrastrukture ter jih odpravili.</w:t>
      </w:r>
    </w:p>
    <w:p w14:paraId="0B0EDEC8" w14:textId="77777777" w:rsidR="00025FA9" w:rsidRDefault="00025FA9">
      <w:pPr>
        <w:pBdr>
          <w:top w:val="nil"/>
          <w:left w:val="nil"/>
          <w:bottom w:val="nil"/>
          <w:right w:val="nil"/>
          <w:between w:val="nil"/>
        </w:pBdr>
        <w:tabs>
          <w:tab w:val="left" w:pos="993"/>
        </w:tabs>
        <w:spacing w:line="240" w:lineRule="auto"/>
        <w:jc w:val="both"/>
        <w:rPr>
          <w:rFonts w:eastAsia="Times New Roman"/>
          <w:noProof/>
          <w:color w:val="000000" w:themeColor="text1"/>
        </w:rPr>
      </w:pPr>
    </w:p>
    <w:p w14:paraId="1367D30A" w14:textId="67415FAB" w:rsidR="00025FA9" w:rsidRDefault="0075152E">
      <w:pPr>
        <w:pStyle w:val="P68B1DB1-Normal7"/>
        <w:spacing w:line="240" w:lineRule="auto"/>
        <w:jc w:val="both"/>
        <w:rPr>
          <w:rFonts w:eastAsia="Times New Roman"/>
          <w:noProof/>
          <w:color w:val="000000" w:themeColor="text1"/>
        </w:rPr>
      </w:pPr>
      <w:r>
        <w:rPr>
          <w:noProof/>
        </w:rPr>
        <w:t xml:space="preserve">II.1. </w:t>
      </w:r>
      <w:r>
        <w:rPr>
          <w:rFonts w:eastAsia="Times New Roman"/>
          <w:noProof/>
        </w:rPr>
        <w:t>Opis</w:t>
      </w:r>
      <w:r>
        <w:rPr>
          <w:noProof/>
        </w:rPr>
        <w:t xml:space="preserve"> reform in naložb za nepovratno finančno podporo</w:t>
      </w:r>
    </w:p>
    <w:p w14:paraId="0CD2FB39" w14:textId="1DD6B82A" w:rsidR="00025FA9" w:rsidRDefault="0075152E">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1: Nacionalni akcijski načrt za čisto mobilnost in cilji glede uvajanja za brezemisijsko mobilnost</w:t>
      </w:r>
    </w:p>
    <w:p w14:paraId="6CC05757" w14:textId="5E084D1A" w:rsidR="00025FA9" w:rsidRDefault="0075152E">
      <w:pPr>
        <w:pStyle w:val="NormalWeb"/>
        <w:pBdr>
          <w:top w:val="nil"/>
          <w:left w:val="nil"/>
          <w:bottom w:val="nil"/>
          <w:right w:val="nil"/>
          <w:between w:val="nil"/>
        </w:pBdr>
        <w:tabs>
          <w:tab w:val="left" w:pos="993"/>
        </w:tabs>
        <w:rPr>
          <w:noProof/>
        </w:rPr>
      </w:pPr>
      <w:r>
        <w:rPr>
          <w:noProof/>
        </w:rPr>
        <w:t>Cilj reforme je določiti pot za prehod na čisti promet in hitro uvedbo brezemisijske mobilnosti. Cilj reforme je nadgraditi okvire za trajnostno mobilnost v mestih čeških mest, s čimer bi Češka lahko pospešila uvajanje brezemisijske mobilnosti ter vzpostavitev ustrezne oskrbovalne in polnilne infrastrukture.</w:t>
      </w:r>
    </w:p>
    <w:p w14:paraId="29E39573" w14:textId="024E5542" w:rsidR="00025FA9" w:rsidRDefault="0075152E">
      <w:pPr>
        <w:pStyle w:val="NormalWeb"/>
        <w:pBdr>
          <w:top w:val="nil"/>
          <w:left w:val="nil"/>
          <w:bottom w:val="nil"/>
          <w:right w:val="nil"/>
          <w:between w:val="nil"/>
        </w:pBdr>
        <w:tabs>
          <w:tab w:val="left" w:pos="993"/>
        </w:tabs>
        <w:rPr>
          <w:noProof/>
        </w:rPr>
      </w:pPr>
      <w:r>
        <w:rPr>
          <w:noProof/>
        </w:rPr>
        <w:t>Glede na sedanji prehod na hitro razogljičen prometni sektor bo reforma privedla do odstotnega povečanja registriranih brezemisijskih vozil za vsako kategorijo vozil za leti 2025 in 2030 v primerjavi z izhodiščem iz leta 2022. V revidiranem nacionalnem akcijskem načrtu so določeni tudi namenski nacionalni cilji za različne kategorije brezemisijskih vozil, ki jih je treba doseči do leta 2025 oziroma 2030. V revidiranem nacionalnem akcijskem načrtu se določijo tudi jasni cilji za vzpostavitev polnilne infrastrukture in oskrbovalnih postaj za vodik, usklajenih z uredbo o infrastrukturi za alternativna goriva.</w:t>
      </w:r>
    </w:p>
    <w:p w14:paraId="009EA856" w14:textId="19873B0F" w:rsidR="00025FA9" w:rsidRDefault="0075152E">
      <w:pPr>
        <w:pStyle w:val="NormalWeb"/>
        <w:pBdr>
          <w:top w:val="nil"/>
          <w:left w:val="nil"/>
          <w:bottom w:val="nil"/>
          <w:right w:val="nil"/>
          <w:between w:val="nil"/>
        </w:pBdr>
        <w:tabs>
          <w:tab w:val="left" w:pos="993"/>
        </w:tabs>
        <w:rPr>
          <w:noProof/>
        </w:rPr>
      </w:pPr>
      <w:r>
        <w:rPr>
          <w:noProof/>
        </w:rPr>
        <w:t xml:space="preserve">Za namene reforme Češka doseže cilj uvedbe vsaj 70-odstotnega povečanja števila brezemisijskih vozil, registriranih v zadevnih kategorijah vozil, v primerjavi z izhodiščem za leto 2022. Rezultat reforme bo tudi objava javnih razpisov za minimalno skupno vrednost 120 milijonov EUR med februarjem 2022 in junijem 2026 za podporo vzpostavitvi infrastrukture za brezemisijska alternativna goriva, in sicer polnilne postaje in oskrbovalne postaje za vodik. </w:t>
      </w:r>
    </w:p>
    <w:p w14:paraId="1AE92589" w14:textId="77777777" w:rsidR="00025FA9" w:rsidRDefault="0075152E">
      <w:pPr>
        <w:pStyle w:val="NormalWeb"/>
        <w:pBdr>
          <w:top w:val="nil"/>
          <w:left w:val="nil"/>
          <w:bottom w:val="nil"/>
          <w:right w:val="nil"/>
          <w:between w:val="nil"/>
        </w:pBdr>
        <w:tabs>
          <w:tab w:val="left" w:pos="993"/>
        </w:tabs>
        <w:rPr>
          <w:noProof/>
        </w:rPr>
      </w:pPr>
      <w:r>
        <w:rPr>
          <w:noProof/>
        </w:rPr>
        <w:t>Reforma vključuje seznam ukrepov, namenjenih zagotavljanju finančnih in davčnih spodbud za povečanje uvajanja brezemisijskih vozil in infrastrukture, ter seznam ukrepov, katerih cilj je ustvariti ugodno okolje za uvedbo in delovanje polnilnih mest, visoko zmogljivih polnilnih postaj in oskrbovalnih postaj za vodik.</w:t>
      </w:r>
    </w:p>
    <w:p w14:paraId="433A4433" w14:textId="77777777" w:rsidR="00025FA9" w:rsidRDefault="0075152E">
      <w:pPr>
        <w:pStyle w:val="NormalWeb"/>
        <w:pBdr>
          <w:top w:val="nil"/>
          <w:left w:val="nil"/>
          <w:bottom w:val="nil"/>
          <w:right w:val="nil"/>
          <w:between w:val="nil"/>
        </w:pBdr>
        <w:tabs>
          <w:tab w:val="left" w:pos="993"/>
        </w:tabs>
        <w:rPr>
          <w:noProof/>
        </w:rPr>
      </w:pPr>
      <w:r>
        <w:rPr>
          <w:noProof/>
        </w:rPr>
        <w:t>Akcijski načrt naj bi temeljil na odprti razpravi z ustreznimi lokalnimi akterji. O osnutku akcijskega načrta se je treba pred njegovim dokončanjem posvetovati z industrijo in nevladnimi organizacijami.</w:t>
      </w:r>
    </w:p>
    <w:p w14:paraId="244A654D" w14:textId="23F9DA59"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bo dokončana do 30. junija 2026.</w:t>
      </w:r>
    </w:p>
    <w:p w14:paraId="04B5247F" w14:textId="1BB1B75C" w:rsidR="00025FA9" w:rsidRDefault="0075152E">
      <w:pPr>
        <w:pStyle w:val="P68B1DB1-Normal41"/>
        <w:pBdr>
          <w:top w:val="nil"/>
          <w:left w:val="nil"/>
          <w:bottom w:val="nil"/>
          <w:right w:val="nil"/>
          <w:between w:val="nil"/>
        </w:pBdr>
        <w:tabs>
          <w:tab w:val="left" w:pos="993"/>
        </w:tabs>
        <w:spacing w:line="240" w:lineRule="auto"/>
        <w:jc w:val="both"/>
        <w:rPr>
          <w:noProof/>
        </w:rPr>
      </w:pPr>
      <w:r>
        <w:rPr>
          <w:noProof/>
        </w:rPr>
        <w:t xml:space="preserve">Reforma 2: Davčni ukrepi v podporo brezemisijski mobilnosti </w:t>
      </w:r>
    </w:p>
    <w:p w14:paraId="50D7E400" w14:textId="63AD9C37" w:rsidR="00025FA9" w:rsidRDefault="0075152E">
      <w:pPr>
        <w:pBdr>
          <w:top w:val="nil"/>
          <w:left w:val="nil"/>
          <w:bottom w:val="nil"/>
          <w:right w:val="nil"/>
          <w:between w:val="nil"/>
        </w:pBdr>
        <w:tabs>
          <w:tab w:val="left" w:pos="993"/>
        </w:tabs>
        <w:spacing w:line="240" w:lineRule="auto"/>
        <w:jc w:val="both"/>
        <w:rPr>
          <w:noProof/>
        </w:rPr>
      </w:pPr>
      <w:r>
        <w:rPr>
          <w:noProof/>
        </w:rPr>
        <w:t>Cilj reforme je prilagoditi davčni okvir Češke, da se zagotovi okolje, ki bo zasebnim podjetjem olajšalo uvajanje brezemisijskih cestnih vozil. Reforma dopolnjuje naložbo 4 komponente 2.4 in podpira potrebo po nadaljnjem spodbujanju višje ravni uvajanja brezemisijskih vozil v skladu z reformo 1. Z ukrepom se revidira zakon o davku od dohodkov, da se spremeni dajatev v naravi za službena vozila, tako da se zagotovi višja raven obdavčitve za vozila na konvencionalna in nizkoemisijska vozila (pod 50 g CO2/km), hkrati pa se določi nižja raven obdavčitve za brezemisijska vozila, kar pomeni prednost za brezemisijska vozila. Cilj reforme je zagotoviti znatno prednost tako delodajalcem kot zaposlenim, ki izbirajo brezemisijska vozila.</w:t>
      </w:r>
    </w:p>
    <w:p w14:paraId="71167411" w14:textId="14160AD2"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 xml:space="preserve">Reforma bo zagotovila tudi davčno ugodnost v obliki pospešene amortizacije za vsa brezemisijska vozila (kategorije M1, N1, N2, N3) za zasebna podjetja. Z ukrepi se spremeni Zakon o davku od dohodkov, da se zagotovi možnost pospešene amortizacije samo za brezemisijska vozila vsaj do leta 2027. Cilj reforme je spodbuditi podjetja k nakupu novih brezemisijskih vozil in tako pospešiti okolju prijaznejše vozne parke podjetij. </w:t>
      </w:r>
    </w:p>
    <w:p w14:paraId="5A4014C7" w14:textId="4A90728F"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se zaključi do 31. decembra 2024.</w:t>
      </w:r>
    </w:p>
    <w:p w14:paraId="45B5923D" w14:textId="0A40D4E6" w:rsidR="00025FA9" w:rsidRDefault="0075152E">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3: Izboljšanje regulativnega okvira za obnovljivi vodik</w:t>
      </w:r>
    </w:p>
    <w:p w14:paraId="61B8151C" w14:textId="0441D988"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 xml:space="preserve">Reforma predvideva posodobitev češke strategije za vodik, da bi se bolje odzvali na sedanje izzive, pogoje ter raven gospodarskega in tehnološkega napredka v sektorju vodika, ter njeno uskladitev z ustreznimi zahtevami EU. </w:t>
      </w:r>
    </w:p>
    <w:p w14:paraId="6E0EC30A" w14:textId="77777777"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 xml:space="preserve">Reforma opredeljuje namenske cilje za proizvodnjo in uporabo vodika, pri čemer je glavni poudarek na obnovljivem vodiku. Cilj reforme je preučiti scenarije ravnovesja proizvodnje, zahteve glede porabe in projekcije v različnih segmentih vodikovega ekosistema ter opredeliti bilanco uvoza in izvoza vodika prek omrežja EU za prenos vodika, hkrati pa opredeliti morebitna infrastrukturna ozka grla. </w:t>
      </w:r>
    </w:p>
    <w:p w14:paraId="475D37BD" w14:textId="078A304C"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 xml:space="preserve">Posodobitev češke strategije za vodik vključuje akcijski načrt, v katerem so opredeljene prednostne naloge javnega financiranja za različne segmente vodikovega ekosistema in določeni roki za objavo ustreznih razpisov za financiranje. </w:t>
      </w:r>
    </w:p>
    <w:p w14:paraId="7A622394" w14:textId="4915D711"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se zaključi do 31. decembra 2025.</w:t>
      </w:r>
    </w:p>
    <w:p w14:paraId="1A69EDE9" w14:textId="72E8BD91" w:rsidR="00025FA9" w:rsidRDefault="0075152E">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4: Omogočitveni pogoji za infrastrukturo za brezemisijska alternativna goriva</w:t>
      </w:r>
    </w:p>
    <w:p w14:paraId="4D319B8D" w14:textId="2E198ED2" w:rsidR="00025FA9" w:rsidRDefault="0075152E">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Cilj reforme je poenostaviti in olajšati gradnjo, postopek izdaje dovoljenj in delovanje polnilne infrastrukture in infrastrukture za oskrbo z vodikom.</w:t>
      </w:r>
    </w:p>
    <w:p w14:paraId="4503A029" w14:textId="0E6F4BFD" w:rsidR="00025FA9" w:rsidRDefault="0075152E">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Rezultat reforme je sprejetje in začetek veljavnosti sprememb Zakona o gorivih. Z reformo se spremeni zakon o gorivih, da se zagotovi prednost oskrbovalnim postajam, ki imajo dovoljenje za prodajo samo vodika.  Ta ugodnost je v obliki opustitve obveznosti plačila kavcije distributerja goriva ob registraciji oskrbovalnih postaj na Češkem.</w:t>
      </w:r>
    </w:p>
    <w:p w14:paraId="666C6A45" w14:textId="58A6EE47" w:rsidR="00025FA9" w:rsidRDefault="0075152E">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Reforma bo privedla tudi do sprejetja dodatnih zavezujočih ali nezavezujočih ukrepov ali sprememb obstoječih zavezujočih ali nezavezujočih ukrepov za poenostavitev in olajšanje gradnje, izdajanja dovoljenj in delovanja polnilne in oskrbovalne infrastrukture za vodik. Taki dodatni ukrepi so lahko zakonodajni akt, sekundarna zakonodaja, na primer vladni odloki, ali tehnični ukrepi in metodologije ter lahko temeljijo na seznamu ukrepov, pripravljenih v okviru reforme 1.</w:t>
      </w:r>
    </w:p>
    <w:p w14:paraId="67DF8A39" w14:textId="0AD06F07"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se zaključi do 31. decembra 2025.</w:t>
      </w:r>
    </w:p>
    <w:p w14:paraId="793AF27F" w14:textId="293AC318" w:rsidR="00025FA9" w:rsidRDefault="0075152E">
      <w:pPr>
        <w:pStyle w:val="P68B1DB1-Normal41"/>
        <w:pBdr>
          <w:top w:val="nil"/>
          <w:left w:val="nil"/>
          <w:bottom w:val="nil"/>
          <w:right w:val="nil"/>
          <w:between w:val="nil"/>
        </w:pBdr>
        <w:tabs>
          <w:tab w:val="left" w:pos="993"/>
        </w:tabs>
        <w:spacing w:line="240" w:lineRule="auto"/>
        <w:jc w:val="both"/>
        <w:rPr>
          <w:noProof/>
          <w:color w:val="000000" w:themeColor="text1"/>
        </w:rPr>
      </w:pPr>
      <w:r>
        <w:rPr>
          <w:noProof/>
        </w:rPr>
        <w:t>Reforma 5: Spodbujanje brezemisijske mobilnosti s spremembami stroškov in strukture avtocestne vinjete</w:t>
      </w:r>
    </w:p>
    <w:p w14:paraId="562F1C33" w14:textId="0F15318E"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Cilj reforme je ustvariti znatno spodbudo za uporabo brezemisijskih cestnih vozil, in sicer osebnih avtomobilov in lahkih gospodarskih vozil. Cilj te reforme je spremeniti pristojbine za vinjeto na avtocestah in strukturo stroškov, da bi se zvišale cene vinjete za avtoceste za konvencionalna vozila, hkrati pa bi se ohranila obstoječa izjema samo za brezemisijska vozila. Z reformo se bo letna vinjeta avtoceste za vozila kategorij M1 in N1 na konvencionalna goriva povečala za najmanj 50 % v primerjavi z izhodiščem iz leta 2022.</w:t>
      </w:r>
    </w:p>
    <w:p w14:paraId="0E03B63E" w14:textId="248416F3"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Reforma se zaključi do 31. decembra 2024.</w:t>
      </w:r>
    </w:p>
    <w:p w14:paraId="51AB704F" w14:textId="5EC2CF89" w:rsidR="00025FA9" w:rsidRDefault="0075152E">
      <w:pPr>
        <w:spacing w:line="240" w:lineRule="auto"/>
        <w:rPr>
          <w:b/>
          <w:noProof/>
          <w:szCs w:val="24"/>
        </w:rPr>
      </w:pPr>
      <w:r>
        <w:rPr>
          <w:b/>
          <w:noProof/>
          <w:szCs w:val="24"/>
        </w:rPr>
        <w:t>Naložbo 1:</w:t>
      </w:r>
      <w:r>
        <w:rPr>
          <w:noProof/>
        </w:rPr>
        <w:t xml:space="preserve"> </w:t>
      </w:r>
      <w:r>
        <w:rPr>
          <w:b/>
          <w:noProof/>
          <w:szCs w:val="24"/>
        </w:rPr>
        <w:t>Razširjeni ukrep: Pomoč za nakup vozil – brezemisijska vozila za zasebna podjetja</w:t>
      </w:r>
    </w:p>
    <w:p w14:paraId="39007A17" w14:textId="46F6FB4F" w:rsidR="00025FA9" w:rsidRDefault="0075152E">
      <w:pPr>
        <w:spacing w:line="240" w:lineRule="auto"/>
        <w:jc w:val="both"/>
        <w:rPr>
          <w:noProof/>
        </w:rPr>
      </w:pPr>
      <w:r>
        <w:rPr>
          <w:noProof/>
        </w:rPr>
        <w:t>Naložba naj bi bila povečanje obstoječega merila komponente 2.4 (naložba 4) z istim imenom. Če se oba ukrepa obravnavata skupaj, bo rezultat skupne naložbe iz češkega načrta 5800 brezemisijskih avtomobilov in kombiniranih vozil.</w:t>
      </w:r>
    </w:p>
    <w:p w14:paraId="053BF4FE" w14:textId="429E8738" w:rsidR="00025FA9" w:rsidRDefault="0075152E">
      <w:pPr>
        <w:spacing w:line="240" w:lineRule="auto"/>
        <w:rPr>
          <w:noProof/>
          <w:szCs w:val="24"/>
        </w:rPr>
      </w:pPr>
      <w:r>
        <w:rPr>
          <w:noProof/>
          <w:szCs w:val="24"/>
        </w:rPr>
        <w:t>Naložba se zaključi do 3</w:t>
      </w:r>
      <w:r>
        <w:rPr>
          <w:noProof/>
        </w:rPr>
        <w:t xml:space="preserve">. 0. junija </w:t>
      </w:r>
      <w:r>
        <w:rPr>
          <w:noProof/>
          <w:szCs w:val="24"/>
        </w:rPr>
        <w:t>2025.</w:t>
      </w:r>
    </w:p>
    <w:p w14:paraId="6EF4373E" w14:textId="77777777" w:rsidR="00025FA9" w:rsidRDefault="00025FA9">
      <w:pPr>
        <w:spacing w:line="240" w:lineRule="auto"/>
        <w:rPr>
          <w:noProof/>
          <w:sz w:val="22"/>
        </w:rPr>
      </w:pPr>
    </w:p>
    <w:p w14:paraId="3078D1B5" w14:textId="77777777" w:rsidR="00025FA9" w:rsidRDefault="00025FA9">
      <w:pPr>
        <w:spacing w:line="240" w:lineRule="auto"/>
        <w:rPr>
          <w:noProof/>
          <w:sz w:val="22"/>
        </w:rPr>
      </w:pPr>
    </w:p>
    <w:p w14:paraId="0DF0A2BE" w14:textId="77777777" w:rsidR="00025FA9" w:rsidRDefault="00025FA9">
      <w:pPr>
        <w:tabs>
          <w:tab w:val="left" w:pos="993"/>
        </w:tabs>
        <w:spacing w:line="240" w:lineRule="auto"/>
        <w:jc w:val="both"/>
        <w:rPr>
          <w:b/>
          <w:noProof/>
          <w:u w:val="single"/>
        </w:rPr>
        <w:sectPr w:rsidR="00025FA9" w:rsidSect="00756C74">
          <w:headerReference w:type="even" r:id="rId494"/>
          <w:headerReference w:type="default" r:id="rId495"/>
          <w:footerReference w:type="even" r:id="rId496"/>
          <w:footerReference w:type="default" r:id="rId497"/>
          <w:headerReference w:type="first" r:id="rId498"/>
          <w:footerReference w:type="first" r:id="rId499"/>
          <w:pgSz w:w="11907" w:h="16839"/>
          <w:pgMar w:top="1134" w:right="1134" w:bottom="1134" w:left="1134" w:header="567" w:footer="567" w:gutter="0"/>
          <w:cols w:space="720"/>
          <w:docGrid w:linePitch="360"/>
        </w:sectPr>
      </w:pPr>
    </w:p>
    <w:p w14:paraId="4BBE5121" w14:textId="2BEEA3B2" w:rsidR="00025FA9" w:rsidRDefault="0075152E">
      <w:pPr>
        <w:pStyle w:val="P68B1DB1-Normal7"/>
        <w:tabs>
          <w:tab w:val="left" w:pos="993"/>
        </w:tabs>
        <w:spacing w:line="240" w:lineRule="auto"/>
        <w:jc w:val="both"/>
        <w:rPr>
          <w:bCs/>
          <w:noProof/>
        </w:rPr>
      </w:pPr>
      <w:r>
        <w:rPr>
          <w:noProof/>
        </w:rPr>
        <w:t>II.2. Mejniki, cilji, kazalniki in časovni razpored za spremljanje in izvajanje nepovratne finančne podpore</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1134"/>
        <w:gridCol w:w="1645"/>
        <w:gridCol w:w="1332"/>
        <w:gridCol w:w="1134"/>
        <w:gridCol w:w="992"/>
        <w:gridCol w:w="992"/>
        <w:gridCol w:w="993"/>
        <w:gridCol w:w="850"/>
        <w:gridCol w:w="3833"/>
      </w:tblGrid>
      <w:tr w:rsidR="00025FA9" w14:paraId="287EB266" w14:textId="77777777">
        <w:trPr>
          <w:trHeight w:val="672"/>
          <w:tblHeader/>
          <w:jc w:val="center"/>
        </w:trPr>
        <w:tc>
          <w:tcPr>
            <w:tcW w:w="704" w:type="dxa"/>
            <w:vMerge w:val="restart"/>
            <w:shd w:val="clear" w:color="auto" w:fill="B8CCE4" w:themeFill="accent1" w:themeFillTint="66"/>
            <w:vAlign w:val="center"/>
            <w:hideMark/>
          </w:tcPr>
          <w:p w14:paraId="23725E87" w14:textId="77777777" w:rsidR="00025FA9" w:rsidRDefault="0075152E">
            <w:pPr>
              <w:pStyle w:val="P68B1DB1-Normal11"/>
              <w:spacing w:before="0" w:after="0" w:line="240" w:lineRule="auto"/>
              <w:jc w:val="center"/>
              <w:rPr>
                <w:noProof/>
              </w:rPr>
            </w:pPr>
            <w:r>
              <w:rPr>
                <w:noProof/>
              </w:rPr>
              <w:t>Zap. št. NUM.</w:t>
            </w:r>
          </w:p>
        </w:tc>
        <w:tc>
          <w:tcPr>
            <w:tcW w:w="1701" w:type="dxa"/>
            <w:vMerge w:val="restart"/>
            <w:shd w:val="clear" w:color="auto" w:fill="B8CCE4" w:themeFill="accent1" w:themeFillTint="66"/>
            <w:vAlign w:val="center"/>
            <w:hideMark/>
          </w:tcPr>
          <w:p w14:paraId="75A11B42" w14:textId="77777777" w:rsidR="00025FA9" w:rsidRDefault="0075152E">
            <w:pPr>
              <w:pStyle w:val="P68B1DB1-Normal11"/>
              <w:spacing w:before="0" w:after="0" w:line="240" w:lineRule="auto"/>
              <w:jc w:val="center"/>
              <w:rPr>
                <w:noProof/>
              </w:rPr>
            </w:pPr>
            <w:r>
              <w:rPr>
                <w:noProof/>
              </w:rPr>
              <w:t>Povezani ukrep (reforma ali naložba)</w:t>
            </w:r>
          </w:p>
        </w:tc>
        <w:tc>
          <w:tcPr>
            <w:tcW w:w="1134" w:type="dxa"/>
            <w:vMerge w:val="restart"/>
            <w:shd w:val="clear" w:color="auto" w:fill="B8CCE4" w:themeFill="accent1" w:themeFillTint="66"/>
            <w:vAlign w:val="center"/>
            <w:hideMark/>
          </w:tcPr>
          <w:p w14:paraId="409FB859" w14:textId="77777777" w:rsidR="00025FA9" w:rsidRDefault="0075152E">
            <w:pPr>
              <w:pStyle w:val="P68B1DB1-Normal11"/>
              <w:spacing w:before="0" w:after="0" w:line="240" w:lineRule="auto"/>
              <w:jc w:val="center"/>
              <w:rPr>
                <w:noProof/>
              </w:rPr>
            </w:pPr>
            <w:r>
              <w:rPr>
                <w:noProof/>
              </w:rPr>
              <w:t>Mejnik/cilj</w:t>
            </w:r>
          </w:p>
        </w:tc>
        <w:tc>
          <w:tcPr>
            <w:tcW w:w="1645" w:type="dxa"/>
            <w:vMerge w:val="restart"/>
            <w:shd w:val="clear" w:color="auto" w:fill="B8CCE4" w:themeFill="accent1" w:themeFillTint="66"/>
            <w:vAlign w:val="center"/>
            <w:hideMark/>
          </w:tcPr>
          <w:p w14:paraId="4A701475" w14:textId="77777777" w:rsidR="00025FA9" w:rsidRDefault="0075152E">
            <w:pPr>
              <w:pStyle w:val="P68B1DB1-Normal11"/>
              <w:spacing w:before="0" w:after="0" w:line="240" w:lineRule="auto"/>
              <w:jc w:val="center"/>
              <w:rPr>
                <w:noProof/>
              </w:rPr>
            </w:pPr>
            <w:r>
              <w:rPr>
                <w:noProof/>
              </w:rPr>
              <w:t>Ime</w:t>
            </w:r>
          </w:p>
        </w:tc>
        <w:tc>
          <w:tcPr>
            <w:tcW w:w="1332" w:type="dxa"/>
            <w:vMerge w:val="restart"/>
            <w:shd w:val="clear" w:color="auto" w:fill="B8CCE4" w:themeFill="accent1" w:themeFillTint="66"/>
            <w:vAlign w:val="center"/>
            <w:hideMark/>
          </w:tcPr>
          <w:p w14:paraId="48CDBC72"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3118" w:type="dxa"/>
            <w:gridSpan w:val="3"/>
            <w:shd w:val="clear" w:color="auto" w:fill="B8CCE4" w:themeFill="accent1" w:themeFillTint="66"/>
            <w:vAlign w:val="center"/>
            <w:hideMark/>
          </w:tcPr>
          <w:p w14:paraId="17C3497E"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843" w:type="dxa"/>
            <w:gridSpan w:val="2"/>
            <w:shd w:val="clear" w:color="auto" w:fill="B8CCE4" w:themeFill="accent1" w:themeFillTint="66"/>
            <w:vAlign w:val="center"/>
            <w:hideMark/>
          </w:tcPr>
          <w:p w14:paraId="39E725B7"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833" w:type="dxa"/>
            <w:vMerge w:val="restart"/>
            <w:shd w:val="clear" w:color="auto" w:fill="B8CCE4" w:themeFill="accent1" w:themeFillTint="66"/>
            <w:vAlign w:val="center"/>
            <w:hideMark/>
          </w:tcPr>
          <w:p w14:paraId="739EA722" w14:textId="77777777" w:rsidR="00025FA9" w:rsidRDefault="0075152E">
            <w:pPr>
              <w:pStyle w:val="P68B1DB1-Normal11"/>
              <w:spacing w:before="0" w:after="0" w:line="240" w:lineRule="auto"/>
              <w:jc w:val="center"/>
              <w:rPr>
                <w:noProof/>
              </w:rPr>
            </w:pPr>
            <w:r>
              <w:rPr>
                <w:noProof/>
              </w:rPr>
              <w:t>Opis vsakega mejnika in cilja</w:t>
            </w:r>
          </w:p>
        </w:tc>
      </w:tr>
      <w:tr w:rsidR="00025FA9" w14:paraId="7C2940BB" w14:textId="77777777">
        <w:trPr>
          <w:trHeight w:val="458"/>
          <w:tblHeader/>
          <w:jc w:val="center"/>
        </w:trPr>
        <w:tc>
          <w:tcPr>
            <w:tcW w:w="704" w:type="dxa"/>
            <w:vMerge/>
            <w:vAlign w:val="center"/>
            <w:hideMark/>
          </w:tcPr>
          <w:p w14:paraId="1F8EAE07" w14:textId="77777777" w:rsidR="00025FA9" w:rsidRDefault="00025FA9">
            <w:pPr>
              <w:spacing w:before="0" w:after="0" w:line="240" w:lineRule="auto"/>
              <w:rPr>
                <w:rFonts w:eastAsia="Times New Roman"/>
                <w:b/>
                <w:noProof/>
                <w:sz w:val="18"/>
                <w:szCs w:val="18"/>
              </w:rPr>
            </w:pPr>
          </w:p>
        </w:tc>
        <w:tc>
          <w:tcPr>
            <w:tcW w:w="1701" w:type="dxa"/>
            <w:vMerge/>
            <w:vAlign w:val="center"/>
            <w:hideMark/>
          </w:tcPr>
          <w:p w14:paraId="3FB6F425" w14:textId="77777777" w:rsidR="00025FA9" w:rsidRDefault="00025FA9">
            <w:pPr>
              <w:spacing w:before="0" w:after="0" w:line="240" w:lineRule="auto"/>
              <w:rPr>
                <w:rFonts w:eastAsia="Times New Roman"/>
                <w:b/>
                <w:noProof/>
                <w:sz w:val="18"/>
                <w:szCs w:val="18"/>
              </w:rPr>
            </w:pPr>
          </w:p>
        </w:tc>
        <w:tc>
          <w:tcPr>
            <w:tcW w:w="1134" w:type="dxa"/>
            <w:vMerge/>
            <w:vAlign w:val="center"/>
            <w:hideMark/>
          </w:tcPr>
          <w:p w14:paraId="68C112B8" w14:textId="77777777" w:rsidR="00025FA9" w:rsidRDefault="00025FA9">
            <w:pPr>
              <w:spacing w:before="0" w:after="0" w:line="240" w:lineRule="auto"/>
              <w:rPr>
                <w:rFonts w:eastAsia="Times New Roman"/>
                <w:b/>
                <w:noProof/>
                <w:sz w:val="18"/>
                <w:szCs w:val="18"/>
              </w:rPr>
            </w:pPr>
          </w:p>
        </w:tc>
        <w:tc>
          <w:tcPr>
            <w:tcW w:w="1645" w:type="dxa"/>
            <w:vMerge/>
            <w:vAlign w:val="center"/>
            <w:hideMark/>
          </w:tcPr>
          <w:p w14:paraId="51F81088" w14:textId="77777777" w:rsidR="00025FA9" w:rsidRDefault="00025FA9">
            <w:pPr>
              <w:spacing w:before="0" w:after="0" w:line="240" w:lineRule="auto"/>
              <w:rPr>
                <w:rFonts w:eastAsia="Times New Roman"/>
                <w:b/>
                <w:noProof/>
                <w:sz w:val="18"/>
                <w:szCs w:val="18"/>
              </w:rPr>
            </w:pPr>
          </w:p>
        </w:tc>
        <w:tc>
          <w:tcPr>
            <w:tcW w:w="1332" w:type="dxa"/>
            <w:vMerge/>
            <w:vAlign w:val="center"/>
            <w:hideMark/>
          </w:tcPr>
          <w:p w14:paraId="349F1CA1" w14:textId="77777777" w:rsidR="00025FA9" w:rsidRDefault="00025FA9">
            <w:pPr>
              <w:spacing w:before="0" w:after="0" w:line="240" w:lineRule="auto"/>
              <w:rPr>
                <w:rFonts w:eastAsia="Times New Roman"/>
                <w:b/>
                <w:noProof/>
                <w:sz w:val="18"/>
                <w:szCs w:val="18"/>
              </w:rPr>
            </w:pPr>
          </w:p>
        </w:tc>
        <w:tc>
          <w:tcPr>
            <w:tcW w:w="1134" w:type="dxa"/>
            <w:shd w:val="clear" w:color="auto" w:fill="B8CCE4" w:themeFill="accent1" w:themeFillTint="66"/>
            <w:vAlign w:val="center"/>
            <w:hideMark/>
          </w:tcPr>
          <w:p w14:paraId="571A238E" w14:textId="77777777" w:rsidR="00025FA9" w:rsidRDefault="0075152E">
            <w:pPr>
              <w:pStyle w:val="P68B1DB1-Normal11"/>
              <w:spacing w:before="0" w:after="0" w:line="240" w:lineRule="auto"/>
              <w:jc w:val="center"/>
              <w:rPr>
                <w:noProof/>
              </w:rPr>
            </w:pPr>
            <w:r>
              <w:rPr>
                <w:noProof/>
              </w:rPr>
              <w:t>Enota merjenja</w:t>
            </w:r>
          </w:p>
        </w:tc>
        <w:tc>
          <w:tcPr>
            <w:tcW w:w="992" w:type="dxa"/>
            <w:shd w:val="clear" w:color="auto" w:fill="B8CCE4" w:themeFill="accent1" w:themeFillTint="66"/>
            <w:vAlign w:val="center"/>
            <w:hideMark/>
          </w:tcPr>
          <w:p w14:paraId="20D2DAFA" w14:textId="77777777" w:rsidR="00025FA9" w:rsidRDefault="0075152E">
            <w:pPr>
              <w:pStyle w:val="P68B1DB1-Normal11"/>
              <w:spacing w:before="0" w:after="0" w:line="240" w:lineRule="auto"/>
              <w:jc w:val="center"/>
              <w:rPr>
                <w:noProof/>
              </w:rPr>
            </w:pPr>
            <w:r>
              <w:rPr>
                <w:noProof/>
              </w:rPr>
              <w:t xml:space="preserve">Izhodišče </w:t>
            </w:r>
          </w:p>
        </w:tc>
        <w:tc>
          <w:tcPr>
            <w:tcW w:w="992" w:type="dxa"/>
            <w:shd w:val="clear" w:color="auto" w:fill="B8CCE4" w:themeFill="accent1" w:themeFillTint="66"/>
            <w:vAlign w:val="center"/>
            <w:hideMark/>
          </w:tcPr>
          <w:p w14:paraId="54275ADF" w14:textId="77777777" w:rsidR="00025FA9" w:rsidRDefault="0075152E">
            <w:pPr>
              <w:pStyle w:val="P68B1DB1-Normal11"/>
              <w:spacing w:before="0" w:after="0" w:line="240" w:lineRule="auto"/>
              <w:jc w:val="center"/>
              <w:rPr>
                <w:noProof/>
              </w:rPr>
            </w:pPr>
            <w:r>
              <w:rPr>
                <w:noProof/>
              </w:rPr>
              <w:t xml:space="preserve">Cilj </w:t>
            </w:r>
          </w:p>
        </w:tc>
        <w:tc>
          <w:tcPr>
            <w:tcW w:w="993" w:type="dxa"/>
            <w:shd w:val="clear" w:color="auto" w:fill="B8CCE4" w:themeFill="accent1" w:themeFillTint="66"/>
            <w:vAlign w:val="center"/>
            <w:hideMark/>
          </w:tcPr>
          <w:p w14:paraId="04D603BE" w14:textId="77777777" w:rsidR="00025FA9" w:rsidRDefault="0075152E">
            <w:pPr>
              <w:pStyle w:val="P68B1DB1-Normal11"/>
              <w:spacing w:before="0" w:after="0" w:line="240" w:lineRule="auto"/>
              <w:jc w:val="center"/>
              <w:rPr>
                <w:noProof/>
              </w:rPr>
            </w:pPr>
            <w:r>
              <w:rPr>
                <w:noProof/>
              </w:rPr>
              <w:t>Četrtina</w:t>
            </w:r>
          </w:p>
        </w:tc>
        <w:tc>
          <w:tcPr>
            <w:tcW w:w="850" w:type="dxa"/>
            <w:shd w:val="clear" w:color="auto" w:fill="B8CCE4" w:themeFill="accent1" w:themeFillTint="66"/>
            <w:vAlign w:val="center"/>
            <w:hideMark/>
          </w:tcPr>
          <w:p w14:paraId="215A44A0" w14:textId="77777777" w:rsidR="00025FA9" w:rsidRDefault="0075152E">
            <w:pPr>
              <w:pStyle w:val="P68B1DB1-Normal11"/>
              <w:spacing w:before="0" w:after="0" w:line="240" w:lineRule="auto"/>
              <w:jc w:val="center"/>
              <w:rPr>
                <w:noProof/>
              </w:rPr>
            </w:pPr>
            <w:r>
              <w:rPr>
                <w:noProof/>
              </w:rPr>
              <w:t>Leto</w:t>
            </w:r>
          </w:p>
        </w:tc>
        <w:tc>
          <w:tcPr>
            <w:tcW w:w="3833" w:type="dxa"/>
            <w:vMerge/>
            <w:vAlign w:val="center"/>
            <w:hideMark/>
          </w:tcPr>
          <w:p w14:paraId="1F07753C" w14:textId="77777777" w:rsidR="00025FA9" w:rsidRDefault="00025FA9">
            <w:pPr>
              <w:spacing w:before="0" w:after="0" w:line="240" w:lineRule="auto"/>
              <w:rPr>
                <w:rFonts w:eastAsia="Times New Roman"/>
                <w:b/>
                <w:noProof/>
                <w:sz w:val="18"/>
                <w:szCs w:val="18"/>
              </w:rPr>
            </w:pPr>
          </w:p>
        </w:tc>
      </w:tr>
      <w:tr w:rsidR="00025FA9" w14:paraId="376CD7DD" w14:textId="77777777">
        <w:trPr>
          <w:trHeight w:val="309"/>
          <w:jc w:val="center"/>
        </w:trPr>
        <w:tc>
          <w:tcPr>
            <w:tcW w:w="704" w:type="dxa"/>
            <w:shd w:val="clear" w:color="auto" w:fill="C6EFCE"/>
            <w:hideMark/>
          </w:tcPr>
          <w:p w14:paraId="55A54024" w14:textId="06EE7475" w:rsidR="00025FA9" w:rsidRDefault="0075152E">
            <w:pPr>
              <w:pStyle w:val="P68B1DB1-Normal19"/>
              <w:spacing w:before="0" w:after="0" w:line="240" w:lineRule="auto"/>
              <w:rPr>
                <w:noProof/>
              </w:rPr>
            </w:pPr>
            <w:r>
              <w:rPr>
                <w:noProof/>
              </w:rPr>
              <w:t>329</w:t>
            </w:r>
          </w:p>
        </w:tc>
        <w:tc>
          <w:tcPr>
            <w:tcW w:w="1701" w:type="dxa"/>
            <w:shd w:val="clear" w:color="auto" w:fill="C6EFCE"/>
            <w:hideMark/>
          </w:tcPr>
          <w:p w14:paraId="52C152BE" w14:textId="77777777" w:rsidR="00025FA9" w:rsidRDefault="0075152E">
            <w:pPr>
              <w:pStyle w:val="P68B1DB1-Normal19"/>
              <w:spacing w:before="0" w:after="0" w:line="240" w:lineRule="auto"/>
              <w:rPr>
                <w:noProof/>
              </w:rPr>
            </w:pPr>
            <w:r>
              <w:rPr>
                <w:noProof/>
              </w:rPr>
              <w:t xml:space="preserve">Reforma 1: Nacionalni akcijski načrt za čisto mobilnost in cilji glede uvajanja za brezemisijsko mobilnost </w:t>
            </w:r>
          </w:p>
          <w:p w14:paraId="3F9A88CF" w14:textId="5D90257A" w:rsidR="00025FA9" w:rsidRDefault="0075152E">
            <w:pPr>
              <w:pStyle w:val="P68B1DB1-Normal19"/>
              <w:spacing w:before="0" w:after="0" w:line="240" w:lineRule="auto"/>
              <w:rPr>
                <w:noProof/>
              </w:rPr>
            </w:pPr>
            <w:r>
              <w:rPr>
                <w:noProof/>
              </w:rPr>
              <w:t xml:space="preserve"> </w:t>
            </w:r>
          </w:p>
        </w:tc>
        <w:tc>
          <w:tcPr>
            <w:tcW w:w="1134" w:type="dxa"/>
            <w:shd w:val="clear" w:color="auto" w:fill="C6EFCE"/>
            <w:hideMark/>
          </w:tcPr>
          <w:p w14:paraId="267F3DF9" w14:textId="14CEF0D3" w:rsidR="00025FA9" w:rsidRDefault="0075152E">
            <w:pPr>
              <w:pStyle w:val="P68B1DB1-Normal19"/>
              <w:spacing w:before="0" w:after="0" w:line="240" w:lineRule="auto"/>
              <w:rPr>
                <w:noProof/>
              </w:rPr>
            </w:pPr>
            <w:r>
              <w:rPr>
                <w:noProof/>
              </w:rPr>
              <w:t>Mejnik</w:t>
            </w:r>
          </w:p>
        </w:tc>
        <w:tc>
          <w:tcPr>
            <w:tcW w:w="1645" w:type="dxa"/>
            <w:shd w:val="clear" w:color="auto" w:fill="C6EFCE"/>
            <w:hideMark/>
          </w:tcPr>
          <w:p w14:paraId="7A794BF3" w14:textId="3AF9898F" w:rsidR="00025FA9" w:rsidRDefault="0075152E">
            <w:pPr>
              <w:pStyle w:val="P68B1DB1-Normal19"/>
              <w:spacing w:before="0" w:after="0" w:line="240" w:lineRule="auto"/>
              <w:rPr>
                <w:noProof/>
              </w:rPr>
            </w:pPr>
            <w:r>
              <w:rPr>
                <w:noProof/>
              </w:rPr>
              <w:t>Revizija nacionalnega akcijskega načrta za čisto mobilnost</w:t>
            </w:r>
          </w:p>
        </w:tc>
        <w:tc>
          <w:tcPr>
            <w:tcW w:w="1332" w:type="dxa"/>
            <w:shd w:val="clear" w:color="auto" w:fill="C6EFCE"/>
            <w:hideMark/>
          </w:tcPr>
          <w:p w14:paraId="1A63A8F5" w14:textId="121F07D9" w:rsidR="00025FA9" w:rsidRDefault="0075152E">
            <w:pPr>
              <w:pStyle w:val="P68B1DB1-Normal19"/>
              <w:spacing w:before="0" w:after="0" w:line="240" w:lineRule="auto"/>
              <w:rPr>
                <w:noProof/>
              </w:rPr>
            </w:pPr>
            <w:r>
              <w:rPr>
                <w:noProof/>
              </w:rPr>
              <w:t>Sprejetje revizije nacionalnega akcijskega načrta za čisto mobilnost s strani vlade</w:t>
            </w:r>
          </w:p>
        </w:tc>
        <w:tc>
          <w:tcPr>
            <w:tcW w:w="1134" w:type="dxa"/>
            <w:shd w:val="clear" w:color="auto" w:fill="C6EFCE"/>
          </w:tcPr>
          <w:p w14:paraId="7C558642" w14:textId="4B7CBB97"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780C8836" w14:textId="0B356CB2"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13D271BC" w14:textId="1B979E2A" w:rsidR="00025FA9" w:rsidRDefault="00025FA9">
            <w:pPr>
              <w:spacing w:before="0" w:after="0" w:line="240" w:lineRule="auto"/>
              <w:rPr>
                <w:rFonts w:eastAsia="Times New Roman"/>
                <w:noProof/>
                <w:color w:val="004300"/>
                <w:sz w:val="18"/>
                <w:szCs w:val="18"/>
              </w:rPr>
            </w:pPr>
          </w:p>
        </w:tc>
        <w:tc>
          <w:tcPr>
            <w:tcW w:w="993" w:type="dxa"/>
            <w:shd w:val="clear" w:color="auto" w:fill="C6EFCE"/>
            <w:hideMark/>
          </w:tcPr>
          <w:p w14:paraId="0B62055A" w14:textId="426DE430" w:rsidR="00025FA9" w:rsidRDefault="0075152E">
            <w:pPr>
              <w:pStyle w:val="P68B1DB1-Normal19"/>
              <w:spacing w:before="0" w:after="0" w:line="240" w:lineRule="auto"/>
              <w:rPr>
                <w:noProof/>
              </w:rPr>
            </w:pPr>
            <w:r>
              <w:rPr>
                <w:noProof/>
              </w:rPr>
              <w:t>Q2</w:t>
            </w:r>
          </w:p>
        </w:tc>
        <w:tc>
          <w:tcPr>
            <w:tcW w:w="850" w:type="dxa"/>
            <w:shd w:val="clear" w:color="auto" w:fill="C6EFCE"/>
            <w:hideMark/>
          </w:tcPr>
          <w:p w14:paraId="4A740F2F" w14:textId="5063FB0D" w:rsidR="00025FA9" w:rsidRDefault="0075152E">
            <w:pPr>
              <w:pStyle w:val="P68B1DB1-Normal19"/>
              <w:spacing w:before="0" w:after="0" w:line="240" w:lineRule="auto"/>
              <w:rPr>
                <w:noProof/>
              </w:rPr>
            </w:pPr>
            <w:r>
              <w:rPr>
                <w:noProof/>
              </w:rPr>
              <w:t>2024</w:t>
            </w:r>
          </w:p>
        </w:tc>
        <w:tc>
          <w:tcPr>
            <w:tcW w:w="3833" w:type="dxa"/>
            <w:shd w:val="clear" w:color="auto" w:fill="C6EFCE"/>
            <w:hideMark/>
          </w:tcPr>
          <w:p w14:paraId="5662CBEE" w14:textId="1A68E479" w:rsidR="00025FA9" w:rsidRDefault="0075152E">
            <w:pPr>
              <w:pStyle w:val="P68B1DB1-Normal19"/>
              <w:spacing w:before="0" w:after="0" w:line="240" w:lineRule="auto"/>
              <w:rPr>
                <w:noProof/>
              </w:rPr>
            </w:pPr>
            <w:r>
              <w:rPr>
                <w:noProof/>
              </w:rPr>
              <w:t>Vlada sprejme revizijo nacionalnega akcijskega načrta za čisto mobilnost, v kateri opredeli pot, po kateri bo Češka pospešila uvajanje brezemisijske mobilnosti ter vzpostavitev ustrezne polnilne in oskrbovalne infrastrukture za vodik.</w:t>
            </w:r>
          </w:p>
          <w:p w14:paraId="27365549" w14:textId="184980F7" w:rsidR="00025FA9" w:rsidRDefault="0075152E">
            <w:pPr>
              <w:pStyle w:val="P68B1DB1-Normal19"/>
              <w:shd w:val="clear" w:color="auto" w:fill="C6EFCE"/>
              <w:spacing w:after="0" w:line="240" w:lineRule="auto"/>
              <w:textAlignment w:val="baseline"/>
              <w:rPr>
                <w:noProof/>
              </w:rPr>
            </w:pPr>
            <w:r>
              <w:rPr>
                <w:noProof/>
              </w:rPr>
              <w:t xml:space="preserve">Akcijski načrt je skladen z ustreznimi pravnimi zahtevami EU (kot so uredba o infrastrukturi za alternativna goriva, direktiva o energiji iz obnovljivih virov, direktiva o čistih vozilih, uredba o vseevropskem prometnem omrežju) ter s češkim nacionalnim energetskim in podnebnim načrtom ter nacionalnim programom nadzora nad onesnaževanjem zraka. </w:t>
            </w:r>
          </w:p>
          <w:p w14:paraId="6A72939B" w14:textId="73C965D1" w:rsidR="00025FA9" w:rsidRDefault="0075152E">
            <w:pPr>
              <w:pStyle w:val="P68B1DB1-Normal19"/>
              <w:shd w:val="clear" w:color="auto" w:fill="C6EFCE"/>
              <w:spacing w:after="0" w:line="240" w:lineRule="auto"/>
              <w:textAlignment w:val="baseline"/>
              <w:rPr>
                <w:noProof/>
              </w:rPr>
            </w:pPr>
            <w:r>
              <w:rPr>
                <w:noProof/>
              </w:rPr>
              <w:t>V akcijskem načrtu se opredelijo namenski cilji za povečanje števila brezemisijskih vozil, registriranih na Češkem, v ustreznih kategorijah (osebni avtomobili M1, N1 – lahka gospodarska vozila; N2 in N3 – težka vozila na podlagi standardov UN/ECE), ki jih je treba izpolniti do 31. decembra 2025 in 31. decembra 2030. Namenski cilji za registracije brezemisijskih vozil za leto 2025 odražajo zahtevo po doseganju vsaj 70-odstotnega povečanja števila brezemisijskih vozil, registriranih v zadevnih kategorijah vozil, v primerjavi z izhodiščem za leto 2022.</w:t>
            </w:r>
          </w:p>
          <w:p w14:paraId="48958317" w14:textId="71897B27" w:rsidR="00025FA9" w:rsidRDefault="0075152E">
            <w:pPr>
              <w:pStyle w:val="P68B1DB1-Normal19"/>
              <w:shd w:val="clear" w:color="auto" w:fill="C6EFCE"/>
              <w:spacing w:after="0" w:line="240" w:lineRule="auto"/>
              <w:textAlignment w:val="baseline"/>
              <w:rPr>
                <w:noProof/>
              </w:rPr>
            </w:pPr>
            <w:r>
              <w:rPr>
                <w:noProof/>
              </w:rPr>
              <w:t>V akcijskem načrtu so opredeljeni namenski cilji za polnilno infrastrukturo in oskrbovalne postaje za vodik v skladu z ustreznimi pravnimi zahtevami uredbe o infrastrukturi za alternativna goriva.</w:t>
            </w:r>
          </w:p>
          <w:p w14:paraId="2AD2E4C5" w14:textId="77777777" w:rsidR="00025FA9" w:rsidRDefault="0075152E">
            <w:pPr>
              <w:pStyle w:val="P68B1DB1-Normal19"/>
              <w:shd w:val="clear" w:color="auto" w:fill="C6EFCE"/>
              <w:spacing w:after="0" w:line="240" w:lineRule="auto"/>
              <w:textAlignment w:val="baseline"/>
              <w:rPr>
                <w:noProof/>
              </w:rPr>
            </w:pPr>
            <w:r>
              <w:rPr>
                <w:noProof/>
              </w:rPr>
              <w:t xml:space="preserve">Akcijski načrt vključuje seznam ukrepov za zagotavljanje finančnih in davčnih spodbud za nadaljnje spodbujanje uvajanja brezemisijskih vozil in infrastrukture. </w:t>
            </w:r>
          </w:p>
          <w:p w14:paraId="779F241E" w14:textId="39B7C278" w:rsidR="00025FA9" w:rsidRDefault="0075152E">
            <w:pPr>
              <w:pStyle w:val="P68B1DB1-Normal19"/>
              <w:shd w:val="clear" w:color="auto" w:fill="C6EFCE"/>
              <w:spacing w:after="0" w:line="240" w:lineRule="auto"/>
              <w:textAlignment w:val="baseline"/>
              <w:rPr>
                <w:noProof/>
              </w:rPr>
            </w:pPr>
            <w:r>
              <w:rPr>
                <w:noProof/>
              </w:rPr>
              <w:t>V akcijskem načrtu je predstavljen tudi seznam dodatnih ukrepov, namenjenih ustvarjanju ugodnega okolja za vzpostavitev in delovanje polnilne infrastrukture in oskrbovalne postaje za vodik, zlasti za olajšanje gradnje, izdajanja dovoljenj in obratovanja ustrezne infrastrukture.</w:t>
            </w:r>
          </w:p>
          <w:p w14:paraId="61774E78" w14:textId="2F3988D6" w:rsidR="00025FA9" w:rsidRDefault="0075152E">
            <w:pPr>
              <w:pStyle w:val="P68B1DB1-Normal19"/>
              <w:spacing w:after="0" w:line="240" w:lineRule="auto"/>
              <w:rPr>
                <w:noProof/>
              </w:rPr>
            </w:pPr>
            <w:r>
              <w:rPr>
                <w:noProof/>
              </w:rPr>
              <w:t>Pred dokončanjem osnutka akcijskega načrta se je treba posvetovati z ustreznimi zainteresiranimi stranmi, kot so predstavniki industrije in nevladne organizacije.</w:t>
            </w:r>
          </w:p>
        </w:tc>
      </w:tr>
      <w:tr w:rsidR="00025FA9" w14:paraId="7C117DD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594BF25D" w14:textId="143F50A6" w:rsidR="00025FA9" w:rsidRDefault="0075152E">
            <w:pPr>
              <w:pStyle w:val="P68B1DB1-Normal19"/>
              <w:spacing w:before="0" w:after="0" w:line="240" w:lineRule="auto"/>
              <w:rPr>
                <w:noProof/>
              </w:rPr>
            </w:pPr>
            <w:r>
              <w:rPr>
                <w:noProof/>
              </w:rPr>
              <w:t>330</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519DB0A0" w14:textId="4D434FFC" w:rsidR="00025FA9" w:rsidRDefault="0075152E">
            <w:pPr>
              <w:pStyle w:val="P68B1DB1-Normal19"/>
              <w:spacing w:before="0" w:after="0" w:line="240" w:lineRule="auto"/>
              <w:rPr>
                <w:noProof/>
              </w:rPr>
            </w:pPr>
            <w:r>
              <w:rPr>
                <w:noProof/>
              </w:rPr>
              <w:t xml:space="preserve">Reforma 1: Nacionalni akcijski načrt za čisto mobilnost in cilji glede uvajanja za brezemisijsko mobilnost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98DD7F9" w14:textId="2A605303" w:rsidR="00025FA9" w:rsidRDefault="0075152E">
            <w:pPr>
              <w:pStyle w:val="P68B1DB1-Normal19"/>
              <w:spacing w:before="0" w:after="0" w:line="240" w:lineRule="auto"/>
              <w:rPr>
                <w:noProof/>
              </w:rPr>
            </w:pPr>
            <w:r>
              <w:rPr>
                <w:noProof/>
              </w:rPr>
              <w:t>Tarča</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41A329DF" w14:textId="4C5D531C" w:rsidR="00025FA9" w:rsidRDefault="0075152E">
            <w:pPr>
              <w:pStyle w:val="P68B1DB1-Normal19"/>
              <w:spacing w:before="0" w:after="0" w:line="240" w:lineRule="auto"/>
              <w:rPr>
                <w:noProof/>
              </w:rPr>
            </w:pPr>
            <w:r>
              <w:rPr>
                <w:noProof/>
              </w:rPr>
              <w:t>Povečanje števila registriranih brezemisijskih vozil</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B8A359E" w14:textId="77777777" w:rsidR="00025FA9" w:rsidRDefault="00025FA9">
            <w:pPr>
              <w:spacing w:before="0" w:after="0" w:line="240" w:lineRule="auto"/>
              <w:rPr>
                <w:rFonts w:eastAsia="Times New Roman"/>
                <w:noProof/>
                <w:color w:val="0043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7037AD8F" w14:textId="334A3BC7" w:rsidR="00025FA9" w:rsidRDefault="0075152E">
            <w:pPr>
              <w:pStyle w:val="P68B1DB1-Normal19"/>
              <w:spacing w:before="0" w:after="0" w:line="240" w:lineRule="auto"/>
              <w:rPr>
                <w:noProof/>
              </w:rPr>
            </w:pPr>
            <w:r>
              <w:rPr>
                <w:noProof/>
              </w:rPr>
              <w:t>Odstotek</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30A4BE0" w14:textId="41E41CA1" w:rsidR="00025FA9" w:rsidRDefault="0075152E">
            <w:pPr>
              <w:pStyle w:val="P68B1DB1-Normal19"/>
              <w:spacing w:before="0" w:after="0" w:line="240" w:lineRule="auto"/>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5D0D8CD7" w14:textId="672B366F" w:rsidR="00025FA9" w:rsidRDefault="0075152E">
            <w:pPr>
              <w:pStyle w:val="P68B1DB1-Normal19"/>
              <w:spacing w:before="0" w:after="0" w:line="240" w:lineRule="auto"/>
              <w:rPr>
                <w:noProof/>
              </w:rPr>
            </w:pPr>
            <w:r>
              <w:rPr>
                <w:noProof/>
              </w:rPr>
              <w:t>70 %</w:t>
            </w: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6BE10458" w14:textId="7FD43A61" w:rsidR="00025FA9" w:rsidRDefault="0075152E">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3270A7EB" w14:textId="0BD09753" w:rsidR="00025FA9" w:rsidRDefault="0075152E">
            <w:pPr>
              <w:pStyle w:val="P68B1DB1-Normal19"/>
              <w:spacing w:before="0" w:after="0" w:line="240" w:lineRule="auto"/>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5C49F6D6" w14:textId="0701FE77" w:rsidR="00025FA9" w:rsidRDefault="0075152E">
            <w:pPr>
              <w:pStyle w:val="P68B1DB1-Normal19"/>
              <w:spacing w:before="0" w:after="0" w:line="240" w:lineRule="auto"/>
              <w:rPr>
                <w:noProof/>
              </w:rPr>
            </w:pPr>
            <w:r>
              <w:rPr>
                <w:noProof/>
              </w:rPr>
              <w:t>Cilj se nanaša na minimalno povečanje števila brezemisijskih vozil, registriranih v zadevnih kategorijah vozil (M1 – osebni avtomobili, N1 – lahka gospodarska vozila; N2 in N3 – težka vozila na podlagi standardov UN/ECE) na Češkem do 31. decembra 2025 v primerjavi z izhodiščem za leto 2022.</w:t>
            </w:r>
          </w:p>
          <w:p w14:paraId="26E6B744" w14:textId="3E48448F" w:rsidR="00025FA9" w:rsidRDefault="0075152E">
            <w:pPr>
              <w:pStyle w:val="P68B1DB1-Normal19"/>
              <w:spacing w:after="0" w:line="240" w:lineRule="auto"/>
              <w:rPr>
                <w:noProof/>
              </w:rPr>
            </w:pPr>
            <w:r>
              <w:rPr>
                <w:noProof/>
              </w:rPr>
              <w:t>Uradni podatki se do 31. marca 2026 sporočijo evropski opazovalnici za alternativna goriva za namene spremljanja.</w:t>
            </w:r>
          </w:p>
        </w:tc>
      </w:tr>
      <w:tr w:rsidR="00025FA9" w14:paraId="4E95BFA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675CD24C" w14:textId="36321577" w:rsidR="00025FA9" w:rsidRDefault="0075152E">
            <w:pPr>
              <w:pStyle w:val="P68B1DB1-Normal19"/>
              <w:spacing w:before="0" w:after="0" w:line="240" w:lineRule="auto"/>
              <w:rPr>
                <w:noProof/>
              </w:rPr>
            </w:pPr>
            <w:r>
              <w:rPr>
                <w:noProof/>
              </w:rPr>
              <w:t>331</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6EFCA8DD" w14:textId="61E6D145" w:rsidR="00025FA9" w:rsidRDefault="0075152E">
            <w:pPr>
              <w:pStyle w:val="P68B1DB1-Normal19"/>
              <w:spacing w:before="0" w:after="0" w:line="240" w:lineRule="auto"/>
              <w:rPr>
                <w:noProof/>
              </w:rPr>
            </w:pPr>
            <w:r>
              <w:rPr>
                <w:noProof/>
              </w:rPr>
              <w:t xml:space="preserve">Reforma 1: Nacionalni akcijski načrt za čisto mobilnost in cilji glede uvajanja za brezemisijsko mobilnost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6DE71EC4" w14:textId="6EF72F36" w:rsidR="00025FA9" w:rsidRDefault="0075152E">
            <w:pPr>
              <w:pStyle w:val="P68B1DB1-Normal19"/>
              <w:spacing w:before="0" w:after="0" w:line="240" w:lineRule="auto"/>
              <w:rPr>
                <w:noProof/>
              </w:rPr>
            </w:pPr>
            <w:r>
              <w:rPr>
                <w:noProof/>
              </w:rPr>
              <w:t xml:space="preserve">Mejnik </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56944867" w14:textId="1BDB2115" w:rsidR="00025FA9" w:rsidRDefault="0075152E">
            <w:pPr>
              <w:pStyle w:val="P68B1DB1-Normal19"/>
              <w:spacing w:before="0" w:after="0" w:line="240" w:lineRule="auto"/>
              <w:rPr>
                <w:noProof/>
              </w:rPr>
            </w:pPr>
            <w:r>
              <w:rPr>
                <w:noProof/>
              </w:rPr>
              <w:t xml:space="preserve">Podpora za pospešeno vzpostavitev infrastrukture za alternativna goriva </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11AA735C" w14:textId="4090DCD9" w:rsidR="00025FA9" w:rsidRDefault="0075152E">
            <w:pPr>
              <w:pStyle w:val="P68B1DB1-Normal19"/>
              <w:spacing w:before="0" w:after="0" w:line="240" w:lineRule="auto"/>
              <w:rPr>
                <w:noProof/>
              </w:rPr>
            </w:pPr>
            <w:r>
              <w:rPr>
                <w:noProof/>
              </w:rPr>
              <w:t xml:space="preserve">Objava razpisov ministrstva za promet za financiranje vzpostavitve infrastrukture za električno polnjenje in oskrbovalnih postaj za vodik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3183F07"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6436C8A1"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4BBC792" w14:textId="77777777" w:rsidR="00025FA9" w:rsidRDefault="00025FA9">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52E3E1E9" w14:textId="10754FD8" w:rsidR="00025FA9" w:rsidRDefault="0075152E">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0B5E987D" w14:textId="7F84D13B" w:rsidR="00025FA9" w:rsidRDefault="0075152E">
            <w:pPr>
              <w:pStyle w:val="P68B1DB1-Normal19"/>
              <w:spacing w:before="0" w:after="0" w:line="240" w:lineRule="auto"/>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255BB461" w14:textId="45B8C33A" w:rsidR="00025FA9" w:rsidRDefault="0075152E">
            <w:pPr>
              <w:pStyle w:val="P68B1DB1-Normal19"/>
              <w:spacing w:before="0" w:after="0" w:line="240" w:lineRule="auto"/>
              <w:rPr>
                <w:noProof/>
              </w:rPr>
            </w:pPr>
            <w:r>
              <w:rPr>
                <w:noProof/>
              </w:rPr>
              <w:t xml:space="preserve">Češka objavi javne razpise v okviru sheme financiranja v minimalni skupni vrednosti 120 milijonov EUR za podporo vzpostavitvi infrastrukture za alternativna goriva, in sicer električne polnilne infrastrukture in oskrbovalnih postaj za vodik na Češkem, za polnjenje ali oskrbo z brezemisijskimi lahkimi in težkimi vozili. </w:t>
            </w:r>
          </w:p>
          <w:p w14:paraId="4A23AF1A" w14:textId="77777777" w:rsidR="00025FA9" w:rsidRDefault="0075152E">
            <w:pPr>
              <w:pStyle w:val="P68B1DB1-Normal19"/>
              <w:shd w:val="clear" w:color="auto" w:fill="C6EFCE"/>
              <w:spacing w:after="0" w:line="240" w:lineRule="auto"/>
              <w:textAlignment w:val="baseline"/>
              <w:rPr>
                <w:noProof/>
              </w:rPr>
            </w:pPr>
            <w:r>
              <w:rPr>
                <w:noProof/>
              </w:rPr>
              <w:t>Za namene izpolnitve mejnika Češka zagotovi tudi naslednje informacije v zvezi z delovanjem sheme med februarjem 2022 in marcem 2026:</w:t>
            </w:r>
          </w:p>
          <w:p w14:paraId="56014552" w14:textId="77777777" w:rsidR="00025FA9" w:rsidRDefault="0075152E">
            <w:pPr>
              <w:pStyle w:val="P68B1DB1-ListParagraph31"/>
              <w:numPr>
                <w:ilvl w:val="0"/>
                <w:numId w:val="214"/>
              </w:numPr>
              <w:shd w:val="clear" w:color="auto" w:fill="C6EFCE"/>
              <w:spacing w:before="0" w:after="0" w:line="240" w:lineRule="auto"/>
              <w:textAlignment w:val="baseline"/>
              <w:rPr>
                <w:noProof/>
              </w:rPr>
            </w:pPr>
            <w:r>
              <w:rPr>
                <w:noProof/>
              </w:rPr>
              <w:t>skupna dejanska raven odobrenih sredstev za infrastrukturo, podprto v okviru sheme;</w:t>
            </w:r>
          </w:p>
          <w:p w14:paraId="09CD4292" w14:textId="77777777" w:rsidR="00025FA9" w:rsidRDefault="0075152E">
            <w:pPr>
              <w:pStyle w:val="P68B1DB1-ListParagraph31"/>
              <w:numPr>
                <w:ilvl w:val="0"/>
                <w:numId w:val="214"/>
              </w:numPr>
              <w:shd w:val="clear" w:color="auto" w:fill="C6EFCE"/>
              <w:spacing w:before="0" w:after="0" w:line="240" w:lineRule="auto"/>
              <w:textAlignment w:val="baseline"/>
              <w:rPr>
                <w:noProof/>
              </w:rPr>
            </w:pPr>
            <w:r>
              <w:rPr>
                <w:noProof/>
              </w:rPr>
              <w:t>število in vrsto infrastrukture, podprte v okviru sheme;</w:t>
            </w:r>
          </w:p>
          <w:p w14:paraId="17EAEAAF" w14:textId="72922790" w:rsidR="00025FA9" w:rsidRDefault="0075152E">
            <w:pPr>
              <w:pStyle w:val="P68B1DB1-ListParagraph61"/>
              <w:numPr>
                <w:ilvl w:val="0"/>
                <w:numId w:val="214"/>
              </w:numPr>
              <w:shd w:val="clear" w:color="auto" w:fill="C6EFCE"/>
              <w:spacing w:before="0" w:after="0" w:line="240" w:lineRule="auto"/>
              <w:textAlignment w:val="baseline"/>
              <w:rPr>
                <w:rFonts w:ascii="Times New Roman" w:eastAsia="Times New Roman" w:hAnsi="Times New Roman"/>
                <w:noProof/>
              </w:rPr>
            </w:pPr>
            <w:r>
              <w:rPr>
                <w:rFonts w:ascii="Times New Roman" w:eastAsia="Times New Roman" w:hAnsi="Times New Roman"/>
                <w:noProof/>
              </w:rPr>
              <w:t>izhodna moč polnilnih postaj, polnilnih mest ter zmogljivost in tlak polnilnih naprav za oskrbo z vodikom, ki se podpirajo v okviru sheme;</w:t>
            </w:r>
            <w:r>
              <w:rPr>
                <w:rFonts w:eastAsia="Times New Roman"/>
                <w:noProof/>
              </w:rPr>
              <w:t xml:space="preserve"> </w:t>
            </w:r>
          </w:p>
          <w:p w14:paraId="470CBC04" w14:textId="48DA2A0E" w:rsidR="00025FA9" w:rsidRDefault="0075152E">
            <w:pPr>
              <w:pStyle w:val="P68B1DB1-ListParagraph31"/>
              <w:numPr>
                <w:ilvl w:val="0"/>
                <w:numId w:val="214"/>
              </w:numPr>
              <w:shd w:val="clear" w:color="auto" w:fill="C6EFCE"/>
              <w:spacing w:before="0" w:after="0" w:line="240" w:lineRule="auto"/>
              <w:textAlignment w:val="baseline"/>
              <w:rPr>
                <w:noProof/>
              </w:rPr>
            </w:pPr>
            <w:r>
              <w:rPr>
                <w:noProof/>
              </w:rPr>
              <w:t>geografska lokacija podprte infrastrukture.</w:t>
            </w:r>
          </w:p>
        </w:tc>
      </w:tr>
      <w:tr w:rsidR="00025FA9" w14:paraId="2ABD367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7DFBF932" w14:textId="790BA06C" w:rsidR="00025FA9" w:rsidRDefault="0075152E">
            <w:pPr>
              <w:pStyle w:val="P68B1DB1-Normal19"/>
              <w:spacing w:before="0" w:after="0" w:line="240" w:lineRule="auto"/>
              <w:rPr>
                <w:noProof/>
              </w:rPr>
            </w:pPr>
            <w:r>
              <w:rPr>
                <w:noProof/>
              </w:rPr>
              <w:t>332</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4693EC06" w14:textId="37E000E6" w:rsidR="00025FA9" w:rsidRDefault="0075152E">
            <w:pPr>
              <w:pStyle w:val="P68B1DB1-Normal19"/>
              <w:spacing w:before="0" w:after="0" w:line="240" w:lineRule="auto"/>
              <w:rPr>
                <w:noProof/>
              </w:rPr>
            </w:pPr>
            <w:r>
              <w:rPr>
                <w:noProof/>
              </w:rPr>
              <w:t>Reforma 2: Davčni ukrepi v podporo brezemisijski mobilnosti</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3D27B92" w14:textId="278F46D5" w:rsidR="00025FA9" w:rsidRDefault="0075152E">
            <w:pPr>
              <w:pStyle w:val="P68B1DB1-Normal19"/>
              <w:spacing w:before="0" w:after="0" w:line="240" w:lineRule="auto"/>
              <w:rPr>
                <w:noProof/>
              </w:rPr>
            </w:pPr>
            <w:r>
              <w:rPr>
                <w:noProof/>
              </w:rPr>
              <w:t xml:space="preserve">Mejnik </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2CDB5E44" w14:textId="3E9D1399" w:rsidR="00025FA9" w:rsidRDefault="0075152E">
            <w:pPr>
              <w:pStyle w:val="P68B1DB1-Normal19"/>
              <w:spacing w:before="0" w:after="0" w:line="240" w:lineRule="auto"/>
              <w:rPr>
                <w:noProof/>
              </w:rPr>
            </w:pPr>
            <w:r>
              <w:rPr>
                <w:noProof/>
              </w:rPr>
              <w:t>Davčne oprostitve za spodbujanje uvajanja brezemisijskih vozil v zasebnih podjetjih</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76BC2274" w14:textId="2B05B398" w:rsidR="00025FA9" w:rsidRDefault="0075152E">
            <w:pPr>
              <w:pStyle w:val="P68B1DB1-Normal19"/>
              <w:spacing w:before="0" w:after="0" w:line="240" w:lineRule="auto"/>
              <w:rPr>
                <w:noProof/>
              </w:rPr>
            </w:pPr>
            <w:r>
              <w:rPr>
                <w:noProof/>
              </w:rPr>
              <w:t>Začetek veljavnosti sprememb Zakona o davku od dohodkov</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A82AE7C"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726C85B7"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8529FF0" w14:textId="77777777" w:rsidR="00025FA9" w:rsidRDefault="00025FA9">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24CE87BE" w14:textId="14C78DFC" w:rsidR="00025FA9" w:rsidRDefault="0075152E">
            <w:pPr>
              <w:pStyle w:val="P68B1DB1-Normal19"/>
              <w:spacing w:before="0" w:after="0" w:line="240" w:lineRule="auto"/>
              <w:rPr>
                <w:noProof/>
              </w:rPr>
            </w:pPr>
            <w:r>
              <w:rPr>
                <w:noProof/>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223A376D" w14:textId="469EC620" w:rsidR="00025FA9" w:rsidRDefault="0075152E">
            <w:pPr>
              <w:pStyle w:val="P68B1DB1-Normal19"/>
              <w:spacing w:before="0" w:after="0" w:line="240" w:lineRule="auto"/>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5423A1B3" w14:textId="43A32514" w:rsidR="00025FA9" w:rsidRDefault="0075152E">
            <w:pPr>
              <w:pStyle w:val="P68B1DB1-Normal19"/>
              <w:spacing w:before="0" w:after="0" w:line="240" w:lineRule="auto"/>
              <w:rPr>
                <w:noProof/>
              </w:rPr>
            </w:pPr>
            <w:r>
              <w:rPr>
                <w:noProof/>
              </w:rPr>
              <w:t>Spremenjeni zakon o davku na dohodek določa pospešeno amortizacijo za vsa brezemisijska vozila vseh kategorij vozil (M1 – osebni avtomobili, N1 – lahka gospodarska vozila; N2 in N3 – težka vozila na podlagi standardov UN/ECE) za vozni park podjetij.</w:t>
            </w:r>
          </w:p>
          <w:p w14:paraId="66D8A9EF" w14:textId="09C3923C" w:rsidR="00025FA9" w:rsidRDefault="0075152E">
            <w:pPr>
              <w:pStyle w:val="P68B1DB1-Normal19"/>
              <w:shd w:val="clear" w:color="auto" w:fill="C6EFCE"/>
              <w:spacing w:after="0" w:line="240" w:lineRule="auto"/>
              <w:textAlignment w:val="baseline"/>
              <w:rPr>
                <w:noProof/>
              </w:rPr>
            </w:pPr>
            <w:r>
              <w:rPr>
                <w:noProof/>
              </w:rPr>
              <w:t xml:space="preserve">Revidira se tudi zakon o davku na dohodek, da se spremenijo ugodnosti v naravi za sheme službenih avtomobilov, ki temeljijo na emisijskih vrednostih CO2 iz osebnih avtomobilov. Sprememba določa razlikovanje v shemi ugodnosti v naravi med brezemisijskimi vozili in drugimi vrstami vozil, pri čemer so brezemisijska vozila deležna najugodnejše obravnave. </w:t>
            </w:r>
          </w:p>
          <w:p w14:paraId="2E6D1B4D" w14:textId="3ADAB3F0" w:rsidR="00025FA9" w:rsidRDefault="0075152E">
            <w:pPr>
              <w:pStyle w:val="P68B1DB1-Normal19"/>
              <w:shd w:val="clear" w:color="auto" w:fill="C6EFCE"/>
              <w:spacing w:after="0" w:line="240" w:lineRule="auto"/>
              <w:textAlignment w:val="baseline"/>
              <w:rPr>
                <w:noProof/>
                <w:highlight w:val="magenta"/>
              </w:rPr>
            </w:pPr>
            <w:r>
              <w:rPr>
                <w:noProof/>
              </w:rPr>
              <w:t>Spremembe zagotavljajo spodbude za zaposlene in delodajalce.</w:t>
            </w:r>
          </w:p>
        </w:tc>
      </w:tr>
      <w:tr w:rsidR="00025FA9" w14:paraId="23FD25F7"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3E52E56C" w14:textId="7542B8AB" w:rsidR="00025FA9" w:rsidRDefault="0075152E">
            <w:pPr>
              <w:pStyle w:val="P68B1DB1-Normal19"/>
              <w:spacing w:before="0" w:after="0" w:line="240" w:lineRule="auto"/>
              <w:rPr>
                <w:noProof/>
              </w:rPr>
            </w:pPr>
            <w:r>
              <w:rPr>
                <w:noProof/>
              </w:rPr>
              <w:t>333</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0D382D90" w14:textId="41A62968" w:rsidR="00025FA9" w:rsidRDefault="0075152E">
            <w:pPr>
              <w:pStyle w:val="P68B1DB1-Normal19"/>
              <w:spacing w:before="0" w:after="0" w:line="240" w:lineRule="auto"/>
              <w:rPr>
                <w:noProof/>
              </w:rPr>
            </w:pPr>
            <w:r>
              <w:rPr>
                <w:noProof/>
              </w:rPr>
              <w:t>Reforma 3: Izboljšanje regulativnega okvira za obnovljivi vodik</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F38B22C" w14:textId="1E8F48DC" w:rsidR="00025FA9" w:rsidRDefault="0075152E">
            <w:pPr>
              <w:pStyle w:val="P68B1DB1-Normal19"/>
              <w:spacing w:before="0" w:after="0" w:line="240" w:lineRule="auto"/>
              <w:rPr>
                <w:noProof/>
              </w:rPr>
            </w:pPr>
            <w:r>
              <w:rPr>
                <w:noProof/>
              </w:rPr>
              <w:t>Mejnik</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7D18190C" w14:textId="3C1E02DD" w:rsidR="00025FA9" w:rsidRDefault="0075152E">
            <w:pPr>
              <w:pStyle w:val="P68B1DB1-Normal19"/>
              <w:spacing w:before="0" w:after="0" w:line="240" w:lineRule="auto"/>
              <w:rPr>
                <w:noProof/>
              </w:rPr>
            </w:pPr>
            <w:r>
              <w:rPr>
                <w:noProof/>
              </w:rPr>
              <w:t>Revizija češke strategije za vodik</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085E41D" w14:textId="42496FE1" w:rsidR="00025FA9" w:rsidRDefault="0075152E">
            <w:pPr>
              <w:pStyle w:val="P68B1DB1-Normal19"/>
              <w:spacing w:before="0" w:after="0" w:line="240" w:lineRule="auto"/>
              <w:rPr>
                <w:noProof/>
              </w:rPr>
            </w:pPr>
            <w:r>
              <w:rPr>
                <w:noProof/>
              </w:rPr>
              <w:t>Sprejetje s strani vlade</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4B8CDEA9"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7646E716"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191C3433" w14:textId="77777777" w:rsidR="00025FA9" w:rsidRDefault="00025FA9">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6A0B5015" w14:textId="1655EAE0" w:rsidR="00025FA9" w:rsidRDefault="0075152E">
            <w:pPr>
              <w:pStyle w:val="P68B1DB1-Normal19"/>
              <w:spacing w:before="0" w:after="0" w:line="240" w:lineRule="auto"/>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4F0C2160" w14:textId="79204892" w:rsidR="00025FA9" w:rsidRDefault="0075152E">
            <w:pPr>
              <w:pStyle w:val="P68B1DB1-Normal19"/>
              <w:spacing w:before="0" w:after="0" w:line="240" w:lineRule="auto"/>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4B74A399" w14:textId="623DD489" w:rsidR="00025FA9" w:rsidRDefault="0075152E">
            <w:pPr>
              <w:pStyle w:val="P68B1DB1-Normal12"/>
              <w:spacing w:before="0" w:after="0" w:line="240" w:lineRule="auto"/>
              <w:rPr>
                <w:noProof/>
                <w:color w:val="004300"/>
              </w:rPr>
            </w:pPr>
            <w:r>
              <w:rPr>
                <w:noProof/>
                <w:color w:val="004300"/>
              </w:rPr>
              <w:t>Češka strategija za vodik se revidira, da se opredelijo prednostne naloge razvoja predvsem ekosistema, ki temelji na obnovljivem vodiku, na Češkem. Revidirana strategija temelji na analizi različnih segmentov češkega vodikovega gospodarstva in upošteva ustrezne zahteve EU. Pri reviziji se opredelijo namenski cilji za proizvodnjo in uporabo vodika, pri čemer je glavni poudarek na obnovljivem vodiku.</w:t>
            </w:r>
          </w:p>
          <w:p w14:paraId="54B50264" w14:textId="62B5003F" w:rsidR="00025FA9" w:rsidRDefault="0075152E">
            <w:pPr>
              <w:pStyle w:val="P68B1DB1-Normal19"/>
              <w:shd w:val="clear" w:color="auto" w:fill="C6EFCE"/>
              <w:spacing w:after="0" w:line="240" w:lineRule="auto"/>
              <w:textAlignment w:val="baseline"/>
              <w:rPr>
                <w:noProof/>
              </w:rPr>
            </w:pPr>
            <w:r>
              <w:rPr>
                <w:noProof/>
              </w:rPr>
              <w:t>Revidirano strategijo za vodik spremlja seznam primarne zakonodaje, sekundarne zakonodaje, tehničnih norm in metodologij, ki jih je treba sprejeti ali spremeniti, da se zagotovi uskladitev s pravnim okvirom EU v zvezi z vodikom, zlasti z direktivo o energiji iz obnovljivih virov, ter zagotovijo omogočitveni pogoji za razvoj češkega vodikovega ekosistema. Seznam vključuje pričakovane okvirne roke za sprejetje ali spremembe takih ukrepov.</w:t>
            </w:r>
          </w:p>
          <w:p w14:paraId="3F29A00D" w14:textId="77777777" w:rsidR="00025FA9" w:rsidRDefault="0075152E">
            <w:pPr>
              <w:pStyle w:val="P68B1DB1-Normal19"/>
              <w:shd w:val="clear" w:color="auto" w:fill="C6EFCE"/>
              <w:spacing w:after="0" w:line="240" w:lineRule="auto"/>
              <w:textAlignment w:val="baseline"/>
              <w:rPr>
                <w:noProof/>
              </w:rPr>
            </w:pPr>
            <w:r>
              <w:rPr>
                <w:noProof/>
              </w:rPr>
              <w:t>Revizija vključuje tudi akcijski načrt, katerega cilj je opredeliti prednostne naloge javnega financiranja za različne segmente vodikovega ekosistema in določiti roke za objavo ustreznih razpisov za financiranje.</w:t>
            </w:r>
          </w:p>
          <w:p w14:paraId="1F69415C" w14:textId="4DE26AC9" w:rsidR="00025FA9" w:rsidRDefault="0075152E">
            <w:pPr>
              <w:pStyle w:val="P68B1DB1-Normal19"/>
              <w:shd w:val="clear" w:color="auto" w:fill="C6EFCE"/>
              <w:spacing w:after="0" w:line="240" w:lineRule="auto"/>
              <w:textAlignment w:val="baseline"/>
              <w:rPr>
                <w:noProof/>
              </w:rPr>
            </w:pPr>
            <w:r>
              <w:rPr>
                <w:noProof/>
              </w:rPr>
              <w:t>Revidirana strategija za vodik vključuje tudi oceno in začrtano pot za dobavitelje vodika in upravljavce oskrbovalnih postaj za vodik za oskrbo z obnovljivim vodikom na oskrbovalnih postajah za vodik na Češkem. V začrtani poti se zlasti določi cilj, da češke oskrbovalne postaje za vodik kumulativno dobavijo količine obnovljivega vodika v skladu s podcilji direktive o energiji iz obnovljivih virov, in zagotovi, da oskrbovalne postaje za vodik, ki so prejele podporo na podlagi pravil o splošnih skupinskih izjemah, od leta 2035 naprej oskrbujejo izključno obnovljivi vodik.</w:t>
            </w:r>
          </w:p>
        </w:tc>
      </w:tr>
      <w:tr w:rsidR="00025FA9" w14:paraId="52D27DF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1AE9164C" w14:textId="4DC56CF2" w:rsidR="00025FA9" w:rsidRDefault="0075152E">
            <w:pPr>
              <w:pStyle w:val="P68B1DB1-Normal19"/>
              <w:spacing w:before="0" w:after="0" w:line="240" w:lineRule="auto"/>
              <w:rPr>
                <w:noProof/>
              </w:rPr>
            </w:pPr>
            <w:r>
              <w:rPr>
                <w:noProof/>
              </w:rPr>
              <w:t>334</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7B09317B" w14:textId="7038113F" w:rsidR="00025FA9" w:rsidRDefault="0075152E">
            <w:pPr>
              <w:pStyle w:val="P68B1DB1-Normal19"/>
              <w:spacing w:before="0" w:after="0" w:line="240" w:lineRule="auto"/>
              <w:rPr>
                <w:noProof/>
              </w:rPr>
            </w:pPr>
            <w:r>
              <w:rPr>
                <w:noProof/>
              </w:rPr>
              <w:t>Reforma 3: Izboljšanje regulativnega okvira za obnovljivi vodik</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ABC2DA7" w14:textId="31FAA2E3" w:rsidR="00025FA9" w:rsidRDefault="0075152E">
            <w:pPr>
              <w:pStyle w:val="P68B1DB1-Normal19"/>
              <w:spacing w:before="0" w:after="0" w:line="240" w:lineRule="auto"/>
              <w:rPr>
                <w:noProof/>
              </w:rPr>
            </w:pPr>
            <w:r>
              <w:rPr>
                <w:noProof/>
              </w:rPr>
              <w:t>Mejnik</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10301DC9" w14:textId="53950D78" w:rsidR="00025FA9" w:rsidRDefault="0075152E">
            <w:pPr>
              <w:pStyle w:val="P68B1DB1-Normal19"/>
              <w:spacing w:before="0" w:after="0" w:line="240" w:lineRule="auto"/>
              <w:rPr>
                <w:noProof/>
              </w:rPr>
            </w:pPr>
            <w:r>
              <w:rPr>
                <w:noProof/>
              </w:rPr>
              <w:t>Revizija češke strategije za vodik – ukrepi za spodbujanje uporabe vodika</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0F371C0" w14:textId="121800CF" w:rsidR="00025FA9" w:rsidRDefault="0075152E">
            <w:pPr>
              <w:pStyle w:val="P68B1DB1-Normal19"/>
              <w:spacing w:before="0" w:after="0" w:line="240" w:lineRule="auto"/>
              <w:rPr>
                <w:noProof/>
              </w:rPr>
            </w:pPr>
            <w:r>
              <w:rPr>
                <w:noProof/>
              </w:rPr>
              <w:t>Uveljavitev amandmajev</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65FA266"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0DE6001E"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B9F494D" w14:textId="77777777" w:rsidR="00025FA9" w:rsidRDefault="00025FA9">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38CBF6F9" w14:textId="3DE3C111" w:rsidR="00025FA9" w:rsidRDefault="0075152E">
            <w:pPr>
              <w:pStyle w:val="P68B1DB1-Normal19"/>
              <w:spacing w:before="0" w:after="0" w:line="240" w:lineRule="auto"/>
              <w:rPr>
                <w:noProof/>
              </w:rPr>
            </w:pPr>
            <w:r>
              <w:rPr>
                <w:noProof/>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03CE8CCC" w14:textId="65728808" w:rsidR="00025FA9" w:rsidRDefault="0075152E">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37E115B1" w14:textId="38488732" w:rsidR="00025FA9" w:rsidRDefault="0075152E">
            <w:pPr>
              <w:pStyle w:val="P68B1DB1-Normal19"/>
              <w:spacing w:before="0" w:after="0" w:line="240" w:lineRule="auto"/>
              <w:rPr>
                <w:noProof/>
              </w:rPr>
            </w:pPr>
            <w:r>
              <w:rPr>
                <w:noProof/>
              </w:rPr>
              <w:t>Češka od ukrepov, vključenih na seznam ukrepov iz prejšnjega mejnika št. 333, zagotovi vsaj revizijo naslednjih zavezujočih ukrepov:</w:t>
            </w:r>
          </w:p>
          <w:p w14:paraId="4FE46651" w14:textId="77777777" w:rsidR="00025FA9" w:rsidRDefault="0075152E">
            <w:pPr>
              <w:pStyle w:val="P68B1DB1-ListParagraph31"/>
              <w:numPr>
                <w:ilvl w:val="0"/>
                <w:numId w:val="340"/>
              </w:numPr>
              <w:shd w:val="clear" w:color="auto" w:fill="C6EFCE"/>
              <w:spacing w:after="0" w:line="240" w:lineRule="auto"/>
              <w:ind w:left="597"/>
              <w:textAlignment w:val="baseline"/>
              <w:rPr>
                <w:noProof/>
              </w:rPr>
            </w:pPr>
            <w:r>
              <w:rPr>
                <w:noProof/>
              </w:rPr>
              <w:t xml:space="preserve">Energetski zakon (458/2000 zb.) za opredelitev vodika kot nosilca energije; </w:t>
            </w:r>
          </w:p>
          <w:p w14:paraId="046D0966" w14:textId="34482C9E" w:rsidR="00025FA9" w:rsidRDefault="0075152E">
            <w:pPr>
              <w:pStyle w:val="P68B1DB1-ListParagraph31"/>
              <w:numPr>
                <w:ilvl w:val="0"/>
                <w:numId w:val="340"/>
              </w:numPr>
              <w:shd w:val="clear" w:color="auto" w:fill="C6EFCE"/>
              <w:spacing w:after="0" w:line="240" w:lineRule="auto"/>
              <w:ind w:left="597"/>
              <w:textAlignment w:val="baseline"/>
              <w:rPr>
                <w:noProof/>
              </w:rPr>
            </w:pPr>
            <w:r>
              <w:rPr>
                <w:noProof/>
              </w:rPr>
              <w:t>Odlok št. 108/2011 zb. o merjenju plina in reviziji odloka št. 488/2021 zb. o zahtevah za priključitev na plinski sistem in</w:t>
            </w:r>
          </w:p>
          <w:p w14:paraId="25FC1586" w14:textId="689E4A36" w:rsidR="00025FA9" w:rsidRDefault="0075152E">
            <w:pPr>
              <w:pStyle w:val="P68B1DB1-ListParagraph31"/>
              <w:numPr>
                <w:ilvl w:val="0"/>
                <w:numId w:val="340"/>
              </w:numPr>
              <w:shd w:val="clear" w:color="auto" w:fill="C6EFCE"/>
              <w:spacing w:after="0" w:line="240" w:lineRule="auto"/>
              <w:ind w:left="597"/>
              <w:textAlignment w:val="baseline"/>
              <w:rPr>
                <w:noProof/>
              </w:rPr>
            </w:pPr>
            <w:r>
              <w:rPr>
                <w:noProof/>
              </w:rPr>
              <w:t>Odlok št. 345/2002 zb. o določanju merilnih instrumentov za obvezno preverjanje in merilne instrumente, ki so predmet homologacije, da se spodbudi in olajša uporaba vodika, zlasti čistega vodika, v plinskih omrežjih.</w:t>
            </w:r>
          </w:p>
        </w:tc>
      </w:tr>
      <w:tr w:rsidR="00025FA9" w14:paraId="31F5269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4232760B" w14:textId="5FE66815" w:rsidR="00025FA9" w:rsidRDefault="0075152E">
            <w:pPr>
              <w:pStyle w:val="P68B1DB1-Normal19"/>
              <w:spacing w:before="0" w:after="0" w:line="240" w:lineRule="auto"/>
              <w:rPr>
                <w:noProof/>
              </w:rPr>
            </w:pPr>
            <w:r>
              <w:rPr>
                <w:noProof/>
              </w:rPr>
              <w:t>335</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24E76987" w14:textId="24D572DA" w:rsidR="00025FA9" w:rsidRDefault="0075152E">
            <w:pPr>
              <w:pStyle w:val="P68B1DB1-Normal19"/>
              <w:spacing w:before="0" w:after="0" w:line="240" w:lineRule="auto"/>
              <w:rPr>
                <w:noProof/>
              </w:rPr>
            </w:pPr>
            <w:r>
              <w:rPr>
                <w:noProof/>
              </w:rPr>
              <w:t>Reforma 4: Omogočitveni pogoji za infrastrukturo za brezemisijska alternativna goriva</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CC8183D" w14:textId="2BA3D76F" w:rsidR="00025FA9" w:rsidRDefault="0075152E">
            <w:pPr>
              <w:pStyle w:val="P68B1DB1-Normal19"/>
              <w:spacing w:before="0" w:after="0" w:line="240" w:lineRule="auto"/>
              <w:rPr>
                <w:noProof/>
              </w:rPr>
            </w:pPr>
            <w:r>
              <w:rPr>
                <w:noProof/>
              </w:rPr>
              <w:t>Mejnik</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3EA5DC83" w14:textId="561CA954" w:rsidR="00025FA9" w:rsidRDefault="0075152E">
            <w:pPr>
              <w:pStyle w:val="P68B1DB1-Normal19"/>
              <w:spacing w:before="0" w:after="0" w:line="240" w:lineRule="auto"/>
              <w:rPr>
                <w:noProof/>
              </w:rPr>
            </w:pPr>
            <w:r>
              <w:rPr>
                <w:noProof/>
              </w:rPr>
              <w:t xml:space="preserve"> Prednostna obravnava za registracijo distributerjev goriva, ki imajo dovoljenje za prodajo vodika.</w:t>
            </w:r>
          </w:p>
          <w:p w14:paraId="0356BED8" w14:textId="478C86AE" w:rsidR="00025FA9" w:rsidRDefault="00025FA9">
            <w:pPr>
              <w:spacing w:before="0" w:after="0" w:line="240" w:lineRule="auto"/>
              <w:rPr>
                <w:rFonts w:eastAsia="Times New Roman"/>
                <w:noProof/>
                <w:color w:val="004300"/>
                <w:sz w:val="18"/>
                <w:szCs w:val="18"/>
              </w:rPr>
            </w:pP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31E4206A" w14:textId="1656E7E3" w:rsidR="00025FA9" w:rsidRDefault="0075152E">
            <w:pPr>
              <w:pStyle w:val="P68B1DB1-Normal19"/>
              <w:spacing w:before="0" w:after="0" w:line="240" w:lineRule="auto"/>
              <w:rPr>
                <w:noProof/>
              </w:rPr>
            </w:pPr>
            <w:r>
              <w:rPr>
                <w:noProof/>
              </w:rPr>
              <w:t xml:space="preserve">Začetek veljavnosti spremembe zakona o gorivih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17BC41FA"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C3BC187" w14:textId="77777777" w:rsidR="00025FA9" w:rsidRDefault="00025FA9">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0B7C2A3E" w14:textId="77777777" w:rsidR="00025FA9" w:rsidRDefault="00025FA9">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356D49F7" w14:textId="1F0ABF31" w:rsidR="00025FA9" w:rsidRDefault="0075152E">
            <w:pPr>
              <w:pStyle w:val="P68B1DB1-Normal19"/>
              <w:spacing w:before="0" w:after="0" w:line="240" w:lineRule="auto"/>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3CBB6079" w14:textId="7A557877" w:rsidR="00025FA9" w:rsidRDefault="0075152E">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7B70D054" w14:textId="1319AF2A" w:rsidR="00025FA9" w:rsidRDefault="0075152E">
            <w:pPr>
              <w:pStyle w:val="P68B1DB1-Normal19"/>
              <w:spacing w:before="0" w:after="0" w:line="240" w:lineRule="auto"/>
              <w:rPr>
                <w:noProof/>
              </w:rPr>
            </w:pPr>
            <w:r>
              <w:rPr>
                <w:noProof/>
              </w:rPr>
              <w:t>Začetek veljavnosti sprememb Zakona o gorivih. Spremembe koristijo oskrbovalnim postajam za vodik nad postajami za konvencionalno gorivo, saj se jim ob registraciji odobri oprostitev kavcije distributerja goriva.</w:t>
            </w:r>
          </w:p>
        </w:tc>
      </w:tr>
      <w:tr w:rsidR="00025FA9" w14:paraId="2021C801" w14:textId="77777777">
        <w:trPr>
          <w:trHeight w:val="309"/>
          <w:jc w:val="center"/>
        </w:trPr>
        <w:tc>
          <w:tcPr>
            <w:tcW w:w="704" w:type="dxa"/>
            <w:shd w:val="clear" w:color="auto" w:fill="C6EFCE"/>
          </w:tcPr>
          <w:p w14:paraId="621AD562" w14:textId="62C11A39" w:rsidR="00025FA9" w:rsidRDefault="0075152E">
            <w:pPr>
              <w:pStyle w:val="P68B1DB1-Normal19"/>
              <w:spacing w:before="0" w:after="0" w:line="240" w:lineRule="auto"/>
              <w:rPr>
                <w:noProof/>
              </w:rPr>
            </w:pPr>
            <w:r>
              <w:rPr>
                <w:noProof/>
              </w:rPr>
              <w:t>336</w:t>
            </w:r>
          </w:p>
        </w:tc>
        <w:tc>
          <w:tcPr>
            <w:tcW w:w="1701" w:type="dxa"/>
            <w:shd w:val="clear" w:color="auto" w:fill="C6EFCE"/>
          </w:tcPr>
          <w:p w14:paraId="3A78F382" w14:textId="5D0137F7" w:rsidR="00025FA9" w:rsidRDefault="0075152E">
            <w:pPr>
              <w:pStyle w:val="P68B1DB1-Normal19"/>
              <w:spacing w:before="0" w:after="0" w:line="240" w:lineRule="auto"/>
              <w:rPr>
                <w:noProof/>
              </w:rPr>
            </w:pPr>
            <w:r>
              <w:rPr>
                <w:noProof/>
              </w:rPr>
              <w:t>Reforma 4: Omogočitveni pogoji za infrastrukturo za brezemisijska alternativna goriva</w:t>
            </w:r>
          </w:p>
        </w:tc>
        <w:tc>
          <w:tcPr>
            <w:tcW w:w="1134" w:type="dxa"/>
            <w:shd w:val="clear" w:color="auto" w:fill="C6EFCE"/>
          </w:tcPr>
          <w:p w14:paraId="4D229313" w14:textId="3F1307D8" w:rsidR="00025FA9" w:rsidRDefault="0075152E">
            <w:pPr>
              <w:pStyle w:val="P68B1DB1-Normal19"/>
              <w:spacing w:before="0" w:after="0" w:line="240" w:lineRule="auto"/>
              <w:rPr>
                <w:noProof/>
              </w:rPr>
            </w:pPr>
            <w:r>
              <w:rPr>
                <w:noProof/>
              </w:rPr>
              <w:t>Mejnik</w:t>
            </w:r>
          </w:p>
        </w:tc>
        <w:tc>
          <w:tcPr>
            <w:tcW w:w="1645" w:type="dxa"/>
            <w:shd w:val="clear" w:color="auto" w:fill="C6EFCE"/>
          </w:tcPr>
          <w:p w14:paraId="4271195E" w14:textId="27E0FB8A" w:rsidR="00025FA9" w:rsidRDefault="0075152E">
            <w:pPr>
              <w:pStyle w:val="P68B1DB1-Normal19"/>
              <w:spacing w:before="0" w:after="0" w:line="240" w:lineRule="auto"/>
              <w:rPr>
                <w:noProof/>
              </w:rPr>
            </w:pPr>
            <w:r>
              <w:rPr>
                <w:noProof/>
              </w:rPr>
              <w:t>Poenostavitev postopka izdaje dovoljenj za gradnjo električnih polnilnih postaj in oskrbovalnih postaj za vodik – dodatni ukrepi</w:t>
            </w:r>
          </w:p>
        </w:tc>
        <w:tc>
          <w:tcPr>
            <w:tcW w:w="1332" w:type="dxa"/>
            <w:shd w:val="clear" w:color="auto" w:fill="C6EFCE"/>
          </w:tcPr>
          <w:p w14:paraId="07E70058" w14:textId="40F31085" w:rsidR="00025FA9" w:rsidRDefault="0075152E">
            <w:pPr>
              <w:pStyle w:val="P68B1DB1-Normal19"/>
              <w:spacing w:before="0" w:after="0" w:line="240" w:lineRule="auto"/>
              <w:rPr>
                <w:noProof/>
              </w:rPr>
            </w:pPr>
            <w:r>
              <w:rPr>
                <w:noProof/>
              </w:rPr>
              <w:t xml:space="preserve">Sprejetje ukrepov in spremembe obstoječih zavezujočih ukrepov </w:t>
            </w:r>
          </w:p>
        </w:tc>
        <w:tc>
          <w:tcPr>
            <w:tcW w:w="1134" w:type="dxa"/>
            <w:shd w:val="clear" w:color="auto" w:fill="C6EFCE"/>
          </w:tcPr>
          <w:p w14:paraId="4404F79A" w14:textId="77777777"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0D9B9B4D" w14:textId="77777777"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25A18FF9"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421D035F" w14:textId="3266C826" w:rsidR="00025FA9" w:rsidRDefault="0075152E">
            <w:pPr>
              <w:pStyle w:val="P68B1DB1-Normal19"/>
              <w:spacing w:before="0" w:after="0" w:line="240" w:lineRule="auto"/>
              <w:rPr>
                <w:noProof/>
              </w:rPr>
            </w:pPr>
            <w:r>
              <w:rPr>
                <w:noProof/>
              </w:rPr>
              <w:t>Q4</w:t>
            </w:r>
          </w:p>
        </w:tc>
        <w:tc>
          <w:tcPr>
            <w:tcW w:w="850" w:type="dxa"/>
            <w:shd w:val="clear" w:color="auto" w:fill="C6EFCE"/>
          </w:tcPr>
          <w:p w14:paraId="6E172B07" w14:textId="68D256F8" w:rsidR="00025FA9" w:rsidRDefault="0075152E">
            <w:pPr>
              <w:pStyle w:val="P68B1DB1-Normal19"/>
              <w:spacing w:before="0" w:after="0" w:line="240" w:lineRule="auto"/>
              <w:rPr>
                <w:noProof/>
              </w:rPr>
            </w:pPr>
            <w:r>
              <w:rPr>
                <w:noProof/>
              </w:rPr>
              <w:t>2025</w:t>
            </w:r>
          </w:p>
        </w:tc>
        <w:tc>
          <w:tcPr>
            <w:tcW w:w="3833" w:type="dxa"/>
            <w:shd w:val="clear" w:color="auto" w:fill="C6EFCE"/>
          </w:tcPr>
          <w:p w14:paraId="09DA8B61" w14:textId="75AB7BD4" w:rsidR="00025FA9" w:rsidRDefault="0075152E">
            <w:pPr>
              <w:pStyle w:val="P68B1DB1-Normal19"/>
              <w:spacing w:before="0" w:after="0" w:line="240" w:lineRule="auto"/>
              <w:rPr>
                <w:noProof/>
              </w:rPr>
            </w:pPr>
            <w:r>
              <w:rPr>
                <w:noProof/>
              </w:rPr>
              <w:t>Za namene tega mejnika se sprejmejo dodatni zavezujoči ali nezavezujoči ukrepi ali spremembe obstoječih zavezujočih ali nezavezujočih ukrepov, ki bodo poenostavili in olajšali gradnjo, izdajo dovoljenj in delovanje polnilne infrastrukture in oskrbovalnih postaj za vodik. Dodatni ukrepi in revidirani obstoječi ukrepi lahko vključujejo primarno zakonodajo, sekundarno zakonodajo ali tehnične norme in metodologije. Taki dodatni ukrepi lahko temeljijo na seznamu ukrepov, pripravljenih v okviru reforme 1.</w:t>
            </w:r>
          </w:p>
        </w:tc>
      </w:tr>
      <w:tr w:rsidR="00025FA9" w14:paraId="7C205978" w14:textId="77777777">
        <w:trPr>
          <w:trHeight w:val="309"/>
          <w:jc w:val="center"/>
        </w:trPr>
        <w:tc>
          <w:tcPr>
            <w:tcW w:w="704" w:type="dxa"/>
            <w:shd w:val="clear" w:color="auto" w:fill="C6EFCE"/>
          </w:tcPr>
          <w:p w14:paraId="13A66BEF" w14:textId="23089659" w:rsidR="00025FA9" w:rsidRDefault="0075152E">
            <w:pPr>
              <w:pStyle w:val="P68B1DB1-Normal19"/>
              <w:spacing w:before="0" w:after="0" w:line="240" w:lineRule="auto"/>
              <w:rPr>
                <w:noProof/>
              </w:rPr>
            </w:pPr>
            <w:r>
              <w:rPr>
                <w:noProof/>
              </w:rPr>
              <w:t>337</w:t>
            </w:r>
          </w:p>
        </w:tc>
        <w:tc>
          <w:tcPr>
            <w:tcW w:w="1701" w:type="dxa"/>
            <w:shd w:val="clear" w:color="auto" w:fill="C6EFCE"/>
          </w:tcPr>
          <w:p w14:paraId="72877235" w14:textId="04E621CC" w:rsidR="00025FA9" w:rsidRDefault="0075152E">
            <w:pPr>
              <w:pStyle w:val="P68B1DB1-Normal19"/>
              <w:spacing w:before="0" w:after="0" w:line="240" w:lineRule="auto"/>
              <w:rPr>
                <w:noProof/>
              </w:rPr>
            </w:pPr>
            <w:r>
              <w:rPr>
                <w:noProof/>
              </w:rPr>
              <w:t>Reforma 5: Spodbujanje brezemisijske mobilnosti s spremembami vinjete na avtocestah</w:t>
            </w:r>
          </w:p>
        </w:tc>
        <w:tc>
          <w:tcPr>
            <w:tcW w:w="1134" w:type="dxa"/>
            <w:shd w:val="clear" w:color="auto" w:fill="C6EFCE"/>
          </w:tcPr>
          <w:p w14:paraId="513558E8" w14:textId="4E11251D" w:rsidR="00025FA9" w:rsidRDefault="0075152E">
            <w:pPr>
              <w:pStyle w:val="P68B1DB1-Normal19"/>
              <w:spacing w:before="0" w:after="0" w:line="240" w:lineRule="auto"/>
              <w:rPr>
                <w:noProof/>
              </w:rPr>
            </w:pPr>
            <w:r>
              <w:rPr>
                <w:noProof/>
              </w:rPr>
              <w:t>Mejnik</w:t>
            </w:r>
          </w:p>
        </w:tc>
        <w:tc>
          <w:tcPr>
            <w:tcW w:w="1645" w:type="dxa"/>
            <w:shd w:val="clear" w:color="auto" w:fill="C6EFCE"/>
          </w:tcPr>
          <w:p w14:paraId="06A0ADA7" w14:textId="699A7D50" w:rsidR="00025FA9" w:rsidRDefault="0075152E">
            <w:pPr>
              <w:pStyle w:val="P68B1DB1-Normal19"/>
              <w:spacing w:before="0" w:after="0" w:line="240" w:lineRule="auto"/>
              <w:rPr>
                <w:noProof/>
              </w:rPr>
            </w:pPr>
            <w:r>
              <w:rPr>
                <w:noProof/>
              </w:rPr>
              <w:t xml:space="preserve">Revizija stroškov vinjete na avtocesti </w:t>
            </w:r>
          </w:p>
        </w:tc>
        <w:tc>
          <w:tcPr>
            <w:tcW w:w="1332" w:type="dxa"/>
            <w:shd w:val="clear" w:color="auto" w:fill="C6EFCE"/>
          </w:tcPr>
          <w:p w14:paraId="5D328C53" w14:textId="09973373" w:rsidR="00025FA9" w:rsidRDefault="0075152E">
            <w:pPr>
              <w:pStyle w:val="P68B1DB1-Normal19"/>
              <w:spacing w:before="0" w:after="0" w:line="240" w:lineRule="auto"/>
              <w:rPr>
                <w:noProof/>
              </w:rPr>
            </w:pPr>
            <w:r>
              <w:rPr>
                <w:noProof/>
              </w:rPr>
              <w:t xml:space="preserve">Začetek veljavnosti spremembe Zakona o cestnem prometu </w:t>
            </w:r>
          </w:p>
        </w:tc>
        <w:tc>
          <w:tcPr>
            <w:tcW w:w="1134" w:type="dxa"/>
            <w:shd w:val="clear" w:color="auto" w:fill="C6EFCE"/>
          </w:tcPr>
          <w:p w14:paraId="773E2FE1" w14:textId="77777777"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27BFC1E0" w14:textId="77777777" w:rsidR="00025FA9" w:rsidRDefault="00025FA9">
            <w:pPr>
              <w:spacing w:before="0" w:after="0" w:line="240" w:lineRule="auto"/>
              <w:rPr>
                <w:rFonts w:eastAsia="Times New Roman"/>
                <w:noProof/>
                <w:color w:val="004300"/>
                <w:sz w:val="18"/>
                <w:szCs w:val="18"/>
              </w:rPr>
            </w:pPr>
          </w:p>
        </w:tc>
        <w:tc>
          <w:tcPr>
            <w:tcW w:w="992" w:type="dxa"/>
            <w:shd w:val="clear" w:color="auto" w:fill="C6EFCE"/>
          </w:tcPr>
          <w:p w14:paraId="027D8106" w14:textId="77777777" w:rsidR="00025FA9" w:rsidRDefault="00025FA9">
            <w:pPr>
              <w:spacing w:before="0" w:after="0" w:line="240" w:lineRule="auto"/>
              <w:rPr>
                <w:rFonts w:eastAsia="Times New Roman"/>
                <w:noProof/>
                <w:color w:val="004300"/>
                <w:sz w:val="18"/>
                <w:szCs w:val="18"/>
              </w:rPr>
            </w:pPr>
          </w:p>
        </w:tc>
        <w:tc>
          <w:tcPr>
            <w:tcW w:w="993" w:type="dxa"/>
            <w:shd w:val="clear" w:color="auto" w:fill="C6EFCE"/>
          </w:tcPr>
          <w:p w14:paraId="23CB8412" w14:textId="794F93A9" w:rsidR="00025FA9" w:rsidRDefault="0075152E">
            <w:pPr>
              <w:pStyle w:val="P68B1DB1-Normal19"/>
              <w:spacing w:before="0" w:after="0" w:line="240" w:lineRule="auto"/>
              <w:rPr>
                <w:noProof/>
              </w:rPr>
            </w:pPr>
            <w:r>
              <w:rPr>
                <w:noProof/>
              </w:rPr>
              <w:t>Q4</w:t>
            </w:r>
          </w:p>
        </w:tc>
        <w:tc>
          <w:tcPr>
            <w:tcW w:w="850" w:type="dxa"/>
            <w:shd w:val="clear" w:color="auto" w:fill="C6EFCE"/>
          </w:tcPr>
          <w:p w14:paraId="5196658E" w14:textId="7CE0A1DE" w:rsidR="00025FA9" w:rsidRDefault="0075152E">
            <w:pPr>
              <w:pStyle w:val="P68B1DB1-Normal19"/>
              <w:spacing w:before="0" w:after="0" w:line="240" w:lineRule="auto"/>
              <w:rPr>
                <w:noProof/>
              </w:rPr>
            </w:pPr>
            <w:r>
              <w:rPr>
                <w:noProof/>
              </w:rPr>
              <w:t>2024</w:t>
            </w:r>
          </w:p>
        </w:tc>
        <w:tc>
          <w:tcPr>
            <w:tcW w:w="3833" w:type="dxa"/>
            <w:shd w:val="clear" w:color="auto" w:fill="C6EFCE"/>
          </w:tcPr>
          <w:p w14:paraId="11C2E037" w14:textId="5177566A" w:rsidR="00025FA9" w:rsidRDefault="0075152E">
            <w:pPr>
              <w:pStyle w:val="P68B1DB1-Normal19"/>
              <w:spacing w:before="0" w:after="0" w:line="240" w:lineRule="auto"/>
              <w:rPr>
                <w:noProof/>
              </w:rPr>
            </w:pPr>
            <w:r>
              <w:rPr>
                <w:noProof/>
              </w:rPr>
              <w:t>Začetek veljavnosti sprememb Zakona o cestnem prometu za spremembo pristojbin za vinjeto za avtoceste in stroškovne strukture vinjete za vozila kategorij pod 3,5 tone (M1 – osebni avtomobili, N1 – lahka gospodarska vozila na podlagi standardov UN/ECE) na podlagi njihovih emisij CO2. Spremembe zagotavljajo davčno razlikovanje med konvencionalnimi in nizkoemisijskimi vozili pod 50 g CO2/km ter brezemisijskimi vozili tipov M1 in N1, pri čemer so brezemisijska vozila navedenih tipov oproščena plačila pristojbin za vinjeto. S spremembo se zagotovi tudi povečanje letne vinjete za avtoceste za vozila kategorij M1 in N1 za najmanj 50 % v primerjavi z izhodiščem iz leta 2022.</w:t>
            </w:r>
          </w:p>
        </w:tc>
      </w:tr>
      <w:tr w:rsidR="00025FA9" w14:paraId="498CE1F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697C2BF2" w14:textId="66C3D805" w:rsidR="00025FA9" w:rsidRDefault="0075152E">
            <w:pPr>
              <w:pStyle w:val="P68B1DB1-Normal19"/>
              <w:spacing w:before="0" w:after="0" w:line="240" w:lineRule="auto"/>
              <w:rPr>
                <w:noProof/>
              </w:rPr>
            </w:pPr>
            <w:r>
              <w:rPr>
                <w:noProof/>
              </w:rPr>
              <w:t>338</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5BAEE12B" w14:textId="21E0EF7A" w:rsidR="00025FA9" w:rsidRDefault="0075152E">
            <w:pPr>
              <w:pStyle w:val="P68B1DB1-Normal19"/>
              <w:spacing w:before="0" w:after="0" w:line="240" w:lineRule="auto"/>
              <w:rPr>
                <w:noProof/>
              </w:rPr>
            </w:pPr>
            <w:r>
              <w:rPr>
                <w:noProof/>
              </w:rPr>
              <w:t>Naložbo 1: Razširjeni ukrep: Pomoč za nakup vozil – brezemisijska vozila (električna, H2) za zasebna podjetja</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F010AEE" w14:textId="6C65AF30" w:rsidR="00025FA9" w:rsidRDefault="0075152E">
            <w:pPr>
              <w:pStyle w:val="P68B1DB1-Normal19"/>
              <w:spacing w:before="0" w:after="0" w:line="240" w:lineRule="auto"/>
              <w:rPr>
                <w:noProof/>
              </w:rPr>
            </w:pPr>
            <w:r>
              <w:rPr>
                <w:noProof/>
              </w:rPr>
              <w:t>Tarča</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460D4445" w14:textId="1ED7BC48" w:rsidR="00025FA9" w:rsidRDefault="0075152E">
            <w:pPr>
              <w:pStyle w:val="P68B1DB1-Normal19"/>
              <w:spacing w:before="0" w:after="0" w:line="240" w:lineRule="auto"/>
              <w:rPr>
                <w:noProof/>
              </w:rPr>
            </w:pPr>
            <w:r>
              <w:rPr>
                <w:noProof/>
              </w:rPr>
              <w:t>Razširitev cilja 119 komponente 2.4</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0600F5EB" w14:textId="77777777" w:rsidR="00025FA9" w:rsidRDefault="00025FA9">
            <w:pPr>
              <w:spacing w:before="0" w:after="0" w:line="240" w:lineRule="auto"/>
              <w:rPr>
                <w:rFonts w:eastAsia="Times New Roman"/>
                <w:noProof/>
                <w:color w:val="0043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6DE6EC98" w14:textId="555ECC1B" w:rsidR="00025FA9" w:rsidRDefault="0075152E">
            <w:pPr>
              <w:pStyle w:val="P68B1DB1-Normal19"/>
              <w:spacing w:before="0" w:after="0" w:line="240" w:lineRule="auto"/>
              <w:rPr>
                <w:noProof/>
              </w:rPr>
            </w:pPr>
            <w:r>
              <w:rPr>
                <w:noProof/>
              </w:rPr>
              <w:t xml:space="preserve">Povečanje števila </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F0F7436" w14:textId="0E212738" w:rsidR="00025FA9" w:rsidRDefault="0075152E">
            <w:pPr>
              <w:pStyle w:val="P68B1DB1-Normal19"/>
              <w:spacing w:before="0" w:after="0" w:line="240" w:lineRule="auto"/>
              <w:rPr>
                <w:noProof/>
              </w:rPr>
            </w:pPr>
            <w:r>
              <w:rPr>
                <w:noProof/>
              </w:rPr>
              <w:t xml:space="preserve"> 2 900</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1EEA1229" w14:textId="7AF46847" w:rsidR="00025FA9" w:rsidRDefault="0075152E">
            <w:pPr>
              <w:pStyle w:val="P68B1DB1-Normal19"/>
              <w:spacing w:before="0" w:after="0" w:line="240" w:lineRule="auto"/>
              <w:rPr>
                <w:noProof/>
              </w:rPr>
            </w:pPr>
            <w:r>
              <w:rPr>
                <w:noProof/>
              </w:rPr>
              <w:t xml:space="preserve"> 5800</w:t>
            </w: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14C780DE" w14:textId="0D517690" w:rsidR="00025FA9" w:rsidRDefault="0075152E">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44A7938C" w14:textId="05D2DD23" w:rsidR="00025FA9" w:rsidRDefault="0075152E">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6BD445F6" w14:textId="6D6AF6D8" w:rsidR="00025FA9" w:rsidRDefault="0075152E">
            <w:pPr>
              <w:pStyle w:val="P68B1DB1-Normal19"/>
              <w:spacing w:before="0" w:after="0" w:line="240" w:lineRule="auto"/>
              <w:rPr>
                <w:noProof/>
              </w:rPr>
            </w:pPr>
            <w:r>
              <w:rPr>
                <w:noProof/>
              </w:rPr>
              <w:t>Povečanje števila brezemisijskih vozil za 2900 dodatnih enot, kar pomeni skupno 5800 novih brezemisijskih avtomobilov in kombiniranih vozil.</w:t>
            </w:r>
          </w:p>
        </w:tc>
      </w:tr>
    </w:tbl>
    <w:p w14:paraId="2EB3144F" w14:textId="77777777" w:rsidR="00025FA9" w:rsidRDefault="00025FA9">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025FA9" w:rsidSect="00756C74">
          <w:headerReference w:type="even" r:id="rId500"/>
          <w:headerReference w:type="default" r:id="rId501"/>
          <w:footerReference w:type="even" r:id="rId502"/>
          <w:footerReference w:type="default" r:id="rId503"/>
          <w:headerReference w:type="first" r:id="rId504"/>
          <w:footerReference w:type="first" r:id="rId505"/>
          <w:pgSz w:w="16839" w:h="11907" w:orient="landscape"/>
          <w:pgMar w:top="1134" w:right="1134" w:bottom="1134" w:left="1134" w:header="567" w:footer="567" w:gutter="0"/>
          <w:cols w:space="720"/>
          <w:docGrid w:linePitch="360"/>
        </w:sectPr>
      </w:pPr>
    </w:p>
    <w:p w14:paraId="5C401099" w14:textId="14F04ECF" w:rsidR="00025FA9" w:rsidRDefault="0075152E">
      <w:pPr>
        <w:pStyle w:val="P68B1DB1-Normal8"/>
        <w:keepNext/>
        <w:tabs>
          <w:tab w:val="left" w:pos="850"/>
        </w:tabs>
        <w:spacing w:line="240" w:lineRule="auto"/>
        <w:jc w:val="both"/>
        <w:outlineLvl w:val="0"/>
        <w:rPr>
          <w:bCs/>
          <w:caps/>
          <w:noProof/>
        </w:rPr>
      </w:pPr>
      <w:r>
        <w:rPr>
          <w:caps/>
          <w:noProof/>
        </w:rPr>
        <w:t xml:space="preserve">JJ. Komponenta 7.6 </w:t>
      </w:r>
      <w:r>
        <w:rPr>
          <w:smallCaps/>
          <w:noProof/>
        </w:rPr>
        <w:t>Električnost železniškega TRANSPORTA (REPowerEU)</w:t>
      </w:r>
    </w:p>
    <w:p w14:paraId="02008DDB" w14:textId="2C30A1A1" w:rsidR="00025FA9" w:rsidRDefault="0075152E">
      <w:pPr>
        <w:pStyle w:val="P68B1DB1-Normal3"/>
        <w:pBdr>
          <w:top w:val="nil"/>
          <w:left w:val="nil"/>
          <w:bottom w:val="nil"/>
          <w:right w:val="nil"/>
          <w:between w:val="nil"/>
        </w:pBdr>
        <w:tabs>
          <w:tab w:val="left" w:pos="993"/>
        </w:tabs>
        <w:spacing w:line="240" w:lineRule="auto"/>
        <w:jc w:val="both"/>
        <w:rPr>
          <w:noProof/>
          <w:shd w:val="clear" w:color="auto" w:fill="E6E6E6"/>
        </w:rPr>
      </w:pPr>
      <w:r>
        <w:rPr>
          <w:noProof/>
        </w:rPr>
        <w:t>Ta komponenta češkega načrta za okrevanje in odpornost obravnava sedanjo potrebo po prehodu evropskega prometnega sektorja na bolj trajnostne načine prevoza, zlasti s spodbujanjem prehoda na železniški prevoz.</w:t>
      </w:r>
    </w:p>
    <w:p w14:paraId="60149148" w14:textId="1FDB7A67" w:rsidR="00025FA9" w:rsidRDefault="0075152E">
      <w:pPr>
        <w:pStyle w:val="P68B1DB1-Normal4"/>
        <w:pBdr>
          <w:top w:val="nil"/>
          <w:left w:val="nil"/>
          <w:bottom w:val="nil"/>
          <w:right w:val="nil"/>
          <w:between w:val="nil"/>
        </w:pBdr>
        <w:tabs>
          <w:tab w:val="left" w:pos="993"/>
        </w:tabs>
        <w:spacing w:line="240" w:lineRule="auto"/>
        <w:jc w:val="both"/>
        <w:rPr>
          <w:noProof/>
        </w:rPr>
      </w:pPr>
      <w:r>
        <w:rPr>
          <w:noProof/>
        </w:rPr>
        <w:t>Cilj komponente je povečati elektrifikacijo čeških železniških omrežij in posodobiti češka železniška omrežja.</w:t>
      </w:r>
    </w:p>
    <w:p w14:paraId="444149E4" w14:textId="15487002" w:rsidR="00025FA9" w:rsidRDefault="0075152E">
      <w:pPr>
        <w:pStyle w:val="P68B1DB1-Normal3"/>
        <w:pBdr>
          <w:top w:val="nil"/>
          <w:left w:val="nil"/>
          <w:bottom w:val="nil"/>
          <w:right w:val="nil"/>
          <w:between w:val="nil"/>
        </w:pBdr>
        <w:tabs>
          <w:tab w:val="left" w:pos="993"/>
        </w:tabs>
        <w:spacing w:line="240" w:lineRule="auto"/>
        <w:jc w:val="both"/>
        <w:rPr>
          <w:noProof/>
        </w:rPr>
      </w:pPr>
      <w:r>
        <w:rPr>
          <w:noProof/>
        </w:rPr>
        <w:t>Komponenta je povezana z izvajanjem priporočila št. 4 iz leta 2022, zlasti s prizadevanjem za zmanjšanje uporabe fosilnih goriv v češkem prometnem sistemu.</w:t>
      </w:r>
    </w:p>
    <w:p w14:paraId="7EEEF933" w14:textId="77777777" w:rsidR="00025FA9" w:rsidRDefault="00025FA9">
      <w:pPr>
        <w:pBdr>
          <w:top w:val="nil"/>
          <w:left w:val="nil"/>
          <w:bottom w:val="nil"/>
          <w:right w:val="nil"/>
          <w:between w:val="nil"/>
        </w:pBdr>
        <w:tabs>
          <w:tab w:val="left" w:pos="993"/>
        </w:tabs>
        <w:spacing w:line="240" w:lineRule="auto"/>
        <w:jc w:val="both"/>
        <w:rPr>
          <w:rFonts w:eastAsia="Times New Roman"/>
          <w:noProof/>
          <w:szCs w:val="24"/>
        </w:rPr>
      </w:pPr>
    </w:p>
    <w:p w14:paraId="58E1B4C2" w14:textId="102F607E" w:rsidR="00025FA9" w:rsidRDefault="0075152E">
      <w:pPr>
        <w:pStyle w:val="P68B1DB1-Normal7"/>
        <w:spacing w:before="0" w:after="200" w:line="276" w:lineRule="auto"/>
        <w:jc w:val="both"/>
        <w:rPr>
          <w:bCs/>
          <w:noProof/>
          <w:shd w:val="clear" w:color="auto" w:fill="E6E6E6"/>
        </w:rPr>
      </w:pPr>
      <w:r>
        <w:rPr>
          <w:noProof/>
        </w:rPr>
        <w:t>JJ.1 Opis naložb za nepovratno finančno podporo</w:t>
      </w:r>
      <w:r>
        <w:rPr>
          <w:noProof/>
          <w:shd w:val="clear" w:color="auto" w:fill="E6E6E6"/>
        </w:rPr>
        <w:t xml:space="preserve"> </w:t>
      </w:r>
    </w:p>
    <w:p w14:paraId="0F696455" w14:textId="039D531D" w:rsidR="00025FA9" w:rsidRDefault="0075152E">
      <w:pPr>
        <w:pStyle w:val="P68B1DB1-Normal26"/>
        <w:spacing w:before="0" w:after="200" w:line="276" w:lineRule="auto"/>
        <w:jc w:val="both"/>
        <w:rPr>
          <w:noProof/>
        </w:rPr>
      </w:pPr>
      <w:r>
        <w:rPr>
          <w:noProof/>
        </w:rPr>
        <w:t>Naložbo 1: Elektrifikacija v regiji Brno</w:t>
      </w:r>
    </w:p>
    <w:p w14:paraId="593ACFE4" w14:textId="41F38F0B" w:rsidR="00025FA9" w:rsidRDefault="0075152E">
      <w:pPr>
        <w:spacing w:before="0" w:after="200" w:line="276" w:lineRule="auto"/>
        <w:jc w:val="both"/>
        <w:rPr>
          <w:noProof/>
        </w:rPr>
      </w:pPr>
      <w:r>
        <w:rPr>
          <w:noProof/>
        </w:rPr>
        <w:t>Cilj naložbe je dokončati elektrifikacijo</w:t>
      </w:r>
      <w:r>
        <w:rPr>
          <w:noProof/>
          <w:shd w:val="clear" w:color="auto" w:fill="E6E6E6"/>
        </w:rPr>
        <w:t xml:space="preserve"> </w:t>
      </w:r>
      <w:r>
        <w:rPr>
          <w:noProof/>
        </w:rPr>
        <w:t>določenega projekta v regiji Brno in tako zmanjšati odvisnost od fosilnih goriv v lokalnem prometnem sistemu. Rezultat naložbe je dokončanje projekta „Electrification Brno-Zastávka u Brna, faza 2“ v dolžini 9,98 km.</w:t>
      </w:r>
    </w:p>
    <w:p w14:paraId="40F49FF0" w14:textId="6121C184" w:rsidR="00025FA9" w:rsidRDefault="0075152E">
      <w:pPr>
        <w:spacing w:before="0" w:after="200" w:line="276" w:lineRule="auto"/>
        <w:jc w:val="both"/>
        <w:rPr>
          <w:noProof/>
        </w:rPr>
        <w:sectPr w:rsidR="00025FA9" w:rsidSect="00756C74">
          <w:headerReference w:type="even" r:id="rId506"/>
          <w:headerReference w:type="default" r:id="rId507"/>
          <w:footerReference w:type="even" r:id="rId508"/>
          <w:footerReference w:type="default" r:id="rId509"/>
          <w:headerReference w:type="first" r:id="rId510"/>
          <w:footerReference w:type="first" r:id="rId511"/>
          <w:pgSz w:w="11907" w:h="16839" w:code="9"/>
          <w:pgMar w:top="1134" w:right="1134" w:bottom="1134" w:left="1134" w:header="567" w:footer="567" w:gutter="0"/>
          <w:cols w:space="720"/>
          <w:docGrid w:linePitch="360"/>
        </w:sectPr>
      </w:pPr>
      <w:r>
        <w:rPr>
          <w:noProof/>
        </w:rPr>
        <w:t>Naložba se izvede do 31. decembra 2025.</w:t>
      </w:r>
    </w:p>
    <w:p w14:paraId="79E13ABE" w14:textId="351D615B" w:rsidR="00025FA9" w:rsidRDefault="0075152E">
      <w:pPr>
        <w:pStyle w:val="P68B1DB1-Normal37"/>
        <w:pBdr>
          <w:top w:val="nil"/>
          <w:left w:val="nil"/>
          <w:bottom w:val="nil"/>
          <w:right w:val="nil"/>
          <w:between w:val="nil"/>
        </w:pBdr>
        <w:tabs>
          <w:tab w:val="left" w:pos="993"/>
        </w:tabs>
        <w:spacing w:line="240" w:lineRule="auto"/>
        <w:jc w:val="both"/>
        <w:rPr>
          <w:bCs/>
          <w:noProof/>
          <w:color w:val="000000" w:themeColor="text1"/>
        </w:rPr>
      </w:pPr>
      <w:r>
        <w:rPr>
          <w:noProof/>
        </w:rPr>
        <w:t xml:space="preserve">JJ.2. Mejniki, cilji, kazalniki in časovni razpored za spremljanje in izvajanje </w:t>
      </w:r>
      <w:r>
        <w:rPr>
          <w:noProof/>
          <w:color w:val="000000" w:themeColor="text1"/>
        </w:rPr>
        <w:t>nepovratne finančne podpore</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559"/>
        <w:gridCol w:w="1134"/>
        <w:gridCol w:w="1695"/>
        <w:gridCol w:w="1738"/>
        <w:gridCol w:w="958"/>
        <w:gridCol w:w="958"/>
        <w:gridCol w:w="958"/>
        <w:gridCol w:w="990"/>
        <w:gridCol w:w="641"/>
        <w:gridCol w:w="3975"/>
      </w:tblGrid>
      <w:tr w:rsidR="00025FA9" w14:paraId="14BC584F" w14:textId="77777777">
        <w:trPr>
          <w:trHeight w:val="672"/>
          <w:tblHeader/>
          <w:jc w:val="center"/>
        </w:trPr>
        <w:tc>
          <w:tcPr>
            <w:tcW w:w="704" w:type="dxa"/>
            <w:vMerge w:val="restart"/>
            <w:shd w:val="clear" w:color="auto" w:fill="BDD7EE"/>
            <w:vAlign w:val="center"/>
            <w:hideMark/>
          </w:tcPr>
          <w:p w14:paraId="2178D80E" w14:textId="77777777" w:rsidR="00025FA9" w:rsidRDefault="0075152E">
            <w:pPr>
              <w:pStyle w:val="P68B1DB1-Normal11"/>
              <w:spacing w:before="0" w:after="0" w:line="240" w:lineRule="auto"/>
              <w:jc w:val="center"/>
              <w:rPr>
                <w:noProof/>
              </w:rPr>
            </w:pPr>
            <w:r>
              <w:rPr>
                <w:noProof/>
              </w:rPr>
              <w:t>Zap. št. NUM.</w:t>
            </w:r>
          </w:p>
        </w:tc>
        <w:tc>
          <w:tcPr>
            <w:tcW w:w="1559" w:type="dxa"/>
            <w:vMerge w:val="restart"/>
            <w:shd w:val="clear" w:color="auto" w:fill="BDD7EE"/>
            <w:vAlign w:val="center"/>
            <w:hideMark/>
          </w:tcPr>
          <w:p w14:paraId="340564A2" w14:textId="77777777" w:rsidR="00025FA9" w:rsidRDefault="0075152E">
            <w:pPr>
              <w:pStyle w:val="P68B1DB1-Normal11"/>
              <w:spacing w:before="0" w:after="0" w:line="240" w:lineRule="auto"/>
              <w:jc w:val="center"/>
              <w:rPr>
                <w:noProof/>
              </w:rPr>
            </w:pPr>
            <w:r>
              <w:rPr>
                <w:noProof/>
              </w:rPr>
              <w:t>Povezani ukrep (reforma ali naložba)</w:t>
            </w:r>
          </w:p>
        </w:tc>
        <w:tc>
          <w:tcPr>
            <w:tcW w:w="1134" w:type="dxa"/>
            <w:vMerge w:val="restart"/>
            <w:shd w:val="clear" w:color="auto" w:fill="BDD7EE"/>
            <w:vAlign w:val="center"/>
            <w:hideMark/>
          </w:tcPr>
          <w:p w14:paraId="4DF262A2" w14:textId="77777777" w:rsidR="00025FA9" w:rsidRDefault="0075152E">
            <w:pPr>
              <w:pStyle w:val="P68B1DB1-Normal11"/>
              <w:spacing w:before="0" w:after="0" w:line="240" w:lineRule="auto"/>
              <w:jc w:val="center"/>
              <w:rPr>
                <w:noProof/>
              </w:rPr>
            </w:pPr>
            <w:r>
              <w:rPr>
                <w:noProof/>
              </w:rPr>
              <w:t>Mejnik/cilj</w:t>
            </w:r>
          </w:p>
        </w:tc>
        <w:tc>
          <w:tcPr>
            <w:tcW w:w="1695" w:type="dxa"/>
            <w:vMerge w:val="restart"/>
            <w:shd w:val="clear" w:color="auto" w:fill="BDD7EE"/>
            <w:vAlign w:val="center"/>
            <w:hideMark/>
          </w:tcPr>
          <w:p w14:paraId="66BEBB23" w14:textId="77777777" w:rsidR="00025FA9" w:rsidRDefault="0075152E">
            <w:pPr>
              <w:pStyle w:val="P68B1DB1-Normal11"/>
              <w:spacing w:before="0" w:after="0" w:line="240" w:lineRule="auto"/>
              <w:jc w:val="center"/>
              <w:rPr>
                <w:noProof/>
              </w:rPr>
            </w:pPr>
            <w:r>
              <w:rPr>
                <w:noProof/>
              </w:rPr>
              <w:t>Ime</w:t>
            </w:r>
          </w:p>
        </w:tc>
        <w:tc>
          <w:tcPr>
            <w:tcW w:w="1738" w:type="dxa"/>
            <w:vMerge w:val="restart"/>
            <w:shd w:val="clear" w:color="auto" w:fill="BDD7EE"/>
            <w:vAlign w:val="center"/>
            <w:hideMark/>
          </w:tcPr>
          <w:p w14:paraId="3E1E2932" w14:textId="77777777" w:rsidR="00025FA9" w:rsidRDefault="0075152E">
            <w:pPr>
              <w:pStyle w:val="P68B1DB1-Normal11"/>
              <w:spacing w:before="0" w:after="0" w:line="240" w:lineRule="auto"/>
              <w:jc w:val="center"/>
              <w:rPr>
                <w:noProof/>
              </w:rPr>
            </w:pPr>
            <w:r>
              <w:rPr>
                <w:noProof/>
              </w:rPr>
              <w:t xml:space="preserve">Kakovostni kazalniki </w:t>
            </w:r>
            <w:r>
              <w:rPr>
                <w:noProof/>
              </w:rPr>
              <w:br/>
              <w:t>(za mejnike)</w:t>
            </w:r>
          </w:p>
        </w:tc>
        <w:tc>
          <w:tcPr>
            <w:tcW w:w="2874" w:type="dxa"/>
            <w:gridSpan w:val="3"/>
            <w:shd w:val="clear" w:color="auto" w:fill="BDD7EE"/>
            <w:vAlign w:val="center"/>
            <w:hideMark/>
          </w:tcPr>
          <w:p w14:paraId="261F4A31" w14:textId="77777777" w:rsidR="00025FA9" w:rsidRDefault="0075152E">
            <w:pPr>
              <w:pStyle w:val="P68B1DB1-Normal11"/>
              <w:spacing w:before="0" w:after="0" w:line="240" w:lineRule="auto"/>
              <w:jc w:val="center"/>
              <w:rPr>
                <w:noProof/>
              </w:rPr>
            </w:pPr>
            <w:r>
              <w:rPr>
                <w:noProof/>
              </w:rPr>
              <w:t xml:space="preserve">Kvantitativni kazalniki </w:t>
            </w:r>
            <w:r>
              <w:rPr>
                <w:noProof/>
              </w:rPr>
              <w:br/>
              <w:t>(za cilje)</w:t>
            </w:r>
          </w:p>
        </w:tc>
        <w:tc>
          <w:tcPr>
            <w:tcW w:w="1631" w:type="dxa"/>
            <w:gridSpan w:val="2"/>
            <w:shd w:val="clear" w:color="auto" w:fill="BDD7EE"/>
            <w:vAlign w:val="center"/>
            <w:hideMark/>
          </w:tcPr>
          <w:p w14:paraId="196E0A47" w14:textId="77777777" w:rsidR="00025FA9" w:rsidRDefault="0075152E">
            <w:pPr>
              <w:pStyle w:val="P68B1DB1-Normal11"/>
              <w:spacing w:before="0" w:after="0" w:line="240" w:lineRule="auto"/>
              <w:jc w:val="center"/>
              <w:rPr>
                <w:noProof/>
              </w:rPr>
            </w:pPr>
            <w:r>
              <w:rPr>
                <w:noProof/>
              </w:rPr>
              <w:t xml:space="preserve">Okvirni časovni razpored za dokončanje </w:t>
            </w:r>
          </w:p>
        </w:tc>
        <w:tc>
          <w:tcPr>
            <w:tcW w:w="3975" w:type="dxa"/>
            <w:vMerge w:val="restart"/>
            <w:shd w:val="clear" w:color="auto" w:fill="BDD7EE"/>
            <w:vAlign w:val="center"/>
            <w:hideMark/>
          </w:tcPr>
          <w:p w14:paraId="2D8CFC6B" w14:textId="77777777" w:rsidR="00025FA9" w:rsidRDefault="0075152E">
            <w:pPr>
              <w:pStyle w:val="P68B1DB1-Normal11"/>
              <w:spacing w:before="0" w:after="0" w:line="240" w:lineRule="auto"/>
              <w:jc w:val="center"/>
              <w:rPr>
                <w:noProof/>
              </w:rPr>
            </w:pPr>
            <w:r>
              <w:rPr>
                <w:noProof/>
              </w:rPr>
              <w:t>Opis vsakega mejnika in cilja</w:t>
            </w:r>
          </w:p>
        </w:tc>
      </w:tr>
      <w:tr w:rsidR="00025FA9" w14:paraId="3EF0AC45" w14:textId="77777777">
        <w:trPr>
          <w:trHeight w:val="458"/>
          <w:tblHeader/>
          <w:jc w:val="center"/>
        </w:trPr>
        <w:tc>
          <w:tcPr>
            <w:tcW w:w="704" w:type="dxa"/>
            <w:vMerge/>
            <w:vAlign w:val="center"/>
            <w:hideMark/>
          </w:tcPr>
          <w:p w14:paraId="18949476" w14:textId="77777777" w:rsidR="00025FA9" w:rsidRDefault="00025FA9">
            <w:pPr>
              <w:spacing w:before="0" w:after="0" w:line="240" w:lineRule="auto"/>
              <w:rPr>
                <w:rFonts w:eastAsia="Times New Roman"/>
                <w:b/>
                <w:noProof/>
                <w:sz w:val="18"/>
                <w:szCs w:val="18"/>
              </w:rPr>
            </w:pPr>
          </w:p>
        </w:tc>
        <w:tc>
          <w:tcPr>
            <w:tcW w:w="1559" w:type="dxa"/>
            <w:vMerge/>
            <w:vAlign w:val="center"/>
            <w:hideMark/>
          </w:tcPr>
          <w:p w14:paraId="17102A78" w14:textId="77777777" w:rsidR="00025FA9" w:rsidRDefault="00025FA9">
            <w:pPr>
              <w:spacing w:before="0" w:after="0" w:line="240" w:lineRule="auto"/>
              <w:rPr>
                <w:rFonts w:eastAsia="Times New Roman"/>
                <w:b/>
                <w:noProof/>
                <w:sz w:val="18"/>
                <w:szCs w:val="18"/>
              </w:rPr>
            </w:pPr>
          </w:p>
        </w:tc>
        <w:tc>
          <w:tcPr>
            <w:tcW w:w="1134" w:type="dxa"/>
            <w:vMerge/>
            <w:vAlign w:val="center"/>
            <w:hideMark/>
          </w:tcPr>
          <w:p w14:paraId="6239E887" w14:textId="77777777" w:rsidR="00025FA9" w:rsidRDefault="00025FA9">
            <w:pPr>
              <w:spacing w:before="0" w:after="0" w:line="240" w:lineRule="auto"/>
              <w:rPr>
                <w:rFonts w:eastAsia="Times New Roman"/>
                <w:b/>
                <w:noProof/>
                <w:sz w:val="18"/>
                <w:szCs w:val="18"/>
              </w:rPr>
            </w:pPr>
          </w:p>
        </w:tc>
        <w:tc>
          <w:tcPr>
            <w:tcW w:w="1695" w:type="dxa"/>
            <w:vMerge/>
            <w:vAlign w:val="center"/>
            <w:hideMark/>
          </w:tcPr>
          <w:p w14:paraId="629A5FF4" w14:textId="77777777" w:rsidR="00025FA9" w:rsidRDefault="00025FA9">
            <w:pPr>
              <w:spacing w:before="0" w:after="0" w:line="240" w:lineRule="auto"/>
              <w:rPr>
                <w:rFonts w:eastAsia="Times New Roman"/>
                <w:b/>
                <w:noProof/>
                <w:sz w:val="18"/>
                <w:szCs w:val="18"/>
              </w:rPr>
            </w:pPr>
          </w:p>
        </w:tc>
        <w:tc>
          <w:tcPr>
            <w:tcW w:w="1738" w:type="dxa"/>
            <w:vMerge/>
            <w:vAlign w:val="center"/>
            <w:hideMark/>
          </w:tcPr>
          <w:p w14:paraId="575FF678" w14:textId="77777777" w:rsidR="00025FA9" w:rsidRDefault="00025FA9">
            <w:pPr>
              <w:spacing w:before="0" w:after="0" w:line="240" w:lineRule="auto"/>
              <w:rPr>
                <w:rFonts w:eastAsia="Times New Roman"/>
                <w:b/>
                <w:noProof/>
                <w:sz w:val="18"/>
                <w:szCs w:val="18"/>
              </w:rPr>
            </w:pPr>
          </w:p>
        </w:tc>
        <w:tc>
          <w:tcPr>
            <w:tcW w:w="958" w:type="dxa"/>
            <w:shd w:val="clear" w:color="auto" w:fill="BDD7EE"/>
            <w:vAlign w:val="center"/>
            <w:hideMark/>
          </w:tcPr>
          <w:p w14:paraId="177F49D7" w14:textId="77777777" w:rsidR="00025FA9" w:rsidRDefault="0075152E">
            <w:pPr>
              <w:pStyle w:val="P68B1DB1-Normal11"/>
              <w:spacing w:before="0" w:after="0" w:line="240" w:lineRule="auto"/>
              <w:jc w:val="center"/>
              <w:rPr>
                <w:noProof/>
              </w:rPr>
            </w:pPr>
            <w:r>
              <w:rPr>
                <w:noProof/>
              </w:rPr>
              <w:t>Enota merjenja</w:t>
            </w:r>
          </w:p>
        </w:tc>
        <w:tc>
          <w:tcPr>
            <w:tcW w:w="958" w:type="dxa"/>
            <w:shd w:val="clear" w:color="auto" w:fill="BDD7EE"/>
            <w:vAlign w:val="center"/>
            <w:hideMark/>
          </w:tcPr>
          <w:p w14:paraId="09407455" w14:textId="77777777" w:rsidR="00025FA9" w:rsidRDefault="0075152E">
            <w:pPr>
              <w:pStyle w:val="P68B1DB1-Normal11"/>
              <w:spacing w:before="0" w:after="0" w:line="240" w:lineRule="auto"/>
              <w:jc w:val="center"/>
              <w:rPr>
                <w:noProof/>
              </w:rPr>
            </w:pPr>
            <w:r>
              <w:rPr>
                <w:noProof/>
              </w:rPr>
              <w:t xml:space="preserve">Izhodišče </w:t>
            </w:r>
          </w:p>
        </w:tc>
        <w:tc>
          <w:tcPr>
            <w:tcW w:w="958" w:type="dxa"/>
            <w:shd w:val="clear" w:color="auto" w:fill="BDD7EE"/>
            <w:vAlign w:val="center"/>
            <w:hideMark/>
          </w:tcPr>
          <w:p w14:paraId="08BB8F57" w14:textId="77777777" w:rsidR="00025FA9" w:rsidRDefault="0075152E">
            <w:pPr>
              <w:pStyle w:val="P68B1DB1-Normal11"/>
              <w:spacing w:before="0" w:after="0" w:line="240" w:lineRule="auto"/>
              <w:jc w:val="center"/>
              <w:rPr>
                <w:noProof/>
              </w:rPr>
            </w:pPr>
            <w:r>
              <w:rPr>
                <w:noProof/>
              </w:rPr>
              <w:t xml:space="preserve">Cilj </w:t>
            </w:r>
          </w:p>
        </w:tc>
        <w:tc>
          <w:tcPr>
            <w:tcW w:w="990" w:type="dxa"/>
            <w:shd w:val="clear" w:color="auto" w:fill="BDD7EE"/>
            <w:vAlign w:val="center"/>
            <w:hideMark/>
          </w:tcPr>
          <w:p w14:paraId="1E76A166" w14:textId="77777777" w:rsidR="00025FA9" w:rsidRDefault="0075152E">
            <w:pPr>
              <w:pStyle w:val="P68B1DB1-Normal11"/>
              <w:spacing w:before="0" w:after="0" w:line="240" w:lineRule="auto"/>
              <w:jc w:val="center"/>
              <w:rPr>
                <w:noProof/>
              </w:rPr>
            </w:pPr>
            <w:r>
              <w:rPr>
                <w:noProof/>
              </w:rPr>
              <w:t>Četrtina</w:t>
            </w:r>
          </w:p>
        </w:tc>
        <w:tc>
          <w:tcPr>
            <w:tcW w:w="641" w:type="dxa"/>
            <w:shd w:val="clear" w:color="auto" w:fill="BDD7EE"/>
            <w:vAlign w:val="center"/>
            <w:hideMark/>
          </w:tcPr>
          <w:p w14:paraId="481A80A6" w14:textId="77777777" w:rsidR="00025FA9" w:rsidRDefault="0075152E">
            <w:pPr>
              <w:pStyle w:val="P68B1DB1-Normal11"/>
              <w:spacing w:before="0" w:after="0" w:line="240" w:lineRule="auto"/>
              <w:jc w:val="center"/>
              <w:rPr>
                <w:noProof/>
              </w:rPr>
            </w:pPr>
            <w:r>
              <w:rPr>
                <w:noProof/>
              </w:rPr>
              <w:t>Leto</w:t>
            </w:r>
          </w:p>
        </w:tc>
        <w:tc>
          <w:tcPr>
            <w:tcW w:w="3975" w:type="dxa"/>
            <w:vMerge/>
            <w:vAlign w:val="center"/>
            <w:hideMark/>
          </w:tcPr>
          <w:p w14:paraId="3BC63BCB" w14:textId="77777777" w:rsidR="00025FA9" w:rsidRDefault="00025FA9">
            <w:pPr>
              <w:spacing w:before="0" w:after="0" w:line="240" w:lineRule="auto"/>
              <w:rPr>
                <w:rFonts w:eastAsia="Times New Roman"/>
                <w:b/>
                <w:noProof/>
                <w:sz w:val="18"/>
                <w:szCs w:val="18"/>
              </w:rPr>
            </w:pPr>
          </w:p>
        </w:tc>
      </w:tr>
      <w:tr w:rsidR="00025FA9" w14:paraId="55E4F5DB" w14:textId="77777777">
        <w:trPr>
          <w:trHeight w:val="309"/>
          <w:jc w:val="center"/>
        </w:trPr>
        <w:tc>
          <w:tcPr>
            <w:tcW w:w="704" w:type="dxa"/>
            <w:shd w:val="clear" w:color="auto" w:fill="C6EFCE"/>
            <w:hideMark/>
          </w:tcPr>
          <w:p w14:paraId="320D9E85" w14:textId="72D79EB6" w:rsidR="00025FA9" w:rsidRDefault="0075152E">
            <w:pPr>
              <w:pStyle w:val="P68B1DB1-Normal13"/>
              <w:spacing w:before="0" w:after="0" w:line="240" w:lineRule="auto"/>
              <w:rPr>
                <w:noProof/>
                <w:color w:val="004300"/>
              </w:rPr>
            </w:pPr>
            <w:r>
              <w:rPr>
                <w:noProof/>
              </w:rPr>
              <w:t>339</w:t>
            </w:r>
          </w:p>
        </w:tc>
        <w:tc>
          <w:tcPr>
            <w:tcW w:w="1559" w:type="dxa"/>
            <w:shd w:val="clear" w:color="auto" w:fill="C6EFCE"/>
            <w:hideMark/>
          </w:tcPr>
          <w:p w14:paraId="4F872AC8" w14:textId="458A2752" w:rsidR="00025FA9" w:rsidRDefault="0075152E">
            <w:pPr>
              <w:pStyle w:val="P68B1DB1-Normal13"/>
              <w:spacing w:before="0" w:after="0" w:line="240" w:lineRule="auto"/>
              <w:rPr>
                <w:noProof/>
              </w:rPr>
            </w:pPr>
            <w:r>
              <w:rPr>
                <w:noProof/>
              </w:rPr>
              <w:t>Naložbo 1: Elektrifikacija regije Brno</w:t>
            </w:r>
          </w:p>
        </w:tc>
        <w:tc>
          <w:tcPr>
            <w:tcW w:w="1134" w:type="dxa"/>
            <w:shd w:val="clear" w:color="auto" w:fill="C6EFCE"/>
            <w:hideMark/>
          </w:tcPr>
          <w:p w14:paraId="0F812C07" w14:textId="6111130A" w:rsidR="00025FA9" w:rsidRDefault="0075152E">
            <w:pPr>
              <w:pStyle w:val="P68B1DB1-Normal19"/>
              <w:spacing w:before="0" w:after="0" w:line="240" w:lineRule="auto"/>
              <w:rPr>
                <w:noProof/>
              </w:rPr>
            </w:pPr>
            <w:r>
              <w:rPr>
                <w:noProof/>
              </w:rPr>
              <w:t>Tarča</w:t>
            </w:r>
          </w:p>
        </w:tc>
        <w:tc>
          <w:tcPr>
            <w:tcW w:w="1695" w:type="dxa"/>
            <w:shd w:val="clear" w:color="auto" w:fill="C6EFCE"/>
            <w:hideMark/>
          </w:tcPr>
          <w:p w14:paraId="6982B533" w14:textId="1075A290" w:rsidR="00025FA9" w:rsidRDefault="0075152E">
            <w:pPr>
              <w:pStyle w:val="P68B1DB1-Normal19"/>
              <w:spacing w:before="0" w:after="0" w:line="240" w:lineRule="auto"/>
              <w:rPr>
                <w:noProof/>
              </w:rPr>
            </w:pPr>
            <w:r>
              <w:rPr>
                <w:noProof/>
              </w:rPr>
              <w:t>Dokončanje projekta elektrifikacije železnice „Electrification of Brno-Zastávka u Brna, 2. faza“</w:t>
            </w:r>
          </w:p>
        </w:tc>
        <w:tc>
          <w:tcPr>
            <w:tcW w:w="1738" w:type="dxa"/>
            <w:shd w:val="clear" w:color="auto" w:fill="C6EFCE"/>
            <w:hideMark/>
          </w:tcPr>
          <w:p w14:paraId="566E4941" w14:textId="0BEA1A73" w:rsidR="00025FA9" w:rsidRDefault="00025FA9">
            <w:pPr>
              <w:spacing w:before="0" w:after="0" w:line="240" w:lineRule="auto"/>
              <w:rPr>
                <w:rFonts w:eastAsia="Times New Roman"/>
                <w:noProof/>
                <w:color w:val="004300"/>
                <w:sz w:val="18"/>
                <w:szCs w:val="18"/>
              </w:rPr>
            </w:pPr>
          </w:p>
        </w:tc>
        <w:tc>
          <w:tcPr>
            <w:tcW w:w="958" w:type="dxa"/>
            <w:shd w:val="clear" w:color="auto" w:fill="C6EFCE"/>
          </w:tcPr>
          <w:p w14:paraId="5FFD39BF" w14:textId="620C1411" w:rsidR="00025FA9" w:rsidRDefault="0075152E">
            <w:pPr>
              <w:pStyle w:val="P68B1DB1-Normal19"/>
              <w:spacing w:before="0" w:after="0" w:line="240" w:lineRule="auto"/>
              <w:rPr>
                <w:noProof/>
              </w:rPr>
            </w:pPr>
            <w:r>
              <w:rPr>
                <w:noProof/>
              </w:rPr>
              <w:t>Kilometri</w:t>
            </w:r>
          </w:p>
        </w:tc>
        <w:tc>
          <w:tcPr>
            <w:tcW w:w="958" w:type="dxa"/>
            <w:shd w:val="clear" w:color="auto" w:fill="C6EFCE"/>
          </w:tcPr>
          <w:p w14:paraId="109D4D40" w14:textId="7C5CAD30" w:rsidR="00025FA9" w:rsidRDefault="0075152E">
            <w:pPr>
              <w:pStyle w:val="P68B1DB1-Normal19"/>
              <w:spacing w:before="0" w:after="0" w:line="240" w:lineRule="auto"/>
              <w:rPr>
                <w:noProof/>
              </w:rPr>
            </w:pPr>
            <w:r>
              <w:rPr>
                <w:noProof/>
              </w:rPr>
              <w:t>0</w:t>
            </w:r>
          </w:p>
        </w:tc>
        <w:tc>
          <w:tcPr>
            <w:tcW w:w="958" w:type="dxa"/>
            <w:shd w:val="clear" w:color="auto" w:fill="C6EFCE"/>
          </w:tcPr>
          <w:p w14:paraId="7DA94333" w14:textId="0A6D00AE" w:rsidR="00025FA9" w:rsidRDefault="0075152E">
            <w:pPr>
              <w:pStyle w:val="P68B1DB1-Normal19"/>
              <w:spacing w:before="0" w:after="0" w:line="240" w:lineRule="auto"/>
              <w:rPr>
                <w:noProof/>
              </w:rPr>
            </w:pPr>
            <w:r>
              <w:rPr>
                <w:noProof/>
              </w:rPr>
              <w:t>9.98</w:t>
            </w:r>
          </w:p>
        </w:tc>
        <w:tc>
          <w:tcPr>
            <w:tcW w:w="990" w:type="dxa"/>
            <w:shd w:val="clear" w:color="auto" w:fill="C6EFCE"/>
            <w:hideMark/>
          </w:tcPr>
          <w:p w14:paraId="6183E925" w14:textId="6709C2D6" w:rsidR="00025FA9" w:rsidRDefault="0075152E">
            <w:pPr>
              <w:pStyle w:val="P68B1DB1-Normal19"/>
              <w:spacing w:before="0" w:after="0" w:line="240" w:lineRule="auto"/>
              <w:rPr>
                <w:noProof/>
              </w:rPr>
            </w:pPr>
            <w:r>
              <w:rPr>
                <w:noProof/>
              </w:rPr>
              <w:t>Q4</w:t>
            </w:r>
          </w:p>
        </w:tc>
        <w:tc>
          <w:tcPr>
            <w:tcW w:w="641" w:type="dxa"/>
            <w:shd w:val="clear" w:color="auto" w:fill="C6EFCE"/>
            <w:hideMark/>
          </w:tcPr>
          <w:p w14:paraId="1C9426C1" w14:textId="7C847C6E" w:rsidR="00025FA9" w:rsidRDefault="0075152E">
            <w:pPr>
              <w:pStyle w:val="P68B1DB1-Normal19"/>
              <w:spacing w:before="0" w:after="0" w:line="240" w:lineRule="auto"/>
              <w:rPr>
                <w:noProof/>
              </w:rPr>
            </w:pPr>
            <w:r>
              <w:rPr>
                <w:noProof/>
              </w:rPr>
              <w:t>2025</w:t>
            </w:r>
          </w:p>
        </w:tc>
        <w:tc>
          <w:tcPr>
            <w:tcW w:w="3975" w:type="dxa"/>
            <w:shd w:val="clear" w:color="auto" w:fill="C6EFCE"/>
            <w:hideMark/>
          </w:tcPr>
          <w:p w14:paraId="7A9F8CAE" w14:textId="62544A49" w:rsidR="00025FA9" w:rsidRDefault="0075152E">
            <w:pPr>
              <w:pStyle w:val="P68B1DB1-Normal19"/>
              <w:spacing w:before="0" w:after="0" w:line="240" w:lineRule="auto"/>
              <w:rPr>
                <w:noProof/>
              </w:rPr>
            </w:pPr>
            <w:r>
              <w:rPr>
                <w:noProof/>
              </w:rPr>
              <w:t>Dokončanje projekta elektrifikacije „Electrification of Brno Zastávka u Brna, 2. faza“. Rezultat projekta je skupaj 9,98 kilometrov elektrificirane železniške proge.</w:t>
            </w:r>
          </w:p>
        </w:tc>
      </w:tr>
    </w:tbl>
    <w:p w14:paraId="7DE9364B" w14:textId="77777777"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089776CB" w14:textId="77777777" w:rsidR="00025FA9" w:rsidRDefault="00025FA9">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54722B82" w14:textId="50219B2B" w:rsidR="00025FA9" w:rsidRDefault="00025FA9">
      <w:pPr>
        <w:spacing w:before="0" w:after="0" w:line="240" w:lineRule="auto"/>
        <w:rPr>
          <w:rFonts w:eastAsia="Times New Roman"/>
          <w:b/>
          <w:noProof/>
          <w:color w:val="000000" w:themeColor="text1"/>
          <w:szCs w:val="24"/>
        </w:rPr>
        <w:sectPr w:rsidR="00025FA9" w:rsidSect="00756C74">
          <w:headerReference w:type="even" r:id="rId512"/>
          <w:headerReference w:type="default" r:id="rId513"/>
          <w:footerReference w:type="even" r:id="rId514"/>
          <w:footerReference w:type="default" r:id="rId515"/>
          <w:headerReference w:type="first" r:id="rId516"/>
          <w:footerReference w:type="first" r:id="rId517"/>
          <w:pgSz w:w="16839" w:h="11907" w:orient="landscape" w:code="9"/>
          <w:pgMar w:top="1134" w:right="1134" w:bottom="1134" w:left="1134" w:header="567" w:footer="567" w:gutter="0"/>
          <w:cols w:space="720"/>
          <w:docGrid w:linePitch="360"/>
        </w:sectPr>
      </w:pPr>
    </w:p>
    <w:p w14:paraId="34BD6B11" w14:textId="12992DB8" w:rsidR="00025FA9" w:rsidRDefault="0075152E">
      <w:pPr>
        <w:pStyle w:val="P68B1DB1-Normal8"/>
        <w:keepNext/>
        <w:tabs>
          <w:tab w:val="left" w:pos="850"/>
        </w:tabs>
        <w:spacing w:line="240" w:lineRule="auto"/>
        <w:jc w:val="both"/>
        <w:outlineLvl w:val="0"/>
        <w:rPr>
          <w:bCs/>
          <w:smallCaps/>
          <w:noProof/>
        </w:rPr>
      </w:pPr>
      <w:r>
        <w:rPr>
          <w:caps/>
          <w:noProof/>
        </w:rPr>
        <w:t>KK. Komponenta 7.7</w:t>
      </w:r>
      <w:r>
        <w:rPr>
          <w:smallCaps/>
          <w:noProof/>
        </w:rPr>
        <w:t xml:space="preserve"> Poenostavitev postopkov izdajanja okoljskih dovoljenj in opredelitev področij za razvoj obnovljivih virov energije (REPOWER EU)</w:t>
      </w:r>
    </w:p>
    <w:p w14:paraId="38132943" w14:textId="42F56010"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Cilj komponente je poenostaviti postopek izdaje okoljskih dovoljenj za projekte na področju energije iz obnovljivih virov in pospešiti uvajanje obnovljivih virov energije z vzpostavitvijo posebnih področij, na katerih se racionalizirajo in poenostavijo upravni postopki in postopki za izdajo dovoljenj.</w:t>
      </w:r>
    </w:p>
    <w:p w14:paraId="69D7D0B9" w14:textId="1A8C6BC8" w:rsidR="00025FA9" w:rsidRDefault="0075152E">
      <w:pPr>
        <w:pStyle w:val="P68B1DB1-Normal32"/>
        <w:pBdr>
          <w:top w:val="nil"/>
          <w:left w:val="nil"/>
          <w:bottom w:val="nil"/>
          <w:right w:val="nil"/>
          <w:between w:val="nil"/>
        </w:pBdr>
        <w:tabs>
          <w:tab w:val="left" w:pos="993"/>
        </w:tabs>
        <w:spacing w:line="240" w:lineRule="auto"/>
        <w:jc w:val="both"/>
        <w:rPr>
          <w:noProof/>
        </w:rPr>
      </w:pPr>
      <w:r>
        <w:rPr>
          <w:noProof/>
        </w:rPr>
        <w:t>Komponenta podpira obravnavanje priporočila za posamezno državo za zmanjšanje splošne odvisnosti od fosilnih goriv in njihove porabe s pospešitvijo uvajanja obnovljivih virov energije, tudi z nadaljnjo racionalizacijo postopkov za izdajo dovoljenj in olajšanjem dostopa do omrežja (priporočilo št. 4 iz leta 2022).</w:t>
      </w:r>
    </w:p>
    <w:p w14:paraId="5DE04F5D" w14:textId="77777777" w:rsidR="00025FA9" w:rsidRDefault="00025FA9">
      <w:pPr>
        <w:pBdr>
          <w:top w:val="nil"/>
          <w:left w:val="nil"/>
          <w:bottom w:val="nil"/>
          <w:right w:val="nil"/>
          <w:between w:val="nil"/>
        </w:pBdr>
        <w:tabs>
          <w:tab w:val="left" w:pos="993"/>
        </w:tabs>
        <w:spacing w:line="240" w:lineRule="auto"/>
        <w:jc w:val="both"/>
        <w:rPr>
          <w:rFonts w:eastAsia="Times New Roman"/>
          <w:noProof/>
          <w:color w:val="000000" w:themeColor="text1"/>
          <w:szCs w:val="24"/>
        </w:rPr>
      </w:pPr>
    </w:p>
    <w:p w14:paraId="5B7168D6" w14:textId="17440992" w:rsidR="00025FA9" w:rsidRDefault="0075152E">
      <w:pPr>
        <w:pStyle w:val="P68B1DB1-Normal37"/>
        <w:spacing w:line="240" w:lineRule="auto"/>
        <w:jc w:val="both"/>
        <w:rPr>
          <w:bCs/>
          <w:noProof/>
        </w:rPr>
      </w:pPr>
      <w:r>
        <w:rPr>
          <w:noProof/>
        </w:rPr>
        <w:t>KK.1. Opis reform za nepovratno finančno podporo</w:t>
      </w:r>
      <w:r>
        <w:rPr>
          <w:noProof/>
          <w:color w:val="2B579A"/>
          <w:highlight w:val="green"/>
          <w:shd w:val="clear" w:color="auto" w:fill="E6E6E6"/>
        </w:rPr>
        <w:t xml:space="preserve"> </w:t>
      </w:r>
    </w:p>
    <w:p w14:paraId="1C82DF10" w14:textId="23AE5B72" w:rsidR="00025FA9" w:rsidRDefault="0075152E">
      <w:pPr>
        <w:pStyle w:val="P68B1DB1-Normal26"/>
        <w:spacing w:line="240" w:lineRule="auto"/>
        <w:jc w:val="both"/>
        <w:rPr>
          <w:noProof/>
        </w:rPr>
      </w:pPr>
      <w:r>
        <w:rPr>
          <w:noProof/>
        </w:rPr>
        <w:t>Reforma 1: Eno samo okoljsko mnenje</w:t>
      </w:r>
    </w:p>
    <w:p w14:paraId="0DE9200D" w14:textId="3FBAC2E5" w:rsidR="00025FA9" w:rsidRDefault="0075152E">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Cilj ukrepa je uvesti enotno okoljsko mnenje in podpreti njegovo izvajanje s strani češke uprave. Cilj reforme</w:t>
      </w:r>
      <w:r>
        <w:rPr>
          <w:rStyle w:val="normaltextrun"/>
          <w:strike/>
          <w:noProof/>
          <w:color w:val="000000" w:themeColor="text1"/>
        </w:rPr>
        <w:t xml:space="preserve"> </w:t>
      </w:r>
      <w:r>
        <w:rPr>
          <w:rStyle w:val="normaltextrun"/>
          <w:noProof/>
          <w:color w:val="000000" w:themeColor="text1"/>
        </w:rPr>
        <w:t>enotnega okoljskega mnenja je poenostaviti in racionalizirati postopek izdajanja okoljskih dovoljenj, tudi za projekte na področju energije iz obnovljivih virov, ob upoštevanju okoljskih interesov ohranjanja narave in krajine ter zahtev iz prava EU, pa tudi drugih mednarodnih pravnih zahtev glede udeležbe javnosti in dostopa do pravnega varstva v okoljskih zadevah. </w:t>
      </w:r>
    </w:p>
    <w:p w14:paraId="4CE7E882" w14:textId="53780BC3" w:rsidR="00025FA9" w:rsidRDefault="00025FA9">
      <w:pPr>
        <w:pStyle w:val="paragraph"/>
        <w:spacing w:before="0" w:beforeAutospacing="0" w:after="0" w:afterAutospacing="0"/>
        <w:jc w:val="both"/>
        <w:rPr>
          <w:rStyle w:val="eop"/>
          <w:noProof/>
          <w:color w:val="000000" w:themeColor="text1"/>
        </w:rPr>
      </w:pPr>
    </w:p>
    <w:p w14:paraId="029B5C63" w14:textId="08D03DBE" w:rsidR="00025FA9" w:rsidRDefault="0075152E">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Z reformo se vzpostavi en sam postopek, ki zajema različne okoljske izjave, izdane v skladu s sektorsko okoljsko zakonodajo za projekte, ki jih zajema zakon o gradnji, in, če tako zahteva vlagatelj projekta, tudi za projekte, ki so predmet presoje vplivov na okolje v skladu z Zakonom o presoji vplivov na okolje (št. 100/2001 zb.). Pri reformi se pričakuje, da bodo postopki okoljske presoje za projekte na področju energije iz obnovljivih virov, vključno s tistimi, ki so v celoti obvezni postopek presoje ali pregleda, krajši. </w:t>
      </w:r>
    </w:p>
    <w:p w14:paraId="4BDBA94B" w14:textId="0017AB3B" w:rsidR="00025FA9" w:rsidRDefault="00025FA9">
      <w:pPr>
        <w:pStyle w:val="paragraph"/>
        <w:spacing w:before="0" w:beforeAutospacing="0" w:after="0" w:afterAutospacing="0"/>
        <w:jc w:val="both"/>
        <w:rPr>
          <w:rStyle w:val="eop"/>
          <w:noProof/>
          <w:color w:val="000000" w:themeColor="text1"/>
        </w:rPr>
      </w:pPr>
    </w:p>
    <w:p w14:paraId="40DDE856" w14:textId="01A68F5C" w:rsidR="00025FA9" w:rsidRDefault="0075152E">
      <w:pPr>
        <w:pStyle w:val="paragraph"/>
        <w:spacing w:before="0" w:beforeAutospacing="0" w:after="0" w:afterAutospacing="0"/>
        <w:jc w:val="both"/>
        <w:textAlignment w:val="baseline"/>
        <w:rPr>
          <w:noProof/>
        </w:rPr>
      </w:pPr>
      <w:r>
        <w:rPr>
          <w:rStyle w:val="normaltextrun"/>
          <w:noProof/>
          <w:color w:val="000000" w:themeColor="text1"/>
        </w:rPr>
        <w:t>Podpora izvajanju zajema zaposlovanje dodatnega osebja</w:t>
      </w:r>
      <w:r>
        <w:rPr>
          <w:rStyle w:val="normaltextrun"/>
          <w:strike/>
          <w:noProof/>
          <w:color w:val="000000" w:themeColor="text1"/>
        </w:rPr>
        <w:t xml:space="preserve"> </w:t>
      </w:r>
      <w:r>
        <w:rPr>
          <w:rStyle w:val="normaltextrun"/>
          <w:noProof/>
          <w:color w:val="000000" w:themeColor="text1"/>
        </w:rPr>
        <w:t xml:space="preserve">za pripravo in izvajanje metodoloških smernic in smernic za podporo upravnim organom, na katere vpliva uvedba enotnega okoljskega mnenja (npr. regionalni organi, občine. </w:t>
      </w:r>
      <w:r>
        <w:rPr>
          <w:rStyle w:val="normaltextrun"/>
          <w:noProof/>
        </w:rPr>
        <w:t xml:space="preserve"> </w:t>
      </w:r>
      <w:r>
        <w:rPr>
          <w:rStyle w:val="normaltextrun"/>
          <w:noProof/>
          <w:color w:val="000000" w:themeColor="text1"/>
        </w:rPr>
        <w:t>Poleg tega se enotno okoljsko mnenje za projekte, ki so predmet presoje vplivov na okolje, da na voljo prek nacionalnega informacijskega sistema PVO/SEA.</w:t>
      </w:r>
    </w:p>
    <w:p w14:paraId="5CF1F478" w14:textId="37528059" w:rsidR="00025FA9" w:rsidRDefault="0075152E">
      <w:pPr>
        <w:tabs>
          <w:tab w:val="left" w:pos="993"/>
        </w:tabs>
        <w:spacing w:line="240" w:lineRule="auto"/>
        <w:jc w:val="both"/>
        <w:textAlignment w:val="baseline"/>
        <w:rPr>
          <w:noProof/>
          <w:color w:val="000000"/>
          <w:szCs w:val="24"/>
          <w:shd w:val="clear" w:color="auto" w:fill="FFFFFF"/>
        </w:rPr>
      </w:pPr>
      <w:r>
        <w:rPr>
          <w:rStyle w:val="normaltextrun"/>
          <w:noProof/>
          <w:color w:val="000000"/>
          <w:szCs w:val="24"/>
          <w:shd w:val="clear" w:color="auto" w:fill="FFFFFF"/>
        </w:rPr>
        <w:t>Ukrep se izvede do decembra 2024. </w:t>
      </w:r>
    </w:p>
    <w:p w14:paraId="1BBE3592" w14:textId="3D6343DB" w:rsidR="00025FA9" w:rsidRDefault="0075152E">
      <w:pPr>
        <w:pStyle w:val="P68B1DB1-Normal8"/>
        <w:spacing w:line="240" w:lineRule="auto"/>
        <w:jc w:val="both"/>
        <w:rPr>
          <w:noProof/>
          <w:szCs w:val="24"/>
        </w:rPr>
      </w:pPr>
      <w:r>
        <w:rPr>
          <w:noProof/>
        </w:rPr>
        <w:t>Reforma 2: Območja za pospešeno uvajanje obnovljivih virov energije</w:t>
      </w:r>
    </w:p>
    <w:p w14:paraId="6B19D25E" w14:textId="6DD67896" w:rsidR="00025FA9" w:rsidRDefault="0075152E">
      <w:pPr>
        <w:spacing w:line="240" w:lineRule="auto"/>
        <w:jc w:val="both"/>
        <w:rPr>
          <w:noProof/>
          <w:szCs w:val="24"/>
        </w:rPr>
      </w:pPr>
      <w:r>
        <w:rPr>
          <w:noProof/>
          <w:szCs w:val="24"/>
        </w:rPr>
        <w:t xml:space="preserve">Cilj ukrepa je podpreti pospešeno uvajanje vetrne in sončne energije na posebnih lokacijah, imenovanih „območja za pospešeno uvajanje obnovljivih virov energije“, s skupno zmogljivostjo vsaj </w:t>
      </w:r>
      <w:r>
        <w:rPr>
          <w:noProof/>
        </w:rPr>
        <w:t>30</w:t>
      </w:r>
      <w:r>
        <w:rPr>
          <w:noProof/>
          <w:szCs w:val="24"/>
        </w:rPr>
        <w:t>0</w:t>
      </w:r>
      <w:r>
        <w:rPr>
          <w:noProof/>
        </w:rPr>
        <w:t>0</w:t>
      </w:r>
      <w:r>
        <w:rPr>
          <w:noProof/>
          <w:szCs w:val="24"/>
        </w:rPr>
        <w:t xml:space="preserve"> MW.  </w:t>
      </w:r>
    </w:p>
    <w:p w14:paraId="6203F26C" w14:textId="7B25DDC7" w:rsidR="00025FA9" w:rsidRDefault="0075152E">
      <w:pPr>
        <w:spacing w:line="240" w:lineRule="auto"/>
        <w:jc w:val="both"/>
        <w:rPr>
          <w:rStyle w:val="normaltextrun"/>
          <w:noProof/>
          <w:color w:val="000000"/>
          <w:shd w:val="clear" w:color="auto" w:fill="FFFFFF"/>
        </w:rPr>
      </w:pPr>
      <w:r>
        <w:rPr>
          <w:noProof/>
        </w:rPr>
        <w:t xml:space="preserve">Reforma vključuje objavo metodologije in sprejetje zakonodajnega okvira za določitev območij za pospešeno uvajanje obnovljivih virov energije ter krepitev upravne zmogljivosti za izvajanje reforme.   </w:t>
      </w:r>
    </w:p>
    <w:p w14:paraId="32AEDAD0" w14:textId="76BA0B3C" w:rsidR="00025FA9" w:rsidRDefault="0075152E">
      <w:pPr>
        <w:tabs>
          <w:tab w:val="left" w:pos="993"/>
        </w:tabs>
        <w:spacing w:line="240" w:lineRule="auto"/>
        <w:jc w:val="both"/>
        <w:textAlignment w:val="baseline"/>
        <w:rPr>
          <w:rStyle w:val="normaltextrun"/>
          <w:noProof/>
          <w:color w:val="000000"/>
          <w:szCs w:val="24"/>
          <w:shd w:val="clear" w:color="auto" w:fill="FFFFFF"/>
        </w:rPr>
      </w:pPr>
      <w:r>
        <w:rPr>
          <w:rStyle w:val="normaltextrun"/>
          <w:noProof/>
          <w:color w:val="000000"/>
          <w:szCs w:val="24"/>
          <w:shd w:val="clear" w:color="auto" w:fill="FFFFFF"/>
        </w:rPr>
        <w:t xml:space="preserve">Reforma se </w:t>
      </w:r>
      <w:r>
        <w:rPr>
          <w:rStyle w:val="normaltextrun"/>
          <w:noProof/>
          <w:color w:val="000000"/>
          <w:szCs w:val="24"/>
        </w:rPr>
        <w:t xml:space="preserve">zaključi do 31. </w:t>
      </w:r>
      <w:r>
        <w:rPr>
          <w:rStyle w:val="normaltextrun"/>
          <w:noProof/>
          <w:color w:val="000000"/>
        </w:rPr>
        <w:t>marca 2026</w:t>
      </w:r>
      <w:r>
        <w:rPr>
          <w:rStyle w:val="normaltextrun"/>
          <w:noProof/>
          <w:color w:val="000000"/>
          <w:szCs w:val="24"/>
        </w:rPr>
        <w:t>.</w:t>
      </w:r>
    </w:p>
    <w:p w14:paraId="3CCFD83E" w14:textId="4C780043" w:rsidR="00025FA9" w:rsidRDefault="0075152E">
      <w:pPr>
        <w:tabs>
          <w:tab w:val="left" w:pos="993"/>
        </w:tabs>
        <w:spacing w:line="240" w:lineRule="auto"/>
        <w:jc w:val="both"/>
        <w:textAlignment w:val="baseline"/>
        <w:rPr>
          <w:rFonts w:eastAsia="Times New Roman"/>
          <w:b/>
          <w:noProof/>
          <w:color w:val="000000" w:themeColor="text1"/>
          <w:u w:val="single"/>
        </w:rPr>
        <w:sectPr w:rsidR="00025FA9" w:rsidSect="00756C74">
          <w:headerReference w:type="even" r:id="rId518"/>
          <w:headerReference w:type="default" r:id="rId519"/>
          <w:footerReference w:type="even" r:id="rId520"/>
          <w:footerReference w:type="default" r:id="rId521"/>
          <w:headerReference w:type="first" r:id="rId522"/>
          <w:footerReference w:type="first" r:id="rId523"/>
          <w:pgSz w:w="11907" w:h="16839"/>
          <w:pgMar w:top="1134" w:right="1134" w:bottom="1134" w:left="1134" w:header="567" w:footer="567" w:gutter="0"/>
          <w:cols w:space="720"/>
          <w:docGrid w:linePitch="360"/>
        </w:sectPr>
      </w:pPr>
      <w:r>
        <w:rPr>
          <w:rFonts w:ascii="Calibri" w:eastAsia="Times New Roman" w:hAnsi="Calibri" w:cs="Segoe UI"/>
          <w:noProof/>
          <w:szCs w:val="24"/>
        </w:rPr>
        <w:t> </w:t>
      </w:r>
    </w:p>
    <w:p w14:paraId="7516395B" w14:textId="5A4DE505" w:rsidR="00025FA9" w:rsidRDefault="0075152E">
      <w:pPr>
        <w:pStyle w:val="P68B1DB1-Normal39"/>
        <w:tabs>
          <w:tab w:val="left" w:pos="993"/>
        </w:tabs>
        <w:spacing w:line="240" w:lineRule="auto"/>
        <w:jc w:val="both"/>
        <w:textAlignment w:val="baseline"/>
        <w:rPr>
          <w:bCs/>
          <w:noProof/>
        </w:rPr>
      </w:pPr>
      <w:r>
        <w:rPr>
          <w:noProof/>
        </w:rPr>
        <w:t>KK.2. Mejniki, cilji, kazalniki in časovni razpored za spremljanje in izvajanje nepovratne finančne podpore</w:t>
      </w:r>
    </w:p>
    <w:tbl>
      <w:tblPr>
        <w:tblW w:w="1446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288"/>
        <w:gridCol w:w="1116"/>
        <w:gridCol w:w="1366"/>
        <w:gridCol w:w="1578"/>
        <w:gridCol w:w="930"/>
        <w:gridCol w:w="982"/>
        <w:gridCol w:w="982"/>
        <w:gridCol w:w="992"/>
        <w:gridCol w:w="714"/>
        <w:gridCol w:w="3888"/>
      </w:tblGrid>
      <w:tr w:rsidR="00025FA9" w14:paraId="27B10EAC" w14:textId="77777777">
        <w:trPr>
          <w:trHeight w:val="120"/>
          <w:tblHeader/>
        </w:trPr>
        <w:tc>
          <w:tcPr>
            <w:tcW w:w="626" w:type="dxa"/>
            <w:vMerge w:val="restart"/>
            <w:shd w:val="clear" w:color="auto" w:fill="BDD7EE"/>
            <w:tcMar>
              <w:left w:w="105" w:type="dxa"/>
              <w:right w:w="105" w:type="dxa"/>
            </w:tcMar>
            <w:vAlign w:val="center"/>
          </w:tcPr>
          <w:p w14:paraId="52DED056" w14:textId="77777777" w:rsidR="00025FA9" w:rsidRDefault="0075152E">
            <w:pPr>
              <w:pStyle w:val="P68B1DB1-Normal36"/>
              <w:spacing w:line="240" w:lineRule="auto"/>
              <w:jc w:val="center"/>
              <w:rPr>
                <w:noProof/>
              </w:rPr>
            </w:pPr>
            <w:r>
              <w:rPr>
                <w:noProof/>
              </w:rPr>
              <w:t>Zap. št. NUM.</w:t>
            </w:r>
          </w:p>
        </w:tc>
        <w:tc>
          <w:tcPr>
            <w:tcW w:w="1288" w:type="dxa"/>
            <w:vMerge w:val="restart"/>
            <w:shd w:val="clear" w:color="auto" w:fill="BDD7EE"/>
            <w:tcMar>
              <w:left w:w="105" w:type="dxa"/>
              <w:right w:w="105" w:type="dxa"/>
            </w:tcMar>
            <w:vAlign w:val="center"/>
          </w:tcPr>
          <w:p w14:paraId="48EB55D9" w14:textId="77777777" w:rsidR="00025FA9" w:rsidRDefault="0075152E">
            <w:pPr>
              <w:pStyle w:val="P68B1DB1-Normal36"/>
              <w:spacing w:line="240" w:lineRule="auto"/>
              <w:jc w:val="center"/>
              <w:rPr>
                <w:noProof/>
              </w:rPr>
            </w:pPr>
            <w:r>
              <w:rPr>
                <w:noProof/>
              </w:rPr>
              <w:t xml:space="preserve">Povezani ukrep (reforma ali naložbe) </w:t>
            </w:r>
          </w:p>
        </w:tc>
        <w:tc>
          <w:tcPr>
            <w:tcW w:w="1116" w:type="dxa"/>
            <w:vMerge w:val="restart"/>
            <w:shd w:val="clear" w:color="auto" w:fill="BDD7EE"/>
            <w:tcMar>
              <w:left w:w="105" w:type="dxa"/>
              <w:right w:w="105" w:type="dxa"/>
            </w:tcMar>
            <w:vAlign w:val="center"/>
          </w:tcPr>
          <w:p w14:paraId="0749412C" w14:textId="77777777" w:rsidR="00025FA9" w:rsidRDefault="0075152E">
            <w:pPr>
              <w:pStyle w:val="P68B1DB1-Normal36"/>
              <w:spacing w:line="240" w:lineRule="auto"/>
              <w:jc w:val="center"/>
              <w:rPr>
                <w:noProof/>
              </w:rPr>
            </w:pPr>
            <w:r>
              <w:rPr>
                <w:noProof/>
              </w:rPr>
              <w:t xml:space="preserve">Mejnik/cilj </w:t>
            </w:r>
          </w:p>
        </w:tc>
        <w:tc>
          <w:tcPr>
            <w:tcW w:w="1366" w:type="dxa"/>
            <w:vMerge w:val="restart"/>
            <w:shd w:val="clear" w:color="auto" w:fill="BDD7EE"/>
            <w:tcMar>
              <w:left w:w="105" w:type="dxa"/>
              <w:right w:w="105" w:type="dxa"/>
            </w:tcMar>
            <w:vAlign w:val="center"/>
          </w:tcPr>
          <w:p w14:paraId="2055F892" w14:textId="77777777" w:rsidR="00025FA9" w:rsidRDefault="0075152E">
            <w:pPr>
              <w:pStyle w:val="P68B1DB1-Normal36"/>
              <w:spacing w:line="240" w:lineRule="auto"/>
              <w:jc w:val="center"/>
              <w:rPr>
                <w:noProof/>
              </w:rPr>
            </w:pPr>
            <w:r>
              <w:rPr>
                <w:noProof/>
              </w:rPr>
              <w:t xml:space="preserve">Ime </w:t>
            </w:r>
          </w:p>
        </w:tc>
        <w:tc>
          <w:tcPr>
            <w:tcW w:w="1578" w:type="dxa"/>
            <w:vMerge w:val="restart"/>
            <w:shd w:val="clear" w:color="auto" w:fill="BDD7EE"/>
            <w:tcMar>
              <w:left w:w="105" w:type="dxa"/>
              <w:right w:w="105" w:type="dxa"/>
            </w:tcMar>
            <w:vAlign w:val="center"/>
          </w:tcPr>
          <w:p w14:paraId="1D2DCCBD" w14:textId="77777777" w:rsidR="00025FA9" w:rsidRDefault="0075152E">
            <w:pPr>
              <w:pStyle w:val="P68B1DB1-Normal18"/>
              <w:spacing w:line="240" w:lineRule="auto"/>
              <w:jc w:val="center"/>
              <w:rPr>
                <w:rFonts w:eastAsia="Times New Roman"/>
                <w:noProof/>
                <w:color w:val="000000" w:themeColor="text1"/>
              </w:rPr>
            </w:pPr>
            <w:r>
              <w:rPr>
                <w:rFonts w:eastAsia="Times New Roman"/>
                <w:b/>
                <w:noProof/>
                <w:color w:val="000000" w:themeColor="text1"/>
              </w:rPr>
              <w:t>Kakovostni kazalniki</w:t>
            </w:r>
            <w:r>
              <w:rPr>
                <w:noProof/>
              </w:rPr>
              <w:br/>
            </w:r>
            <w:r>
              <w:rPr>
                <w:rFonts w:eastAsia="Times New Roman"/>
                <w:b/>
                <w:noProof/>
                <w:color w:val="000000" w:themeColor="text1"/>
              </w:rPr>
              <w:t xml:space="preserve">   (za mejnike) </w:t>
            </w:r>
          </w:p>
        </w:tc>
        <w:tc>
          <w:tcPr>
            <w:tcW w:w="2894" w:type="dxa"/>
            <w:gridSpan w:val="3"/>
            <w:shd w:val="clear" w:color="auto" w:fill="BDD7EE"/>
            <w:tcMar>
              <w:left w:w="105" w:type="dxa"/>
              <w:right w:w="105" w:type="dxa"/>
            </w:tcMar>
            <w:vAlign w:val="center"/>
          </w:tcPr>
          <w:p w14:paraId="01141E05" w14:textId="77777777" w:rsidR="00025FA9" w:rsidRDefault="0075152E">
            <w:pPr>
              <w:pStyle w:val="P68B1DB1-Normal18"/>
              <w:spacing w:line="240" w:lineRule="auto"/>
              <w:jc w:val="center"/>
              <w:rPr>
                <w:rFonts w:eastAsia="Times New Roman"/>
                <w:noProof/>
                <w:color w:val="000000" w:themeColor="text1"/>
              </w:rPr>
            </w:pPr>
            <w:r>
              <w:rPr>
                <w:rFonts w:eastAsia="Times New Roman"/>
                <w:b/>
                <w:noProof/>
                <w:color w:val="000000" w:themeColor="text1"/>
              </w:rPr>
              <w:t>Kvantitativni kazalniki</w:t>
            </w:r>
            <w:r>
              <w:rPr>
                <w:noProof/>
              </w:rPr>
              <w:br/>
            </w:r>
            <w:r>
              <w:rPr>
                <w:rFonts w:eastAsia="Times New Roman"/>
                <w:b/>
                <w:noProof/>
                <w:color w:val="000000" w:themeColor="text1"/>
              </w:rPr>
              <w:t xml:space="preserve">   (za cilje)</w:t>
            </w:r>
          </w:p>
        </w:tc>
        <w:tc>
          <w:tcPr>
            <w:tcW w:w="1706" w:type="dxa"/>
            <w:gridSpan w:val="2"/>
            <w:shd w:val="clear" w:color="auto" w:fill="BDD7EE"/>
            <w:tcMar>
              <w:left w:w="105" w:type="dxa"/>
              <w:right w:w="105" w:type="dxa"/>
            </w:tcMar>
            <w:vAlign w:val="center"/>
          </w:tcPr>
          <w:p w14:paraId="7BD0517F" w14:textId="77777777" w:rsidR="00025FA9" w:rsidRDefault="0075152E">
            <w:pPr>
              <w:pStyle w:val="P68B1DB1-Normal36"/>
              <w:spacing w:line="240" w:lineRule="auto"/>
              <w:jc w:val="center"/>
              <w:rPr>
                <w:noProof/>
              </w:rPr>
            </w:pPr>
            <w:r>
              <w:rPr>
                <w:noProof/>
              </w:rPr>
              <w:t xml:space="preserve">Okvirni časovni razpored za dokončanje </w:t>
            </w:r>
          </w:p>
        </w:tc>
        <w:tc>
          <w:tcPr>
            <w:tcW w:w="3888" w:type="dxa"/>
            <w:vMerge w:val="restart"/>
            <w:shd w:val="clear" w:color="auto" w:fill="BDD7EE"/>
            <w:tcMar>
              <w:left w:w="105" w:type="dxa"/>
              <w:right w:w="105" w:type="dxa"/>
            </w:tcMar>
            <w:vAlign w:val="center"/>
          </w:tcPr>
          <w:p w14:paraId="01D37160" w14:textId="77777777" w:rsidR="00025FA9" w:rsidRDefault="0075152E">
            <w:pPr>
              <w:pStyle w:val="P68B1DB1-Normal36"/>
              <w:spacing w:line="240" w:lineRule="auto"/>
              <w:jc w:val="center"/>
              <w:rPr>
                <w:noProof/>
              </w:rPr>
            </w:pPr>
            <w:r>
              <w:rPr>
                <w:noProof/>
              </w:rPr>
              <w:t>Opis in jasna opredelitev vsakega mejnika in cilja</w:t>
            </w:r>
          </w:p>
        </w:tc>
      </w:tr>
      <w:tr w:rsidR="00025FA9" w14:paraId="68876D22" w14:textId="77777777">
        <w:trPr>
          <w:trHeight w:val="210"/>
          <w:tblHeader/>
        </w:trPr>
        <w:tc>
          <w:tcPr>
            <w:tcW w:w="626" w:type="dxa"/>
            <w:vMerge/>
            <w:vAlign w:val="center"/>
          </w:tcPr>
          <w:p w14:paraId="4E8CA910" w14:textId="77777777" w:rsidR="00025FA9" w:rsidRDefault="00025FA9">
            <w:pPr>
              <w:spacing w:line="240" w:lineRule="auto"/>
              <w:rPr>
                <w:noProof/>
                <w:sz w:val="18"/>
                <w:szCs w:val="18"/>
              </w:rPr>
            </w:pPr>
          </w:p>
        </w:tc>
        <w:tc>
          <w:tcPr>
            <w:tcW w:w="1288" w:type="dxa"/>
            <w:vMerge/>
            <w:vAlign w:val="center"/>
          </w:tcPr>
          <w:p w14:paraId="053EADB9" w14:textId="77777777" w:rsidR="00025FA9" w:rsidRDefault="00025FA9">
            <w:pPr>
              <w:spacing w:line="240" w:lineRule="auto"/>
              <w:rPr>
                <w:noProof/>
                <w:sz w:val="18"/>
                <w:szCs w:val="18"/>
              </w:rPr>
            </w:pPr>
          </w:p>
        </w:tc>
        <w:tc>
          <w:tcPr>
            <w:tcW w:w="1116" w:type="dxa"/>
            <w:vMerge/>
            <w:vAlign w:val="center"/>
          </w:tcPr>
          <w:p w14:paraId="509B3CB1" w14:textId="77777777" w:rsidR="00025FA9" w:rsidRDefault="00025FA9">
            <w:pPr>
              <w:spacing w:line="240" w:lineRule="auto"/>
              <w:rPr>
                <w:noProof/>
                <w:sz w:val="18"/>
                <w:szCs w:val="18"/>
              </w:rPr>
            </w:pPr>
          </w:p>
        </w:tc>
        <w:tc>
          <w:tcPr>
            <w:tcW w:w="1366" w:type="dxa"/>
            <w:vMerge/>
            <w:vAlign w:val="center"/>
          </w:tcPr>
          <w:p w14:paraId="6E742BC3" w14:textId="77777777" w:rsidR="00025FA9" w:rsidRDefault="00025FA9">
            <w:pPr>
              <w:spacing w:line="240" w:lineRule="auto"/>
              <w:rPr>
                <w:noProof/>
                <w:sz w:val="18"/>
                <w:szCs w:val="18"/>
              </w:rPr>
            </w:pPr>
          </w:p>
        </w:tc>
        <w:tc>
          <w:tcPr>
            <w:tcW w:w="1578" w:type="dxa"/>
            <w:vMerge/>
            <w:vAlign w:val="center"/>
          </w:tcPr>
          <w:p w14:paraId="79BFD365" w14:textId="77777777" w:rsidR="00025FA9" w:rsidRDefault="00025FA9">
            <w:pPr>
              <w:spacing w:line="240" w:lineRule="auto"/>
              <w:rPr>
                <w:noProof/>
                <w:sz w:val="18"/>
                <w:szCs w:val="18"/>
              </w:rPr>
            </w:pPr>
          </w:p>
        </w:tc>
        <w:tc>
          <w:tcPr>
            <w:tcW w:w="930" w:type="dxa"/>
            <w:shd w:val="clear" w:color="auto" w:fill="BDD7EE"/>
            <w:tcMar>
              <w:left w:w="105" w:type="dxa"/>
              <w:right w:w="105" w:type="dxa"/>
            </w:tcMar>
            <w:vAlign w:val="center"/>
          </w:tcPr>
          <w:p w14:paraId="4F1DB7C3" w14:textId="77777777" w:rsidR="00025FA9" w:rsidRDefault="0075152E">
            <w:pPr>
              <w:pStyle w:val="P68B1DB1-Normal36"/>
              <w:spacing w:line="240" w:lineRule="auto"/>
              <w:jc w:val="center"/>
              <w:rPr>
                <w:noProof/>
              </w:rPr>
            </w:pPr>
            <w:r>
              <w:rPr>
                <w:noProof/>
              </w:rPr>
              <w:t>Enota merjenja</w:t>
            </w:r>
          </w:p>
        </w:tc>
        <w:tc>
          <w:tcPr>
            <w:tcW w:w="982" w:type="dxa"/>
            <w:shd w:val="clear" w:color="auto" w:fill="BDD7EE"/>
            <w:tcMar>
              <w:left w:w="105" w:type="dxa"/>
              <w:right w:w="105" w:type="dxa"/>
            </w:tcMar>
            <w:vAlign w:val="center"/>
          </w:tcPr>
          <w:p w14:paraId="421F873C" w14:textId="77777777" w:rsidR="00025FA9" w:rsidRDefault="0075152E">
            <w:pPr>
              <w:pStyle w:val="P68B1DB1-Normal36"/>
              <w:spacing w:line="240" w:lineRule="auto"/>
              <w:jc w:val="center"/>
              <w:rPr>
                <w:noProof/>
              </w:rPr>
            </w:pPr>
            <w:r>
              <w:rPr>
                <w:noProof/>
              </w:rPr>
              <w:t>Izhodišče</w:t>
            </w:r>
          </w:p>
        </w:tc>
        <w:tc>
          <w:tcPr>
            <w:tcW w:w="982" w:type="dxa"/>
            <w:shd w:val="clear" w:color="auto" w:fill="BDD7EE"/>
            <w:tcMar>
              <w:left w:w="105" w:type="dxa"/>
              <w:right w:w="105" w:type="dxa"/>
            </w:tcMar>
            <w:vAlign w:val="center"/>
          </w:tcPr>
          <w:p w14:paraId="4E93E901" w14:textId="77777777" w:rsidR="00025FA9" w:rsidRDefault="0075152E">
            <w:pPr>
              <w:pStyle w:val="P68B1DB1-Normal36"/>
              <w:spacing w:line="240" w:lineRule="auto"/>
              <w:jc w:val="center"/>
              <w:rPr>
                <w:noProof/>
              </w:rPr>
            </w:pPr>
            <w:r>
              <w:rPr>
                <w:noProof/>
              </w:rPr>
              <w:t>Cilj</w:t>
            </w:r>
          </w:p>
        </w:tc>
        <w:tc>
          <w:tcPr>
            <w:tcW w:w="992" w:type="dxa"/>
            <w:shd w:val="clear" w:color="auto" w:fill="BDD7EE"/>
            <w:tcMar>
              <w:left w:w="105" w:type="dxa"/>
              <w:right w:w="105" w:type="dxa"/>
            </w:tcMar>
            <w:vAlign w:val="center"/>
          </w:tcPr>
          <w:p w14:paraId="1B5EADE6" w14:textId="77777777" w:rsidR="00025FA9" w:rsidRDefault="0075152E">
            <w:pPr>
              <w:pStyle w:val="P68B1DB1-Normal36"/>
              <w:spacing w:line="240" w:lineRule="auto"/>
              <w:jc w:val="center"/>
              <w:rPr>
                <w:noProof/>
              </w:rPr>
            </w:pPr>
            <w:r>
              <w:rPr>
                <w:noProof/>
              </w:rPr>
              <w:t>Četrtina</w:t>
            </w:r>
          </w:p>
        </w:tc>
        <w:tc>
          <w:tcPr>
            <w:tcW w:w="714" w:type="dxa"/>
            <w:shd w:val="clear" w:color="auto" w:fill="BDD7EE"/>
            <w:tcMar>
              <w:left w:w="105" w:type="dxa"/>
              <w:right w:w="105" w:type="dxa"/>
            </w:tcMar>
            <w:vAlign w:val="center"/>
          </w:tcPr>
          <w:p w14:paraId="1A41FE90" w14:textId="77777777" w:rsidR="00025FA9" w:rsidRDefault="0075152E">
            <w:pPr>
              <w:pStyle w:val="P68B1DB1-Normal36"/>
              <w:spacing w:line="240" w:lineRule="auto"/>
              <w:jc w:val="center"/>
              <w:rPr>
                <w:noProof/>
              </w:rPr>
            </w:pPr>
            <w:r>
              <w:rPr>
                <w:noProof/>
              </w:rPr>
              <w:t>Leto</w:t>
            </w:r>
          </w:p>
        </w:tc>
        <w:tc>
          <w:tcPr>
            <w:tcW w:w="3888" w:type="dxa"/>
            <w:vMerge/>
            <w:vAlign w:val="center"/>
          </w:tcPr>
          <w:p w14:paraId="70CFA204" w14:textId="77777777" w:rsidR="00025FA9" w:rsidRDefault="00025FA9">
            <w:pPr>
              <w:spacing w:line="240" w:lineRule="auto"/>
              <w:rPr>
                <w:noProof/>
                <w:sz w:val="18"/>
                <w:szCs w:val="18"/>
              </w:rPr>
            </w:pPr>
          </w:p>
        </w:tc>
      </w:tr>
      <w:tr w:rsidR="00025FA9" w14:paraId="0C50F593"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E72B0F5" w14:textId="4190E5F8" w:rsidR="00025FA9" w:rsidRDefault="0075152E">
            <w:pPr>
              <w:pStyle w:val="P68B1DB1-Normal19"/>
              <w:spacing w:before="0" w:after="0" w:line="240" w:lineRule="auto"/>
              <w:rPr>
                <w:noProof/>
              </w:rPr>
            </w:pPr>
            <w:r>
              <w:rPr>
                <w:noProof/>
              </w:rPr>
              <w:t>340</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681034" w14:textId="77777777" w:rsidR="00025FA9" w:rsidRDefault="0075152E">
            <w:pPr>
              <w:pStyle w:val="P68B1DB1-Normal13"/>
              <w:spacing w:before="0" w:after="0" w:line="240" w:lineRule="auto"/>
              <w:textAlignment w:val="baseline"/>
              <w:rPr>
                <w:noProof/>
              </w:rPr>
            </w:pPr>
            <w:r>
              <w:rPr>
                <w:noProof/>
              </w:rPr>
              <w:t>Reforma 1:</w:t>
            </w:r>
          </w:p>
          <w:p w14:paraId="00FB674C" w14:textId="1A426080" w:rsidR="00025FA9" w:rsidRDefault="0075152E">
            <w:pPr>
              <w:pStyle w:val="P68B1DB1-Normal13"/>
              <w:spacing w:line="240" w:lineRule="auto"/>
              <w:rPr>
                <w:noProof/>
                <w:highlight w:val="yellow"/>
              </w:rPr>
            </w:pPr>
            <w:r>
              <w:rPr>
                <w:noProof/>
              </w:rPr>
              <w:t>Enotno okoljsko mnenje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7B67C3E" w14:textId="74719437" w:rsidR="00025FA9" w:rsidRDefault="0075152E">
            <w:pPr>
              <w:pStyle w:val="P68B1DB1-Normal13"/>
              <w:spacing w:before="0" w:after="0" w:line="240" w:lineRule="auto"/>
              <w:textAlignment w:val="baseline"/>
              <w:rPr>
                <w:noProof/>
                <w:color w:val="000000" w:themeColor="text1"/>
              </w:rPr>
            </w:pPr>
            <w:r>
              <w:rPr>
                <w:noProof/>
              </w:rPr>
              <w:t>Mejnik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EC921C1" w14:textId="4CCC92AF" w:rsidR="00025FA9" w:rsidRDefault="0075152E">
            <w:pPr>
              <w:pStyle w:val="P68B1DB1-Normal13"/>
              <w:spacing w:before="0" w:after="0" w:line="240" w:lineRule="auto"/>
              <w:textAlignment w:val="baseline"/>
              <w:rPr>
                <w:noProof/>
              </w:rPr>
            </w:pPr>
            <w:r>
              <w:rPr>
                <w:noProof/>
              </w:rPr>
              <w:t>Začetek veljavnosti enotnega okoljskega mnenja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520B624" w14:textId="5F241326" w:rsidR="00025FA9" w:rsidRDefault="0075152E">
            <w:pPr>
              <w:pStyle w:val="P68B1DB1-Normal13"/>
              <w:spacing w:before="0" w:after="0" w:line="240" w:lineRule="auto"/>
              <w:textAlignment w:val="baseline"/>
              <w:rPr>
                <w:noProof/>
                <w:color w:val="000000" w:themeColor="text1"/>
              </w:rPr>
            </w:pPr>
            <w:r>
              <w:rPr>
                <w:noProof/>
              </w:rPr>
              <w:t> Zakonska določba o začetku veljavnosti zakona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2F8526E" w14:textId="334E3C15" w:rsidR="00025FA9" w:rsidRDefault="0075152E">
            <w:pPr>
              <w:pStyle w:val="P68B1DB1-Normal13"/>
              <w:spacing w:line="240" w:lineRule="auto"/>
              <w:rPr>
                <w:noProof/>
              </w:rPr>
            </w:pPr>
            <w:r>
              <w:rPr>
                <w:noProof/>
              </w:rPr>
              <w:t>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B7F0726" w14:textId="1AD2B6B0" w:rsidR="00025FA9" w:rsidRDefault="0075152E">
            <w:pPr>
              <w:pStyle w:val="P68B1DB1-Normal13"/>
              <w:spacing w:line="240" w:lineRule="auto"/>
              <w:rPr>
                <w:noProof/>
              </w:rPr>
            </w:pPr>
            <w:r>
              <w:rPr>
                <w:noProof/>
              </w:rPr>
              <w:t>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34217B2" w14:textId="30373270" w:rsidR="00025FA9" w:rsidRDefault="0075152E">
            <w:pPr>
              <w:pStyle w:val="P68B1DB1-Normal13"/>
              <w:spacing w:line="240" w:lineRule="auto"/>
              <w:rPr>
                <w:noProof/>
              </w:rPr>
            </w:pPr>
            <w:r>
              <w:rPr>
                <w:noProof/>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993C7CE" w14:textId="7B320CF0" w:rsidR="00025FA9" w:rsidRDefault="0075152E">
            <w:pPr>
              <w:pStyle w:val="P68B1DB1-Normal13"/>
              <w:spacing w:before="0" w:after="0" w:line="240" w:lineRule="auto"/>
              <w:textAlignment w:val="baseline"/>
              <w:rPr>
                <w:noProof/>
              </w:rPr>
            </w:pPr>
            <w:r>
              <w:rPr>
                <w:noProof/>
              </w:rPr>
              <w:t>Q3</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564EFE6" w14:textId="6CD45778" w:rsidR="00025FA9" w:rsidRDefault="0075152E">
            <w:pPr>
              <w:pStyle w:val="P68B1DB1-Normal13"/>
              <w:spacing w:before="0" w:after="0" w:line="240" w:lineRule="auto"/>
              <w:textAlignment w:val="baseline"/>
              <w:rPr>
                <w:noProof/>
              </w:rPr>
            </w:pPr>
            <w:r>
              <w:rPr>
                <w:noProof/>
              </w:rPr>
              <w:t>2023 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D31F269" w14:textId="5CB934EC" w:rsidR="00025FA9" w:rsidRDefault="0075152E">
            <w:pPr>
              <w:pStyle w:val="P68B1DB1-Normal13"/>
              <w:spacing w:before="0" w:after="0" w:line="240" w:lineRule="auto"/>
              <w:textAlignment w:val="baseline"/>
              <w:rPr>
                <w:noProof/>
              </w:rPr>
            </w:pPr>
            <w:r>
              <w:rPr>
                <w:noProof/>
              </w:rPr>
              <w:t>Začetek veljavnosti zakonodaje o enotnem okoljskem mnenju. V mnenju se postopek za izdajo okoljevarstvenega dovoljenja združi v zavezujoče enotno mnenje za vse projekte, odobrene v skladu z zakonom o graditvi objektov, in projekte, za katere je treba opraviti presojo vplivov na okolje, če tako zahteva vlagatelj projekta. Zakon se uporablja od 1. januarja 2024 za posebno zgradbo, opredeljeno v zakonu o stavbah, in od J. julija 2024 za druge vrste stavb. </w:t>
            </w:r>
          </w:p>
          <w:p w14:paraId="702D7CE9" w14:textId="77777777" w:rsidR="00025FA9" w:rsidRDefault="0075152E">
            <w:pPr>
              <w:pStyle w:val="P68B1DB1-Normal13"/>
              <w:spacing w:before="0" w:after="0" w:line="240" w:lineRule="auto"/>
              <w:textAlignment w:val="baseline"/>
              <w:rPr>
                <w:noProof/>
              </w:rPr>
            </w:pPr>
            <w:r>
              <w:rPr>
                <w:noProof/>
              </w:rPr>
              <w:t>  </w:t>
            </w:r>
          </w:p>
          <w:p w14:paraId="40C8204B" w14:textId="28F5748A" w:rsidR="00025FA9" w:rsidRDefault="0075152E">
            <w:pPr>
              <w:pStyle w:val="P68B1DB1-Normal13"/>
              <w:spacing w:before="0" w:after="0" w:line="240" w:lineRule="auto"/>
              <w:textAlignment w:val="baseline"/>
              <w:rPr>
                <w:noProof/>
              </w:rPr>
            </w:pPr>
            <w:r>
              <w:rPr>
                <w:noProof/>
              </w:rPr>
              <w:t>Zakonodaja določa imenovanje posameznih organov, pristojnih za izdajo mnenja, glede na različne primere (npr. regionalni organi, občinski organi z razširjenimi pristojnostmi ali ministrstvo za okolje).</w:t>
            </w:r>
          </w:p>
          <w:p w14:paraId="588BA314" w14:textId="77777777" w:rsidR="00025FA9" w:rsidRDefault="0075152E">
            <w:pPr>
              <w:pStyle w:val="P68B1DB1-Normal13"/>
              <w:spacing w:before="0" w:after="0" w:line="240" w:lineRule="auto"/>
              <w:textAlignment w:val="baseline"/>
              <w:rPr>
                <w:noProof/>
              </w:rPr>
            </w:pPr>
            <w:r>
              <w:rPr>
                <w:noProof/>
              </w:rPr>
              <w:t>  </w:t>
            </w:r>
          </w:p>
          <w:p w14:paraId="0C53F7AA" w14:textId="13C3A44D" w:rsidR="00025FA9" w:rsidRDefault="0075152E">
            <w:pPr>
              <w:pStyle w:val="P68B1DB1-Normal13"/>
              <w:spacing w:before="0" w:after="0" w:line="240" w:lineRule="auto"/>
              <w:textAlignment w:val="baseline"/>
              <w:rPr>
                <w:noProof/>
              </w:rPr>
            </w:pPr>
            <w:r>
              <w:rPr>
                <w:noProof/>
              </w:rPr>
              <w:t xml:space="preserve">Določa tudi, da je za projekte, ki so predmet presoje vplivov na okolje, enotno okoljsko mnenje na voljo v elektronski obliki v nacionalnem informacijskem sistemu PVO/SEA. </w:t>
            </w:r>
          </w:p>
        </w:tc>
      </w:tr>
      <w:tr w:rsidR="00025FA9" w14:paraId="66EDF36C"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8FB2469" w14:textId="43E74039" w:rsidR="00025FA9" w:rsidRDefault="0075152E">
            <w:pPr>
              <w:pStyle w:val="P68B1DB1-Normal19"/>
              <w:spacing w:before="0" w:after="0" w:line="240" w:lineRule="auto"/>
              <w:rPr>
                <w:noProof/>
              </w:rPr>
            </w:pPr>
            <w:r>
              <w:rPr>
                <w:noProof/>
              </w:rPr>
              <w:t>341</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2B1C183" w14:textId="77777777" w:rsidR="00025FA9" w:rsidRDefault="0075152E">
            <w:pPr>
              <w:pStyle w:val="P68B1DB1-Normal13"/>
              <w:spacing w:before="0" w:after="0" w:line="240" w:lineRule="auto"/>
              <w:textAlignment w:val="baseline"/>
              <w:rPr>
                <w:noProof/>
              </w:rPr>
            </w:pPr>
            <w:r>
              <w:rPr>
                <w:noProof/>
              </w:rPr>
              <w:t>Reforma 1:</w:t>
            </w:r>
          </w:p>
          <w:p w14:paraId="55B0D2D2" w14:textId="185981CE" w:rsidR="00025FA9" w:rsidRDefault="0075152E">
            <w:pPr>
              <w:pStyle w:val="P68B1DB1-Normal13"/>
              <w:spacing w:before="0" w:after="0" w:line="240" w:lineRule="auto"/>
              <w:textAlignment w:val="baseline"/>
              <w:rPr>
                <w:noProof/>
              </w:rPr>
            </w:pPr>
            <w:r>
              <w:rPr>
                <w:noProof/>
              </w:rPr>
              <w:t>Enotno okoljsko mnenje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B9493BC" w14:textId="3CD56CB1" w:rsidR="00025FA9" w:rsidRDefault="0075152E">
            <w:pPr>
              <w:pStyle w:val="P68B1DB1-Normal13"/>
              <w:spacing w:before="0" w:after="0" w:line="240" w:lineRule="auto"/>
              <w:textAlignment w:val="baseline"/>
              <w:rPr>
                <w:noProof/>
              </w:rPr>
            </w:pPr>
            <w:r>
              <w:rPr>
                <w:noProof/>
              </w:rPr>
              <w:t>Tarča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DF47E26" w14:textId="62B78642" w:rsidR="00025FA9" w:rsidRDefault="0075152E">
            <w:pPr>
              <w:pStyle w:val="P68B1DB1-Normal13"/>
              <w:spacing w:before="0" w:after="0" w:line="240" w:lineRule="auto"/>
              <w:textAlignment w:val="baseline"/>
              <w:rPr>
                <w:noProof/>
              </w:rPr>
            </w:pPr>
            <w:r>
              <w:rPr>
                <w:noProof/>
              </w:rPr>
              <w:t>Tehnična pomoč za pospešitev in izboljšanje kakovosti postopkov za izdajo okoljskih dovoljenj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7982C2D" w14:textId="35A68884" w:rsidR="00025FA9" w:rsidRDefault="0075152E">
            <w:pPr>
              <w:pStyle w:val="P68B1DB1-Normal13"/>
              <w:spacing w:line="240" w:lineRule="auto"/>
              <w:rPr>
                <w:noProof/>
              </w:rPr>
            </w:pPr>
            <w:r>
              <w:rPr>
                <w:noProof/>
              </w:rPr>
              <w:t>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3E3B947" w14:textId="47D4090D" w:rsidR="00025FA9" w:rsidRDefault="0075152E">
            <w:pPr>
              <w:pStyle w:val="P68B1DB1-Normal13"/>
              <w:spacing w:before="0" w:after="0" w:line="240" w:lineRule="auto"/>
              <w:textAlignment w:val="baseline"/>
              <w:rPr>
                <w:noProof/>
              </w:rPr>
            </w:pPr>
            <w:r>
              <w:rPr>
                <w:noProof/>
              </w:rPr>
              <w:t>Število zaposlenih</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247A73D" w14:textId="545FED18" w:rsidR="00025FA9" w:rsidRDefault="0075152E">
            <w:pPr>
              <w:pStyle w:val="P68B1DB1-Normal13"/>
              <w:spacing w:before="0" w:after="0" w:line="240" w:lineRule="auto"/>
              <w:textAlignment w:val="baseline"/>
              <w:rPr>
                <w:noProof/>
              </w:rPr>
            </w:pPr>
            <w:r>
              <w:rPr>
                <w:noProof/>
              </w:rPr>
              <w:t>0  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1E7D62E" w14:textId="7F179C57" w:rsidR="00025FA9" w:rsidRDefault="0075152E">
            <w:pPr>
              <w:pStyle w:val="P68B1DB1-Normal13"/>
              <w:spacing w:before="0" w:after="0" w:line="240" w:lineRule="auto"/>
              <w:textAlignment w:val="baseline"/>
              <w:rPr>
                <w:noProof/>
              </w:rPr>
            </w:pPr>
            <w:r>
              <w:rPr>
                <w:noProof/>
              </w:rPr>
              <w:t>36 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61088D6" w14:textId="47D5A1A7" w:rsidR="00025FA9" w:rsidRDefault="0075152E">
            <w:pPr>
              <w:pStyle w:val="P68B1DB1-Normal13"/>
              <w:spacing w:before="0" w:after="0" w:line="240" w:lineRule="auto"/>
              <w:textAlignment w:val="baseline"/>
              <w:rPr>
                <w:noProof/>
              </w:rPr>
            </w:pPr>
            <w:r>
              <w:rPr>
                <w:noProof/>
              </w:rPr>
              <w:t>Q4  </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35E69AF" w14:textId="69A75ACF" w:rsidR="00025FA9" w:rsidRDefault="0075152E">
            <w:pPr>
              <w:pStyle w:val="P68B1DB1-Normal13"/>
              <w:spacing w:before="0" w:after="0" w:line="240" w:lineRule="auto"/>
              <w:textAlignment w:val="baseline"/>
              <w:rPr>
                <w:noProof/>
              </w:rPr>
            </w:pPr>
            <w:r>
              <w:rPr>
                <w:noProof/>
              </w:rPr>
              <w:t>2023  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80946CE" w14:textId="54539A8E" w:rsidR="00025FA9" w:rsidRDefault="0075152E">
            <w:pPr>
              <w:pStyle w:val="P68B1DB1-Normal13"/>
              <w:spacing w:before="0" w:after="0" w:line="240" w:lineRule="auto"/>
              <w:textAlignment w:val="baseline"/>
              <w:rPr>
                <w:noProof/>
              </w:rPr>
            </w:pPr>
            <w:r>
              <w:rPr>
                <w:noProof/>
              </w:rPr>
              <w:t>Za izvajanje reforme enotnega okoljskega mnenja se zaposli 36 zaposlenih s polnim delovnim časom.  </w:t>
            </w:r>
          </w:p>
        </w:tc>
      </w:tr>
      <w:tr w:rsidR="00025FA9" w14:paraId="7F3F852E" w14:textId="77777777">
        <w:trPr>
          <w:trHeight w:val="1979"/>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1166D9E" w14:textId="607C2A2D" w:rsidR="00025FA9" w:rsidRDefault="0075152E">
            <w:pPr>
              <w:pStyle w:val="P68B1DB1-Normal19"/>
              <w:spacing w:before="0" w:after="0" w:line="240" w:lineRule="auto"/>
              <w:rPr>
                <w:noProof/>
              </w:rPr>
            </w:pPr>
            <w:r>
              <w:rPr>
                <w:noProof/>
              </w:rPr>
              <w:t>342</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4783E83" w14:textId="265D0DE2" w:rsidR="00025FA9" w:rsidRDefault="0075152E">
            <w:pPr>
              <w:pStyle w:val="P68B1DB1-Normal13"/>
              <w:spacing w:before="0" w:after="0" w:line="240" w:lineRule="auto"/>
              <w:textAlignment w:val="baseline"/>
              <w:rPr>
                <w:noProof/>
              </w:rPr>
            </w:pPr>
            <w:r>
              <w:rPr>
                <w:noProof/>
              </w:rPr>
              <w:t>Reforma 1:  Enotno okoljsko mnenje</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402E1AA" w14:textId="5AEA57D7" w:rsidR="00025FA9" w:rsidRDefault="0075152E">
            <w:pPr>
              <w:pStyle w:val="P68B1DB1-Normal13"/>
              <w:spacing w:before="0" w:after="0" w:line="240" w:lineRule="auto"/>
              <w:textAlignment w:val="baseline"/>
              <w:rPr>
                <w:noProof/>
              </w:rPr>
            </w:pPr>
            <w:r>
              <w:rPr>
                <w:noProof/>
              </w:rPr>
              <w:t>Mejnik</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D97E177" w14:textId="6B38AA8B" w:rsidR="00025FA9" w:rsidRDefault="0075152E">
            <w:pPr>
              <w:pStyle w:val="P68B1DB1-Normal13"/>
              <w:spacing w:before="0" w:after="0" w:line="240" w:lineRule="auto"/>
              <w:textAlignment w:val="baseline"/>
              <w:rPr>
                <w:noProof/>
              </w:rPr>
            </w:pPr>
            <w:r>
              <w:rPr>
                <w:noProof/>
              </w:rPr>
              <w:t xml:space="preserve">Objava metodologij in predlog s strani ministrstva za okolje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2501A17" w14:textId="7957E421" w:rsidR="00025FA9" w:rsidRDefault="0075152E">
            <w:pPr>
              <w:pStyle w:val="P68B1DB1-Normal13"/>
              <w:spacing w:before="0" w:after="0" w:line="240" w:lineRule="auto"/>
              <w:textAlignment w:val="baseline"/>
              <w:rPr>
                <w:noProof/>
              </w:rPr>
            </w:pPr>
            <w:r>
              <w:rPr>
                <w:noProof/>
              </w:rPr>
              <w:t>Objava smernic</w:t>
            </w:r>
          </w:p>
          <w:p w14:paraId="56B18099" w14:textId="6605B5CD" w:rsidR="00025FA9" w:rsidRDefault="00025FA9">
            <w:pPr>
              <w:spacing w:before="0" w:after="0" w:line="240" w:lineRule="auto"/>
              <w:textAlignment w:val="baseline"/>
              <w:rPr>
                <w:rFonts w:eastAsia="Times New Roman"/>
                <w:noProof/>
                <w:color w:val="006100"/>
                <w:sz w:val="18"/>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29F5CC6" w14:textId="56C3C487" w:rsidR="00025FA9" w:rsidRDefault="0075152E">
            <w:pPr>
              <w:pStyle w:val="P68B1DB1-Normal13"/>
              <w:spacing w:line="240" w:lineRule="auto"/>
              <w:rPr>
                <w:noProof/>
              </w:rPr>
            </w:pPr>
            <w:r>
              <w:rPr>
                <w:noProof/>
              </w:rPr>
              <w:t xml:space="preserve">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66B7070C" w14:textId="2F5765A8" w:rsidR="00025FA9" w:rsidRDefault="0075152E">
            <w:pPr>
              <w:pStyle w:val="P68B1DB1-Normal13"/>
              <w:spacing w:line="240" w:lineRule="auto"/>
              <w:rPr>
                <w:noProof/>
              </w:rPr>
            </w:pPr>
            <w:r>
              <w:rPr>
                <w:noProof/>
              </w:rPr>
              <w:t xml:space="preserve">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6963F96" w14:textId="46E3A61D" w:rsidR="00025FA9" w:rsidRDefault="0075152E">
            <w:pPr>
              <w:pStyle w:val="P68B1DB1-Normal13"/>
              <w:spacing w:line="240" w:lineRule="auto"/>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D122A5F" w14:textId="26687656" w:rsidR="00025FA9" w:rsidRDefault="0075152E">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CF03FEC" w14:textId="109085E1" w:rsidR="00025FA9" w:rsidRDefault="0075152E">
            <w:pPr>
              <w:pStyle w:val="P68B1DB1-Normal13"/>
              <w:spacing w:before="0" w:after="0" w:line="240" w:lineRule="auto"/>
              <w:textAlignment w:val="baseline"/>
              <w:rPr>
                <w:noProof/>
              </w:rPr>
            </w:pPr>
            <w:r>
              <w:rPr>
                <w:noProof/>
              </w:rPr>
              <w:t>2024</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6CCAE7" w14:textId="3BD7B4BC" w:rsidR="00025FA9" w:rsidRDefault="0075152E">
            <w:pPr>
              <w:pStyle w:val="P68B1DB1-Normal12"/>
              <w:spacing w:before="0" w:after="0" w:line="240" w:lineRule="auto"/>
              <w:textAlignment w:val="baseline"/>
              <w:rPr>
                <w:strike/>
                <w:noProof/>
                <w:color w:val="498205"/>
              </w:rPr>
            </w:pPr>
            <w:r>
              <w:rPr>
                <w:noProof/>
                <w:color w:val="006100"/>
              </w:rPr>
              <w:t>Ministrstvo za okolje objavi metodološke smernice za državno upravo, ki vsebujejo</w:t>
            </w:r>
            <w:r>
              <w:rPr>
                <w:noProof/>
                <w:color w:val="498205"/>
                <w:u w:val="single"/>
              </w:rPr>
              <w:t>:</w:t>
            </w:r>
          </w:p>
          <w:p w14:paraId="4FB0C24E" w14:textId="150FB591" w:rsidR="00025FA9" w:rsidRDefault="0075152E">
            <w:pPr>
              <w:pStyle w:val="P68B1DB1-Normal13"/>
              <w:spacing w:after="0" w:line="240" w:lineRule="auto"/>
              <w:rPr>
                <w:noProof/>
              </w:rPr>
            </w:pPr>
            <w:r>
              <w:rPr>
                <w:noProof/>
              </w:rPr>
              <w:t>1) navodila in predloge za postopek, pri katerem se zavezujoče mnenje o presoji vplivov na okolje kombinira s SEO</w:t>
            </w:r>
          </w:p>
          <w:p w14:paraId="4B1B01A1" w14:textId="16B53719" w:rsidR="00025FA9" w:rsidRDefault="0075152E">
            <w:pPr>
              <w:pStyle w:val="P68B1DB1-Normal13"/>
              <w:spacing w:after="0" w:line="240" w:lineRule="auto"/>
              <w:rPr>
                <w:noProof/>
              </w:rPr>
            </w:pPr>
            <w:r>
              <w:rPr>
                <w:noProof/>
              </w:rPr>
              <w:t>2) navodilo za postopek, kadar se SEO izda ločeno, tj. ko se presoja vplivov na okolje izvede najprej in se SEO izda pozneje.</w:t>
            </w:r>
          </w:p>
          <w:p w14:paraId="661A486A" w14:textId="410F6F22" w:rsidR="00025FA9" w:rsidRDefault="0075152E">
            <w:pPr>
              <w:pStyle w:val="P68B1DB1-Normal12"/>
              <w:spacing w:after="0" w:line="240" w:lineRule="auto"/>
              <w:rPr>
                <w:noProof/>
                <w:color w:val="006100"/>
              </w:rPr>
            </w:pPr>
            <w:r>
              <w:rPr>
                <w:noProof/>
                <w:color w:val="006100"/>
              </w:rPr>
              <w:t>3) smernice, ki opisujejo upravljanje, strukturne spremembe, dodeljevanje pristojnosti in usmerjanje dela</w:t>
            </w:r>
            <w:r>
              <w:rPr>
                <w:strike/>
                <w:noProof/>
                <w:color w:val="498205"/>
              </w:rPr>
              <w:t xml:space="preserve"> </w:t>
            </w:r>
            <w:r>
              <w:rPr>
                <w:noProof/>
                <w:color w:val="006100"/>
              </w:rPr>
              <w:t>različnih državnih organov</w:t>
            </w:r>
            <w:r>
              <w:rPr>
                <w:noProof/>
                <w:color w:val="498205"/>
              </w:rPr>
              <w:t>.</w:t>
            </w:r>
            <w:r>
              <w:rPr>
                <w:noProof/>
                <w:color w:val="006100"/>
              </w:rPr>
              <w:t xml:space="preserve">  </w:t>
            </w:r>
          </w:p>
          <w:p w14:paraId="07D13088" w14:textId="634BD4DA" w:rsidR="00025FA9" w:rsidRDefault="0075152E">
            <w:pPr>
              <w:pStyle w:val="P68B1DB1-Normal13"/>
              <w:spacing w:before="0" w:after="0" w:line="240" w:lineRule="auto"/>
              <w:textAlignment w:val="baseline"/>
              <w:rPr>
                <w:noProof/>
              </w:rPr>
            </w:pPr>
            <w:r>
              <w:rPr>
                <w:noProof/>
              </w:rPr>
              <w:t xml:space="preserve">Metodologije vključujejo tudi predloge, vključno z uporabo SEO. </w:t>
            </w:r>
          </w:p>
        </w:tc>
      </w:tr>
      <w:tr w:rsidR="00025FA9" w14:paraId="33126F74"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A59A472" w14:textId="3C6E4140" w:rsidR="00025FA9" w:rsidRDefault="0075152E">
            <w:pPr>
              <w:pStyle w:val="P68B1DB1-Normal19"/>
              <w:spacing w:before="0" w:after="0" w:line="240" w:lineRule="auto"/>
              <w:rPr>
                <w:noProof/>
              </w:rPr>
            </w:pPr>
            <w:r>
              <w:rPr>
                <w:noProof/>
              </w:rPr>
              <w:t>343</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C065C38" w14:textId="111E3595" w:rsidR="00025FA9" w:rsidRDefault="0075152E">
            <w:pPr>
              <w:pStyle w:val="P68B1DB1-Normal13"/>
              <w:spacing w:before="0" w:after="0" w:line="240" w:lineRule="auto"/>
              <w:textAlignment w:val="baseline"/>
              <w:rPr>
                <w:noProof/>
              </w:rPr>
            </w:pPr>
            <w:r>
              <w:rPr>
                <w:noProof/>
              </w:rPr>
              <w:t>Reforma 2: Območja za pospešeno uvajanje obnovljivih virov energije</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B0C89AB" w14:textId="4EFA41C9" w:rsidR="00025FA9" w:rsidRDefault="0075152E">
            <w:pPr>
              <w:pStyle w:val="P68B1DB1-Normal13"/>
              <w:spacing w:before="0" w:after="0" w:line="240" w:lineRule="auto"/>
              <w:textAlignment w:val="baseline"/>
              <w:rPr>
                <w:noProof/>
              </w:rPr>
            </w:pPr>
            <w:r>
              <w:rPr>
                <w:noProof/>
              </w:rPr>
              <w:t>Mejnik</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B0A16DF" w14:textId="71BA9FBF" w:rsidR="00025FA9" w:rsidRDefault="0075152E">
            <w:pPr>
              <w:pStyle w:val="P68B1DB1-Normal13"/>
              <w:spacing w:before="0" w:after="0" w:line="240" w:lineRule="auto"/>
              <w:textAlignment w:val="baseline"/>
              <w:rPr>
                <w:noProof/>
              </w:rPr>
            </w:pPr>
            <w:r>
              <w:rPr>
                <w:noProof/>
              </w:rPr>
              <w:t xml:space="preserve">Metodologija za določitev območij za pospešeno uvajanje obnovljivih virov energije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F8F5986" w14:textId="77777777" w:rsidR="00025FA9" w:rsidRDefault="0075152E">
            <w:pPr>
              <w:pStyle w:val="P68B1DB1-Normal13"/>
              <w:spacing w:before="0" w:after="0" w:line="240" w:lineRule="auto"/>
              <w:textAlignment w:val="baseline"/>
              <w:rPr>
                <w:noProof/>
              </w:rPr>
            </w:pPr>
            <w:r>
              <w:rPr>
                <w:noProof/>
              </w:rPr>
              <w:t>Objava metodologije</w:t>
            </w:r>
          </w:p>
          <w:p w14:paraId="4D1C5A3A" w14:textId="77777777" w:rsidR="00025FA9" w:rsidRDefault="00025FA9">
            <w:pPr>
              <w:spacing w:line="240" w:lineRule="auto"/>
              <w:rPr>
                <w:rFonts w:eastAsia="Times New Roman"/>
                <w:noProof/>
                <w:color w:val="006100"/>
                <w:sz w:val="18"/>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3BE4E97" w14:textId="77777777" w:rsidR="00025FA9" w:rsidRDefault="00025FA9">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6D9E9CC" w14:textId="77777777" w:rsidR="00025FA9" w:rsidRDefault="00025FA9">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0EB0303" w14:textId="77777777" w:rsidR="00025FA9" w:rsidRDefault="00025FA9">
            <w:pPr>
              <w:spacing w:line="240" w:lineRule="auto"/>
              <w:rPr>
                <w:rFonts w:eastAsia="Times New Roman"/>
                <w:noProof/>
                <w:color w:val="0061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2DF6401" w14:textId="596A3C53" w:rsidR="00025FA9" w:rsidRDefault="0075152E">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F0C5302" w14:textId="5B992367" w:rsidR="00025FA9" w:rsidRDefault="0075152E">
            <w:pPr>
              <w:pStyle w:val="P68B1DB1-Normal13"/>
              <w:spacing w:before="0" w:after="0" w:line="240" w:lineRule="auto"/>
              <w:textAlignment w:val="baseline"/>
              <w:rPr>
                <w:noProof/>
              </w:rPr>
            </w:pPr>
            <w:r>
              <w:rPr>
                <w:noProof/>
              </w:rPr>
              <w:t>2023</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CF00BCC" w14:textId="30B020D4" w:rsidR="00025FA9" w:rsidRDefault="0075152E">
            <w:pPr>
              <w:spacing w:before="0" w:after="0" w:line="240" w:lineRule="auto"/>
              <w:textAlignment w:val="baseline"/>
              <w:rPr>
                <w:rFonts w:eastAsia="Times New Roman"/>
                <w:noProof/>
                <w:color w:val="006100"/>
                <w:sz w:val="18"/>
                <w:szCs w:val="18"/>
              </w:rPr>
            </w:pPr>
            <w:r>
              <w:rPr>
                <w:rFonts w:eastAsia="Times New Roman"/>
                <w:noProof/>
                <w:color w:val="006100"/>
                <w:sz w:val="18"/>
                <w:szCs w:val="18"/>
              </w:rPr>
              <w:t xml:space="preserve">Metodologija določa enotna merila za izbiro in oceno primernih območij za razvoj vetrne in sončne energije. To vključuje območja z manjšim vplivom na okolje, nobenega ali majhnega nasprotja z drugimi interesi, območja z zadostnim potencialom gostote vetrne energije, hitrosti vetra, sončnega obsevanja in dostopnosti prenosnega sistema. Finančne spodbude, blažilni ukrepi in rešitve, ki koristijo vsem, za izboljšanje ekosistemskih storitev v krajini so del dokumentov, priloženih metodologiji. </w:t>
            </w:r>
            <w:r>
              <w:rPr>
                <w:noProof/>
              </w:rPr>
              <w:br/>
            </w:r>
            <w:r>
              <w:rPr>
                <w:rFonts w:eastAsia="Times New Roman"/>
                <w:noProof/>
                <w:color w:val="006100"/>
                <w:sz w:val="18"/>
                <w:szCs w:val="18"/>
              </w:rPr>
              <w:t>Metodologija se določi v sodelovanju z ustreznimi deležniki, vključno s komunikacijo z javnostjo in preglednim dialogom.</w:t>
            </w:r>
          </w:p>
          <w:p w14:paraId="66D922A1" w14:textId="358E8ED1" w:rsidR="00025FA9" w:rsidRDefault="0075152E">
            <w:pPr>
              <w:pStyle w:val="P68B1DB1-Normal13"/>
              <w:spacing w:before="0" w:after="0" w:line="240" w:lineRule="auto"/>
              <w:textAlignment w:val="baseline"/>
              <w:rPr>
                <w:noProof/>
              </w:rPr>
            </w:pPr>
            <w:r>
              <w:rPr>
                <w:noProof/>
              </w:rPr>
              <w:t>Ministrstvo za okolje regijam in občinam zagotovi pomoč in ukrepe obveščanja na območjih pospeševanja.</w:t>
            </w:r>
          </w:p>
        </w:tc>
      </w:tr>
      <w:tr w:rsidR="00025FA9" w14:paraId="08C08EAB"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A173B57" w14:textId="681B6830" w:rsidR="00025FA9" w:rsidRDefault="0075152E">
            <w:pPr>
              <w:pStyle w:val="P68B1DB1-Normal19"/>
              <w:spacing w:before="0" w:after="0" w:line="240" w:lineRule="auto"/>
              <w:rPr>
                <w:noProof/>
              </w:rPr>
            </w:pPr>
            <w:r>
              <w:rPr>
                <w:noProof/>
              </w:rPr>
              <w:t>344</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BB0964A" w14:textId="77777777" w:rsidR="00025FA9" w:rsidRDefault="0075152E">
            <w:pPr>
              <w:pStyle w:val="P68B1DB1-Normal13"/>
              <w:spacing w:before="0" w:after="0" w:line="240" w:lineRule="auto"/>
              <w:textAlignment w:val="baseline"/>
              <w:rPr>
                <w:noProof/>
              </w:rPr>
            </w:pPr>
            <w:r>
              <w:rPr>
                <w:noProof/>
              </w:rPr>
              <w:t>Reforma 2:</w:t>
            </w:r>
          </w:p>
          <w:p w14:paraId="784C646D" w14:textId="5082704B" w:rsidR="00025FA9" w:rsidRDefault="0075152E">
            <w:pPr>
              <w:pStyle w:val="P68B1DB1-Normal13"/>
              <w:spacing w:before="0" w:after="0" w:line="240" w:lineRule="auto"/>
              <w:textAlignment w:val="baseline"/>
              <w:rPr>
                <w:noProof/>
              </w:rPr>
            </w:pPr>
            <w:r>
              <w:rPr>
                <w:noProof/>
              </w:rPr>
              <w:t xml:space="preserve">Območja za pospešeno uvajanje obnovljivih virov energije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5B5920D" w14:textId="371ADE2A" w:rsidR="00025FA9" w:rsidRDefault="0075152E">
            <w:pPr>
              <w:pStyle w:val="P68B1DB1-Normal13"/>
              <w:spacing w:before="0" w:after="0" w:line="240" w:lineRule="auto"/>
              <w:textAlignment w:val="baseline"/>
              <w:rPr>
                <w:noProof/>
              </w:rPr>
            </w:pPr>
            <w:r>
              <w:rPr>
                <w:noProof/>
              </w:rPr>
              <w:t>Mejnik</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CC9C0D6" w14:textId="77777777" w:rsidR="00025FA9" w:rsidRDefault="0075152E">
            <w:pPr>
              <w:pStyle w:val="P68B1DB1-Normal13"/>
              <w:spacing w:before="0" w:after="0" w:line="240" w:lineRule="auto"/>
              <w:textAlignment w:val="baseline"/>
              <w:rPr>
                <w:noProof/>
              </w:rPr>
            </w:pPr>
            <w:r>
              <w:rPr>
                <w:noProof/>
              </w:rPr>
              <w:t>Okvir za podporo območjem za pospešeno uvajanje obnovljivih virov energije</w:t>
            </w:r>
          </w:p>
          <w:p w14:paraId="41B0B84A" w14:textId="77777777" w:rsidR="00025FA9" w:rsidRDefault="00025FA9">
            <w:pPr>
              <w:spacing w:line="240" w:lineRule="auto"/>
              <w:rPr>
                <w:rFonts w:eastAsia="Times New Roman"/>
                <w:noProof/>
                <w:color w:val="006100"/>
                <w:sz w:val="18"/>
                <w:szCs w:val="18"/>
              </w:rPr>
            </w:pP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39AD83C" w14:textId="420F3136" w:rsidR="00025FA9" w:rsidRDefault="0075152E">
            <w:pPr>
              <w:pStyle w:val="P68B1DB1-Normal13"/>
              <w:spacing w:before="0" w:after="0" w:line="240" w:lineRule="auto"/>
              <w:rPr>
                <w:noProof/>
              </w:rPr>
            </w:pPr>
            <w:r>
              <w:rPr>
                <w:noProof/>
              </w:rPr>
              <w:t xml:space="preserve">Začetek veljavnosti zakonodajnega akta o določitvi območij za pospešeno uvajanje obnovljivih virov energije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666381B" w14:textId="77777777" w:rsidR="00025FA9" w:rsidRDefault="00025FA9">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A835A7F" w14:textId="77777777" w:rsidR="00025FA9" w:rsidRDefault="00025FA9">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C338931" w14:textId="77777777" w:rsidR="00025FA9" w:rsidRDefault="00025FA9">
            <w:pPr>
              <w:spacing w:line="240" w:lineRule="auto"/>
              <w:rPr>
                <w:rFonts w:eastAsia="Times New Roman"/>
                <w:noProof/>
                <w:color w:val="0061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022C21E" w14:textId="46520BE0" w:rsidR="00025FA9" w:rsidRDefault="0075152E">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07DBDE8" w14:textId="549E64E5" w:rsidR="00025FA9" w:rsidRDefault="0075152E">
            <w:pPr>
              <w:pStyle w:val="P68B1DB1-Normal13"/>
              <w:spacing w:before="0" w:after="0" w:line="240" w:lineRule="auto"/>
              <w:textAlignment w:val="baseline"/>
              <w:rPr>
                <w:noProof/>
              </w:rPr>
            </w:pPr>
            <w:r>
              <w:rPr>
                <w:noProof/>
              </w:rPr>
              <w:t>2024</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149E546" w14:textId="3E027510" w:rsidR="00025FA9" w:rsidRDefault="0075152E">
            <w:pPr>
              <w:pStyle w:val="P68B1DB1-Normal13"/>
              <w:spacing w:before="0" w:after="0" w:line="240" w:lineRule="auto"/>
              <w:textAlignment w:val="baseline"/>
              <w:rPr>
                <w:noProof/>
              </w:rPr>
            </w:pPr>
            <w:r>
              <w:rPr>
                <w:noProof/>
              </w:rPr>
              <w:t>Z zakonodajnim aktom se določi postopek za določitev območij za pospešeno uvajanje obnovljivih virov energije na ustreznih območjih, potrebnih za tehnologije sončne in vetrne energije.</w:t>
            </w:r>
          </w:p>
          <w:p w14:paraId="2FA81847" w14:textId="1A08F97C" w:rsidR="00025FA9" w:rsidRDefault="0075152E">
            <w:pPr>
              <w:pStyle w:val="P68B1DB1-Normal13"/>
              <w:spacing w:before="0" w:after="0" w:line="240" w:lineRule="auto"/>
              <w:textAlignment w:val="baseline"/>
              <w:rPr>
                <w:noProof/>
              </w:rPr>
            </w:pPr>
            <w:r>
              <w:rPr>
                <w:noProof/>
              </w:rPr>
              <w:t>Območje za pospešeno uvajanje se opredeli na nacionalni, regionalni ali občinski ravni in se opredeli tako, da imajo projekti na področju obnovljivih virov energije na tem območju majhen vpliv na okolje.</w:t>
            </w:r>
          </w:p>
          <w:p w14:paraId="1D27ABAF" w14:textId="17258593" w:rsidR="00025FA9" w:rsidRDefault="0075152E">
            <w:pPr>
              <w:pStyle w:val="P68B1DB1-Normal13"/>
              <w:spacing w:before="0" w:line="240" w:lineRule="auto"/>
              <w:textAlignment w:val="baseline"/>
              <w:rPr>
                <w:noProof/>
              </w:rPr>
            </w:pPr>
            <w:r>
              <w:rPr>
                <w:noProof/>
              </w:rPr>
              <w:t>Območje pospeševanja je zasnovano znotraj potrebnega območja, ki je zasnovano na podlagi razpoložljivosti in potenciala obnovljivih virov energije, ocenjenega povpraševanja po energiji in razpoložljivosti ustrezne energetske infrastrukture.</w:t>
            </w:r>
          </w:p>
          <w:p w14:paraId="38C79C67" w14:textId="1201BEDF" w:rsidR="00025FA9" w:rsidRDefault="0075152E">
            <w:pPr>
              <w:pStyle w:val="P68B1DB1-Normal13"/>
              <w:spacing w:before="0" w:after="0" w:line="240" w:lineRule="auto"/>
              <w:textAlignment w:val="baseline"/>
              <w:rPr>
                <w:noProof/>
              </w:rPr>
            </w:pPr>
            <w:r>
              <w:rPr>
                <w:noProof/>
              </w:rPr>
              <w:t xml:space="preserve">Vsako območje vključuje informacije o površini (km²) in ocenjeni inštalirani zmogljivosti (MW) za vetrno in sončno energijo. </w:t>
            </w:r>
          </w:p>
          <w:p w14:paraId="1A84CD70" w14:textId="68041FFD" w:rsidR="00025FA9" w:rsidRDefault="0075152E">
            <w:pPr>
              <w:pStyle w:val="P68B1DB1-Normal13"/>
              <w:spacing w:line="240" w:lineRule="auto"/>
              <w:rPr>
                <w:noProof/>
              </w:rPr>
            </w:pPr>
            <w:r>
              <w:rPr>
                <w:noProof/>
              </w:rPr>
              <w:t xml:space="preserve">Z zakonodajnimi spremembami se uvede posebno poenostavljeno izdajanje dovoljenj za obrate za proizvodnjo energije iz obnovljivih virov na takih območjih za pospešeno uvajanje obnovljivih virov energije, kar bo omogočilo enostavnejše postopke in krajše roke. </w:t>
            </w:r>
          </w:p>
          <w:p w14:paraId="76C1D710" w14:textId="3807EA99" w:rsidR="00025FA9" w:rsidRDefault="0075152E">
            <w:pPr>
              <w:pStyle w:val="P68B1DB1-Normal13"/>
              <w:spacing w:line="240" w:lineRule="auto"/>
              <w:rPr>
                <w:noProof/>
              </w:rPr>
            </w:pPr>
            <w:r>
              <w:rPr>
                <w:noProof/>
              </w:rPr>
              <w:t>Strateška okoljska presoja (SEA) se izvede na ravni območja in določi pravilnik o omilitvenih ukrepih, ki posamezne projekte na območju izvzema iz izvajanja individualne presoje vplivov na okolje (razen če iz preverjanja, ki ga opravi ustrezni organ, obstajajo dokazi, da bo posamezni projekt zelo verjetno pomembno škodljivo vplival na okolje).</w:t>
            </w:r>
          </w:p>
          <w:p w14:paraId="4C7020AB" w14:textId="2E144676" w:rsidR="00025FA9" w:rsidRDefault="0075152E">
            <w:pPr>
              <w:pStyle w:val="P68B1DB1-Normal13"/>
              <w:spacing w:before="0" w:after="0" w:line="240" w:lineRule="auto"/>
              <w:textAlignment w:val="baseline"/>
              <w:rPr>
                <w:noProof/>
              </w:rPr>
            </w:pPr>
            <w:r>
              <w:rPr>
                <w:noProof/>
              </w:rPr>
              <w:t>Na ravni načrtovanja so območja za pospešeno uvajanje obnovljivih virov energije predmet sodelovanja javnosti.</w:t>
            </w:r>
          </w:p>
          <w:p w14:paraId="32EB5249" w14:textId="0A074C56" w:rsidR="00025FA9" w:rsidRDefault="0075152E">
            <w:pPr>
              <w:pStyle w:val="P68B1DB1-Normal13"/>
              <w:spacing w:after="0" w:line="240" w:lineRule="auto"/>
              <w:rPr>
                <w:noProof/>
              </w:rPr>
            </w:pPr>
            <w:r>
              <w:rPr>
                <w:noProof/>
              </w:rPr>
              <w:t>Zakonodajne spremembe določajo ukrepe za sprejetje projektov, ki lahko med drugim vključujejo ukrepe finančne udeležbe.</w:t>
            </w:r>
          </w:p>
        </w:tc>
      </w:tr>
      <w:tr w:rsidR="00025FA9" w14:paraId="780DC2D0"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8640673" w14:textId="15296C61" w:rsidR="00025FA9" w:rsidRDefault="0075152E">
            <w:pPr>
              <w:pStyle w:val="P68B1DB1-Normal19"/>
              <w:spacing w:before="0" w:after="0" w:line="240" w:lineRule="auto"/>
              <w:rPr>
                <w:noProof/>
              </w:rPr>
            </w:pPr>
            <w:r>
              <w:rPr>
                <w:noProof/>
              </w:rPr>
              <w:t>345</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00F097C" w14:textId="77777777" w:rsidR="00025FA9" w:rsidRDefault="0075152E">
            <w:pPr>
              <w:pStyle w:val="P68B1DB1-Normal13"/>
              <w:spacing w:before="0" w:after="0" w:line="240" w:lineRule="auto"/>
              <w:textAlignment w:val="baseline"/>
              <w:rPr>
                <w:noProof/>
              </w:rPr>
            </w:pPr>
            <w:r>
              <w:rPr>
                <w:noProof/>
              </w:rPr>
              <w:t>Reforma 2:</w:t>
            </w:r>
          </w:p>
          <w:p w14:paraId="1BEBBC0E" w14:textId="77777777" w:rsidR="00025FA9" w:rsidRDefault="0075152E">
            <w:pPr>
              <w:pStyle w:val="P68B1DB1-Normal13"/>
              <w:spacing w:before="0" w:after="0" w:line="240" w:lineRule="auto"/>
              <w:textAlignment w:val="baseline"/>
              <w:rPr>
                <w:noProof/>
              </w:rPr>
            </w:pPr>
            <w:r>
              <w:rPr>
                <w:noProof/>
              </w:rPr>
              <w:t>Območja za pospešeno uvajanje obnovljivih virov energije</w:t>
            </w:r>
          </w:p>
          <w:p w14:paraId="3058584C" w14:textId="1EF5356B" w:rsidR="00025FA9" w:rsidRDefault="00025FA9">
            <w:pPr>
              <w:spacing w:before="0" w:after="0" w:line="240" w:lineRule="auto"/>
              <w:textAlignment w:val="baseline"/>
              <w:rPr>
                <w:rFonts w:eastAsia="Times New Roman"/>
                <w:noProof/>
                <w:color w:val="006100"/>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8403273" w14:textId="604B7428" w:rsidR="00025FA9" w:rsidRDefault="0075152E">
            <w:pPr>
              <w:pStyle w:val="P68B1DB1-Normal13"/>
              <w:spacing w:before="0" w:after="0" w:line="240" w:lineRule="auto"/>
              <w:textAlignment w:val="baseline"/>
              <w:rPr>
                <w:noProof/>
              </w:rPr>
            </w:pPr>
            <w:r>
              <w:rPr>
                <w:noProof/>
              </w:rPr>
              <w:t>Tarča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61DC539F" w14:textId="697AE73A" w:rsidR="00025FA9" w:rsidRDefault="0075152E">
            <w:pPr>
              <w:pStyle w:val="P68B1DB1-Normal13"/>
              <w:spacing w:before="0" w:after="0" w:line="240" w:lineRule="auto"/>
              <w:textAlignment w:val="baseline"/>
              <w:rPr>
                <w:noProof/>
              </w:rPr>
            </w:pPr>
            <w:r>
              <w:rPr>
                <w:noProof/>
              </w:rPr>
              <w:t>Tehnična pomoč za določitev območij za pospešeno uvajanje obnovljivih virov energije</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C80DF8A" w14:textId="1CF90B3E" w:rsidR="00025FA9" w:rsidRDefault="0075152E">
            <w:pPr>
              <w:pStyle w:val="P68B1DB1-Normal13"/>
              <w:spacing w:before="0" w:after="0" w:line="240" w:lineRule="auto"/>
              <w:textAlignment w:val="baseline"/>
              <w:rPr>
                <w:noProof/>
              </w:rPr>
            </w:pPr>
            <w:r>
              <w:rPr>
                <w:noProof/>
              </w:rPr>
              <w:t>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70C96BC" w14:textId="42D837CF" w:rsidR="00025FA9" w:rsidRDefault="0075152E">
            <w:pPr>
              <w:pStyle w:val="P68B1DB1-Normal13"/>
              <w:spacing w:before="0" w:after="0" w:line="240" w:lineRule="auto"/>
              <w:textAlignment w:val="baseline"/>
              <w:rPr>
                <w:noProof/>
              </w:rPr>
            </w:pPr>
            <w:r>
              <w:rPr>
                <w:noProof/>
              </w:rPr>
              <w:t>Število zaposlenih</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8FF8FD4" w14:textId="075E1B10" w:rsidR="00025FA9" w:rsidRDefault="0075152E">
            <w:pPr>
              <w:pStyle w:val="P68B1DB1-Normal13"/>
              <w:spacing w:before="0" w:after="0" w:line="240" w:lineRule="auto"/>
              <w:textAlignment w:val="baseline"/>
              <w:rPr>
                <w:noProof/>
              </w:rPr>
            </w:pPr>
            <w:r>
              <w:rPr>
                <w:noProof/>
              </w:rPr>
              <w:t>0  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F3D7037" w14:textId="5A8CB8C6" w:rsidR="00025FA9" w:rsidRDefault="0075152E">
            <w:pPr>
              <w:pStyle w:val="P68B1DB1-Normal13"/>
              <w:spacing w:before="0" w:after="0" w:line="240" w:lineRule="auto"/>
              <w:textAlignment w:val="baseline"/>
              <w:rPr>
                <w:noProof/>
              </w:rPr>
            </w:pPr>
            <w:r>
              <w:rPr>
                <w:noProof/>
              </w:rPr>
              <w:t>4,5</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06AA4D" w14:textId="16E53BFF" w:rsidR="00025FA9" w:rsidRDefault="0075152E">
            <w:pPr>
              <w:pStyle w:val="P68B1DB1-Normal13"/>
              <w:spacing w:before="0" w:after="0" w:line="240" w:lineRule="auto"/>
              <w:textAlignment w:val="baseline"/>
              <w:rPr>
                <w:noProof/>
              </w:rPr>
            </w:pPr>
            <w:r>
              <w:rPr>
                <w:noProof/>
              </w:rPr>
              <w:t>Q4  </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1C007EB" w14:textId="52D88120" w:rsidR="00025FA9" w:rsidRDefault="0075152E">
            <w:pPr>
              <w:pStyle w:val="P68B1DB1-Normal13"/>
              <w:spacing w:before="0" w:after="0" w:line="240" w:lineRule="auto"/>
              <w:textAlignment w:val="baseline"/>
              <w:rPr>
                <w:noProof/>
              </w:rPr>
            </w:pPr>
            <w:r>
              <w:rPr>
                <w:noProof/>
              </w:rPr>
              <w:t>2024  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EFC81D6" w14:textId="63996F13" w:rsidR="00025FA9" w:rsidRDefault="0075152E">
            <w:pPr>
              <w:pStyle w:val="P68B1DB1-Normal13"/>
              <w:spacing w:before="0" w:after="0" w:line="240" w:lineRule="auto"/>
              <w:textAlignment w:val="baseline"/>
              <w:rPr>
                <w:noProof/>
              </w:rPr>
            </w:pPr>
            <w:r>
              <w:rPr>
                <w:noProof/>
              </w:rPr>
              <w:t>Za vzpostavitev območij za pospešeno uvajanje obnovljivih virov energije se zaposlijo štirje uslužbenci s polnim delovnim časom in en polovični delovni čas.  </w:t>
            </w:r>
          </w:p>
        </w:tc>
      </w:tr>
      <w:tr w:rsidR="00025FA9" w14:paraId="73B0FD61" w14:textId="77777777">
        <w:tblPrEx>
          <w:tblBorders>
            <w:top w:val="single" w:sz="6" w:space="0" w:color="auto"/>
            <w:left w:val="single" w:sz="6" w:space="0" w:color="auto"/>
            <w:bottom w:val="single" w:sz="6" w:space="0" w:color="auto"/>
            <w:right w:val="single" w:sz="6" w:space="0" w:color="auto"/>
          </w:tblBorders>
        </w:tblPrEx>
        <w:trPr>
          <w:trHeight w:val="300"/>
        </w:trPr>
        <w:tc>
          <w:tcPr>
            <w:tcW w:w="62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7B0922" w14:textId="19DE7724" w:rsidR="00025FA9" w:rsidRDefault="0075152E">
            <w:pPr>
              <w:pStyle w:val="P68B1DB1-Normal19"/>
              <w:spacing w:before="0" w:after="0" w:line="240" w:lineRule="auto"/>
              <w:rPr>
                <w:noProof/>
              </w:rPr>
            </w:pPr>
            <w:r>
              <w:rPr>
                <w:noProof/>
              </w:rPr>
              <w:t>346</w:t>
            </w:r>
          </w:p>
        </w:tc>
        <w:tc>
          <w:tcPr>
            <w:tcW w:w="128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43C8CFA" w14:textId="77777777" w:rsidR="00025FA9" w:rsidRDefault="0075152E">
            <w:pPr>
              <w:pStyle w:val="P68B1DB1-Normal13"/>
              <w:spacing w:before="0" w:after="0" w:line="240" w:lineRule="auto"/>
              <w:textAlignment w:val="baseline"/>
              <w:rPr>
                <w:noProof/>
              </w:rPr>
            </w:pPr>
            <w:r>
              <w:rPr>
                <w:noProof/>
              </w:rPr>
              <w:t>Reforma 2:</w:t>
            </w:r>
          </w:p>
          <w:p w14:paraId="51F955B8" w14:textId="77777777" w:rsidR="00025FA9" w:rsidRDefault="0075152E">
            <w:pPr>
              <w:pStyle w:val="P68B1DB1-Normal13"/>
              <w:spacing w:before="0" w:after="0" w:line="240" w:lineRule="auto"/>
              <w:textAlignment w:val="baseline"/>
              <w:rPr>
                <w:noProof/>
              </w:rPr>
            </w:pPr>
            <w:r>
              <w:rPr>
                <w:noProof/>
              </w:rPr>
              <w:t>Območja za pospešeno uvajanje obnovljivih virov energije</w:t>
            </w:r>
          </w:p>
          <w:p w14:paraId="061A231D" w14:textId="77777777" w:rsidR="00025FA9" w:rsidRDefault="00025FA9">
            <w:pPr>
              <w:spacing w:before="0" w:after="0" w:line="240" w:lineRule="auto"/>
              <w:textAlignment w:val="baseline"/>
              <w:rPr>
                <w:rFonts w:eastAsia="Times New Roman"/>
                <w:noProof/>
                <w:color w:val="006100"/>
                <w:sz w:val="18"/>
                <w:szCs w:val="18"/>
              </w:rPr>
            </w:pPr>
          </w:p>
        </w:tc>
        <w:tc>
          <w:tcPr>
            <w:tcW w:w="111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3C1C722" w14:textId="655A5A45" w:rsidR="00025FA9" w:rsidRDefault="0075152E">
            <w:pPr>
              <w:pStyle w:val="P68B1DB1-Normal13"/>
              <w:spacing w:before="0" w:after="0" w:line="240" w:lineRule="auto"/>
              <w:textAlignment w:val="baseline"/>
              <w:rPr>
                <w:noProof/>
              </w:rPr>
            </w:pPr>
            <w:r>
              <w:rPr>
                <w:noProof/>
              </w:rPr>
              <w:t>Tarča</w:t>
            </w:r>
          </w:p>
        </w:tc>
        <w:tc>
          <w:tcPr>
            <w:tcW w:w="136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C0134A6" w14:textId="5645EE85" w:rsidR="00025FA9" w:rsidRDefault="0075152E">
            <w:pPr>
              <w:pStyle w:val="P68B1DB1-Normal13"/>
              <w:spacing w:before="0" w:after="0" w:line="240" w:lineRule="auto"/>
              <w:textAlignment w:val="baseline"/>
              <w:rPr>
                <w:noProof/>
              </w:rPr>
            </w:pPr>
            <w:r>
              <w:rPr>
                <w:noProof/>
              </w:rPr>
              <w:t>Določitev območij za pospešeno uvajanje obnovljivih virov energije za razvoj vetrne in sončne energije</w:t>
            </w:r>
          </w:p>
        </w:tc>
        <w:tc>
          <w:tcPr>
            <w:tcW w:w="157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3DC3BE8" w14:textId="07FAC6B4" w:rsidR="00025FA9" w:rsidRDefault="00025FA9">
            <w:pPr>
              <w:spacing w:before="0" w:after="0" w:line="240" w:lineRule="auto"/>
              <w:textAlignment w:val="baseline"/>
              <w:rPr>
                <w:rFonts w:eastAsia="Times New Roman"/>
                <w:noProof/>
                <w:color w:val="006100"/>
                <w:sz w:val="18"/>
                <w:szCs w:val="18"/>
              </w:rPr>
            </w:pPr>
          </w:p>
          <w:p w14:paraId="454DA137" w14:textId="77777777" w:rsidR="00025FA9" w:rsidRDefault="00025FA9">
            <w:pPr>
              <w:spacing w:before="0" w:after="0" w:line="240" w:lineRule="auto"/>
              <w:textAlignment w:val="baseline"/>
              <w:rPr>
                <w:rFonts w:eastAsia="Times New Roman"/>
                <w:noProof/>
                <w:color w:val="006100"/>
                <w:sz w:val="18"/>
                <w:szCs w:val="18"/>
              </w:rPr>
            </w:pPr>
          </w:p>
        </w:tc>
        <w:tc>
          <w:tcPr>
            <w:tcW w:w="93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E2E9DCF" w14:textId="1BCF5351" w:rsidR="00025FA9" w:rsidRDefault="0075152E">
            <w:pPr>
              <w:pStyle w:val="P68B1DB1-Normal13"/>
              <w:spacing w:before="0" w:after="0" w:line="240" w:lineRule="auto"/>
              <w:textAlignment w:val="baseline"/>
              <w:rPr>
                <w:noProof/>
              </w:rPr>
            </w:pPr>
            <w:r>
              <w:rPr>
                <w:noProof/>
              </w:rPr>
              <w:t>MW</w:t>
            </w:r>
          </w:p>
        </w:tc>
        <w:tc>
          <w:tcPr>
            <w:tcW w:w="98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D68FE70" w14:textId="033C7990" w:rsidR="00025FA9" w:rsidRDefault="0075152E">
            <w:pPr>
              <w:pStyle w:val="P68B1DB1-Normal13"/>
              <w:spacing w:before="0" w:after="0" w:line="240" w:lineRule="auto"/>
              <w:textAlignment w:val="baseline"/>
              <w:rPr>
                <w:noProof/>
              </w:rPr>
            </w:pPr>
            <w:r>
              <w:rPr>
                <w:noProof/>
              </w:rPr>
              <w:t>0</w:t>
            </w:r>
          </w:p>
        </w:tc>
        <w:tc>
          <w:tcPr>
            <w:tcW w:w="98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FF612A2" w14:textId="1047225E" w:rsidR="00025FA9" w:rsidRDefault="0075152E">
            <w:pPr>
              <w:pStyle w:val="P68B1DB1-Normal13"/>
              <w:spacing w:before="0" w:after="0" w:line="240" w:lineRule="auto"/>
              <w:textAlignment w:val="baseline"/>
              <w:rPr>
                <w:noProof/>
              </w:rPr>
            </w:pPr>
            <w:r>
              <w:rPr>
                <w:noProof/>
              </w:rPr>
              <w:t>3000</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E35CC1C" w14:textId="13FE2A4C" w:rsidR="00025FA9" w:rsidRDefault="0075152E">
            <w:pPr>
              <w:pStyle w:val="P68B1DB1-Normal13"/>
              <w:spacing w:before="0" w:after="0" w:line="240" w:lineRule="auto"/>
              <w:textAlignment w:val="baseline"/>
              <w:rPr>
                <w:noProof/>
              </w:rPr>
            </w:pPr>
            <w:r>
              <w:rPr>
                <w:noProof/>
              </w:rPr>
              <w:t>Q1</w:t>
            </w:r>
          </w:p>
        </w:tc>
        <w:tc>
          <w:tcPr>
            <w:tcW w:w="71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0E4205F" w14:textId="18A9574A" w:rsidR="00025FA9" w:rsidRDefault="0075152E">
            <w:pPr>
              <w:pStyle w:val="P68B1DB1-Normal13"/>
              <w:spacing w:before="0" w:after="0" w:line="240" w:lineRule="auto"/>
              <w:textAlignment w:val="baseline"/>
              <w:rPr>
                <w:noProof/>
              </w:rPr>
            </w:pPr>
            <w:r>
              <w:rPr>
                <w:noProof/>
              </w:rPr>
              <w:t>2026</w:t>
            </w:r>
          </w:p>
        </w:tc>
        <w:tc>
          <w:tcPr>
            <w:tcW w:w="388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ABA99F4" w14:textId="4391CAFF" w:rsidR="00025FA9" w:rsidRDefault="0075152E">
            <w:pPr>
              <w:pStyle w:val="P68B1DB1-Normal13"/>
              <w:spacing w:before="0" w:after="0" w:line="240" w:lineRule="auto"/>
              <w:textAlignment w:val="baseline"/>
              <w:rPr>
                <w:noProof/>
              </w:rPr>
            </w:pPr>
            <w:r>
              <w:rPr>
                <w:noProof/>
              </w:rPr>
              <w:t>Sklop območij za pospešeno uvajanje obnovljivih virov energije se določi s cilji glede zmogljivosti za energijo iz obnovljivih virov za večino regij, skupna skupna zmogljivost za proizvodnjo vetrne in sončne energije pa znaša vsaj 3 000 MW.</w:t>
            </w:r>
          </w:p>
        </w:tc>
      </w:tr>
    </w:tbl>
    <w:p w14:paraId="30E4982D" w14:textId="694B2049" w:rsidR="00025FA9" w:rsidRDefault="00025FA9">
      <w:pPr>
        <w:tabs>
          <w:tab w:val="left" w:pos="993"/>
        </w:tabs>
        <w:spacing w:line="240" w:lineRule="auto"/>
        <w:jc w:val="both"/>
        <w:textAlignment w:val="baseline"/>
        <w:rPr>
          <w:rFonts w:eastAsia="Times New Roman"/>
          <w:b/>
          <w:noProof/>
          <w:color w:val="000000" w:themeColor="text1"/>
          <w:u w:val="single"/>
        </w:rPr>
        <w:sectPr w:rsidR="00025FA9" w:rsidSect="00756C74">
          <w:headerReference w:type="even" r:id="rId524"/>
          <w:headerReference w:type="default" r:id="rId525"/>
          <w:footerReference w:type="even" r:id="rId526"/>
          <w:footerReference w:type="default" r:id="rId527"/>
          <w:headerReference w:type="first" r:id="rId528"/>
          <w:footerReference w:type="first" r:id="rId529"/>
          <w:pgSz w:w="16839" w:h="11907" w:orient="landscape"/>
          <w:pgMar w:top="1134" w:right="1134" w:bottom="1134" w:left="1134" w:header="567" w:footer="567" w:gutter="0"/>
          <w:cols w:space="720"/>
          <w:docGrid w:linePitch="360"/>
        </w:sectPr>
      </w:pPr>
    </w:p>
    <w:p w14:paraId="03D09764" w14:textId="6E52028E" w:rsidR="00025FA9" w:rsidRDefault="0075152E">
      <w:pPr>
        <w:pStyle w:val="P68B1DB1-Normal2"/>
        <w:keepNext/>
        <w:tabs>
          <w:tab w:val="left" w:pos="850"/>
        </w:tabs>
        <w:spacing w:line="240" w:lineRule="auto"/>
        <w:jc w:val="both"/>
        <w:outlineLvl w:val="0"/>
        <w:rPr>
          <w:noProof/>
        </w:rPr>
      </w:pPr>
      <w:r>
        <w:rPr>
          <w:noProof/>
        </w:rPr>
        <w:t xml:space="preserve">ODDELEK 2: FINANČNA PODPORA </w:t>
      </w:r>
    </w:p>
    <w:p w14:paraId="744C9896" w14:textId="77777777" w:rsidR="00025FA9" w:rsidRDefault="0075152E">
      <w:pPr>
        <w:pStyle w:val="P68B1DB1-Normal8"/>
        <w:tabs>
          <w:tab w:val="num" w:pos="850"/>
        </w:tabs>
        <w:spacing w:line="240" w:lineRule="auto"/>
        <w:ind w:left="850" w:hanging="850"/>
        <w:jc w:val="both"/>
        <w:rPr>
          <w:noProof/>
        </w:rPr>
      </w:pPr>
      <w:r>
        <w:rPr>
          <w:noProof/>
        </w:rPr>
        <w:t xml:space="preserve">Finančni prispevek </w:t>
      </w:r>
    </w:p>
    <w:p w14:paraId="3986BAB6" w14:textId="77777777" w:rsidR="00025FA9" w:rsidRDefault="0075152E">
      <w:pPr>
        <w:spacing w:line="240" w:lineRule="auto"/>
        <w:ind w:left="850"/>
        <w:jc w:val="both"/>
        <w:rPr>
          <w:noProof/>
        </w:rPr>
      </w:pPr>
      <w:r>
        <w:rPr>
          <w:noProof/>
        </w:rPr>
        <w:t>Obroki iz člena 2(2) se razporedijo na naslednji način:</w:t>
      </w:r>
    </w:p>
    <w:p w14:paraId="00B5BAA7" w14:textId="77777777" w:rsidR="00025FA9" w:rsidRDefault="00025FA9">
      <w:pPr>
        <w:spacing w:line="240" w:lineRule="auto"/>
        <w:rPr>
          <w:rFonts w:ascii="Calibri" w:hAnsi="Calibri"/>
          <w:noProof/>
          <w:sz w:val="22"/>
        </w:rPr>
      </w:pPr>
    </w:p>
    <w:p w14:paraId="56C646AC" w14:textId="77777777" w:rsidR="00025FA9" w:rsidRDefault="0075152E">
      <w:pPr>
        <w:numPr>
          <w:ilvl w:val="1"/>
          <w:numId w:val="198"/>
        </w:numPr>
        <w:spacing w:line="240" w:lineRule="auto"/>
        <w:jc w:val="both"/>
        <w:rPr>
          <w:noProof/>
        </w:rPr>
      </w:pPr>
      <w:r>
        <w:rPr>
          <w:noProof/>
        </w:rPr>
        <w:t xml:space="preserve">Prvi obrok (nevračljiva podpora): </w:t>
      </w:r>
    </w:p>
    <w:tbl>
      <w:tblPr>
        <w:tblW w:w="10301" w:type="dxa"/>
        <w:tblInd w:w="-601" w:type="dxa"/>
        <w:tblLook w:val="04A0" w:firstRow="1" w:lastRow="0" w:firstColumn="1" w:lastColumn="0" w:noHBand="0" w:noVBand="1"/>
      </w:tblPr>
      <w:tblGrid>
        <w:gridCol w:w="1268"/>
        <w:gridCol w:w="3700"/>
        <w:gridCol w:w="1763"/>
        <w:gridCol w:w="3570"/>
      </w:tblGrid>
      <w:tr w:rsidR="00025FA9" w14:paraId="2B7D8B0B" w14:textId="77777777">
        <w:trPr>
          <w:trHeight w:val="825"/>
          <w:tblHeader/>
        </w:trPr>
        <w:tc>
          <w:tcPr>
            <w:tcW w:w="1268"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025FA9" w:rsidRDefault="0075152E">
            <w:pPr>
              <w:pStyle w:val="P68B1DB1-Normal62"/>
              <w:spacing w:before="0" w:after="0" w:line="240" w:lineRule="auto"/>
              <w:jc w:val="center"/>
              <w:rPr>
                <w:noProof/>
              </w:rPr>
            </w:pPr>
            <w:r>
              <w:rPr>
                <w:noProof/>
              </w:rPr>
              <w:t>Zaporedna številka</w:t>
            </w:r>
          </w:p>
        </w:tc>
        <w:tc>
          <w:tcPr>
            <w:tcW w:w="3700"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025FA9" w:rsidRDefault="0075152E">
            <w:pPr>
              <w:pStyle w:val="P68B1DB1-Normal62"/>
              <w:spacing w:before="0" w:after="0" w:line="240" w:lineRule="auto"/>
              <w:jc w:val="center"/>
              <w:rPr>
                <w:noProof/>
              </w:rPr>
            </w:pPr>
            <w:r>
              <w:rPr>
                <w:noProof/>
              </w:rPr>
              <w:t>Povezani ukrep (reforma ali naložba)</w:t>
            </w:r>
          </w:p>
        </w:tc>
        <w:tc>
          <w:tcPr>
            <w:tcW w:w="176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025FA9" w:rsidRDefault="0075152E">
            <w:pPr>
              <w:pStyle w:val="P68B1DB1-Normal62"/>
              <w:spacing w:before="0" w:after="0" w:line="240" w:lineRule="auto"/>
              <w:jc w:val="center"/>
              <w:rPr>
                <w:noProof/>
              </w:rPr>
            </w:pPr>
            <w:r>
              <w:rPr>
                <w:noProof/>
              </w:rPr>
              <w:t>Mejnik/cilj</w:t>
            </w:r>
          </w:p>
        </w:tc>
        <w:tc>
          <w:tcPr>
            <w:tcW w:w="3225"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025FA9" w:rsidRDefault="0075152E">
            <w:pPr>
              <w:pStyle w:val="P68B1DB1-Normal62"/>
              <w:spacing w:before="0" w:after="0" w:line="240" w:lineRule="auto"/>
              <w:jc w:val="center"/>
              <w:rPr>
                <w:noProof/>
              </w:rPr>
            </w:pPr>
            <w:r>
              <w:rPr>
                <w:noProof/>
              </w:rPr>
              <w:t>Ime</w:t>
            </w:r>
          </w:p>
        </w:tc>
      </w:tr>
      <w:tr w:rsidR="00025FA9" w14:paraId="5293448D"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025FA9" w:rsidRDefault="0075152E">
            <w:pPr>
              <w:pStyle w:val="P68B1DB1-Normal63"/>
              <w:spacing w:before="0" w:after="0" w:line="240" w:lineRule="auto"/>
              <w:jc w:val="center"/>
              <w:rPr>
                <w:noProof/>
              </w:rPr>
            </w:pPr>
            <w:r>
              <w:rPr>
                <w:noProof/>
              </w:rPr>
              <w:t>172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025FA9" w:rsidRDefault="0075152E">
            <w:pPr>
              <w:pStyle w:val="P68B1DB1-Normal64"/>
              <w:spacing w:before="0" w:after="0" w:line="240" w:lineRule="auto"/>
              <w:jc w:val="center"/>
              <w:rPr>
                <w:noProof/>
              </w:rPr>
            </w:pPr>
            <w:r>
              <w:rPr>
                <w:noProof/>
              </w:rPr>
              <w:t>C 3.1: Inovacije v izobraževanju v okviru digitalizacije – naložba 2: Digitalna oprema za šole</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025FA9" w:rsidRDefault="0075152E">
            <w:pPr>
              <w:pStyle w:val="P68B1DB1-Normal64"/>
              <w:spacing w:before="0" w:after="0" w:line="240" w:lineRule="auto"/>
              <w:jc w:val="center"/>
              <w:rPr>
                <w:noProof/>
              </w:rPr>
            </w:pPr>
            <w:r>
              <w:rPr>
                <w:noProof/>
              </w:rPr>
              <w:t>Tarča</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025FA9" w:rsidRDefault="0075152E">
            <w:pPr>
              <w:pStyle w:val="P68B1DB1-Normal63"/>
              <w:spacing w:before="0" w:after="0" w:line="240" w:lineRule="auto"/>
              <w:jc w:val="center"/>
              <w:rPr>
                <w:noProof/>
              </w:rPr>
            </w:pPr>
            <w:r>
              <w:rPr>
                <w:noProof/>
              </w:rPr>
              <w:t xml:space="preserve">Število digitalnih naprav, ki so jih kupile šole za učenje na daljavo </w:t>
            </w:r>
          </w:p>
        </w:tc>
      </w:tr>
      <w:tr w:rsidR="00025FA9" w14:paraId="1FE611A7"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025FA9" w:rsidRDefault="0075152E">
            <w:pPr>
              <w:pStyle w:val="P68B1DB1-Normal64"/>
              <w:spacing w:before="0" w:after="0" w:line="240" w:lineRule="auto"/>
              <w:jc w:val="center"/>
              <w:rPr>
                <w:noProof/>
              </w:rPr>
            </w:pPr>
            <w:r>
              <w:rPr>
                <w:noProof/>
              </w:rPr>
              <w:t>72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025FA9" w:rsidRDefault="0075152E">
            <w:pPr>
              <w:pStyle w:val="P68B1DB1-Normal64"/>
              <w:spacing w:before="0" w:after="0" w:line="240" w:lineRule="auto"/>
              <w:jc w:val="center"/>
              <w:rPr>
                <w:noProof/>
              </w:rPr>
            </w:pPr>
            <w:r>
              <w:rPr>
                <w:noProof/>
              </w:rPr>
              <w:t>C 1.6: Pospešitev in digitalizacija gradbenega procesa – reforma 1: Izvajanje novega gradbenega zakona in prostorskega zakona v praksi</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025FA9" w:rsidRDefault="0075152E">
            <w:pPr>
              <w:pStyle w:val="P68B1DB1-Normal64"/>
              <w:spacing w:before="0" w:after="0" w:line="240" w:lineRule="auto"/>
              <w:jc w:val="center"/>
              <w:rPr>
                <w:noProof/>
              </w:rPr>
            </w:pPr>
            <w:r>
              <w:rPr>
                <w:noProof/>
              </w:rPr>
              <w:t xml:space="preserve">Začetek veljavnosti novega gradbenega zakona </w:t>
            </w:r>
          </w:p>
        </w:tc>
      </w:tr>
      <w:tr w:rsidR="00025FA9" w14:paraId="09277140"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025FA9" w:rsidRDefault="0075152E">
            <w:pPr>
              <w:pStyle w:val="P68B1DB1-Normal63"/>
              <w:spacing w:before="0" w:after="0" w:line="240" w:lineRule="auto"/>
              <w:jc w:val="center"/>
              <w:rPr>
                <w:noProof/>
              </w:rPr>
            </w:pPr>
            <w:r>
              <w:rPr>
                <w:noProof/>
              </w:rPr>
              <w:t>134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025FA9" w:rsidRDefault="0075152E">
            <w:pPr>
              <w:pStyle w:val="P68B1DB1-Normal64"/>
              <w:spacing w:before="0" w:after="0" w:line="240" w:lineRule="auto"/>
              <w:jc w:val="center"/>
              <w:rPr>
                <w:noProof/>
              </w:rPr>
            </w:pPr>
            <w:r>
              <w:rPr>
                <w:noProof/>
              </w:rPr>
              <w:t>C 2.6: Varstvo narave in prilagajanje podnebnim spremembam – naložba 2: Majhni vodotoki in vodni zbiralniki</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025FA9" w:rsidRDefault="0075152E">
            <w:pPr>
              <w:pStyle w:val="P68B1DB1-Normal64"/>
              <w:spacing w:before="0" w:after="0" w:line="240" w:lineRule="auto"/>
              <w:jc w:val="center"/>
              <w:rPr>
                <w:noProof/>
              </w:rPr>
            </w:pPr>
            <w:r>
              <w:rPr>
                <w:noProof/>
              </w:rPr>
              <w:t>Predložitev seznama projektov, ki jih je treba podpreti v okviru naložbe 2, s strani Ministrstva za kmetijstvo</w:t>
            </w:r>
          </w:p>
        </w:tc>
      </w:tr>
      <w:tr w:rsidR="00025FA9" w14:paraId="5341B416"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025FA9" w:rsidRDefault="0075152E">
            <w:pPr>
              <w:pStyle w:val="P68B1DB1-Normal63"/>
              <w:spacing w:before="0" w:after="0" w:line="240" w:lineRule="auto"/>
              <w:jc w:val="center"/>
              <w:rPr>
                <w:noProof/>
              </w:rPr>
            </w:pPr>
            <w:r>
              <w:rPr>
                <w:noProof/>
              </w:rPr>
              <w:t>168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025FA9" w:rsidRDefault="0075152E">
            <w:pPr>
              <w:pStyle w:val="P68B1DB1-Normal64"/>
              <w:spacing w:before="0" w:after="0" w:line="240" w:lineRule="auto"/>
              <w:jc w:val="center"/>
              <w:rPr>
                <w:noProof/>
              </w:rPr>
            </w:pPr>
            <w:r>
              <w:rPr>
                <w:noProof/>
              </w:rPr>
              <w:t>C 3.1: Inovacije v izobraževanju v okviru digitalizacije – reforma 1: Reforma učnih načrtov in krepitev izobraževanja na področju informacijske tehnologije</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025FA9" w:rsidRDefault="0075152E">
            <w:pPr>
              <w:pStyle w:val="P68B1DB1-Normal64"/>
              <w:spacing w:before="0" w:after="0" w:line="240" w:lineRule="auto"/>
              <w:jc w:val="center"/>
              <w:rPr>
                <w:noProof/>
              </w:rPr>
            </w:pPr>
            <w:r>
              <w:rPr>
                <w:noProof/>
              </w:rPr>
              <w:t xml:space="preserve">Odobritev novih učnih načrtov za krepitev digitalne pismenosti in računalniškega razmišljanja </w:t>
            </w:r>
          </w:p>
        </w:tc>
      </w:tr>
      <w:tr w:rsidR="00025FA9" w14:paraId="64BD0988" w14:textId="77777777">
        <w:trPr>
          <w:trHeight w:val="600"/>
        </w:trPr>
        <w:tc>
          <w:tcPr>
            <w:tcW w:w="1268"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025FA9" w:rsidRDefault="0075152E">
            <w:pPr>
              <w:pStyle w:val="P68B1DB1-Normal63"/>
              <w:spacing w:before="0" w:after="0" w:line="240" w:lineRule="auto"/>
              <w:jc w:val="center"/>
              <w:rPr>
                <w:noProof/>
              </w:rPr>
            </w:pPr>
            <w:r>
              <w:rPr>
                <w:noProof/>
              </w:rPr>
              <w:t>51</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2: Vozlišče Evropske opazovalnice digitalnih medijev (EDMO)</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nil"/>
              <w:right w:val="single" w:sz="8" w:space="0" w:color="auto"/>
            </w:tcBorders>
            <w:shd w:val="clear" w:color="auto" w:fill="C6EFCE"/>
            <w:vAlign w:val="center"/>
            <w:hideMark/>
          </w:tcPr>
          <w:p w14:paraId="7E6E3390" w14:textId="77777777" w:rsidR="00025FA9" w:rsidRDefault="0075152E">
            <w:pPr>
              <w:pStyle w:val="P68B1DB1-Normal64"/>
              <w:spacing w:before="0" w:after="0" w:line="240" w:lineRule="auto"/>
              <w:jc w:val="center"/>
              <w:rPr>
                <w:noProof/>
              </w:rPr>
            </w:pPr>
            <w:r>
              <w:rPr>
                <w:noProof/>
              </w:rPr>
              <w:t>Vzpostavitev vozlišča evropske opazovalnice digitalnih medijev za Srednjo in Vzhodno Evropo na Češkem (CEDMO)</w:t>
            </w:r>
          </w:p>
        </w:tc>
      </w:tr>
      <w:tr w:rsidR="00025FA9" w14:paraId="5F1D7C08" w14:textId="77777777">
        <w:trPr>
          <w:trHeight w:val="600"/>
        </w:trPr>
        <w:tc>
          <w:tcPr>
            <w:tcW w:w="1268"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025FA9" w:rsidRDefault="0075152E">
            <w:pPr>
              <w:pStyle w:val="P68B1DB1-Normal63"/>
              <w:spacing w:before="0" w:after="0" w:line="240" w:lineRule="auto"/>
              <w:jc w:val="center"/>
              <w:rPr>
                <w:noProof/>
              </w:rPr>
            </w:pPr>
            <w:r>
              <w:rPr>
                <w:noProof/>
              </w:rPr>
              <w:t>102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025FA9" w:rsidRDefault="0075152E">
            <w:pPr>
              <w:pStyle w:val="P68B1DB1-Normal64"/>
              <w:spacing w:before="0" w:after="0" w:line="240" w:lineRule="auto"/>
              <w:jc w:val="center"/>
              <w:rPr>
                <w:noProof/>
              </w:rPr>
            </w:pPr>
            <w:r>
              <w:rPr>
                <w:noProof/>
              </w:rPr>
              <w:t xml:space="preserve">C 2.2: Zmanjšanje porabe energije v javnem sektorju – naložba 1: Izboljšanje energetske učinkovitosti državnih stavb </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025FA9" w:rsidRDefault="0075152E">
            <w:pPr>
              <w:pStyle w:val="P68B1DB1-Normal64"/>
              <w:spacing w:before="0" w:after="0" w:line="240" w:lineRule="auto"/>
              <w:jc w:val="center"/>
              <w:rPr>
                <w:noProof/>
              </w:rPr>
            </w:pPr>
            <w:r>
              <w:rPr>
                <w:noProof/>
              </w:rPr>
              <w:t xml:space="preserve"> Sprejetje vzorčne pogodbe s strani ministrstva za industrijo in trgovino za storitve metode pogodbenega zagotavljanja prihranka energije z jamstvom </w:t>
            </w:r>
          </w:p>
        </w:tc>
      </w:tr>
      <w:tr w:rsidR="00025FA9" w14:paraId="456A3AFB" w14:textId="77777777">
        <w:trPr>
          <w:trHeight w:val="600"/>
        </w:trPr>
        <w:tc>
          <w:tcPr>
            <w:tcW w:w="1268"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025FA9" w:rsidRDefault="0075152E">
            <w:pPr>
              <w:pStyle w:val="P68B1DB1-Normal63"/>
              <w:spacing w:before="0" w:after="0" w:line="240" w:lineRule="auto"/>
              <w:jc w:val="center"/>
              <w:rPr>
                <w:noProof/>
              </w:rPr>
            </w:pPr>
            <w:r>
              <w:rPr>
                <w:noProof/>
              </w:rPr>
              <w:t>105</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025FA9" w:rsidRDefault="0075152E">
            <w:pPr>
              <w:pStyle w:val="P68B1DB1-Normal64"/>
              <w:spacing w:before="0" w:after="0" w:line="240" w:lineRule="auto"/>
              <w:jc w:val="center"/>
              <w:rPr>
                <w:noProof/>
              </w:rPr>
            </w:pPr>
            <w:r>
              <w:rPr>
                <w:noProof/>
              </w:rPr>
              <w:t>C 2.2: Zmanjšanje porabe energije v javnem sektorju – naložba 2: Izboljšanje energetske učinkovitosti sistemov javne razsvetljave</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025FA9" w:rsidRDefault="0075152E">
            <w:pPr>
              <w:pStyle w:val="P68B1DB1-Normal64"/>
              <w:spacing w:before="0" w:after="0" w:line="240" w:lineRule="auto"/>
              <w:jc w:val="center"/>
              <w:rPr>
                <w:noProof/>
              </w:rPr>
            </w:pPr>
            <w:r>
              <w:rPr>
                <w:noProof/>
              </w:rPr>
              <w:t>Sprejetje programske dokumentacije s strani Ministrstva za industrijo in trgovino v zvezi z ukrepi za prenovo sistemov javne strelo</w:t>
            </w:r>
          </w:p>
        </w:tc>
      </w:tr>
      <w:tr w:rsidR="00025FA9" w14:paraId="4F084459" w14:textId="77777777">
        <w:trPr>
          <w:trHeight w:val="122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025FA9" w:rsidRDefault="0075152E">
            <w:pPr>
              <w:pStyle w:val="P68B1DB1-Normal64"/>
              <w:spacing w:before="0" w:after="0" w:line="240" w:lineRule="auto"/>
              <w:jc w:val="center"/>
              <w:rPr>
                <w:noProof/>
              </w:rPr>
            </w:pPr>
            <w:r>
              <w:rPr>
                <w:noProof/>
              </w:rPr>
              <w:t>198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025FA9" w:rsidRDefault="0075152E">
            <w:pPr>
              <w:pStyle w:val="P68B1DB1-Normal64"/>
              <w:spacing w:before="0" w:after="0" w:line="240" w:lineRule="auto"/>
              <w:jc w:val="center"/>
              <w:rPr>
                <w:noProof/>
              </w:rPr>
            </w:pPr>
            <w:r>
              <w:rPr>
                <w:noProof/>
              </w:rPr>
              <w:t>C 4.2: Novi instrumenti lastniškega kapitala za spodbujanje podjetništva in razvoja češko-moravske jamstvene in razvojne banke (ČMZRB) kot nacionalne razvojne banke – reforma 1: Razvoj češko-moravske jamstvene in razvojne banke kot nacionalne razvojne banke</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025FA9" w:rsidRDefault="0075152E">
            <w:pPr>
              <w:pStyle w:val="P68B1DB1-Normal64"/>
              <w:spacing w:before="0" w:after="0" w:line="240" w:lineRule="auto"/>
              <w:jc w:val="center"/>
              <w:rPr>
                <w:noProof/>
              </w:rPr>
            </w:pPr>
            <w:r>
              <w:rPr>
                <w:noProof/>
              </w:rPr>
              <w:t>Sprejetje srednjeročne strategije češko-moravske jamstvene in razvojne banke (ČMZRB), ki so jo odobrili delničarji banke (ki jo zastopajo ministrstva za industrijo in trgovino, finance in lokalni razvoj)</w:t>
            </w:r>
          </w:p>
        </w:tc>
      </w:tr>
      <w:tr w:rsidR="00025FA9" w14:paraId="5D2A1DC0" w14:textId="77777777">
        <w:trPr>
          <w:trHeight w:val="1380"/>
        </w:trPr>
        <w:tc>
          <w:tcPr>
            <w:tcW w:w="1268"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025FA9" w:rsidRDefault="0075152E">
            <w:pPr>
              <w:pStyle w:val="P68B1DB1-Normal64"/>
              <w:spacing w:before="0" w:after="0" w:line="240" w:lineRule="auto"/>
              <w:jc w:val="center"/>
              <w:rPr>
                <w:noProof/>
              </w:rPr>
            </w:pPr>
            <w:r>
              <w:rPr>
                <w:noProof/>
              </w:rPr>
              <w:t>199</w:t>
            </w:r>
          </w:p>
        </w:tc>
        <w:tc>
          <w:tcPr>
            <w:tcW w:w="37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025FA9" w:rsidRDefault="0075152E">
            <w:pPr>
              <w:pStyle w:val="P68B1DB1-Normal64"/>
              <w:spacing w:before="0" w:after="0" w:line="240" w:lineRule="auto"/>
              <w:jc w:val="center"/>
              <w:rPr>
                <w:noProof/>
              </w:rPr>
            </w:pPr>
            <w:r>
              <w:rPr>
                <w:noProof/>
              </w:rPr>
              <w:t>C 4.2: Novi instrumenti lastniškega kapitala za spodbujanje podjetništva in razvoja češko-moravske jamstvene in razvojne banke (ČMZRB) kot nacionalne razvojne banke – reforma 1: Razvoj češko-moravske jamstvene in razvojne banke kot nacionalne razvojne banke</w:t>
            </w:r>
          </w:p>
        </w:tc>
        <w:tc>
          <w:tcPr>
            <w:tcW w:w="176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025FA9" w:rsidRDefault="0075152E">
            <w:pPr>
              <w:pStyle w:val="P68B1DB1-Normal64"/>
              <w:spacing w:before="0" w:after="0" w:line="240" w:lineRule="auto"/>
              <w:jc w:val="center"/>
              <w:rPr>
                <w:noProof/>
              </w:rPr>
            </w:pPr>
            <w:r>
              <w:rPr>
                <w:noProof/>
              </w:rPr>
              <w:t xml:space="preserve">Vzpostavitev modela upravljanja za nov instrument navideznega lastniškega kapitala </w:t>
            </w:r>
          </w:p>
        </w:tc>
      </w:tr>
      <w:tr w:rsidR="00025FA9" w14:paraId="126A85B8" w14:textId="77777777">
        <w:trPr>
          <w:trHeight w:val="118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025FA9" w:rsidRDefault="0075152E">
            <w:pPr>
              <w:pStyle w:val="P68B1DB1-Normal64"/>
              <w:spacing w:before="0" w:after="0" w:line="240" w:lineRule="auto"/>
              <w:jc w:val="center"/>
              <w:rPr>
                <w:noProof/>
              </w:rPr>
            </w:pPr>
            <w:r>
              <w:rPr>
                <w:noProof/>
              </w:rPr>
              <w:t>200</w:t>
            </w:r>
          </w:p>
        </w:tc>
        <w:tc>
          <w:tcPr>
            <w:tcW w:w="37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55C4B7E3" w:rsidR="00025FA9" w:rsidRDefault="0075152E">
            <w:pPr>
              <w:pStyle w:val="P68B1DB1-Normal64"/>
              <w:spacing w:before="0" w:after="0" w:line="240" w:lineRule="auto"/>
              <w:jc w:val="center"/>
              <w:rPr>
                <w:noProof/>
              </w:rPr>
            </w:pPr>
            <w:r>
              <w:rPr>
                <w:noProof/>
              </w:rPr>
              <w:t>C 4.2: Novi instrumenti lastniškega kapitala za spodbujanje podjetništva in razvoja češko-moravske jamstvene in razvojne banke (ČMZRB) kot nacionalne razvojne banke – naložba 1: Razvoj nove linije navideznega lastniškega kapitala in instrumentov zelenih posojil, ki podpirajo podjetništvo</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025FA9" w:rsidRDefault="0075152E">
            <w:pPr>
              <w:pStyle w:val="P68B1DB1-Normal64"/>
              <w:spacing w:before="0" w:after="0" w:line="240" w:lineRule="auto"/>
              <w:jc w:val="center"/>
              <w:rPr>
                <w:noProof/>
              </w:rPr>
            </w:pPr>
            <w:r>
              <w:rPr>
                <w:noProof/>
              </w:rPr>
              <w:t>Mejnik</w:t>
            </w:r>
          </w:p>
          <w:p w14:paraId="13B12C38" w14:textId="77777777" w:rsidR="00025FA9" w:rsidRDefault="00025FA9">
            <w:pPr>
              <w:rPr>
                <w:rFonts w:eastAsia="Times New Roman"/>
                <w:noProof/>
                <w:sz w:val="20"/>
                <w:szCs w:val="20"/>
              </w:rPr>
            </w:pPr>
          </w:p>
          <w:p w14:paraId="7FE46D51" w14:textId="2296F13B" w:rsidR="00025FA9" w:rsidRDefault="00025FA9">
            <w:pPr>
              <w:rPr>
                <w:rFonts w:eastAsia="Times New Roman"/>
                <w:noProof/>
                <w:sz w:val="20"/>
                <w:szCs w:val="20"/>
              </w:rPr>
            </w:pP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025FA9" w:rsidRDefault="0075152E">
            <w:pPr>
              <w:pStyle w:val="P68B1DB1-Normal64"/>
              <w:spacing w:before="0" w:after="0" w:line="240" w:lineRule="auto"/>
              <w:jc w:val="center"/>
              <w:rPr>
                <w:noProof/>
              </w:rPr>
            </w:pPr>
            <w:r>
              <w:rPr>
                <w:noProof/>
              </w:rPr>
              <w:t>Sporazum o financiranju s češko-moravsko jamstveno in razvojno banko kot nacionalno razvojno banko (ČMZRB)</w:t>
            </w:r>
          </w:p>
        </w:tc>
      </w:tr>
      <w:tr w:rsidR="00025FA9" w14:paraId="6D31F887" w14:textId="77777777">
        <w:trPr>
          <w:trHeight w:val="79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025FA9" w:rsidRDefault="0075152E">
            <w:pPr>
              <w:pStyle w:val="P68B1DB1-Normal63"/>
              <w:spacing w:before="0" w:after="0" w:line="240" w:lineRule="auto"/>
              <w:jc w:val="center"/>
              <w:rPr>
                <w:noProof/>
              </w:rPr>
            </w:pPr>
            <w:r>
              <w:rPr>
                <w:noProof/>
              </w:rPr>
              <w:t>203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025FA9" w:rsidRDefault="0075152E">
            <w:pPr>
              <w:pStyle w:val="P68B1DB1-Normal64"/>
              <w:spacing w:before="0" w:after="0" w:line="240" w:lineRule="auto"/>
              <w:jc w:val="center"/>
              <w:rPr>
                <w:noProof/>
              </w:rPr>
            </w:pPr>
            <w:r>
              <w:rPr>
                <w:noProof/>
              </w:rPr>
              <w:t>C 4.3: Protikorupcijske reforme – reforma 2: Reforma pravosodja, namenjena krepitvi zakonodajnega okvira in preglednosti na področju sodišč, sodnikov, tožilcev in sodnih izvršiteljev</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025FA9" w:rsidRDefault="0075152E">
            <w:pPr>
              <w:pStyle w:val="P68B1DB1-Normal64"/>
              <w:spacing w:before="0" w:after="0" w:line="240" w:lineRule="auto"/>
              <w:jc w:val="center"/>
              <w:rPr>
                <w:noProof/>
              </w:rPr>
            </w:pPr>
            <w:r>
              <w:rPr>
                <w:noProof/>
              </w:rPr>
              <w:t xml:space="preserve">Začetek veljavnosti zakona o sodiščih in sodnikih </w:t>
            </w:r>
          </w:p>
        </w:tc>
      </w:tr>
      <w:tr w:rsidR="00025FA9" w14:paraId="5650AF77" w14:textId="77777777">
        <w:trPr>
          <w:trHeight w:val="990"/>
        </w:trPr>
        <w:tc>
          <w:tcPr>
            <w:tcW w:w="1268"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025FA9" w:rsidRDefault="0075152E">
            <w:pPr>
              <w:pStyle w:val="P68B1DB1-Normal63"/>
              <w:spacing w:before="0" w:after="0" w:line="240" w:lineRule="auto"/>
              <w:jc w:val="center"/>
              <w:rPr>
                <w:noProof/>
              </w:rPr>
            </w:pPr>
            <w:r>
              <w:rPr>
                <w:noProof/>
              </w:rPr>
              <w:t>208</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4" w:space="0" w:color="auto"/>
              <w:right w:val="single" w:sz="8" w:space="0" w:color="auto"/>
            </w:tcBorders>
            <w:shd w:val="clear" w:color="auto" w:fill="C6EFCE"/>
            <w:vAlign w:val="center"/>
            <w:hideMark/>
          </w:tcPr>
          <w:p w14:paraId="6E79EB9C" w14:textId="77777777" w:rsidR="00025FA9" w:rsidRDefault="0075152E">
            <w:pPr>
              <w:pStyle w:val="P68B1DB1-Normal64"/>
              <w:spacing w:before="0" w:after="0" w:line="240" w:lineRule="auto"/>
              <w:jc w:val="center"/>
              <w:rPr>
                <w:noProof/>
              </w:rPr>
            </w:pPr>
            <w:r>
              <w:rPr>
                <w:noProof/>
              </w:rPr>
              <w:t>Oblikovanje in izvajanje akcijskega načrta za upravni sistem usklajevalnega organa, zlasti kar zadeva zadostno in sistemsko preprečevanje nasprotja interesov v okviru mehanizma za okrevanje in odpornost.</w:t>
            </w:r>
          </w:p>
        </w:tc>
      </w:tr>
      <w:tr w:rsidR="00025FA9" w14:paraId="4A5A8E99" w14:textId="77777777">
        <w:trPr>
          <w:trHeight w:val="405"/>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025FA9" w:rsidRDefault="0075152E">
            <w:pPr>
              <w:pStyle w:val="P68B1DB1-Normal63"/>
              <w:spacing w:before="0" w:after="0" w:line="240" w:lineRule="auto"/>
              <w:jc w:val="center"/>
              <w:rPr>
                <w:noProof/>
              </w:rPr>
            </w:pPr>
            <w:r>
              <w:rPr>
                <w:noProof/>
              </w:rPr>
              <w:t>211</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025FA9" w:rsidRDefault="0075152E">
            <w:pPr>
              <w:pStyle w:val="P68B1DB1-Normal64"/>
              <w:spacing w:before="0" w:after="0" w:line="240" w:lineRule="auto"/>
              <w:jc w:val="center"/>
              <w:rPr>
                <w:noProof/>
              </w:rPr>
            </w:pPr>
            <w:r>
              <w:rPr>
                <w:noProof/>
              </w:rPr>
              <w:t>Revizijska strategija, ki zagotavlja neodvisno in uspešno revizijo izvajanja mehanizma za okrevanje in odpornost</w:t>
            </w:r>
          </w:p>
        </w:tc>
      </w:tr>
      <w:tr w:rsidR="00025FA9" w14:paraId="4790D659" w14:textId="77777777">
        <w:trPr>
          <w:trHeight w:val="40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025FA9" w:rsidRDefault="0075152E">
            <w:pPr>
              <w:pStyle w:val="P68B1DB1-Normal63"/>
              <w:spacing w:before="0" w:after="0" w:line="240" w:lineRule="auto"/>
              <w:jc w:val="center"/>
              <w:rPr>
                <w:noProof/>
              </w:rPr>
            </w:pPr>
            <w:r>
              <w:rPr>
                <w:noProof/>
              </w:rPr>
              <w:t>212</w:t>
            </w:r>
          </w:p>
        </w:tc>
        <w:tc>
          <w:tcPr>
            <w:tcW w:w="3700"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025FA9" w:rsidRDefault="0075152E">
            <w:pPr>
              <w:pStyle w:val="P68B1DB1-Normal64"/>
              <w:spacing w:before="0" w:after="0" w:line="240" w:lineRule="auto"/>
              <w:jc w:val="center"/>
              <w:rPr>
                <w:noProof/>
              </w:rPr>
            </w:pPr>
            <w:r>
              <w:rPr>
                <w:noProof/>
              </w:rPr>
              <w:t>Pregled opredelitve dejanskega lastništva, saj se nanaša na kontrolni sistem mehanizma za okrevanje in odpornost</w:t>
            </w:r>
          </w:p>
        </w:tc>
      </w:tr>
      <w:tr w:rsidR="00025FA9" w14:paraId="1216340F" w14:textId="77777777">
        <w:trPr>
          <w:trHeight w:val="795"/>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025FA9" w:rsidRDefault="0075152E">
            <w:pPr>
              <w:pStyle w:val="P68B1DB1-Normal64"/>
              <w:spacing w:before="0" w:after="0" w:line="240" w:lineRule="auto"/>
              <w:jc w:val="center"/>
              <w:rPr>
                <w:noProof/>
              </w:rPr>
            </w:pPr>
            <w:r>
              <w:rPr>
                <w:noProof/>
              </w:rPr>
              <w:t>223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025FA9" w:rsidRDefault="0075152E">
            <w:pPr>
              <w:pStyle w:val="P68B1DB1-Normal64"/>
              <w:spacing w:before="0" w:after="0" w:line="240" w:lineRule="auto"/>
              <w:jc w:val="center"/>
              <w:rPr>
                <w:noProof/>
              </w:rPr>
            </w:pPr>
            <w:r>
              <w:rPr>
                <w:noProof/>
              </w:rPr>
              <w:t xml:space="preserve">C 5.1: Odlične raziskave in razvoj v zdravstvenem sektorju – naložba 1: Javna podpora za raziskave in razvoj na prednostnih področjih medicine in sorodnih družbenih ved </w:t>
            </w:r>
          </w:p>
        </w:tc>
        <w:tc>
          <w:tcPr>
            <w:tcW w:w="176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auto"/>
              <w:right w:val="single" w:sz="8" w:space="0" w:color="auto"/>
            </w:tcBorders>
            <w:shd w:val="clear" w:color="auto" w:fill="C6EFCE"/>
            <w:vAlign w:val="center"/>
            <w:hideMark/>
          </w:tcPr>
          <w:p w14:paraId="063749C8" w14:textId="77777777" w:rsidR="00025FA9" w:rsidRDefault="0075152E">
            <w:pPr>
              <w:pStyle w:val="P68B1DB1-Normal65"/>
              <w:spacing w:before="0" w:after="0" w:line="240" w:lineRule="auto"/>
              <w:jc w:val="center"/>
              <w:rPr>
                <w:noProof/>
                <w:color w:val="385724"/>
              </w:rPr>
            </w:pPr>
            <w:r>
              <w:rPr>
                <w:noProof/>
                <w:color w:val="006100"/>
              </w:rPr>
              <w:t>Začetek novega podpornega programa za raziskave in razvoj</w:t>
            </w:r>
            <w:r>
              <w:rPr>
                <w:noProof/>
                <w:color w:val="385724"/>
              </w:rPr>
              <w:t xml:space="preserve"> </w:t>
            </w:r>
          </w:p>
        </w:tc>
      </w:tr>
      <w:tr w:rsidR="00025FA9" w14:paraId="76AC9AD4" w14:textId="77777777">
        <w:trPr>
          <w:trHeight w:val="990"/>
        </w:trPr>
        <w:tc>
          <w:tcPr>
            <w:tcW w:w="1268"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025FA9" w:rsidRDefault="0075152E">
            <w:pPr>
              <w:pStyle w:val="P68B1DB1-Normal64"/>
              <w:spacing w:before="0" w:after="0" w:line="240" w:lineRule="auto"/>
              <w:jc w:val="center"/>
              <w:rPr>
                <w:noProof/>
              </w:rPr>
            </w:pPr>
            <w:r>
              <w:rPr>
                <w:noProof/>
              </w:rPr>
              <w:t>226</w:t>
            </w:r>
          </w:p>
        </w:tc>
        <w:tc>
          <w:tcPr>
            <w:tcW w:w="3700" w:type="dxa"/>
            <w:tcBorders>
              <w:top w:val="nil"/>
              <w:left w:val="nil"/>
              <w:bottom w:val="nil"/>
              <w:right w:val="single" w:sz="8" w:space="0" w:color="000000" w:themeColor="text1"/>
            </w:tcBorders>
            <w:shd w:val="clear" w:color="auto" w:fill="C6EFCE"/>
            <w:vAlign w:val="center"/>
            <w:hideMark/>
          </w:tcPr>
          <w:p w14:paraId="0A9F5C4F" w14:textId="77777777" w:rsidR="00025FA9" w:rsidRDefault="0075152E">
            <w:pPr>
              <w:pStyle w:val="P68B1DB1-Normal64"/>
              <w:spacing w:before="0" w:after="0" w:line="240" w:lineRule="auto"/>
              <w:jc w:val="center"/>
              <w:rPr>
                <w:noProof/>
              </w:rPr>
            </w:pPr>
            <w:r>
              <w:rPr>
                <w:noProof/>
              </w:rPr>
              <w:t>C 5.2: Podpora raziskavam in razvoju v podjetjih ter uvajanje inovacij v poslovno prakso – reforma 1: Ustanovitev nacionalne koordinacijske skupine za podporo industrijskim raziskavam</w:t>
            </w:r>
          </w:p>
        </w:tc>
        <w:tc>
          <w:tcPr>
            <w:tcW w:w="1763" w:type="dxa"/>
            <w:tcBorders>
              <w:top w:val="nil"/>
              <w:left w:val="nil"/>
              <w:bottom w:val="nil"/>
              <w:right w:val="single" w:sz="8" w:space="0" w:color="000000" w:themeColor="text1"/>
            </w:tcBorders>
            <w:shd w:val="clear" w:color="auto" w:fill="C6EFCE"/>
            <w:vAlign w:val="center"/>
            <w:hideMark/>
          </w:tcPr>
          <w:p w14:paraId="1EA4F92D"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nil"/>
              <w:right w:val="single" w:sz="8" w:space="0" w:color="auto"/>
            </w:tcBorders>
            <w:shd w:val="clear" w:color="auto" w:fill="C6EFCE"/>
            <w:vAlign w:val="center"/>
            <w:hideMark/>
          </w:tcPr>
          <w:p w14:paraId="39F7E8D9" w14:textId="77777777" w:rsidR="00025FA9" w:rsidRDefault="0075152E">
            <w:pPr>
              <w:pStyle w:val="P68B1DB1-Normal64"/>
              <w:spacing w:before="0" w:after="0" w:line="240" w:lineRule="auto"/>
              <w:jc w:val="center"/>
              <w:rPr>
                <w:noProof/>
              </w:rPr>
            </w:pPr>
            <w:r>
              <w:rPr>
                <w:noProof/>
              </w:rPr>
              <w:t>Ustanovitev nacionalne koordinacijske skupine za podporo industrijskim raziskavam</w:t>
            </w:r>
          </w:p>
        </w:tc>
      </w:tr>
      <w:tr w:rsidR="00025FA9" w14:paraId="4B634719" w14:textId="77777777">
        <w:trPr>
          <w:trHeight w:val="600"/>
        </w:trPr>
        <w:tc>
          <w:tcPr>
            <w:tcW w:w="1268"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025FA9" w:rsidRDefault="0075152E">
            <w:pPr>
              <w:pStyle w:val="P68B1DB1-Normal63"/>
              <w:spacing w:before="0" w:after="0" w:line="240" w:lineRule="auto"/>
              <w:jc w:val="center"/>
              <w:rPr>
                <w:noProof/>
              </w:rPr>
            </w:pPr>
            <w:r>
              <w:rPr>
                <w:noProof/>
              </w:rPr>
              <w:t>236</w:t>
            </w:r>
          </w:p>
        </w:tc>
        <w:tc>
          <w:tcPr>
            <w:tcW w:w="3700"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025FA9" w:rsidRDefault="0075152E">
            <w:pPr>
              <w:pStyle w:val="P68B1DB1-Normal64"/>
              <w:spacing w:before="0" w:after="0" w:line="240" w:lineRule="auto"/>
              <w:jc w:val="center"/>
              <w:rPr>
                <w:noProof/>
              </w:rPr>
            </w:pPr>
            <w:r>
              <w:rPr>
                <w:noProof/>
              </w:rPr>
              <w:t xml:space="preserve">C 6.2: Nacionalni načrt za okrepitev onkološkega preprečevanja in oskrbe – reforma 1: Nacionalni onkološki program </w:t>
            </w:r>
          </w:p>
        </w:tc>
        <w:tc>
          <w:tcPr>
            <w:tcW w:w="176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025FA9" w:rsidRDefault="0075152E">
            <w:pPr>
              <w:pStyle w:val="P68B1DB1-Normal65"/>
              <w:spacing w:before="0" w:after="0" w:line="240" w:lineRule="auto"/>
              <w:jc w:val="center"/>
              <w:rPr>
                <w:noProof/>
                <w:color w:val="004300"/>
              </w:rPr>
            </w:pPr>
            <w:r>
              <w:rPr>
                <w:noProof/>
                <w:color w:val="004300"/>
              </w:rPr>
              <w:t xml:space="preserve"> </w:t>
            </w:r>
            <w:r>
              <w:rPr>
                <w:noProof/>
                <w:color w:val="006100"/>
              </w:rPr>
              <w:t>Nacionalni onkološki program Češke za obdobje 2022–2030</w:t>
            </w:r>
          </w:p>
        </w:tc>
      </w:tr>
      <w:tr w:rsidR="00025FA9" w14:paraId="6C7E3F64" w14:textId="77777777">
        <w:trPr>
          <w:trHeight w:val="795"/>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025FA9" w:rsidRDefault="0075152E">
            <w:pPr>
              <w:pStyle w:val="P68B1DB1-Normal64"/>
              <w:spacing w:before="0" w:after="0" w:line="240" w:lineRule="auto"/>
              <w:jc w:val="center"/>
              <w:rPr>
                <w:noProof/>
              </w:rPr>
            </w:pPr>
            <w:r>
              <w:rPr>
                <w:noProof/>
              </w:rPr>
              <w:t>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1BDDA3DB" w:rsidR="00025FA9" w:rsidRDefault="0075152E">
            <w:pPr>
              <w:pStyle w:val="P68B1DB1-Normal64"/>
              <w:spacing w:before="0" w:after="0" w:line="240" w:lineRule="auto"/>
              <w:jc w:val="center"/>
              <w:rPr>
                <w:noProof/>
              </w:rPr>
            </w:pPr>
            <w:r>
              <w:rPr>
                <w:noProof/>
              </w:rPr>
              <w:t>C 1.1: Digitalne storitve za državljane in podjetja – reforma 2: storitve e-zdravja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auto"/>
              <w:right w:val="single" w:sz="8" w:space="0" w:color="auto"/>
            </w:tcBorders>
            <w:shd w:val="clear" w:color="auto" w:fill="C6EFCE"/>
            <w:vAlign w:val="center"/>
            <w:hideMark/>
          </w:tcPr>
          <w:p w14:paraId="7EBE7AE9" w14:textId="77777777" w:rsidR="00025FA9" w:rsidRDefault="0075152E">
            <w:pPr>
              <w:pStyle w:val="P68B1DB1-Normal64"/>
              <w:spacing w:before="0" w:after="0" w:line="240" w:lineRule="auto"/>
              <w:jc w:val="center"/>
              <w:rPr>
                <w:noProof/>
              </w:rPr>
            </w:pPr>
            <w:r>
              <w:rPr>
                <w:noProof/>
              </w:rPr>
              <w:t>Opredelitev standardov interoperabilnosti v skladu z evropskim okvirom interoperabilnosti za e-zdravje in opredelitev pravil, ki urejajo telemedicino</w:t>
            </w:r>
          </w:p>
        </w:tc>
      </w:tr>
      <w:tr w:rsidR="00025FA9" w14:paraId="1EE9BEAE"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025FA9" w:rsidRDefault="0075152E">
            <w:pPr>
              <w:pStyle w:val="P68B1DB1-Normal64"/>
              <w:spacing w:before="0" w:after="0" w:line="240" w:lineRule="auto"/>
              <w:jc w:val="center"/>
              <w:rPr>
                <w:noProof/>
              </w:rPr>
            </w:pPr>
            <w:r>
              <w:rPr>
                <w:noProof/>
              </w:rPr>
              <w:t>68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025FA9" w:rsidRDefault="0075152E">
            <w:pPr>
              <w:pStyle w:val="P68B1DB1-Normal64"/>
              <w:spacing w:before="0" w:after="0" w:line="240" w:lineRule="auto"/>
              <w:jc w:val="center"/>
              <w:rPr>
                <w:noProof/>
              </w:rPr>
            </w:pPr>
            <w:r>
              <w:rPr>
                <w:noProof/>
              </w:rPr>
              <w:t>C 1.5: Digitalna preobrazba podjetij – reforma 1: Vzpostavitev platforme za digitalizacijo gospodarstva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auto"/>
              <w:right w:val="single" w:sz="8" w:space="0" w:color="auto"/>
            </w:tcBorders>
            <w:shd w:val="clear" w:color="auto" w:fill="C6EFCE"/>
            <w:vAlign w:val="center"/>
            <w:hideMark/>
          </w:tcPr>
          <w:p w14:paraId="306E9F80" w14:textId="77777777" w:rsidR="00025FA9" w:rsidRDefault="0075152E">
            <w:pPr>
              <w:pStyle w:val="P68B1DB1-Normal64"/>
              <w:spacing w:before="0" w:after="0" w:line="240" w:lineRule="auto"/>
              <w:jc w:val="center"/>
              <w:rPr>
                <w:noProof/>
              </w:rPr>
            </w:pPr>
            <w:r>
              <w:rPr>
                <w:noProof/>
              </w:rPr>
              <w:t>Vzpostavitev platforme za digitalizacijo gospodarstva</w:t>
            </w:r>
          </w:p>
        </w:tc>
      </w:tr>
      <w:tr w:rsidR="00025FA9" w14:paraId="2DC0ED5C"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025FA9" w:rsidRDefault="0075152E">
            <w:pPr>
              <w:pStyle w:val="P68B1DB1-Normal64"/>
              <w:spacing w:before="0" w:after="0" w:line="240" w:lineRule="auto"/>
              <w:jc w:val="center"/>
              <w:rPr>
                <w:noProof/>
              </w:rPr>
            </w:pPr>
            <w:r>
              <w:rPr>
                <w:noProof/>
              </w:rPr>
              <w:t>146</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52F187A9" w14:textId="77777777" w:rsidR="00025FA9" w:rsidRDefault="0075152E">
            <w:pPr>
              <w:pStyle w:val="P68B1DB1-Normal64"/>
              <w:spacing w:before="0" w:after="0" w:line="240" w:lineRule="auto"/>
              <w:jc w:val="center"/>
              <w:rPr>
                <w:noProof/>
              </w:rPr>
            </w:pPr>
            <w:r>
              <w:rPr>
                <w:noProof/>
              </w:rPr>
              <w:t>C 2.7: Krožno gospodarstvo, recikliranje in industrijska voda – reforma 2: Dokončanje in izvajanje strategije za krožno Češko do leta 2040</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16EE3A09" w14:textId="77777777" w:rsidR="00025FA9" w:rsidRDefault="0075152E">
            <w:pPr>
              <w:pStyle w:val="P68B1DB1-Normal64"/>
              <w:spacing w:before="0" w:after="0" w:line="240" w:lineRule="auto"/>
              <w:jc w:val="center"/>
              <w:rPr>
                <w:noProof/>
              </w:rPr>
            </w:pPr>
            <w:r>
              <w:rPr>
                <w:noProof/>
              </w:rPr>
              <w:t>Mejnik</w:t>
            </w:r>
          </w:p>
        </w:tc>
        <w:tc>
          <w:tcPr>
            <w:tcW w:w="3570" w:type="dxa"/>
            <w:tcBorders>
              <w:top w:val="nil"/>
              <w:left w:val="nil"/>
              <w:bottom w:val="single" w:sz="4" w:space="0" w:color="auto"/>
              <w:right w:val="single" w:sz="8" w:space="0" w:color="auto"/>
            </w:tcBorders>
            <w:shd w:val="clear" w:color="auto" w:fill="C6EFCE"/>
            <w:vAlign w:val="center"/>
            <w:hideMark/>
          </w:tcPr>
          <w:p w14:paraId="4C35245D" w14:textId="77777777" w:rsidR="00025FA9" w:rsidRDefault="0075152E">
            <w:pPr>
              <w:pStyle w:val="P68B1DB1-Normal64"/>
              <w:spacing w:before="0" w:after="0" w:line="240" w:lineRule="auto"/>
              <w:jc w:val="center"/>
              <w:rPr>
                <w:noProof/>
              </w:rPr>
            </w:pPr>
            <w:r>
              <w:rPr>
                <w:noProof/>
              </w:rPr>
              <w:t>Dokončanje in sprejetje strategije za krožno Češko do leta 2040 s strani ministrstva za okolje</w:t>
            </w:r>
          </w:p>
        </w:tc>
      </w:tr>
      <w:tr w:rsidR="00025FA9" w14:paraId="024D847C" w14:textId="77777777">
        <w:trPr>
          <w:trHeight w:val="600"/>
        </w:trPr>
        <w:tc>
          <w:tcPr>
            <w:tcW w:w="1268" w:type="dxa"/>
            <w:tcBorders>
              <w:top w:val="nil"/>
              <w:left w:val="single" w:sz="8" w:space="0" w:color="auto"/>
              <w:bottom w:val="single" w:sz="4" w:space="0" w:color="auto"/>
              <w:right w:val="single" w:sz="4" w:space="0" w:color="auto"/>
            </w:tcBorders>
            <w:shd w:val="clear" w:color="auto" w:fill="C6EFCE"/>
            <w:vAlign w:val="center"/>
            <w:hideMark/>
          </w:tcPr>
          <w:p w14:paraId="5D5EB9A3" w14:textId="77777777" w:rsidR="00025FA9" w:rsidRDefault="0075152E">
            <w:pPr>
              <w:pStyle w:val="P68B1DB1-Normal64"/>
              <w:spacing w:before="0" w:after="0" w:line="240" w:lineRule="auto"/>
              <w:jc w:val="center"/>
              <w:rPr>
                <w:noProof/>
              </w:rPr>
            </w:pPr>
            <w:r>
              <w:rPr>
                <w:noProof/>
              </w:rPr>
              <w:t>184</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048C8A" w14:textId="77777777" w:rsidR="00025FA9" w:rsidRDefault="0075152E">
            <w:pPr>
              <w:pStyle w:val="P68B1DB1-Normal64"/>
              <w:spacing w:before="0" w:after="0" w:line="240" w:lineRule="auto"/>
              <w:jc w:val="center"/>
              <w:rPr>
                <w:noProof/>
              </w:rPr>
            </w:pPr>
            <w:r>
              <w:rPr>
                <w:noProof/>
              </w:rPr>
              <w:t>C 3.3: Posodobitev zavodov za zaposlovanje in razvoj trga dela – reforma 1: Razvoj politik trga dela</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7905A4E" w14:textId="77777777" w:rsidR="00025FA9" w:rsidRDefault="0075152E">
            <w:pPr>
              <w:pStyle w:val="P68B1DB1-Normal64"/>
              <w:spacing w:before="0" w:after="0" w:line="240" w:lineRule="auto"/>
              <w:jc w:val="center"/>
              <w:rPr>
                <w:noProof/>
              </w:rPr>
            </w:pPr>
            <w:r>
              <w:rPr>
                <w:noProof/>
              </w:rPr>
              <w:t>Mejnik</w:t>
            </w:r>
          </w:p>
        </w:tc>
        <w:tc>
          <w:tcPr>
            <w:tcW w:w="35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549D1" w14:textId="77777777" w:rsidR="00025FA9" w:rsidRDefault="0075152E">
            <w:pPr>
              <w:pStyle w:val="P68B1DB1-Normal64"/>
              <w:spacing w:before="0" w:after="0" w:line="240" w:lineRule="auto"/>
              <w:jc w:val="center"/>
              <w:rPr>
                <w:noProof/>
              </w:rPr>
            </w:pPr>
            <w:r>
              <w:rPr>
                <w:noProof/>
              </w:rPr>
              <w:t xml:space="preserve">Ustanovitev tristranskega odbora za preusposabljanje in izpopolnjevanje </w:t>
            </w:r>
          </w:p>
        </w:tc>
      </w:tr>
      <w:tr w:rsidR="00025FA9" w14:paraId="7EF37B12" w14:textId="77777777">
        <w:trPr>
          <w:trHeight w:val="795"/>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E04D4E" w14:textId="77777777" w:rsidR="00025FA9" w:rsidRDefault="0075152E">
            <w:pPr>
              <w:pStyle w:val="P68B1DB1-Normal63"/>
              <w:spacing w:before="0" w:after="0" w:line="240" w:lineRule="auto"/>
              <w:jc w:val="center"/>
              <w:rPr>
                <w:noProof/>
              </w:rPr>
            </w:pPr>
            <w:r>
              <w:rPr>
                <w:noProof/>
              </w:rPr>
              <w:t>29</w:t>
            </w:r>
          </w:p>
        </w:tc>
        <w:tc>
          <w:tcPr>
            <w:tcW w:w="3700" w:type="dxa"/>
            <w:tcBorders>
              <w:top w:val="single" w:sz="4" w:space="0" w:color="auto"/>
              <w:left w:val="single" w:sz="4" w:space="0" w:color="auto"/>
              <w:bottom w:val="single" w:sz="8" w:space="0" w:color="000000" w:themeColor="text1"/>
              <w:right w:val="single" w:sz="8" w:space="0" w:color="000000" w:themeColor="text1"/>
            </w:tcBorders>
            <w:shd w:val="clear" w:color="auto" w:fill="C6EFCE"/>
            <w:vAlign w:val="center"/>
            <w:hideMark/>
          </w:tcPr>
          <w:p w14:paraId="22029563" w14:textId="77777777" w:rsidR="00025FA9" w:rsidRDefault="0075152E">
            <w:pPr>
              <w:pStyle w:val="P68B1DB1-Normal64"/>
              <w:spacing w:before="0" w:after="0" w:line="240" w:lineRule="auto"/>
              <w:jc w:val="center"/>
              <w:rPr>
                <w:noProof/>
              </w:rPr>
            </w:pPr>
            <w:r>
              <w:rPr>
                <w:noProof/>
              </w:rPr>
              <w:t>C 1.2: Digitalni sistemi javne uprave – naložba 4:</w:t>
            </w:r>
            <w:r>
              <w:rPr>
                <w:noProof/>
              </w:rPr>
              <w:br/>
              <w:t>Ustvarjanje pogojev za digitalno pravosodje</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29BEAC" w14:textId="77777777" w:rsidR="00025FA9" w:rsidRDefault="0075152E">
            <w:pPr>
              <w:pStyle w:val="P68B1DB1-Normal64"/>
              <w:spacing w:before="0" w:after="0" w:line="240" w:lineRule="auto"/>
              <w:jc w:val="center"/>
              <w:rPr>
                <w:noProof/>
              </w:rPr>
            </w:pPr>
            <w:r>
              <w:rPr>
                <w:noProof/>
              </w:rPr>
              <w:t>Mejnik</w:t>
            </w:r>
          </w:p>
        </w:tc>
        <w:tc>
          <w:tcPr>
            <w:tcW w:w="3570" w:type="dxa"/>
            <w:tcBorders>
              <w:top w:val="single" w:sz="4" w:space="0" w:color="auto"/>
              <w:left w:val="nil"/>
              <w:bottom w:val="single" w:sz="8" w:space="0" w:color="auto"/>
              <w:right w:val="single" w:sz="8" w:space="0" w:color="auto"/>
            </w:tcBorders>
            <w:shd w:val="clear" w:color="auto" w:fill="C6EFCE"/>
            <w:vAlign w:val="center"/>
            <w:hideMark/>
          </w:tcPr>
          <w:p w14:paraId="54849FCE" w14:textId="77777777" w:rsidR="00025FA9" w:rsidRDefault="0075152E">
            <w:pPr>
              <w:pStyle w:val="P68B1DB1-Normal64"/>
              <w:spacing w:before="0" w:after="0" w:line="240" w:lineRule="auto"/>
              <w:jc w:val="center"/>
              <w:rPr>
                <w:noProof/>
              </w:rPr>
            </w:pPr>
            <w:r>
              <w:rPr>
                <w:noProof/>
              </w:rPr>
              <w:t>Analiza upravljanja podatkov in uporabe podatkov v pravosodnem sektorju ter uvedba skladišča podatkov</w:t>
            </w:r>
          </w:p>
        </w:tc>
      </w:tr>
      <w:tr w:rsidR="00025FA9" w14:paraId="739AC922" w14:textId="77777777">
        <w:trPr>
          <w:trHeight w:val="600"/>
        </w:trPr>
        <w:tc>
          <w:tcPr>
            <w:tcW w:w="1268"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025FA9" w:rsidRDefault="0075152E">
            <w:pPr>
              <w:pStyle w:val="P68B1DB1-Normal64"/>
              <w:spacing w:before="0" w:after="0" w:line="240" w:lineRule="auto"/>
              <w:jc w:val="center"/>
              <w:rPr>
                <w:noProof/>
              </w:rPr>
            </w:pPr>
            <w:r>
              <w:rPr>
                <w:noProof/>
              </w:rPr>
              <w:t>83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50D76811" w:rsidR="00025FA9" w:rsidRDefault="0075152E">
            <w:pPr>
              <w:pStyle w:val="P68B1DB1-Normal64"/>
              <w:spacing w:before="0" w:after="0" w:line="240" w:lineRule="auto"/>
              <w:jc w:val="center"/>
              <w:rPr>
                <w:noProof/>
              </w:rPr>
            </w:pPr>
            <w:r>
              <w:rPr>
                <w:noProof/>
              </w:rPr>
              <w:t>C 2.1: Trajnostni promet – naložba 1: Nove tehnologije in digitalizacija železniške infrastrukture</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025FA9" w:rsidRDefault="0075152E">
            <w:pPr>
              <w:pStyle w:val="P68B1DB1-Normal64"/>
              <w:spacing w:before="0" w:after="0" w:line="240" w:lineRule="auto"/>
              <w:jc w:val="center"/>
              <w:rPr>
                <w:noProof/>
              </w:rPr>
            </w:pPr>
            <w:r>
              <w:rPr>
                <w:noProof/>
              </w:rPr>
              <w:t>Opredelitev sklopa projektov za naložbo 1</w:t>
            </w:r>
          </w:p>
        </w:tc>
      </w:tr>
      <w:tr w:rsidR="00025FA9" w14:paraId="62E5A309" w14:textId="77777777">
        <w:trPr>
          <w:trHeight w:val="405"/>
        </w:trPr>
        <w:tc>
          <w:tcPr>
            <w:tcW w:w="1268"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025FA9" w:rsidRDefault="0075152E">
            <w:pPr>
              <w:pStyle w:val="P68B1DB1-Normal64"/>
              <w:spacing w:before="0" w:after="0" w:line="240" w:lineRule="auto"/>
              <w:jc w:val="center"/>
              <w:rPr>
                <w:noProof/>
              </w:rPr>
            </w:pPr>
            <w:r>
              <w:rPr>
                <w:noProof/>
              </w:rPr>
              <w:t>86</w:t>
            </w:r>
          </w:p>
        </w:tc>
        <w:tc>
          <w:tcPr>
            <w:tcW w:w="370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025FA9" w:rsidRDefault="0075152E">
            <w:pPr>
              <w:pStyle w:val="P68B1DB1-Normal64"/>
              <w:spacing w:before="0" w:after="0" w:line="240" w:lineRule="auto"/>
              <w:jc w:val="center"/>
              <w:rPr>
                <w:noProof/>
              </w:rPr>
            </w:pPr>
            <w:r>
              <w:rPr>
                <w:noProof/>
              </w:rPr>
              <w:t>C 2.1: Trajnostni promet – naložba 2: Elektrifikacija železnic</w:t>
            </w:r>
          </w:p>
        </w:tc>
        <w:tc>
          <w:tcPr>
            <w:tcW w:w="176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025FA9" w:rsidRDefault="0075152E">
            <w:pPr>
              <w:pStyle w:val="P68B1DB1-Normal64"/>
              <w:spacing w:before="0" w:after="0" w:line="240" w:lineRule="auto"/>
              <w:jc w:val="center"/>
              <w:rPr>
                <w:noProof/>
              </w:rPr>
            </w:pPr>
            <w:r>
              <w:rPr>
                <w:noProof/>
              </w:rPr>
              <w:t>Opredelitev sklopa projektov za naložbo 2</w:t>
            </w:r>
          </w:p>
        </w:tc>
      </w:tr>
      <w:tr w:rsidR="00025FA9" w14:paraId="7E39CE59"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025FA9" w:rsidRDefault="0075152E">
            <w:pPr>
              <w:pStyle w:val="P68B1DB1-Normal64"/>
              <w:spacing w:before="0" w:after="0" w:line="240" w:lineRule="auto"/>
              <w:jc w:val="center"/>
              <w:rPr>
                <w:noProof/>
              </w:rPr>
            </w:pPr>
            <w:r>
              <w:rPr>
                <w:noProof/>
              </w:rPr>
              <w:t>89</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025FA9" w:rsidRDefault="0075152E">
            <w:pPr>
              <w:pStyle w:val="P68B1DB1-Normal64"/>
              <w:spacing w:before="0" w:after="0" w:line="240" w:lineRule="auto"/>
              <w:jc w:val="center"/>
              <w:rPr>
                <w:noProof/>
              </w:rPr>
            </w:pPr>
            <w:r>
              <w:rPr>
                <w:noProof/>
              </w:rPr>
              <w:t>C 2.1: Trajnostni promet – naložba 3: Izboljšanje okolja (podpora železniški infrastrukturi)</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auto"/>
              <w:right w:val="single" w:sz="8" w:space="0" w:color="auto"/>
            </w:tcBorders>
            <w:shd w:val="clear" w:color="auto" w:fill="C6EFCE"/>
            <w:vAlign w:val="center"/>
            <w:hideMark/>
          </w:tcPr>
          <w:p w14:paraId="276F91D1" w14:textId="77777777" w:rsidR="00025FA9" w:rsidRDefault="0075152E">
            <w:pPr>
              <w:pStyle w:val="P68B1DB1-Normal64"/>
              <w:spacing w:before="0" w:after="0" w:line="240" w:lineRule="auto"/>
              <w:jc w:val="center"/>
              <w:rPr>
                <w:noProof/>
              </w:rPr>
            </w:pPr>
            <w:r>
              <w:rPr>
                <w:noProof/>
              </w:rPr>
              <w:t>Opredelitev sklopa projektov za naložbo 3</w:t>
            </w:r>
          </w:p>
        </w:tc>
      </w:tr>
      <w:tr w:rsidR="00025FA9" w14:paraId="01178EAB"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025FA9" w:rsidRDefault="0075152E">
            <w:pPr>
              <w:pStyle w:val="P68B1DB1-Normal64"/>
              <w:spacing w:before="0" w:after="0" w:line="240" w:lineRule="auto"/>
              <w:jc w:val="center"/>
              <w:rPr>
                <w:noProof/>
              </w:rPr>
            </w:pPr>
            <w:r>
              <w:rPr>
                <w:noProof/>
              </w:rPr>
              <w:t>92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025FA9" w:rsidRDefault="0075152E">
            <w:pPr>
              <w:pStyle w:val="P68B1DB1-Normal64"/>
              <w:spacing w:before="0" w:after="0" w:line="240" w:lineRule="auto"/>
              <w:jc w:val="center"/>
              <w:rPr>
                <w:noProof/>
              </w:rPr>
            </w:pPr>
            <w:r>
              <w:rPr>
                <w:noProof/>
              </w:rPr>
              <w:t>Tarča</w:t>
            </w:r>
          </w:p>
        </w:tc>
        <w:tc>
          <w:tcPr>
            <w:tcW w:w="3225" w:type="dxa"/>
            <w:tcBorders>
              <w:top w:val="nil"/>
              <w:left w:val="nil"/>
              <w:bottom w:val="single" w:sz="8" w:space="0" w:color="auto"/>
              <w:right w:val="single" w:sz="8" w:space="0" w:color="auto"/>
            </w:tcBorders>
            <w:shd w:val="clear" w:color="auto" w:fill="C6EFCE"/>
            <w:vAlign w:val="center"/>
            <w:hideMark/>
          </w:tcPr>
          <w:p w14:paraId="23369C51" w14:textId="77777777" w:rsidR="00025FA9" w:rsidRDefault="0075152E">
            <w:pPr>
              <w:pStyle w:val="P68B1DB1-Normal64"/>
              <w:spacing w:before="0" w:after="0" w:line="240" w:lineRule="auto"/>
              <w:jc w:val="center"/>
              <w:rPr>
                <w:noProof/>
              </w:rPr>
            </w:pPr>
            <w:r>
              <w:rPr>
                <w:noProof/>
              </w:rPr>
              <w:t>Dokončanje nivojskih prehodov z večjo varnostjo</w:t>
            </w:r>
          </w:p>
        </w:tc>
      </w:tr>
      <w:tr w:rsidR="00025FA9" w14:paraId="0156847D"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025FA9" w:rsidRDefault="0075152E">
            <w:pPr>
              <w:pStyle w:val="P68B1DB1-Normal64"/>
              <w:spacing w:before="0" w:after="0" w:line="240" w:lineRule="auto"/>
              <w:jc w:val="center"/>
              <w:rPr>
                <w:noProof/>
              </w:rPr>
            </w:pPr>
            <w:r>
              <w:rPr>
                <w:noProof/>
              </w:rPr>
              <w:t>93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025FA9" w:rsidRDefault="0075152E">
            <w:pPr>
              <w:pStyle w:val="P68B1DB1-Normal64"/>
              <w:spacing w:before="0" w:after="0" w:line="240" w:lineRule="auto"/>
              <w:jc w:val="center"/>
              <w:rPr>
                <w:noProof/>
              </w:rPr>
            </w:pPr>
            <w:r>
              <w:rPr>
                <w:noProof/>
              </w:rPr>
              <w:t>Tarča</w:t>
            </w:r>
          </w:p>
        </w:tc>
        <w:tc>
          <w:tcPr>
            <w:tcW w:w="3225" w:type="dxa"/>
            <w:tcBorders>
              <w:top w:val="nil"/>
              <w:left w:val="nil"/>
              <w:bottom w:val="single" w:sz="8" w:space="0" w:color="auto"/>
              <w:right w:val="single" w:sz="8" w:space="0" w:color="auto"/>
            </w:tcBorders>
            <w:shd w:val="clear" w:color="auto" w:fill="C6EFCE"/>
            <w:vAlign w:val="center"/>
            <w:hideMark/>
          </w:tcPr>
          <w:p w14:paraId="04EFDF4F" w14:textId="77777777" w:rsidR="00025FA9" w:rsidRDefault="0075152E">
            <w:pPr>
              <w:pStyle w:val="P68B1DB1-Normal64"/>
              <w:spacing w:before="0" w:after="0" w:line="240" w:lineRule="auto"/>
              <w:jc w:val="center"/>
              <w:rPr>
                <w:noProof/>
              </w:rPr>
            </w:pPr>
            <w:r>
              <w:rPr>
                <w:noProof/>
              </w:rPr>
              <w:t>Dokončanje grajenih kolesarskih stez, stranskih poti in poti brez ovir</w:t>
            </w:r>
          </w:p>
        </w:tc>
      </w:tr>
      <w:tr w:rsidR="00025FA9" w14:paraId="020B7FB9"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025FA9" w:rsidRDefault="0075152E">
            <w:pPr>
              <w:pStyle w:val="P68B1DB1-Normal64"/>
              <w:spacing w:before="0" w:after="0" w:line="240" w:lineRule="auto"/>
              <w:jc w:val="center"/>
              <w:rPr>
                <w:noProof/>
              </w:rPr>
            </w:pPr>
            <w:r>
              <w:rPr>
                <w:noProof/>
              </w:rPr>
              <w:t>94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025FA9" w:rsidRDefault="0075152E">
            <w:pPr>
              <w:pStyle w:val="P68B1DB1-Normal64"/>
              <w:spacing w:before="0" w:after="0" w:line="240" w:lineRule="auto"/>
              <w:jc w:val="center"/>
              <w:rPr>
                <w:noProof/>
              </w:rPr>
            </w:pPr>
            <w:r>
              <w:rPr>
                <w:noProof/>
              </w:rPr>
              <w:t>Tarča</w:t>
            </w:r>
          </w:p>
        </w:tc>
        <w:tc>
          <w:tcPr>
            <w:tcW w:w="3225" w:type="dxa"/>
            <w:tcBorders>
              <w:top w:val="nil"/>
              <w:left w:val="nil"/>
              <w:bottom w:val="single" w:sz="8" w:space="0" w:color="auto"/>
              <w:right w:val="single" w:sz="8" w:space="0" w:color="auto"/>
            </w:tcBorders>
            <w:shd w:val="clear" w:color="auto" w:fill="C6EFCE"/>
            <w:vAlign w:val="center"/>
            <w:hideMark/>
          </w:tcPr>
          <w:p w14:paraId="7FC6A095" w14:textId="77777777" w:rsidR="00025FA9" w:rsidRDefault="0075152E">
            <w:pPr>
              <w:pStyle w:val="P68B1DB1-Normal64"/>
              <w:spacing w:before="0" w:after="0" w:line="240" w:lineRule="auto"/>
              <w:jc w:val="center"/>
              <w:rPr>
                <w:noProof/>
              </w:rPr>
            </w:pPr>
            <w:r>
              <w:rPr>
                <w:noProof/>
              </w:rPr>
              <w:t>Dokončanje posodobljenih železniških mostov ali predorov</w:t>
            </w:r>
          </w:p>
        </w:tc>
      </w:tr>
      <w:tr w:rsidR="00025FA9" w14:paraId="13F4A148"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025FA9" w:rsidRDefault="0075152E">
            <w:pPr>
              <w:pStyle w:val="P68B1DB1-Normal63"/>
              <w:spacing w:before="0" w:after="0" w:line="240" w:lineRule="auto"/>
              <w:jc w:val="center"/>
              <w:rPr>
                <w:noProof/>
              </w:rPr>
            </w:pPr>
            <w:r>
              <w:rPr>
                <w:noProof/>
              </w:rPr>
              <w:t>131</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025FA9" w:rsidRDefault="0075152E">
            <w:pPr>
              <w:pStyle w:val="P68B1DB1-Normal64"/>
              <w:spacing w:before="0" w:after="0" w:line="240" w:lineRule="auto"/>
              <w:jc w:val="center"/>
              <w:rPr>
                <w:noProof/>
              </w:rPr>
            </w:pPr>
            <w:r>
              <w:rPr>
                <w:noProof/>
              </w:rPr>
              <w:t>C 2.6: Varstvo narave in prilagajanje podnebnim spremembam – naložba 1: Zaščita pred poplavami</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025FA9" w:rsidRDefault="0075152E">
            <w:pPr>
              <w:pStyle w:val="P68B1DB1-Normal64"/>
              <w:spacing w:before="0" w:after="0" w:line="240" w:lineRule="auto"/>
              <w:jc w:val="center"/>
              <w:rPr>
                <w:noProof/>
              </w:rPr>
            </w:pPr>
            <w:r>
              <w:rPr>
                <w:noProof/>
              </w:rPr>
              <w:t>Obvestilo o oddaji naročil za varstvo pred poplavami</w:t>
            </w:r>
          </w:p>
        </w:tc>
      </w:tr>
      <w:tr w:rsidR="00025FA9" w14:paraId="565FB580" w14:textId="77777777">
        <w:trPr>
          <w:trHeight w:val="600"/>
        </w:trPr>
        <w:tc>
          <w:tcPr>
            <w:tcW w:w="1268"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025FA9" w:rsidRDefault="0075152E">
            <w:pPr>
              <w:pStyle w:val="P68B1DB1-Normal63"/>
              <w:spacing w:before="0" w:after="0" w:line="240" w:lineRule="auto"/>
              <w:jc w:val="center"/>
              <w:rPr>
                <w:noProof/>
              </w:rPr>
            </w:pPr>
            <w:r>
              <w:rPr>
                <w:noProof/>
              </w:rPr>
              <w:t>135</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025FA9" w:rsidRDefault="0075152E">
            <w:pPr>
              <w:pStyle w:val="P68B1DB1-Normal64"/>
              <w:spacing w:before="0" w:after="0" w:line="240" w:lineRule="auto"/>
              <w:jc w:val="center"/>
              <w:rPr>
                <w:noProof/>
              </w:rPr>
            </w:pPr>
            <w:r>
              <w:rPr>
                <w:noProof/>
              </w:rPr>
              <w:t>C 2.6: Varstvo narave in prilagajanje podnebnim spremembam – naložba 2: Majhni vodotoki in vodni zbiralniki</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025FA9" w:rsidRDefault="0075152E">
            <w:pPr>
              <w:pStyle w:val="P68B1DB1-Normal64"/>
              <w:spacing w:before="0" w:after="0" w:line="240" w:lineRule="auto"/>
              <w:jc w:val="center"/>
              <w:rPr>
                <w:noProof/>
              </w:rPr>
            </w:pPr>
            <w:r>
              <w:rPr>
                <w:noProof/>
              </w:rPr>
              <w:t>Tarča</w:t>
            </w:r>
          </w:p>
        </w:tc>
        <w:tc>
          <w:tcPr>
            <w:tcW w:w="3225" w:type="dxa"/>
            <w:tcBorders>
              <w:top w:val="nil"/>
              <w:left w:val="nil"/>
              <w:bottom w:val="single" w:sz="4" w:space="0" w:color="auto"/>
              <w:right w:val="single" w:sz="8" w:space="0" w:color="auto"/>
            </w:tcBorders>
            <w:shd w:val="clear" w:color="auto" w:fill="C6EFCE"/>
            <w:vAlign w:val="center"/>
            <w:hideMark/>
          </w:tcPr>
          <w:p w14:paraId="23F057A9" w14:textId="77777777" w:rsidR="00025FA9" w:rsidRDefault="0075152E">
            <w:pPr>
              <w:pStyle w:val="P68B1DB1-Normal64"/>
              <w:spacing w:before="0" w:after="0" w:line="240" w:lineRule="auto"/>
              <w:jc w:val="center"/>
              <w:rPr>
                <w:noProof/>
              </w:rPr>
            </w:pPr>
            <w:r>
              <w:rPr>
                <w:noProof/>
              </w:rPr>
              <w:t xml:space="preserve">T1: Dokončanje 50 % projektov v zvezi z majhnimi vodotoki in vodnimi zbiralniki </w:t>
            </w:r>
          </w:p>
        </w:tc>
      </w:tr>
      <w:tr w:rsidR="00025FA9" w14:paraId="4BFF0E04" w14:textId="77777777">
        <w:trPr>
          <w:trHeight w:val="600"/>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025FA9" w:rsidRDefault="0075152E">
            <w:pPr>
              <w:pStyle w:val="P68B1DB1-Normal64"/>
              <w:spacing w:before="0" w:after="0" w:line="240" w:lineRule="auto"/>
              <w:jc w:val="center"/>
              <w:rPr>
                <w:noProof/>
              </w:rPr>
            </w:pPr>
            <w:r>
              <w:rPr>
                <w:noProof/>
              </w:rPr>
              <w:t>176</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025FA9" w:rsidRDefault="0075152E">
            <w:pPr>
              <w:pStyle w:val="P68B1DB1-Normal64"/>
              <w:spacing w:before="0" w:after="0" w:line="240" w:lineRule="auto"/>
              <w:jc w:val="center"/>
              <w:rPr>
                <w:noProof/>
              </w:rPr>
            </w:pPr>
            <w:r>
              <w:rPr>
                <w:noProof/>
              </w:rPr>
              <w:t>C 3.2: Prilagoditev šolskih programov – reforma 1: Preoblikovanje univerz za prilagajanje novim oblikam učenja in spreminjajočim se potrebam trga dela</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025FA9" w:rsidRDefault="0075152E">
            <w:pPr>
              <w:pStyle w:val="P68B1DB1-Normal64"/>
              <w:spacing w:before="0" w:after="0" w:line="240" w:lineRule="auto"/>
              <w:jc w:val="center"/>
              <w:rPr>
                <w:noProof/>
              </w:rPr>
            </w:pPr>
            <w:r>
              <w:rPr>
                <w:noProof/>
              </w:rPr>
              <w:t xml:space="preserve">Začetek programa za podporo preoblikovanju univerz </w:t>
            </w:r>
          </w:p>
        </w:tc>
      </w:tr>
      <w:tr w:rsidR="00025FA9" w14:paraId="037F8E31" w14:textId="77777777">
        <w:trPr>
          <w:trHeight w:val="79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025FA9" w:rsidRDefault="0075152E">
            <w:pPr>
              <w:pStyle w:val="P68B1DB1-Normal63"/>
              <w:spacing w:before="0" w:after="0" w:line="240" w:lineRule="auto"/>
              <w:jc w:val="center"/>
              <w:rPr>
                <w:noProof/>
              </w:rPr>
            </w:pPr>
            <w:r>
              <w:rPr>
                <w:noProof/>
              </w:rPr>
              <w:t>207</w:t>
            </w:r>
          </w:p>
        </w:tc>
        <w:tc>
          <w:tcPr>
            <w:tcW w:w="37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025FA9" w:rsidRDefault="0075152E">
            <w:pPr>
              <w:pStyle w:val="P68B1DB1-Normal64"/>
              <w:spacing w:before="0" w:after="0" w:line="240" w:lineRule="auto"/>
              <w:jc w:val="center"/>
              <w:rPr>
                <w:noProof/>
              </w:rPr>
            </w:pPr>
            <w:r>
              <w:rPr>
                <w:noProof/>
              </w:rPr>
              <w:t>Mejnik</w:t>
            </w: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025FA9" w:rsidRDefault="0075152E">
            <w:pPr>
              <w:pStyle w:val="P68B1DB1-Normal64"/>
              <w:spacing w:before="0" w:after="0" w:line="240" w:lineRule="auto"/>
              <w:jc w:val="center"/>
              <w:rPr>
                <w:noProof/>
              </w:rPr>
            </w:pPr>
            <w:r>
              <w:rPr>
                <w:noProof/>
              </w:rPr>
              <w:t>Sistem za zbiranje, shranjevanje in dajanje na voljo podatkov v zvezi z vsemi končnimi prejemniki, vključno z vsemi dejanskimi lastniki (kot je določeno v členu 3, točka 6, direktive o preprečevanju pranja denarja).</w:t>
            </w:r>
          </w:p>
        </w:tc>
      </w:tr>
      <w:tr w:rsidR="00025FA9" w14:paraId="11EB6549"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025FA9" w:rsidRDefault="0075152E">
            <w:pPr>
              <w:pStyle w:val="P68B1DB1-Normal63"/>
              <w:spacing w:before="0" w:after="0" w:line="240" w:lineRule="auto"/>
              <w:jc w:val="center"/>
              <w:rPr>
                <w:noProof/>
              </w:rPr>
            </w:pPr>
            <w:r>
              <w:rPr>
                <w:noProof/>
              </w:rPr>
              <w:t>209</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025FA9" w:rsidRDefault="0075152E">
            <w:pPr>
              <w:pStyle w:val="P68B1DB1-Normal64"/>
              <w:spacing w:before="0" w:after="0" w:line="240" w:lineRule="auto"/>
              <w:jc w:val="center"/>
              <w:rPr>
                <w:noProof/>
              </w:rPr>
            </w:pPr>
            <w:r>
              <w:rPr>
                <w:noProof/>
              </w:rPr>
              <w:t>Ukrepi za preprečevanje navzkrižja interesov, ki jih izvaja usklajevalni organ.</w:t>
            </w:r>
          </w:p>
        </w:tc>
      </w:tr>
      <w:tr w:rsidR="00025FA9" w14:paraId="6247E5EF"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025FA9" w:rsidRDefault="0075152E">
            <w:pPr>
              <w:pStyle w:val="P68B1DB1-Normal63"/>
              <w:spacing w:before="0" w:after="0" w:line="240" w:lineRule="auto"/>
              <w:jc w:val="center"/>
              <w:rPr>
                <w:noProof/>
              </w:rPr>
            </w:pPr>
            <w:r>
              <w:rPr>
                <w:noProof/>
              </w:rPr>
              <w:t>210</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025FA9" w:rsidRDefault="0075152E">
            <w:pPr>
              <w:pStyle w:val="P68B1DB1-Normal64"/>
              <w:spacing w:before="0" w:after="0" w:line="240" w:lineRule="auto"/>
              <w:jc w:val="center"/>
              <w:rPr>
                <w:noProof/>
              </w:rPr>
            </w:pPr>
            <w:r>
              <w:rPr>
                <w:noProof/>
              </w:rPr>
              <w:t>Sistem arhivov</w:t>
            </w:r>
          </w:p>
        </w:tc>
      </w:tr>
      <w:tr w:rsidR="00025FA9" w14:paraId="11F22B58"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025FA9" w:rsidRDefault="0075152E">
            <w:pPr>
              <w:pStyle w:val="P68B1DB1-Normal63"/>
              <w:spacing w:before="0" w:after="0" w:line="240" w:lineRule="auto"/>
              <w:jc w:val="center"/>
              <w:rPr>
                <w:noProof/>
              </w:rPr>
            </w:pPr>
            <w:r>
              <w:rPr>
                <w:noProof/>
              </w:rPr>
              <w:t>213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025FA9" w:rsidRDefault="0075152E">
            <w:pPr>
              <w:pStyle w:val="P68B1DB1-Normal64"/>
              <w:spacing w:before="0" w:after="0" w:line="240" w:lineRule="auto"/>
              <w:jc w:val="center"/>
              <w:rPr>
                <w:noProof/>
              </w:rPr>
            </w:pPr>
            <w:r>
              <w:rPr>
                <w:noProof/>
              </w:rPr>
              <w:t>Smernice za preprečevanje in obvladovanje navzkrižja interesov</w:t>
            </w:r>
          </w:p>
        </w:tc>
      </w:tr>
      <w:tr w:rsidR="00025FA9" w14:paraId="221EC485"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025FA9" w:rsidRDefault="0075152E">
            <w:pPr>
              <w:pStyle w:val="P68B1DB1-Normal63"/>
              <w:spacing w:before="0" w:after="0" w:line="240" w:lineRule="auto"/>
              <w:jc w:val="center"/>
              <w:rPr>
                <w:noProof/>
              </w:rPr>
            </w:pPr>
            <w:r>
              <w:rPr>
                <w:noProof/>
              </w:rPr>
              <w:t>214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025FA9" w:rsidRDefault="0075152E">
            <w:pPr>
              <w:pStyle w:val="P68B1DB1-Normal64"/>
              <w:spacing w:before="0" w:after="0" w:line="240" w:lineRule="auto"/>
              <w:jc w:val="center"/>
              <w:rPr>
                <w:noProof/>
              </w:rPr>
            </w:pPr>
            <w:r>
              <w:rPr>
                <w:noProof/>
              </w:rPr>
              <w:t>C 4.3: Protikorupcijske reforme – reforma 5: Nadzor in revizija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025FA9" w:rsidRDefault="0075152E">
            <w:pPr>
              <w:pStyle w:val="P68B1DB1-Normal64"/>
              <w:spacing w:before="0" w:after="0" w:line="240" w:lineRule="auto"/>
              <w:jc w:val="center"/>
              <w:rPr>
                <w:noProof/>
              </w:rPr>
            </w:pPr>
            <w:r>
              <w:rPr>
                <w:noProof/>
              </w:rPr>
              <w:t>Mejnik</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025FA9" w:rsidRDefault="0075152E">
            <w:pPr>
              <w:pStyle w:val="P68B1DB1-Normal64"/>
              <w:spacing w:before="0" w:after="0" w:line="240" w:lineRule="auto"/>
              <w:jc w:val="center"/>
              <w:rPr>
                <w:noProof/>
              </w:rPr>
            </w:pPr>
            <w:r>
              <w:rPr>
                <w:noProof/>
              </w:rPr>
              <w:t>Postopki za preprečevanje navzkrižja interesov v skladu s členom 61 finančne uredbe</w:t>
            </w:r>
          </w:p>
        </w:tc>
      </w:tr>
      <w:tr w:rsidR="00025FA9" w14:paraId="1323E0E8" w14:textId="77777777">
        <w:trPr>
          <w:trHeight w:val="795"/>
        </w:trPr>
        <w:tc>
          <w:tcPr>
            <w:tcW w:w="1268"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025FA9" w:rsidRDefault="0075152E">
            <w:pPr>
              <w:pStyle w:val="P68B1DB1-Normal64"/>
              <w:spacing w:before="0" w:after="0" w:line="240" w:lineRule="auto"/>
              <w:jc w:val="center"/>
              <w:rPr>
                <w:noProof/>
              </w:rPr>
            </w:pPr>
            <w:r>
              <w:rPr>
                <w:noProof/>
              </w:rPr>
              <w:t>224</w:t>
            </w:r>
          </w:p>
        </w:tc>
        <w:tc>
          <w:tcPr>
            <w:tcW w:w="37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025FA9" w:rsidRDefault="0075152E">
            <w:pPr>
              <w:pStyle w:val="P68B1DB1-Normal64"/>
              <w:spacing w:before="0" w:after="0" w:line="240" w:lineRule="auto"/>
              <w:jc w:val="center"/>
              <w:rPr>
                <w:noProof/>
              </w:rPr>
            </w:pPr>
            <w:r>
              <w:rPr>
                <w:noProof/>
              </w:rPr>
              <w:t>C 5.1: Odlične raziskave in razvoj v zdravstvenem sektorju – naložba 1: Javna podpora za raziskave in razvoj na prednostnih področjih medicine in sorodnih družbenih ved</w:t>
            </w:r>
          </w:p>
        </w:tc>
        <w:tc>
          <w:tcPr>
            <w:tcW w:w="176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025FA9" w:rsidRDefault="0075152E">
            <w:pPr>
              <w:pStyle w:val="P68B1DB1-Normal64"/>
              <w:spacing w:before="0" w:after="0" w:line="240" w:lineRule="auto"/>
              <w:jc w:val="center"/>
              <w:rPr>
                <w:noProof/>
              </w:rPr>
            </w:pPr>
            <w:r>
              <w:rPr>
                <w:noProof/>
              </w:rPr>
              <w:t>Tarča</w:t>
            </w:r>
          </w:p>
        </w:tc>
        <w:tc>
          <w:tcPr>
            <w:tcW w:w="3225"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025FA9" w:rsidRDefault="0075152E">
            <w:pPr>
              <w:pStyle w:val="P68B1DB1-Normal64"/>
              <w:spacing w:before="0" w:after="0" w:line="240" w:lineRule="auto"/>
              <w:jc w:val="center"/>
              <w:rPr>
                <w:noProof/>
              </w:rPr>
            </w:pPr>
            <w:r>
              <w:rPr>
                <w:noProof/>
              </w:rPr>
              <w:t>Oddaja javnih naročil vsaj štirim konzorcijem za raziskave in razvoj</w:t>
            </w:r>
          </w:p>
        </w:tc>
      </w:tr>
      <w:tr w:rsidR="00025FA9" w14:paraId="66FCC9B6" w14:textId="77777777">
        <w:trPr>
          <w:trHeight w:val="607"/>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025FA9" w:rsidRDefault="00025FA9">
            <w:pPr>
              <w:spacing w:before="0" w:after="0" w:line="240" w:lineRule="auto"/>
              <w:jc w:val="center"/>
              <w:rPr>
                <w:rFonts w:eastAsia="Times New Roman"/>
                <w:noProof/>
                <w:color w:val="006100"/>
                <w:sz w:val="20"/>
                <w:szCs w:val="20"/>
              </w:rPr>
            </w:pPr>
          </w:p>
        </w:tc>
        <w:tc>
          <w:tcPr>
            <w:tcW w:w="3700"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025FA9" w:rsidRDefault="00025FA9">
            <w:pPr>
              <w:spacing w:before="0" w:after="0" w:line="240" w:lineRule="auto"/>
              <w:jc w:val="center"/>
              <w:rPr>
                <w:rFonts w:eastAsia="Times New Roman"/>
                <w:noProof/>
                <w:color w:val="006100"/>
                <w:sz w:val="20"/>
                <w:szCs w:val="20"/>
              </w:rPr>
            </w:pPr>
          </w:p>
        </w:tc>
        <w:tc>
          <w:tcPr>
            <w:tcW w:w="176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025FA9" w:rsidRDefault="0075152E">
            <w:pPr>
              <w:pStyle w:val="P68B1DB1-Normal66"/>
              <w:spacing w:before="0" w:after="0" w:line="240" w:lineRule="auto"/>
              <w:jc w:val="center"/>
              <w:rPr>
                <w:noProof/>
              </w:rPr>
            </w:pPr>
            <w:r>
              <w:rPr>
                <w:noProof/>
              </w:rPr>
              <w:t>Znesek obrokov</w:t>
            </w:r>
          </w:p>
        </w:tc>
        <w:tc>
          <w:tcPr>
            <w:tcW w:w="3225" w:type="dxa"/>
            <w:tcBorders>
              <w:top w:val="single" w:sz="4" w:space="0" w:color="auto"/>
              <w:left w:val="nil"/>
              <w:bottom w:val="single" w:sz="8" w:space="0" w:color="auto"/>
              <w:right w:val="single" w:sz="8" w:space="0" w:color="auto"/>
            </w:tcBorders>
            <w:shd w:val="clear" w:color="auto" w:fill="C6EFCE"/>
            <w:vAlign w:val="center"/>
          </w:tcPr>
          <w:p w14:paraId="7F0E69C6" w14:textId="3F38D069" w:rsidR="00025FA9" w:rsidRDefault="0075152E">
            <w:pPr>
              <w:pStyle w:val="P68B1DB1-Normal64"/>
              <w:spacing w:before="0" w:after="0" w:line="240" w:lineRule="auto"/>
              <w:jc w:val="center"/>
              <w:rPr>
                <w:b/>
                <w:noProof/>
              </w:rPr>
            </w:pPr>
            <w:r>
              <w:rPr>
                <w:b/>
                <w:noProof/>
              </w:rPr>
              <w:t xml:space="preserve"> 1066888563 EUR</w:t>
            </w:r>
            <w:r>
              <w:rPr>
                <w:noProof/>
              </w:rPr>
              <w:t xml:space="preserve">  </w:t>
            </w:r>
          </w:p>
        </w:tc>
      </w:tr>
    </w:tbl>
    <w:p w14:paraId="0AD343D5" w14:textId="77777777" w:rsidR="00025FA9" w:rsidRDefault="00025FA9">
      <w:pPr>
        <w:spacing w:line="240" w:lineRule="auto"/>
        <w:ind w:left="850"/>
        <w:jc w:val="both"/>
        <w:rPr>
          <w:noProof/>
        </w:rPr>
      </w:pPr>
    </w:p>
    <w:p w14:paraId="65DDE764" w14:textId="77777777" w:rsidR="00025FA9" w:rsidRDefault="0075152E">
      <w:pPr>
        <w:pageBreakBefore/>
        <w:numPr>
          <w:ilvl w:val="1"/>
          <w:numId w:val="198"/>
        </w:numPr>
        <w:spacing w:line="240" w:lineRule="auto"/>
        <w:ind w:left="851" w:hanging="851"/>
        <w:jc w:val="both"/>
        <w:rPr>
          <w:noProof/>
        </w:rPr>
      </w:pPr>
      <w:r>
        <w:rPr>
          <w:noProof/>
        </w:rPr>
        <w:t xml:space="preserve">Drugi obrok (nepovratna podpora): </w:t>
      </w:r>
    </w:p>
    <w:tbl>
      <w:tblPr>
        <w:tblW w:w="10490" w:type="dxa"/>
        <w:tblInd w:w="-601" w:type="dxa"/>
        <w:tblLook w:val="04A0" w:firstRow="1" w:lastRow="0" w:firstColumn="1" w:lastColumn="0" w:noHBand="0" w:noVBand="1"/>
      </w:tblPr>
      <w:tblGrid>
        <w:gridCol w:w="1276"/>
        <w:gridCol w:w="3969"/>
        <w:gridCol w:w="1843"/>
        <w:gridCol w:w="3402"/>
      </w:tblGrid>
      <w:tr w:rsidR="00025FA9" w14:paraId="6A641CD2"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025FA9" w:rsidRDefault="0075152E">
            <w:pPr>
              <w:pStyle w:val="P68B1DB1-Normal62"/>
              <w:spacing w:before="0" w:after="0" w:line="240" w:lineRule="auto"/>
              <w:jc w:val="center"/>
              <w:rPr>
                <w:noProof/>
              </w:rPr>
            </w:pPr>
            <w:r>
              <w:rPr>
                <w:noProof/>
              </w:rPr>
              <w:t>Zaporedna številka</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025FA9" w:rsidRDefault="0075152E">
            <w:pPr>
              <w:pStyle w:val="P68B1DB1-Normal62"/>
              <w:spacing w:before="0" w:after="0" w:line="240" w:lineRule="auto"/>
              <w:jc w:val="center"/>
              <w:rPr>
                <w:noProof/>
              </w:rPr>
            </w:pPr>
            <w:r>
              <w:rPr>
                <w:noProof/>
              </w:rPr>
              <w:t>Povezani ukrep (reforma ali naložba)</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025FA9" w:rsidRDefault="0075152E">
            <w:pPr>
              <w:pStyle w:val="P68B1DB1-Normal62"/>
              <w:spacing w:before="0" w:after="0" w:line="240" w:lineRule="auto"/>
              <w:jc w:val="center"/>
              <w:rPr>
                <w:noProof/>
              </w:rPr>
            </w:pPr>
            <w:r>
              <w:rPr>
                <w:noProof/>
              </w:rPr>
              <w:t>Mejnik/cilj</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025FA9" w:rsidRDefault="0075152E">
            <w:pPr>
              <w:pStyle w:val="P68B1DB1-Normal62"/>
              <w:spacing w:before="0" w:after="0" w:line="240" w:lineRule="auto"/>
              <w:jc w:val="center"/>
              <w:rPr>
                <w:noProof/>
              </w:rPr>
            </w:pPr>
            <w:r>
              <w:rPr>
                <w:noProof/>
              </w:rPr>
              <w:t>Ime</w:t>
            </w:r>
          </w:p>
        </w:tc>
      </w:tr>
      <w:tr w:rsidR="00025FA9" w14:paraId="6BC893D2"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00025FA9" w:rsidRDefault="0075152E">
            <w:pPr>
              <w:pStyle w:val="P68B1DB1-Normal64"/>
              <w:spacing w:line="240" w:lineRule="auto"/>
              <w:jc w:val="center"/>
              <w:rPr>
                <w:noProof/>
              </w:rPr>
            </w:pPr>
            <w:r>
              <w:rPr>
                <w:noProof/>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2BEAE2C" w:rsidR="00025FA9" w:rsidRDefault="0075152E">
            <w:pPr>
              <w:pStyle w:val="P68B1DB1-Normal64"/>
              <w:spacing w:line="240" w:lineRule="auto"/>
              <w:jc w:val="center"/>
              <w:rPr>
                <w:noProof/>
                <w:szCs w:val="24"/>
              </w:rPr>
            </w:pPr>
            <w:r>
              <w:rPr>
                <w:noProof/>
              </w:rPr>
              <w:t xml:space="preserve">C 1.1: Digitalne storitve za državljane in podjetja – naložba 2: Razvoj odprtih podatkov in sklada za javne podatke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00025FA9" w:rsidRDefault="0075152E">
            <w:pPr>
              <w:pStyle w:val="P68B1DB1-Normal64"/>
              <w:spacing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09FC0624" w:rsidR="00025FA9" w:rsidRDefault="0075152E">
            <w:pPr>
              <w:pStyle w:val="P68B1DB1-Normal64"/>
              <w:spacing w:line="240" w:lineRule="auto"/>
              <w:jc w:val="center"/>
              <w:rPr>
                <w:noProof/>
              </w:rPr>
            </w:pPr>
            <w:r>
              <w:rPr>
                <w:noProof/>
              </w:rPr>
              <w:t xml:space="preserve">Povečanje števila proizvajalcev odprtih podatkov v javni upravi, ki objavljajo odprte podatke v nacionalnem katalogu odprtih podatkov  </w:t>
            </w:r>
          </w:p>
        </w:tc>
      </w:tr>
      <w:tr w:rsidR="00025FA9" w14:paraId="76169F2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025FA9" w:rsidRDefault="0075152E">
            <w:pPr>
              <w:pStyle w:val="P68B1DB1-Normal63"/>
              <w:spacing w:before="0" w:after="0" w:line="240" w:lineRule="auto"/>
              <w:jc w:val="center"/>
              <w:rPr>
                <w:noProof/>
              </w:rPr>
            </w:pPr>
            <w:r>
              <w:rPr>
                <w:noProof/>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4: Gradnja gozdov, odpornih na podnebne spremembe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1FF4492D" w:rsidR="00025FA9" w:rsidRDefault="0075152E">
            <w:pPr>
              <w:pStyle w:val="P68B1DB1-Normal65"/>
              <w:spacing w:before="0" w:after="0" w:line="240" w:lineRule="auto"/>
              <w:jc w:val="center"/>
              <w:rPr>
                <w:noProof/>
                <w:color w:val="004300"/>
              </w:rPr>
            </w:pPr>
            <w:r>
              <w:rPr>
                <w:noProof/>
                <w:color w:val="006100"/>
              </w:rPr>
              <w:t>T1: Ponovno pogozdovanje 12 000 ha območij z ameorativnimi in stabilizacijskimi drevesnimi vrstami</w:t>
            </w:r>
            <w:r>
              <w:rPr>
                <w:noProof/>
                <w:color w:val="004300"/>
              </w:rPr>
              <w:t xml:space="preserve"> </w:t>
            </w:r>
          </w:p>
        </w:tc>
      </w:tr>
      <w:tr w:rsidR="00025FA9" w14:paraId="281FB5E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025FA9" w:rsidRDefault="0075152E">
            <w:pPr>
              <w:pStyle w:val="P68B1DB1-Normal64"/>
              <w:spacing w:before="0" w:after="0" w:line="240" w:lineRule="auto"/>
              <w:jc w:val="center"/>
              <w:rPr>
                <w:noProof/>
              </w:rPr>
            </w:pPr>
            <w:r>
              <w:rPr>
                <w:noProof/>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025FA9" w:rsidRDefault="0075152E">
            <w:pPr>
              <w:pStyle w:val="P68B1DB1-Normal64"/>
              <w:spacing w:before="0" w:after="0" w:line="240" w:lineRule="auto"/>
              <w:jc w:val="center"/>
              <w:rPr>
                <w:noProof/>
              </w:rPr>
            </w:pPr>
            <w:r>
              <w:rPr>
                <w:noProof/>
              </w:rPr>
              <w:t>C 5.2: Podpora raziskavam in razvoju v podjetjih ter uvajanje inovacij v poslovno prakso – naložba 3: Pomoč za raziskave in razvoj na področju okolja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025FA9" w:rsidRDefault="0075152E">
            <w:pPr>
              <w:pStyle w:val="P68B1DB1-Normal64"/>
              <w:spacing w:before="0" w:after="0" w:line="240" w:lineRule="auto"/>
              <w:jc w:val="center"/>
              <w:rPr>
                <w:noProof/>
              </w:rPr>
            </w:pPr>
            <w:r>
              <w:rPr>
                <w:noProof/>
              </w:rPr>
              <w:t>Raziskave in razvoj na področju okolja</w:t>
            </w:r>
          </w:p>
        </w:tc>
      </w:tr>
      <w:tr w:rsidR="00025FA9" w14:paraId="39BBF935"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025FA9" w:rsidRDefault="0075152E">
            <w:pPr>
              <w:pStyle w:val="P68B1DB1-Normal63"/>
              <w:spacing w:before="0" w:after="0" w:line="240" w:lineRule="auto"/>
              <w:jc w:val="center"/>
              <w:rPr>
                <w:noProof/>
              </w:rPr>
            </w:pPr>
            <w:r>
              <w:rPr>
                <w:noProof/>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11E79DD7"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1:</w:t>
            </w:r>
            <w:r>
              <w:rPr>
                <w:noProof/>
              </w:rPr>
              <w:br/>
            </w:r>
            <w:r>
              <w:rPr>
                <w:rFonts w:eastAsia="Times New Roman"/>
                <w:noProof/>
                <w:color w:val="006100"/>
                <w:sz w:val="20"/>
                <w:szCs w:val="20"/>
              </w:rPr>
              <w:t>Razvoj informacijskih sistemov</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025FA9" w:rsidRDefault="0075152E">
            <w:pPr>
              <w:pStyle w:val="P68B1DB1-Normal64"/>
              <w:spacing w:before="0" w:after="0" w:line="240" w:lineRule="auto"/>
              <w:jc w:val="center"/>
              <w:rPr>
                <w:noProof/>
              </w:rPr>
            </w:pPr>
            <w:r>
              <w:rPr>
                <w:noProof/>
              </w:rPr>
              <w:t>Izvajanje in delovanje sistemov CzechPOINT 2.0 in CAAIS</w:t>
            </w:r>
          </w:p>
        </w:tc>
      </w:tr>
      <w:tr w:rsidR="00025FA9" w14:paraId="491AC2F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025FA9" w:rsidRDefault="0075152E">
            <w:pPr>
              <w:pStyle w:val="P68B1DB1-Normal63"/>
              <w:spacing w:before="0" w:after="0" w:line="240" w:lineRule="auto"/>
              <w:jc w:val="center"/>
              <w:rPr>
                <w:noProof/>
              </w:rPr>
            </w:pPr>
            <w:r>
              <w:rPr>
                <w:noProof/>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4787AD88"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1:</w:t>
            </w:r>
            <w:r>
              <w:rPr>
                <w:noProof/>
              </w:rPr>
              <w:br/>
            </w:r>
            <w:r>
              <w:rPr>
                <w:rFonts w:eastAsia="Times New Roman"/>
                <w:noProof/>
                <w:color w:val="006100"/>
                <w:sz w:val="20"/>
                <w:szCs w:val="20"/>
              </w:rPr>
              <w:t>Razvoj informacijskih sistemov</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025FA9" w:rsidRDefault="0075152E">
            <w:pPr>
              <w:pStyle w:val="P68B1DB1-Normal64"/>
              <w:spacing w:before="0" w:after="0" w:line="240" w:lineRule="auto"/>
              <w:jc w:val="center"/>
              <w:rPr>
                <w:noProof/>
              </w:rPr>
            </w:pPr>
            <w:r>
              <w:rPr>
                <w:noProof/>
              </w:rPr>
              <w:t>Uspešna nadgradnja in delovanje vizumskega sistema e-potnega lista (ePasy) in EVC2</w:t>
            </w:r>
          </w:p>
        </w:tc>
      </w:tr>
      <w:tr w:rsidR="00025FA9" w14:paraId="12F0B896"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025FA9" w:rsidRDefault="0075152E">
            <w:pPr>
              <w:pStyle w:val="P68B1DB1-Normal63"/>
              <w:spacing w:before="0" w:after="0" w:line="240" w:lineRule="auto"/>
              <w:jc w:val="center"/>
              <w:rPr>
                <w:noProof/>
              </w:rPr>
            </w:pPr>
            <w:r>
              <w:rPr>
                <w:noProof/>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DCA5468" w:rsidR="00025FA9" w:rsidRDefault="0075152E">
            <w:pPr>
              <w:pStyle w:val="P68B1DB1-Normal64"/>
              <w:spacing w:before="0" w:after="0" w:line="240" w:lineRule="auto"/>
              <w:jc w:val="center"/>
              <w:rPr>
                <w:noProof/>
              </w:rPr>
            </w:pPr>
            <w:r>
              <w:rPr>
                <w:noProof/>
              </w:rPr>
              <w:t>C 1.2: Digitalni sistemi javne uprave – naložba 2:</w:t>
            </w:r>
            <w:r>
              <w:rPr>
                <w:noProof/>
              </w:rPr>
              <w:br/>
              <w:t>Razvoj temeljnih registrov in zmogljivosti za e-upravo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025FA9" w:rsidRDefault="0075152E">
            <w:pPr>
              <w:pStyle w:val="P68B1DB1-Normal64"/>
              <w:spacing w:before="0" w:after="0" w:line="240" w:lineRule="auto"/>
              <w:jc w:val="center"/>
              <w:rPr>
                <w:noProof/>
              </w:rPr>
            </w:pPr>
            <w:r>
              <w:rPr>
                <w:noProof/>
              </w:rPr>
              <w:t>Dokončanje popolnoma delujočega podatkovnega centra, opredeljenega s programsko opremo, vključno s podatkovnimi vsebniki.</w:t>
            </w:r>
          </w:p>
        </w:tc>
      </w:tr>
      <w:tr w:rsidR="00025FA9" w14:paraId="21927CC5"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025FA9" w:rsidRDefault="0075152E">
            <w:pPr>
              <w:pStyle w:val="P68B1DB1-Normal63"/>
              <w:spacing w:before="0" w:after="0" w:line="240" w:lineRule="auto"/>
              <w:jc w:val="center"/>
              <w:rPr>
                <w:noProof/>
              </w:rPr>
            </w:pPr>
            <w:r>
              <w:rPr>
                <w:noProof/>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F3CCCB2" w:rsidR="00025FA9" w:rsidRDefault="0075152E">
            <w:pPr>
              <w:pStyle w:val="P68B1DB1-Normal64"/>
              <w:spacing w:before="0" w:after="0" w:line="240" w:lineRule="auto"/>
              <w:jc w:val="center"/>
              <w:rPr>
                <w:noProof/>
              </w:rPr>
            </w:pPr>
            <w:r>
              <w:rPr>
                <w:noProof/>
              </w:rPr>
              <w:t>C 1.2: Digitalni sistemi javne uprave – naložba 3:</w:t>
            </w:r>
            <w:r>
              <w:rPr>
                <w:noProof/>
              </w:rPr>
              <w:br/>
              <w:t>Kibernetska varnost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5476A65A" w:rsidR="00025FA9" w:rsidRDefault="0075152E">
            <w:pPr>
              <w:pStyle w:val="P68B1DB1-Normal64"/>
              <w:spacing w:before="0" w:after="0" w:line="240" w:lineRule="auto"/>
              <w:jc w:val="center"/>
              <w:rPr>
                <w:noProof/>
              </w:rPr>
            </w:pPr>
            <w:r>
              <w:rPr>
                <w:noProof/>
              </w:rPr>
              <w:t xml:space="preserve">Posodobitev sistema češke policije za upravljanje varnostnih informacij in dogodkov ter razširitev njegove uporabe za kibernetsko varnost petih dodatnih informacijskih sistemov  </w:t>
            </w:r>
          </w:p>
        </w:tc>
      </w:tr>
      <w:tr w:rsidR="00025FA9" w14:paraId="1264881A"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025FA9" w:rsidRDefault="0075152E">
            <w:pPr>
              <w:pStyle w:val="P68B1DB1-Normal63"/>
              <w:spacing w:before="0" w:after="0" w:line="240" w:lineRule="auto"/>
              <w:jc w:val="center"/>
              <w:rPr>
                <w:noProof/>
              </w:rPr>
            </w:pPr>
            <w:r>
              <w:rPr>
                <w:noProof/>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025FA9" w:rsidRDefault="0075152E">
            <w:pPr>
              <w:pStyle w:val="P68B1DB1-Normal64"/>
              <w:spacing w:before="0" w:after="0" w:line="240" w:lineRule="auto"/>
              <w:jc w:val="center"/>
              <w:rPr>
                <w:noProof/>
              </w:rPr>
            </w:pPr>
            <w:r>
              <w:rPr>
                <w:noProof/>
              </w:rPr>
              <w:t>C 1.2: Digitalni sistemi javne uprave – reforme 1:</w:t>
            </w:r>
            <w:r>
              <w:rPr>
                <w:noProof/>
              </w:rPr>
              <w:br/>
              <w:t>Kompetenčni centri za podporo e-upravi, kibernetski varnosti in e-zdravju</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2CD71623" w:rsidR="00025FA9" w:rsidRDefault="0075152E">
            <w:pPr>
              <w:pStyle w:val="P68B1DB1-Normal64"/>
              <w:spacing w:before="0" w:after="0" w:line="240" w:lineRule="auto"/>
              <w:jc w:val="center"/>
              <w:rPr>
                <w:noProof/>
              </w:rPr>
            </w:pPr>
            <w:r>
              <w:rPr>
                <w:noProof/>
              </w:rPr>
              <w:t xml:space="preserve">Polno delovanje treh kompetenčnih centrov, ki zagotavljajo svetovalne storitve organom, ki izvajajo spremembe informacijskih sistemov in ekosistema e-uprave, predvidene v okviru komponent 1.1 in 1.2  </w:t>
            </w:r>
          </w:p>
        </w:tc>
      </w:tr>
      <w:tr w:rsidR="00025FA9" w14:paraId="59A858B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025FA9" w:rsidRDefault="0075152E">
            <w:pPr>
              <w:pStyle w:val="P68B1DB1-Normal63"/>
              <w:spacing w:before="0" w:after="0" w:line="240" w:lineRule="auto"/>
              <w:jc w:val="center"/>
              <w:rPr>
                <w:noProof/>
              </w:rPr>
            </w:pPr>
            <w:r>
              <w:rPr>
                <w:noProof/>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025FA9" w:rsidRDefault="0075152E">
            <w:pPr>
              <w:pStyle w:val="P68B1DB1-Normal64"/>
              <w:spacing w:before="0" w:after="0" w:line="240" w:lineRule="auto"/>
              <w:jc w:val="center"/>
              <w:rPr>
                <w:noProof/>
              </w:rPr>
            </w:pPr>
            <w:r>
              <w:rPr>
                <w:noProof/>
              </w:rPr>
              <w:t>C 1.2: Digitalni sistemi javne uprave – naložba 4:</w:t>
            </w:r>
            <w:r>
              <w:rPr>
                <w:noProof/>
              </w:rPr>
              <w:br/>
              <w:t>Ustvarjanje pogojev za digitalno pravosodje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025FA9" w:rsidRDefault="0075152E">
            <w:pPr>
              <w:pStyle w:val="P68B1DB1-Normal64"/>
              <w:spacing w:before="0" w:after="0" w:line="240" w:lineRule="auto"/>
              <w:jc w:val="center"/>
              <w:rPr>
                <w:noProof/>
              </w:rPr>
            </w:pPr>
            <w:r>
              <w:rPr>
                <w:noProof/>
              </w:rPr>
              <w:t>Povečanje števila konferenčnih sob v pravosodnem sistemu, ki so na novo opremljene in povezane za omogočanje videokonferenc.</w:t>
            </w:r>
          </w:p>
        </w:tc>
      </w:tr>
      <w:tr w:rsidR="00025FA9" w14:paraId="7A7DAE2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025FA9" w:rsidRDefault="0075152E">
            <w:pPr>
              <w:pStyle w:val="P68B1DB1-Normal63"/>
              <w:spacing w:before="0" w:after="0" w:line="240" w:lineRule="auto"/>
              <w:jc w:val="center"/>
              <w:rPr>
                <w:noProof/>
              </w:rPr>
            </w:pPr>
            <w:r>
              <w:rPr>
                <w:noProof/>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6: 5G Demonstrativni projekti prijave za mesta in industrijska območja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025FA9" w:rsidRDefault="0075152E">
            <w:pPr>
              <w:pStyle w:val="P68B1DB1-Normal64"/>
              <w:spacing w:before="0" w:after="0" w:line="240" w:lineRule="auto"/>
              <w:jc w:val="center"/>
              <w:rPr>
                <w:noProof/>
              </w:rPr>
            </w:pPr>
            <w:r>
              <w:rPr>
                <w:noProof/>
              </w:rPr>
              <w:t>Razvoj in delovanje referenčnih aplikacij za pametna mesta</w:t>
            </w:r>
          </w:p>
        </w:tc>
      </w:tr>
      <w:tr w:rsidR="00025FA9" w14:paraId="7E38DC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025FA9" w:rsidRDefault="0075152E">
            <w:pPr>
              <w:pStyle w:val="P68B1DB1-Normal64"/>
              <w:spacing w:before="0" w:after="0" w:line="240" w:lineRule="auto"/>
              <w:jc w:val="center"/>
              <w:rPr>
                <w:noProof/>
              </w:rPr>
            </w:pPr>
            <w:r>
              <w:rPr>
                <w:noProof/>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025FA9" w:rsidRDefault="0075152E">
            <w:pPr>
              <w:pStyle w:val="P68B1DB1-Normal64"/>
              <w:spacing w:before="0" w:after="0" w:line="240" w:lineRule="auto"/>
              <w:jc w:val="center"/>
              <w:rPr>
                <w:noProof/>
              </w:rPr>
            </w:pPr>
            <w:r>
              <w:rPr>
                <w:noProof/>
              </w:rPr>
              <w:t>C 2.1: Trajnostni promet – naložba 3: Izboljšanje okolja (podpora železniški infrastrukturi)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025FA9" w:rsidRDefault="0075152E">
            <w:pPr>
              <w:pStyle w:val="P68B1DB1-Normal64"/>
              <w:spacing w:before="0" w:after="0" w:line="240" w:lineRule="auto"/>
              <w:jc w:val="center"/>
              <w:rPr>
                <w:noProof/>
              </w:rPr>
            </w:pPr>
            <w:r>
              <w:rPr>
                <w:noProof/>
              </w:rPr>
              <w:t xml:space="preserve">Zaključek 26 projektov iz vnaprej določenega sklopa projektov </w:t>
            </w:r>
          </w:p>
        </w:tc>
      </w:tr>
      <w:tr w:rsidR="00025FA9" w14:paraId="03A7463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025FA9" w:rsidRDefault="0075152E">
            <w:pPr>
              <w:pStyle w:val="P68B1DB1-Normal64"/>
              <w:spacing w:before="0" w:after="0" w:line="240" w:lineRule="auto"/>
              <w:jc w:val="center"/>
              <w:rPr>
                <w:noProof/>
              </w:rPr>
            </w:pPr>
            <w:r>
              <w:rPr>
                <w:noProof/>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025FA9" w:rsidRDefault="0075152E">
            <w:pPr>
              <w:pStyle w:val="P68B1DB1-Normal64"/>
              <w:spacing w:before="0" w:after="0" w:line="240" w:lineRule="auto"/>
              <w:jc w:val="center"/>
              <w:rPr>
                <w:noProof/>
              </w:rPr>
            </w:pPr>
            <w:r>
              <w:rPr>
                <w:noProof/>
              </w:rPr>
              <w:t>Dokončanje posodobljenih železniških mostov ali predorov</w:t>
            </w:r>
          </w:p>
        </w:tc>
      </w:tr>
      <w:tr w:rsidR="00025FA9" w14:paraId="39691AC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025FA9" w:rsidRDefault="0075152E">
            <w:pPr>
              <w:pStyle w:val="P68B1DB1-Normal64"/>
              <w:spacing w:before="0" w:after="0" w:line="240" w:lineRule="auto"/>
              <w:jc w:val="center"/>
              <w:rPr>
                <w:noProof/>
              </w:rPr>
            </w:pPr>
            <w:r>
              <w:rPr>
                <w:noProof/>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025FA9" w:rsidRDefault="0075152E">
            <w:pPr>
              <w:pStyle w:val="P68B1DB1-Normal64"/>
              <w:spacing w:before="0" w:after="0" w:line="240" w:lineRule="auto"/>
              <w:jc w:val="center"/>
              <w:rPr>
                <w:noProof/>
              </w:rPr>
            </w:pPr>
            <w:r>
              <w:rPr>
                <w:noProof/>
              </w:rPr>
              <w:t>Dokončanje nivojskih prehodov z večjo varnostjo</w:t>
            </w:r>
          </w:p>
        </w:tc>
      </w:tr>
      <w:tr w:rsidR="00025FA9" w14:paraId="6960AB4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025FA9" w:rsidRDefault="0075152E">
            <w:pPr>
              <w:pStyle w:val="P68B1DB1-Normal64"/>
              <w:spacing w:before="0" w:after="0" w:line="240" w:lineRule="auto"/>
              <w:jc w:val="center"/>
              <w:rPr>
                <w:noProof/>
              </w:rPr>
            </w:pPr>
            <w:r>
              <w:rPr>
                <w:noProof/>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025FA9" w:rsidRDefault="0075152E">
            <w:pPr>
              <w:pStyle w:val="P68B1DB1-Normal64"/>
              <w:spacing w:before="0" w:after="0" w:line="240" w:lineRule="auto"/>
              <w:jc w:val="center"/>
              <w:rPr>
                <w:noProof/>
              </w:rPr>
            </w:pPr>
            <w:r>
              <w:rPr>
                <w:noProof/>
              </w:rPr>
              <w:t>Dokončanje grajenih kolesarskih stez, stranskih poti in poti brez ovir</w:t>
            </w:r>
          </w:p>
        </w:tc>
      </w:tr>
      <w:tr w:rsidR="00025FA9" w14:paraId="49F2C1BE"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025FA9" w:rsidRDefault="0075152E">
            <w:pPr>
              <w:pStyle w:val="P68B1DB1-Normal63"/>
              <w:spacing w:before="0" w:after="0" w:line="240" w:lineRule="auto"/>
              <w:jc w:val="center"/>
              <w:rPr>
                <w:noProof/>
              </w:rPr>
            </w:pPr>
            <w:r>
              <w:rPr>
                <w:noProof/>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025FA9" w:rsidRDefault="0075152E">
            <w:pPr>
              <w:pStyle w:val="P68B1DB1-Normal64"/>
              <w:spacing w:before="0" w:after="0" w:line="240" w:lineRule="auto"/>
              <w:jc w:val="center"/>
              <w:rPr>
                <w:noProof/>
              </w:rPr>
            </w:pPr>
            <w:r>
              <w:rPr>
                <w:noProof/>
              </w:rPr>
              <w:t>C 2.6: Varstvo narave in prilagajanje podnebnim spremembam – naložba 1: Zaščita pred poplavami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025FA9" w:rsidRDefault="0075152E">
            <w:pPr>
              <w:pStyle w:val="P68B1DB1-Normal64"/>
              <w:spacing w:before="0" w:after="0" w:line="240" w:lineRule="auto"/>
              <w:jc w:val="center"/>
              <w:rPr>
                <w:noProof/>
                <w:color w:val="004300"/>
              </w:rPr>
            </w:pPr>
            <w:r>
              <w:rPr>
                <w:noProof/>
              </w:rPr>
              <w:t>T1: Zaključek 15 projektov za vzpostavitev odporne zaščite pred poplavami.</w:t>
            </w:r>
          </w:p>
        </w:tc>
      </w:tr>
      <w:tr w:rsidR="00025FA9" w14:paraId="2B94D3F9"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025FA9" w:rsidRDefault="0075152E">
            <w:pPr>
              <w:pStyle w:val="P68B1DB1-Normal64"/>
              <w:spacing w:before="0" w:after="0" w:line="240" w:lineRule="auto"/>
              <w:jc w:val="center"/>
              <w:rPr>
                <w:noProof/>
              </w:rPr>
            </w:pPr>
            <w:r>
              <w:rPr>
                <w:noProof/>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025FA9" w:rsidRDefault="0075152E">
            <w:pPr>
              <w:pStyle w:val="P68B1DB1-Normal64"/>
              <w:spacing w:before="0" w:after="0" w:line="240" w:lineRule="auto"/>
              <w:jc w:val="center"/>
              <w:rPr>
                <w:noProof/>
              </w:rPr>
            </w:pPr>
            <w:r>
              <w:rPr>
                <w:noProof/>
              </w:rPr>
              <w:t>C 2.7: Krožno gospodarstvo, recikliranje in industrijska voda – naložba 2: Krožne rešitve v podjetjih</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025FA9" w:rsidRDefault="0075152E">
            <w:pPr>
              <w:pStyle w:val="P68B1DB1-Normal64"/>
              <w:spacing w:before="0" w:after="0" w:line="240" w:lineRule="auto"/>
              <w:jc w:val="center"/>
              <w:rPr>
                <w:noProof/>
              </w:rPr>
            </w:pPr>
            <w:r>
              <w:rPr>
                <w:noProof/>
              </w:rPr>
              <w:t>Oddaja vseh javnih naročil za projekte, ki vlagajo v krožne rešitve v podjetjih, s strani ministrstva za industrijo in trgovino</w:t>
            </w:r>
          </w:p>
        </w:tc>
      </w:tr>
      <w:tr w:rsidR="00025FA9" w14:paraId="5B9E73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025FA9" w:rsidRDefault="0075152E">
            <w:pPr>
              <w:pStyle w:val="P68B1DB1-Normal64"/>
              <w:spacing w:before="0" w:after="0" w:line="240" w:lineRule="auto"/>
              <w:jc w:val="center"/>
              <w:rPr>
                <w:noProof/>
              </w:rPr>
            </w:pPr>
            <w:r>
              <w:rPr>
                <w:noProof/>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025FA9" w:rsidRDefault="0075152E">
            <w:pPr>
              <w:pStyle w:val="P68B1DB1-Normal64"/>
              <w:spacing w:before="0" w:after="0" w:line="240" w:lineRule="auto"/>
              <w:jc w:val="center"/>
              <w:rPr>
                <w:noProof/>
              </w:rPr>
            </w:pPr>
            <w:r>
              <w:rPr>
                <w:noProof/>
              </w:rPr>
              <w:t>C 2.7: Krožno gospodarstvo, recikliranje in industrijska voda – naložba 3: Varčevanje z vodo v industriji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025FA9" w:rsidRDefault="0075152E">
            <w:pPr>
              <w:pStyle w:val="P68B1DB1-Normal64"/>
              <w:spacing w:before="0" w:after="0" w:line="240" w:lineRule="auto"/>
              <w:jc w:val="center"/>
              <w:rPr>
                <w:noProof/>
              </w:rPr>
            </w:pPr>
            <w:r>
              <w:rPr>
                <w:noProof/>
              </w:rPr>
              <w:t>Oddaja vseh javnih naročil za projekte za varčevanje in optimizacijo vode v industriji s strani ministrstva za industrijo in trgovino</w:t>
            </w:r>
          </w:p>
        </w:tc>
      </w:tr>
      <w:tr w:rsidR="00025FA9" w14:paraId="770674B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025FA9" w:rsidRDefault="0075152E">
            <w:pPr>
              <w:pStyle w:val="P68B1DB1-Normal63"/>
              <w:spacing w:before="0" w:after="0" w:line="240" w:lineRule="auto"/>
              <w:jc w:val="center"/>
              <w:rPr>
                <w:noProof/>
              </w:rPr>
            </w:pPr>
            <w:r>
              <w:rPr>
                <w:noProof/>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025FA9" w:rsidRDefault="0075152E">
            <w:pPr>
              <w:pStyle w:val="P68B1DB1-Normal64"/>
              <w:spacing w:before="0" w:after="0" w:line="240" w:lineRule="auto"/>
              <w:jc w:val="center"/>
              <w:rPr>
                <w:noProof/>
              </w:rPr>
            </w:pPr>
            <w:r>
              <w:rPr>
                <w:noProof/>
              </w:rPr>
              <w:t>C 2.9: Spodbujanje biotske raznovrstnosti in boj proti suši – naložba 1: Zaščita mesta Brno pred sušami in poplavami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025FA9" w:rsidRDefault="0075152E">
            <w:pPr>
              <w:pStyle w:val="P68B1DB1-Normal65"/>
              <w:spacing w:before="0" w:after="0" w:line="240" w:lineRule="auto"/>
              <w:jc w:val="center"/>
              <w:rPr>
                <w:noProof/>
                <w:color w:val="004300"/>
              </w:rPr>
            </w:pPr>
            <w:r>
              <w:rPr>
                <w:noProof/>
                <w:color w:val="006100"/>
              </w:rPr>
              <w:t>Obvestilo o oddaji javnih naročil za projekte, namenjene zaščiti pred sušami in poplavami mesta Brno.</w:t>
            </w:r>
            <w:r>
              <w:rPr>
                <w:noProof/>
                <w:color w:val="004300"/>
              </w:rPr>
              <w:t xml:space="preserve"> </w:t>
            </w:r>
          </w:p>
        </w:tc>
      </w:tr>
      <w:tr w:rsidR="00025FA9" w14:paraId="6E751AAD"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025FA9" w:rsidRDefault="0075152E">
            <w:pPr>
              <w:pStyle w:val="P68B1DB1-Normal64"/>
              <w:spacing w:before="0" w:after="0" w:line="240" w:lineRule="auto"/>
              <w:jc w:val="center"/>
              <w:rPr>
                <w:noProof/>
              </w:rPr>
            </w:pPr>
            <w:r>
              <w:rPr>
                <w:noProof/>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025FA9" w:rsidRDefault="0075152E">
            <w:pPr>
              <w:pStyle w:val="P68B1DB1-Normal64"/>
              <w:spacing w:before="0" w:after="0" w:line="240" w:lineRule="auto"/>
              <w:jc w:val="center"/>
              <w:rPr>
                <w:noProof/>
              </w:rPr>
            </w:pPr>
            <w:r>
              <w:rPr>
                <w:noProof/>
              </w:rPr>
              <w:t>C 5.2: Podpora raziskavam in razvoju v podjetjih ter uvajanje inovacij v poslovno prakso – naložba 2: Podpora sodelovanju na področju raziskav in razvoja (v skladu s strategijo pametne specializacije)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025FA9" w:rsidRDefault="0075152E">
            <w:pPr>
              <w:pStyle w:val="P68B1DB1-Normal64"/>
              <w:spacing w:before="0" w:after="0" w:line="240" w:lineRule="auto"/>
              <w:jc w:val="center"/>
              <w:rPr>
                <w:noProof/>
              </w:rPr>
            </w:pPr>
            <w:r>
              <w:rPr>
                <w:noProof/>
              </w:rPr>
              <w:t>Sodelovanje MSP z javno raziskovalno organizacijo v okviru nacionalnih strokovnih centrov</w:t>
            </w:r>
          </w:p>
        </w:tc>
      </w:tr>
      <w:tr w:rsidR="00025FA9" w14:paraId="10D383F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025FA9" w:rsidRDefault="0075152E">
            <w:pPr>
              <w:pStyle w:val="P68B1DB1-Normal64"/>
              <w:spacing w:before="0" w:after="0" w:line="240" w:lineRule="auto"/>
              <w:jc w:val="center"/>
              <w:rPr>
                <w:noProof/>
              </w:rPr>
            </w:pPr>
            <w:r>
              <w:rPr>
                <w:noProof/>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025FA9" w:rsidRDefault="0075152E">
            <w:pPr>
              <w:pStyle w:val="P68B1DB1-Normal64"/>
              <w:spacing w:before="0" w:after="0" w:line="240" w:lineRule="auto"/>
              <w:jc w:val="center"/>
              <w:rPr>
                <w:noProof/>
              </w:rPr>
            </w:pPr>
            <w:r>
              <w:rPr>
                <w:noProof/>
              </w:rPr>
              <w:t>C 6.1: Povečanje odpornosti zdravstvenega sistema – naložba 1: Ustanovitev Intenzivnega centra za simulacijo zdravil in optimizacija izobraževalnega sistema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025FA9" w:rsidRDefault="0075152E">
            <w:pPr>
              <w:pStyle w:val="P68B1DB1-Normal64"/>
              <w:spacing w:before="0" w:after="0" w:line="240" w:lineRule="auto"/>
              <w:jc w:val="center"/>
              <w:rPr>
                <w:noProof/>
              </w:rPr>
            </w:pPr>
            <w:r>
              <w:rPr>
                <w:noProof/>
              </w:rPr>
              <w:t xml:space="preserve">Javni razpis za izgradnjo centra za simulacijo intenzivne medicine </w:t>
            </w:r>
          </w:p>
        </w:tc>
      </w:tr>
      <w:tr w:rsidR="00025FA9" w14:paraId="6A322B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025FA9" w:rsidRDefault="0075152E">
            <w:pPr>
              <w:pStyle w:val="P68B1DB1-Normal63"/>
              <w:spacing w:before="0" w:after="0" w:line="240" w:lineRule="auto"/>
              <w:jc w:val="center"/>
              <w:rPr>
                <w:noProof/>
              </w:rPr>
            </w:pPr>
            <w:r>
              <w:rPr>
                <w:noProof/>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025FA9" w:rsidRDefault="0075152E">
            <w:pPr>
              <w:pStyle w:val="P68B1DB1-Normal64"/>
              <w:spacing w:before="0" w:after="0" w:line="240" w:lineRule="auto"/>
              <w:jc w:val="center"/>
              <w:rPr>
                <w:noProof/>
              </w:rPr>
            </w:pPr>
            <w:r>
              <w:rPr>
                <w:noProof/>
              </w:rPr>
              <w:t>C 6.2: Nacionalni načrt za okrepitev onkološkega preprečevanja in oskrbe – naložba 1: Gradnja in ustanovitev češkega onkološkega inštituta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025FA9" w:rsidRDefault="0075152E">
            <w:pPr>
              <w:pStyle w:val="P68B1DB1-Normal65"/>
              <w:spacing w:before="0" w:after="0" w:line="240" w:lineRule="auto"/>
              <w:jc w:val="center"/>
              <w:rPr>
                <w:noProof/>
                <w:color w:val="004300"/>
              </w:rPr>
            </w:pPr>
            <w:r>
              <w:rPr>
                <w:noProof/>
                <w:color w:val="006100"/>
              </w:rPr>
              <w:t>Študija izvedljivosti, ki jo je potrdil neodvisni organ</w:t>
            </w:r>
            <w:r>
              <w:rPr>
                <w:noProof/>
                <w:color w:val="004300"/>
              </w:rPr>
              <w:t xml:space="preserve"> </w:t>
            </w:r>
          </w:p>
        </w:tc>
      </w:tr>
      <w:tr w:rsidR="00025FA9" w14:paraId="20970B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025FA9" w:rsidRDefault="0075152E">
            <w:pPr>
              <w:pStyle w:val="P68B1DB1-Normal63"/>
              <w:spacing w:before="0" w:after="0" w:line="240" w:lineRule="auto"/>
              <w:jc w:val="center"/>
              <w:rPr>
                <w:noProof/>
              </w:rPr>
            </w:pPr>
            <w:r>
              <w:rPr>
                <w:noProof/>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025FA9" w:rsidRDefault="0075152E">
            <w:pPr>
              <w:pStyle w:val="P68B1DB1-Normal64"/>
              <w:spacing w:before="0" w:after="0" w:line="240" w:lineRule="auto"/>
              <w:jc w:val="center"/>
              <w:rPr>
                <w:noProof/>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025FA9" w:rsidRDefault="0075152E">
            <w:pPr>
              <w:pStyle w:val="P68B1DB1-Normal66"/>
              <w:spacing w:before="0" w:after="0" w:line="240" w:lineRule="auto"/>
              <w:jc w:val="center"/>
              <w:rPr>
                <w:noProof/>
              </w:rPr>
            </w:pPr>
            <w:r>
              <w:rPr>
                <w:noProof/>
              </w:rPr>
              <w:t>Znesek obrokov</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645EBB50" w:rsidR="00025FA9" w:rsidRDefault="0075152E">
            <w:pPr>
              <w:pStyle w:val="P68B1DB1-Normal65"/>
              <w:spacing w:before="0" w:after="0" w:line="240" w:lineRule="auto"/>
              <w:jc w:val="center"/>
              <w:rPr>
                <w:b/>
                <w:smallCaps/>
                <w:noProof/>
                <w:color w:val="004300"/>
              </w:rPr>
            </w:pPr>
            <w:r>
              <w:rPr>
                <w:b/>
                <w:smallCaps/>
                <w:noProof/>
                <w:color w:val="004300"/>
              </w:rPr>
              <w:t xml:space="preserve"> 660565003</w:t>
            </w:r>
            <w:r>
              <w:rPr>
                <w:b/>
                <w:noProof/>
                <w:color w:val="004300"/>
              </w:rPr>
              <w:t xml:space="preserve">  EUR</w:t>
            </w:r>
            <w:r>
              <w:rPr>
                <w:noProof/>
                <w:color w:val="006100"/>
              </w:rPr>
              <w:t xml:space="preserve"> </w:t>
            </w:r>
          </w:p>
        </w:tc>
      </w:tr>
    </w:tbl>
    <w:p w14:paraId="5DA55E60" w14:textId="77777777" w:rsidR="00025FA9" w:rsidRDefault="00025FA9">
      <w:pPr>
        <w:spacing w:line="240" w:lineRule="auto"/>
        <w:jc w:val="both"/>
        <w:rPr>
          <w:noProof/>
        </w:rPr>
      </w:pPr>
    </w:p>
    <w:p w14:paraId="2C2268A3" w14:textId="77777777" w:rsidR="00025FA9" w:rsidRDefault="0075152E">
      <w:pPr>
        <w:numPr>
          <w:ilvl w:val="1"/>
          <w:numId w:val="198"/>
        </w:numPr>
        <w:spacing w:line="240" w:lineRule="auto"/>
        <w:jc w:val="both"/>
        <w:rPr>
          <w:noProof/>
        </w:rPr>
      </w:pPr>
      <w:r>
        <w:rPr>
          <w:noProof/>
        </w:rPr>
        <w:t xml:space="preserve">Tretji obrok (nepovratna podpora): </w:t>
      </w:r>
    </w:p>
    <w:tbl>
      <w:tblPr>
        <w:tblW w:w="10490" w:type="dxa"/>
        <w:tblInd w:w="-601" w:type="dxa"/>
        <w:tblLook w:val="04A0" w:firstRow="1" w:lastRow="0" w:firstColumn="1" w:lastColumn="0" w:noHBand="0" w:noVBand="1"/>
      </w:tblPr>
      <w:tblGrid>
        <w:gridCol w:w="1276"/>
        <w:gridCol w:w="3969"/>
        <w:gridCol w:w="1843"/>
        <w:gridCol w:w="3402"/>
      </w:tblGrid>
      <w:tr w:rsidR="00025FA9" w14:paraId="03DDA853"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025FA9" w:rsidRDefault="0075152E">
            <w:pPr>
              <w:pStyle w:val="P68B1DB1-Normal62"/>
              <w:spacing w:before="0" w:after="0" w:line="240" w:lineRule="auto"/>
              <w:jc w:val="center"/>
              <w:rPr>
                <w:noProof/>
              </w:rPr>
            </w:pPr>
            <w:r>
              <w:rPr>
                <w:noProof/>
              </w:rPr>
              <w:t>Zaporedna številka</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025FA9" w:rsidRDefault="0075152E">
            <w:pPr>
              <w:pStyle w:val="P68B1DB1-Normal62"/>
              <w:spacing w:before="0" w:after="0" w:line="240" w:lineRule="auto"/>
              <w:jc w:val="center"/>
              <w:rPr>
                <w:noProof/>
              </w:rPr>
            </w:pPr>
            <w:r>
              <w:rPr>
                <w:noProof/>
              </w:rPr>
              <w:t>Povezani ukrep (reforma ali naložba)</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025FA9" w:rsidRDefault="0075152E">
            <w:pPr>
              <w:pStyle w:val="P68B1DB1-Normal62"/>
              <w:spacing w:before="0" w:after="0" w:line="240" w:lineRule="auto"/>
              <w:jc w:val="center"/>
              <w:rPr>
                <w:noProof/>
              </w:rPr>
            </w:pPr>
            <w:r>
              <w:rPr>
                <w:noProof/>
              </w:rPr>
              <w:t>Mejnik/cilj</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025FA9" w:rsidRDefault="0075152E">
            <w:pPr>
              <w:pStyle w:val="P68B1DB1-Normal62"/>
              <w:spacing w:before="0" w:after="0" w:line="240" w:lineRule="auto"/>
              <w:jc w:val="center"/>
              <w:rPr>
                <w:noProof/>
              </w:rPr>
            </w:pPr>
            <w:r>
              <w:rPr>
                <w:noProof/>
              </w:rPr>
              <w:t>Ime</w:t>
            </w:r>
          </w:p>
        </w:tc>
      </w:tr>
      <w:tr w:rsidR="00025FA9" w14:paraId="7D3914DC"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025FA9" w:rsidRDefault="0075152E">
            <w:pPr>
              <w:pStyle w:val="P68B1DB1-Normal63"/>
              <w:spacing w:before="0" w:after="0" w:line="240" w:lineRule="auto"/>
              <w:jc w:val="center"/>
              <w:rPr>
                <w:noProof/>
              </w:rPr>
            </w:pPr>
            <w:r>
              <w:rPr>
                <w:noProof/>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4: Gradnja gozdov, odpornih na podnebne spremembe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025FA9" w:rsidRDefault="0075152E">
            <w:pPr>
              <w:pStyle w:val="P68B1DB1-Normal64"/>
              <w:spacing w:before="0" w:after="0" w:line="240" w:lineRule="auto"/>
              <w:jc w:val="center"/>
              <w:rPr>
                <w:noProof/>
              </w:rPr>
            </w:pPr>
            <w:r>
              <w:rPr>
                <w:noProof/>
              </w:rPr>
              <w:t>Sprememba ministrskega odloka o načrtovanju gospodarjenja z gozdovi (sprememba odloka št. 84/1996 zb. o načrtovanju gospodarjenja z gozdovi)</w:t>
            </w:r>
          </w:p>
        </w:tc>
      </w:tr>
      <w:tr w:rsidR="00025FA9" w14:paraId="322E052B"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00025FA9" w:rsidRDefault="0075152E">
            <w:pPr>
              <w:pStyle w:val="P68B1DB1-Normal63"/>
              <w:spacing w:line="240" w:lineRule="auto"/>
              <w:jc w:val="center"/>
              <w:rPr>
                <w:noProof/>
              </w:rPr>
            </w:pPr>
            <w:r>
              <w:rPr>
                <w:noProof/>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00025FA9" w:rsidRDefault="0075152E">
            <w:pPr>
              <w:pStyle w:val="P68B1DB1-Normal64"/>
              <w:spacing w:before="0" w:after="0" w:line="240" w:lineRule="auto"/>
              <w:jc w:val="center"/>
              <w:rPr>
                <w:noProof/>
              </w:rPr>
            </w:pPr>
            <w:r>
              <w:rPr>
                <w:noProof/>
              </w:rPr>
              <w:t>C 2.1: Trajnostni promet – reforma 1: Ustvarjanje alternativ energetskemu in vesoljskemu cestnemu prometu</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00025FA9" w:rsidRDefault="0075152E">
            <w:pPr>
              <w:pStyle w:val="P68B1DB1-Normal64"/>
              <w:spacing w:before="0" w:after="0" w:line="240" w:lineRule="auto"/>
              <w:jc w:val="center"/>
              <w:rPr>
                <w:noProof/>
              </w:rPr>
            </w:pPr>
            <w:r>
              <w:rPr>
                <w:noProof/>
              </w:rPr>
              <w:t>Odobritev načrtov mobilnosti</w:t>
            </w:r>
          </w:p>
        </w:tc>
      </w:tr>
      <w:tr w:rsidR="00025FA9" w14:paraId="2A0E1826"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00025FA9" w:rsidRDefault="0075152E">
            <w:pPr>
              <w:pStyle w:val="P68B1DB1-Normal63"/>
              <w:spacing w:line="240" w:lineRule="auto"/>
              <w:jc w:val="center"/>
              <w:rPr>
                <w:noProof/>
              </w:rPr>
            </w:pPr>
            <w:r>
              <w:rPr>
                <w:noProof/>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00025FA9" w:rsidRDefault="0075152E">
            <w:pPr>
              <w:pStyle w:val="P68B1DB1-Normal64"/>
              <w:spacing w:before="0" w:after="0" w:line="240" w:lineRule="auto"/>
              <w:jc w:val="center"/>
              <w:rPr>
                <w:noProof/>
              </w:rPr>
            </w:pPr>
            <w:r>
              <w:rPr>
                <w:noProof/>
              </w:rPr>
              <w:t>C 2.1: Trajnostni promet – naložba 2: Elektrifikacija železnic</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00025FA9" w:rsidRDefault="0075152E">
            <w:pPr>
              <w:pStyle w:val="P68B1DB1-Normal64"/>
              <w:spacing w:before="0" w:after="0" w:line="240" w:lineRule="auto"/>
              <w:jc w:val="center"/>
              <w:rPr>
                <w:noProof/>
              </w:rPr>
            </w:pPr>
            <w:r>
              <w:rPr>
                <w:noProof/>
              </w:rPr>
              <w:t>Tarča</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00025FA9" w:rsidRDefault="0075152E">
            <w:pPr>
              <w:pStyle w:val="P68B1DB1-Normal64"/>
              <w:spacing w:before="0" w:after="0" w:line="240" w:lineRule="auto"/>
              <w:jc w:val="center"/>
              <w:rPr>
                <w:noProof/>
              </w:rPr>
            </w:pPr>
            <w:r>
              <w:rPr>
                <w:noProof/>
              </w:rPr>
              <w:t xml:space="preserve">Zaključek dveh projektov iz vnaprej določenega sklopa projektov </w:t>
            </w:r>
          </w:p>
        </w:tc>
      </w:tr>
      <w:tr w:rsidR="00025FA9" w14:paraId="200AE9CA" w14:textId="77777777">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025FA9" w:rsidRDefault="0075152E">
            <w:pPr>
              <w:pStyle w:val="P68B1DB1-Normal63"/>
              <w:spacing w:before="0" w:after="0" w:line="240" w:lineRule="auto"/>
              <w:jc w:val="center"/>
              <w:rPr>
                <w:noProof/>
              </w:rPr>
            </w:pPr>
            <w:r>
              <w:rPr>
                <w:noProof/>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025FA9" w:rsidRDefault="0075152E">
            <w:pPr>
              <w:pStyle w:val="P68B1DB1-Normal64"/>
              <w:spacing w:before="0" w:after="0" w:line="240" w:lineRule="auto"/>
              <w:jc w:val="center"/>
              <w:rPr>
                <w:noProof/>
              </w:rPr>
            </w:pPr>
            <w:r>
              <w:rPr>
                <w:noProof/>
              </w:rPr>
              <w:t>C 2.6: Varstvo narave in prilagajanje podnebnim spremembam – naložba 5: Zadrževanje vode v gozdu</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025FA9" w:rsidRDefault="0075152E">
            <w:pPr>
              <w:pStyle w:val="P68B1DB1-Normal50"/>
              <w:spacing w:before="0" w:after="0" w:line="240" w:lineRule="auto"/>
              <w:jc w:val="center"/>
              <w:rPr>
                <w:rFonts w:eastAsia="Times New Roman"/>
                <w:noProof/>
                <w:sz w:val="20"/>
                <w:szCs w:val="20"/>
              </w:rPr>
            </w:pPr>
            <w:r>
              <w:rPr>
                <w:noProof/>
              </w:rPr>
              <w:t>Tarča</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025FA9" w:rsidRDefault="0075152E">
            <w:pPr>
              <w:pStyle w:val="P68B1DB1-Normal64"/>
              <w:spacing w:before="0" w:after="0" w:line="240" w:lineRule="auto"/>
              <w:jc w:val="center"/>
              <w:rPr>
                <w:noProof/>
              </w:rPr>
            </w:pPr>
            <w:r>
              <w:rPr>
                <w:noProof/>
              </w:rPr>
              <w:t>T1: Dokončanje 40 projektov nadzora torrenta (majhni leseni jezovi in jezovi iz naravnega kamna) za upočasnitev projektov površinskega odtekanja in zadrževanja vode v gozdovih (zadrževalniki in majhni zbiralniki).</w:t>
            </w:r>
          </w:p>
        </w:tc>
      </w:tr>
      <w:tr w:rsidR="00025FA9" w14:paraId="712E1624"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0025FA9" w:rsidRDefault="0075152E">
            <w:pPr>
              <w:pStyle w:val="P68B1DB1-Normal63"/>
              <w:spacing w:before="0" w:after="0" w:line="240" w:lineRule="auto"/>
              <w:jc w:val="center"/>
              <w:rPr>
                <w:noProof/>
              </w:rPr>
            </w:pPr>
            <w:r>
              <w:rPr>
                <w:noProof/>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reforma 2: Skupna skupina za podporo in certificiranje strateških tehnologij z Odborom za strateške tehnologije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0025FA9" w:rsidRDefault="0075152E">
            <w:pPr>
              <w:pStyle w:val="P68B1DB1-Normal64"/>
              <w:spacing w:before="0" w:after="0" w:line="240" w:lineRule="auto"/>
              <w:jc w:val="center"/>
              <w:rPr>
                <w:noProof/>
              </w:rPr>
            </w:pPr>
            <w:r>
              <w:rPr>
                <w:noProof/>
              </w:rPr>
              <w:t>Vzpostavitev in imenovanje mreže za certificiranje</w:t>
            </w:r>
          </w:p>
        </w:tc>
      </w:tr>
      <w:tr w:rsidR="00025FA9" w14:paraId="00A735AD" w14:textId="77777777">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025FA9" w:rsidRDefault="0075152E">
            <w:pPr>
              <w:pStyle w:val="P68B1DB1-Normal63"/>
              <w:spacing w:before="0" w:after="0" w:line="240" w:lineRule="auto"/>
              <w:jc w:val="center"/>
              <w:rPr>
                <w:noProof/>
              </w:rPr>
            </w:pPr>
            <w:r>
              <w:rPr>
                <w:noProof/>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025FA9" w:rsidRDefault="0075152E">
            <w:pPr>
              <w:pStyle w:val="P68B1DB1-Normal64"/>
              <w:spacing w:before="0" w:after="0" w:line="240" w:lineRule="auto"/>
              <w:jc w:val="center"/>
              <w:rPr>
                <w:noProof/>
              </w:rPr>
            </w:pPr>
            <w:r>
              <w:rPr>
                <w:noProof/>
              </w:rPr>
              <w:t>C 1.3: Visoko zmogljiva digitalna omrežja – reforma 1: Izboljšanje okolja za postavitev elektronskih komunikacijskih omrežij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025FA9" w:rsidRDefault="0075152E">
            <w:pPr>
              <w:pStyle w:val="P68B1DB1-Normal64"/>
              <w:spacing w:before="0" w:after="0" w:line="240" w:lineRule="auto"/>
              <w:jc w:val="center"/>
              <w:rPr>
                <w:noProof/>
              </w:rPr>
            </w:pPr>
            <w:r>
              <w:rPr>
                <w:noProof/>
              </w:rPr>
              <w:t>Začetek veljavnosti ukrepov, ki jih je pripravilo Ministrstvo za industrijo in trgovino in katerih cilj je vzpostavitev podatkovne zbirke naložbenih načrtov in povečanje števila meritev kakovosti omrežja </w:t>
            </w:r>
          </w:p>
        </w:tc>
      </w:tr>
      <w:tr w:rsidR="00025FA9" w14:paraId="2C58FCC6"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025FA9" w:rsidRDefault="0075152E">
            <w:pPr>
              <w:pStyle w:val="P68B1DB1-Normal64"/>
              <w:spacing w:before="0" w:after="0" w:line="240" w:lineRule="auto"/>
              <w:jc w:val="center"/>
              <w:rPr>
                <w:noProof/>
              </w:rPr>
            </w:pPr>
            <w:r>
              <w:rPr>
                <w:noProof/>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025FA9" w:rsidRDefault="0075152E">
            <w:pPr>
              <w:pStyle w:val="P68B1DB1-Normal64"/>
              <w:spacing w:before="0" w:after="0" w:line="240" w:lineRule="auto"/>
              <w:jc w:val="center"/>
              <w:rPr>
                <w:noProof/>
              </w:rPr>
            </w:pPr>
            <w:r>
              <w:rPr>
                <w:noProof/>
              </w:rPr>
              <w:t>Dokončanje posodobljenih železniških mostov ali predorov</w:t>
            </w:r>
          </w:p>
        </w:tc>
      </w:tr>
      <w:tr w:rsidR="00025FA9" w14:paraId="3A87501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025FA9" w:rsidRDefault="0075152E">
            <w:pPr>
              <w:pStyle w:val="P68B1DB1-Normal64"/>
              <w:spacing w:before="0" w:after="0" w:line="240" w:lineRule="auto"/>
              <w:jc w:val="center"/>
              <w:rPr>
                <w:noProof/>
              </w:rPr>
            </w:pPr>
            <w:r>
              <w:rPr>
                <w:noProof/>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025FA9" w:rsidRDefault="0075152E">
            <w:pPr>
              <w:pStyle w:val="P68B1DB1-Normal64"/>
              <w:spacing w:before="0" w:after="0" w:line="240" w:lineRule="auto"/>
              <w:jc w:val="center"/>
              <w:rPr>
                <w:noProof/>
              </w:rPr>
            </w:pPr>
            <w:r>
              <w:rPr>
                <w:noProof/>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025FA9" w:rsidRDefault="0075152E">
            <w:pPr>
              <w:pStyle w:val="P68B1DB1-Normal66"/>
              <w:spacing w:before="0" w:after="0" w:line="240" w:lineRule="auto"/>
              <w:jc w:val="center"/>
              <w:rPr>
                <w:noProof/>
              </w:rPr>
            </w:pPr>
            <w:r>
              <w:rPr>
                <w:noProof/>
              </w:rPr>
              <w:t>Znesek obrokov</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7CDDEA7F" w:rsidR="00025FA9" w:rsidRDefault="0075152E">
            <w:pPr>
              <w:pStyle w:val="P68B1DB1-Normal64"/>
              <w:spacing w:before="0" w:after="0" w:line="240" w:lineRule="auto"/>
              <w:jc w:val="center"/>
              <w:rPr>
                <w:b/>
                <w:noProof/>
              </w:rPr>
            </w:pPr>
            <w:r>
              <w:rPr>
                <w:b/>
                <w:noProof/>
              </w:rPr>
              <w:t xml:space="preserve"> 142506202 EUR</w:t>
            </w:r>
            <w:r>
              <w:rPr>
                <w:noProof/>
              </w:rPr>
              <w:t xml:space="preserve"> </w:t>
            </w:r>
          </w:p>
        </w:tc>
      </w:tr>
    </w:tbl>
    <w:p w14:paraId="74174708" w14:textId="77777777" w:rsidR="00025FA9" w:rsidRDefault="00025FA9">
      <w:pPr>
        <w:spacing w:line="240" w:lineRule="auto"/>
        <w:jc w:val="both"/>
        <w:rPr>
          <w:noProof/>
        </w:rPr>
      </w:pPr>
    </w:p>
    <w:p w14:paraId="3C0CFA36" w14:textId="77777777" w:rsidR="00025FA9" w:rsidRDefault="0075152E">
      <w:pPr>
        <w:numPr>
          <w:ilvl w:val="1"/>
          <w:numId w:val="198"/>
        </w:numPr>
        <w:spacing w:line="240" w:lineRule="auto"/>
        <w:jc w:val="both"/>
        <w:rPr>
          <w:noProof/>
        </w:rPr>
      </w:pPr>
      <w:r>
        <w:rPr>
          <w:noProof/>
        </w:rPr>
        <w:t xml:space="preserve">Četrti obrok (nepovratna podpora): </w:t>
      </w:r>
    </w:p>
    <w:tbl>
      <w:tblPr>
        <w:tblW w:w="10285" w:type="dxa"/>
        <w:tblInd w:w="-601" w:type="dxa"/>
        <w:tblLook w:val="04A0" w:firstRow="1" w:lastRow="0" w:firstColumn="1" w:lastColumn="0" w:noHBand="0" w:noVBand="1"/>
      </w:tblPr>
      <w:tblGrid>
        <w:gridCol w:w="1270"/>
        <w:gridCol w:w="3349"/>
        <w:gridCol w:w="2756"/>
        <w:gridCol w:w="2910"/>
      </w:tblGrid>
      <w:tr w:rsidR="00025FA9" w14:paraId="3449D3EE" w14:textId="77777777">
        <w:trPr>
          <w:trHeight w:val="825"/>
          <w:tblHeader/>
        </w:trPr>
        <w:tc>
          <w:tcPr>
            <w:tcW w:w="127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025FA9" w:rsidRDefault="0075152E">
            <w:pPr>
              <w:pStyle w:val="P68B1DB1-Normal62"/>
              <w:spacing w:before="0" w:after="0" w:line="240" w:lineRule="auto"/>
              <w:jc w:val="center"/>
              <w:rPr>
                <w:noProof/>
              </w:rPr>
            </w:pPr>
            <w:r>
              <w:rPr>
                <w:noProof/>
              </w:rPr>
              <w:t>Zaporedna številka</w:t>
            </w:r>
          </w:p>
        </w:tc>
        <w:tc>
          <w:tcPr>
            <w:tcW w:w="3349"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025FA9" w:rsidRDefault="0075152E">
            <w:pPr>
              <w:pStyle w:val="P68B1DB1-Normal62"/>
              <w:spacing w:before="0" w:after="0" w:line="240" w:lineRule="auto"/>
              <w:jc w:val="center"/>
              <w:rPr>
                <w:noProof/>
              </w:rPr>
            </w:pPr>
            <w:r>
              <w:rPr>
                <w:noProof/>
              </w:rPr>
              <w:t>Povezani ukrep (reforma ali naložba)</w:t>
            </w:r>
          </w:p>
        </w:tc>
        <w:tc>
          <w:tcPr>
            <w:tcW w:w="2756"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025FA9" w:rsidRDefault="0075152E">
            <w:pPr>
              <w:pStyle w:val="P68B1DB1-Normal62"/>
              <w:spacing w:before="0" w:after="0" w:line="240" w:lineRule="auto"/>
              <w:jc w:val="center"/>
              <w:rPr>
                <w:noProof/>
              </w:rPr>
            </w:pPr>
            <w:r>
              <w:rPr>
                <w:noProof/>
              </w:rPr>
              <w:t>Mejnik/cilj</w:t>
            </w:r>
          </w:p>
        </w:tc>
        <w:tc>
          <w:tcPr>
            <w:tcW w:w="291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025FA9" w:rsidRDefault="0075152E">
            <w:pPr>
              <w:pStyle w:val="P68B1DB1-Normal62"/>
              <w:spacing w:before="0" w:after="0" w:line="240" w:lineRule="auto"/>
              <w:jc w:val="center"/>
              <w:rPr>
                <w:noProof/>
              </w:rPr>
            </w:pPr>
            <w:r>
              <w:rPr>
                <w:noProof/>
              </w:rPr>
              <w:t>Ime</w:t>
            </w:r>
          </w:p>
        </w:tc>
      </w:tr>
      <w:tr w:rsidR="00025FA9" w14:paraId="7BE95A43"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0025FA9" w:rsidRDefault="0075152E">
            <w:pPr>
              <w:pStyle w:val="P68B1DB1-Normal64"/>
              <w:spacing w:before="0" w:after="0" w:line="240" w:lineRule="auto"/>
              <w:jc w:val="center"/>
              <w:rPr>
                <w:noProof/>
              </w:rPr>
            </w:pPr>
            <w:r>
              <w:rPr>
                <w:noProof/>
              </w:rPr>
              <w:t>110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00025FA9" w:rsidRDefault="0075152E">
            <w:pPr>
              <w:pStyle w:val="P68B1DB1-Normal64"/>
              <w:spacing w:before="0" w:after="0" w:line="240" w:lineRule="auto"/>
              <w:jc w:val="center"/>
              <w:rPr>
                <w:noProof/>
              </w:rPr>
            </w:pPr>
            <w:r>
              <w:rPr>
                <w:noProof/>
              </w:rPr>
              <w:t>C 2.3: Prehod na čistejše vire energije—</w:t>
            </w:r>
          </w:p>
          <w:p w14:paraId="0BABB7BD" w14:textId="77777777" w:rsidR="00025FA9" w:rsidRDefault="0075152E">
            <w:pPr>
              <w:pStyle w:val="P68B1DB1-Normal64"/>
              <w:spacing w:before="0" w:after="0" w:line="240" w:lineRule="auto"/>
              <w:jc w:val="center"/>
              <w:rPr>
                <w:noProof/>
              </w:rPr>
            </w:pPr>
            <w:r>
              <w:rPr>
                <w:noProof/>
              </w:rPr>
              <w:t>Reforma 1: Posodobitev distribucije toplote v sistemih daljinskega ogrevanja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0025FA9" w:rsidRDefault="0075152E">
            <w:pPr>
              <w:pStyle w:val="P68B1DB1-Normal64"/>
              <w:spacing w:before="0" w:after="0" w:line="240" w:lineRule="auto"/>
              <w:jc w:val="center"/>
              <w:rPr>
                <w:noProof/>
              </w:rPr>
            </w:pPr>
            <w:r>
              <w:rPr>
                <w:noProof/>
              </w:rPr>
              <w:t>Ocena razogljičenja daljinskega ogrevanja na Češkem</w:t>
            </w:r>
          </w:p>
        </w:tc>
      </w:tr>
      <w:tr w:rsidR="00025FA9" w14:paraId="517FC006"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0025FA9" w:rsidRDefault="0075152E">
            <w:pPr>
              <w:pStyle w:val="P68B1DB1-Normal64"/>
              <w:spacing w:before="0" w:after="0" w:line="240" w:lineRule="auto"/>
              <w:jc w:val="center"/>
              <w:rPr>
                <w:noProof/>
              </w:rPr>
            </w:pPr>
            <w:r>
              <w:rPr>
                <w:noProof/>
              </w:rPr>
              <w:t>111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00025FA9" w:rsidRDefault="0075152E">
            <w:pPr>
              <w:pStyle w:val="P68B1DB1-Normal64"/>
              <w:spacing w:before="0" w:after="0" w:line="240" w:lineRule="auto"/>
              <w:jc w:val="center"/>
              <w:rPr>
                <w:noProof/>
              </w:rPr>
            </w:pPr>
            <w:r>
              <w:rPr>
                <w:noProof/>
              </w:rPr>
              <w:t>C 2.3: Prehod na čistejšo energijo – reforma 2: Posodobitev distribucije toplote v sistemih daljinskega ogrevanja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0025FA9" w:rsidRDefault="0075152E">
            <w:pPr>
              <w:pStyle w:val="P68B1DB1-Normal64"/>
              <w:spacing w:before="0" w:after="0" w:line="240" w:lineRule="auto"/>
              <w:jc w:val="center"/>
              <w:rPr>
                <w:noProof/>
              </w:rPr>
            </w:pPr>
            <w:r>
              <w:rPr>
                <w:noProof/>
              </w:rPr>
              <w:t>Ocena začrtanih potekov trajnostne oskrbe z biomaso na Češkem</w:t>
            </w:r>
          </w:p>
        </w:tc>
      </w:tr>
      <w:tr w:rsidR="00025FA9" w14:paraId="42966180"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00025FA9" w:rsidRDefault="0075152E">
            <w:pPr>
              <w:pStyle w:val="P68B1DB1-Normal64"/>
              <w:spacing w:line="240" w:lineRule="auto"/>
              <w:jc w:val="center"/>
              <w:rPr>
                <w:noProof/>
              </w:rPr>
            </w:pPr>
            <w:r>
              <w:rPr>
                <w:noProof/>
              </w:rPr>
              <w:t>55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0025FA9" w:rsidRDefault="0075152E">
            <w:pPr>
              <w:pStyle w:val="P68B1DB1-Normal64"/>
              <w:spacing w:before="0" w:after="0" w:line="240" w:lineRule="auto"/>
              <w:rPr>
                <w:noProof/>
              </w:rPr>
            </w:pPr>
            <w:r>
              <w:rPr>
                <w:noProof/>
              </w:rPr>
              <w:t>C 1.4: Digitalno gospodarstvo in družba, inovativna zagonska podjetja in naložbe v nove tehnologije 5: Evropska infrastruktura za storitve blokovnih verig (EBSI) – obveznice DLT za financiranje MSP</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0025FA9" w:rsidRDefault="0075152E">
            <w:pPr>
              <w:pStyle w:val="P68B1DB1-Normal64"/>
              <w:spacing w:before="0" w:after="0" w:line="240" w:lineRule="auto"/>
              <w:jc w:val="center"/>
              <w:rPr>
                <w:noProof/>
              </w:rPr>
            </w:pPr>
            <w:r>
              <w:rPr>
                <w:noProof/>
              </w:rPr>
              <w:t>Sporazum o dodelitvi nepovratnih sredstev, podpisan s prejemnikom za izvedbo primera uporabe za MSP</w:t>
            </w:r>
          </w:p>
        </w:tc>
      </w:tr>
      <w:tr w:rsidR="00025FA9" w14:paraId="5C02BC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025FA9" w:rsidRDefault="0075152E">
            <w:pPr>
              <w:pStyle w:val="P68B1DB1-Normal64"/>
              <w:spacing w:before="0" w:after="0" w:line="240" w:lineRule="auto"/>
              <w:jc w:val="center"/>
              <w:rPr>
                <w:noProof/>
              </w:rPr>
            </w:pPr>
            <w:r>
              <w:rPr>
                <w:noProof/>
              </w:rPr>
              <w:t>127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025FA9" w:rsidRDefault="0075152E">
            <w:pPr>
              <w:pStyle w:val="P68B1DB1-Normal64"/>
              <w:spacing w:before="0" w:after="0" w:line="240" w:lineRule="auto"/>
              <w:jc w:val="center"/>
              <w:rPr>
                <w:noProof/>
              </w:rPr>
            </w:pPr>
            <w:r>
              <w:rPr>
                <w:noProof/>
              </w:rPr>
              <w:t>C 2.5: Stavbna prenova in zaščita zraka – naložba 2: Zamenjava nepremičnih virov onesnaževanja v gospodinjstvih z obnovljivimi viri energije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025FA9" w:rsidRDefault="0075152E">
            <w:pPr>
              <w:pStyle w:val="P68B1DB1-Normal50"/>
              <w:spacing w:before="0" w:after="0" w:line="240" w:lineRule="auto"/>
              <w:jc w:val="center"/>
              <w:rPr>
                <w:rFonts w:eastAsia="Times New Roman"/>
                <w:noProof/>
                <w:sz w:val="20"/>
                <w:szCs w:val="20"/>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025FA9" w:rsidRDefault="0075152E">
            <w:pPr>
              <w:pStyle w:val="P68B1DB1-Normal65"/>
              <w:spacing w:before="0" w:after="0" w:line="240" w:lineRule="auto"/>
              <w:jc w:val="center"/>
              <w:rPr>
                <w:noProof/>
                <w:color w:val="006100"/>
              </w:rPr>
            </w:pPr>
            <w:r>
              <w:rPr>
                <w:noProof/>
                <w:color w:val="006100"/>
              </w:rPr>
              <w:t>Projekti, za katere so bile sklenjene pogodbe za zmanjšanje porabe energije</w:t>
            </w:r>
            <w:r>
              <w:rPr>
                <w:noProof/>
                <w:color w:val="000000" w:themeColor="text1"/>
              </w:rPr>
              <w:t xml:space="preserve"> </w:t>
            </w:r>
            <w:r>
              <w:rPr>
                <w:noProof/>
                <w:color w:val="006100"/>
              </w:rPr>
              <w:t xml:space="preserve">in emisij CO2 </w:t>
            </w:r>
          </w:p>
        </w:tc>
      </w:tr>
      <w:tr w:rsidR="00025FA9" w14:paraId="1F8034D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025FA9" w:rsidRDefault="0075152E">
            <w:pPr>
              <w:pStyle w:val="P68B1DB1-Normal64"/>
              <w:spacing w:before="0" w:after="0" w:line="240" w:lineRule="auto"/>
              <w:jc w:val="center"/>
              <w:rPr>
                <w:noProof/>
              </w:rPr>
            </w:pPr>
            <w:r>
              <w:rPr>
                <w:noProof/>
              </w:rPr>
              <w:t>128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025FA9" w:rsidRDefault="0075152E">
            <w:pPr>
              <w:pStyle w:val="P68B1DB1-Normal64"/>
              <w:spacing w:before="0" w:after="0" w:line="240" w:lineRule="auto"/>
              <w:jc w:val="center"/>
              <w:rPr>
                <w:noProof/>
              </w:rPr>
            </w:pPr>
            <w:r>
              <w:rPr>
                <w:noProof/>
              </w:rPr>
              <w:t>C 2.5: Stavbna prenova in zaščita zraka – naložba 2: Zamenjava nepremičnih virov onesnaževanja v gospodinjstvih z obnovljivimi viri energije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025FA9" w:rsidRDefault="0075152E">
            <w:pPr>
              <w:pStyle w:val="P68B1DB1-Normal64"/>
              <w:spacing w:before="0" w:after="0" w:line="240" w:lineRule="auto"/>
              <w:jc w:val="center"/>
              <w:rPr>
                <w:noProof/>
              </w:rPr>
            </w:pPr>
            <w:r>
              <w:rPr>
                <w:noProof/>
              </w:rPr>
              <w:t>Zmanjšanje porabe energije in emisij CO2 (izvedeno 35 %)</w:t>
            </w:r>
          </w:p>
        </w:tc>
      </w:tr>
      <w:tr w:rsidR="00025FA9" w14:paraId="19C2EF6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025FA9" w:rsidRDefault="0075152E">
            <w:pPr>
              <w:pStyle w:val="P68B1DB1-Normal64"/>
              <w:spacing w:before="0" w:after="0" w:line="240" w:lineRule="auto"/>
              <w:jc w:val="center"/>
              <w:rPr>
                <w:noProof/>
              </w:rPr>
            </w:pPr>
            <w:r>
              <w:rPr>
                <w:noProof/>
              </w:rPr>
              <w:t>144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025FA9" w:rsidRDefault="0075152E">
            <w:pPr>
              <w:pStyle w:val="P68B1DB1-Normal64"/>
              <w:spacing w:before="0" w:after="0" w:line="240" w:lineRule="auto"/>
              <w:jc w:val="center"/>
              <w:rPr>
                <w:noProof/>
              </w:rPr>
            </w:pPr>
            <w:r>
              <w:rPr>
                <w:noProof/>
              </w:rPr>
              <w:t>C 2.7: Krožno gospodarstvo, recikliranje in industrijska voda – reforma 1: Izvajanje nove zakonodaje o ravnanju z odpadki na Češkem</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025FA9" w:rsidRDefault="0075152E">
            <w:pPr>
              <w:pStyle w:val="P68B1DB1-Normal64"/>
              <w:spacing w:before="0" w:after="0" w:line="240" w:lineRule="auto"/>
              <w:jc w:val="center"/>
              <w:rPr>
                <w:noProof/>
              </w:rPr>
            </w:pPr>
            <w:r>
              <w:rPr>
                <w:noProof/>
              </w:rPr>
              <w:t>Začetek veljavnosti izvedbenih sklepov na podlagi zakonodaje o ravnanju z odpadki, ki jo je pripravilo Ministrstvo za okolje</w:t>
            </w:r>
          </w:p>
        </w:tc>
      </w:tr>
      <w:tr w:rsidR="00025FA9" w14:paraId="792DC500" w14:textId="77777777">
        <w:trPr>
          <w:trHeight w:val="1380"/>
        </w:trPr>
        <w:tc>
          <w:tcPr>
            <w:tcW w:w="127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025FA9" w:rsidRDefault="0075152E">
            <w:pPr>
              <w:pStyle w:val="P68B1DB1-Normal64"/>
              <w:spacing w:before="0" w:after="0" w:line="240" w:lineRule="auto"/>
              <w:jc w:val="center"/>
              <w:rPr>
                <w:noProof/>
              </w:rPr>
            </w:pPr>
            <w:r>
              <w:rPr>
                <w:noProof/>
              </w:rPr>
              <w:t>1</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025FA9" w:rsidRDefault="0075152E">
            <w:pPr>
              <w:pStyle w:val="P68B1DB1-Normal64"/>
              <w:spacing w:before="0" w:after="0" w:line="240" w:lineRule="auto"/>
              <w:jc w:val="center"/>
              <w:rPr>
                <w:noProof/>
              </w:rPr>
            </w:pPr>
            <w:r>
              <w:rPr>
                <w:noProof/>
              </w:rPr>
              <w:t>C 1.1: Digitalne storitve za državljane in podjetja – reforma 1: Pogoji za upravljanje kakovostnega nabora podatkov in zagotavljanje nadzorovanega dostopa do podatkov</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025FA9" w:rsidRDefault="0075152E">
            <w:pPr>
              <w:pStyle w:val="P68B1DB1-Normal64"/>
              <w:spacing w:before="0" w:after="0" w:line="240" w:lineRule="auto"/>
              <w:jc w:val="center"/>
              <w:rPr>
                <w:noProof/>
              </w:rPr>
            </w:pPr>
            <w:r>
              <w:rPr>
                <w:noProof/>
              </w:rPr>
              <w:t>Dokončanje revizije podatkov na ravni centralne vlade in sprejetje konceptualnega dokumenta „Strategija nadzorovanega dostopa do podatkov za zagotovitev pogojev za upravljanje kakovosti zbiranja podatkov javne uprave“ s strani vlade, ki je podlaga za novo zakonodajo o upravljanju podatkov</w:t>
            </w:r>
          </w:p>
        </w:tc>
      </w:tr>
      <w:tr w:rsidR="00025FA9" w14:paraId="148BE8EC"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0025FA9" w:rsidRDefault="0075152E">
            <w:pPr>
              <w:pStyle w:val="P68B1DB1-Normal64"/>
              <w:spacing w:before="0" w:after="0" w:line="240" w:lineRule="auto"/>
              <w:jc w:val="center"/>
              <w:rPr>
                <w:noProof/>
              </w:rPr>
            </w:pPr>
            <w:r>
              <w:rPr>
                <w:noProof/>
              </w:rPr>
              <w:t>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0025FA9" w:rsidRDefault="0075152E">
            <w:pPr>
              <w:pStyle w:val="P68B1DB1-Normal64"/>
              <w:spacing w:before="0" w:after="0" w:line="240" w:lineRule="auto"/>
              <w:jc w:val="center"/>
              <w:rPr>
                <w:noProof/>
              </w:rPr>
            </w:pPr>
            <w:r>
              <w:rPr>
                <w:noProof/>
              </w:rPr>
              <w:t>C 1.1: Digitalne storitve za državljane in podjetja – naložba 1: Digitalne storitve za končne uporabnike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0025FA9" w:rsidRDefault="0075152E">
            <w:pPr>
              <w:pStyle w:val="P68B1DB1-Normal64"/>
              <w:spacing w:before="0" w:after="0" w:line="240" w:lineRule="auto"/>
              <w:jc w:val="center"/>
              <w:rPr>
                <w:noProof/>
              </w:rPr>
            </w:pPr>
            <w:r>
              <w:rPr>
                <w:noProof/>
              </w:rPr>
              <w:t>Polno delovanje enotnega digitalnega portala</w:t>
            </w:r>
          </w:p>
        </w:tc>
      </w:tr>
      <w:tr w:rsidR="00025FA9" w14:paraId="6C93F337"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025FA9" w:rsidRDefault="0075152E">
            <w:pPr>
              <w:pStyle w:val="P68B1DB1-Normal64"/>
              <w:spacing w:before="0" w:after="0" w:line="240" w:lineRule="auto"/>
              <w:jc w:val="center"/>
              <w:rPr>
                <w:noProof/>
              </w:rPr>
            </w:pPr>
            <w:r>
              <w:rPr>
                <w:noProof/>
              </w:rPr>
              <w:t>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025FA9" w:rsidRDefault="0075152E">
            <w:pPr>
              <w:pStyle w:val="P68B1DB1-Normal64"/>
              <w:spacing w:before="0" w:after="0" w:line="240" w:lineRule="auto"/>
              <w:jc w:val="center"/>
              <w:rPr>
                <w:noProof/>
              </w:rPr>
            </w:pPr>
            <w:r>
              <w:rPr>
                <w:noProof/>
              </w:rPr>
              <w:t>C 1.1: Digitalne storitve za državljane in podjetja – naložba 1: Digitalne storitve za končne uporabnike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025FA9" w:rsidRDefault="0075152E">
            <w:pPr>
              <w:pStyle w:val="P68B1DB1-Normal64"/>
              <w:spacing w:before="0" w:after="0" w:line="240" w:lineRule="auto"/>
              <w:jc w:val="center"/>
              <w:rPr>
                <w:noProof/>
              </w:rPr>
            </w:pPr>
            <w:r>
              <w:rPr>
                <w:noProof/>
              </w:rPr>
              <w:t>Dokončanje novih informacijskih sistemov</w:t>
            </w:r>
          </w:p>
          <w:p w14:paraId="05ECE82E" w14:textId="3D0716D3" w:rsidR="00025FA9" w:rsidRDefault="00025FA9">
            <w:pPr>
              <w:spacing w:before="0" w:after="0" w:line="240" w:lineRule="auto"/>
              <w:jc w:val="center"/>
              <w:rPr>
                <w:rFonts w:eastAsia="Times New Roman"/>
                <w:noProof/>
                <w:color w:val="006100"/>
                <w:sz w:val="20"/>
                <w:szCs w:val="20"/>
              </w:rPr>
            </w:pPr>
          </w:p>
        </w:tc>
      </w:tr>
      <w:tr w:rsidR="00025FA9" w14:paraId="646E9BF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025FA9" w:rsidRDefault="0075152E">
            <w:pPr>
              <w:pStyle w:val="P68B1DB1-Normal64"/>
              <w:spacing w:before="0" w:after="0" w:line="240" w:lineRule="auto"/>
              <w:jc w:val="center"/>
              <w:rPr>
                <w:noProof/>
              </w:rPr>
            </w:pPr>
            <w:r>
              <w:rPr>
                <w:noProof/>
              </w:rPr>
              <w:t>13</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2CFFCB4E" w:rsidR="00025FA9" w:rsidRDefault="0075152E">
            <w:pPr>
              <w:pStyle w:val="P68B1DB1-Normal64"/>
              <w:spacing w:before="0" w:after="0" w:line="240" w:lineRule="auto"/>
              <w:jc w:val="center"/>
              <w:rPr>
                <w:noProof/>
              </w:rPr>
            </w:pPr>
            <w:r>
              <w:rPr>
                <w:noProof/>
              </w:rPr>
              <w:t>C 1.1: Digitalne storitve za državljane in podjetja – naložba 3: Digitalne storitve za pravosodje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025FA9" w:rsidRDefault="0075152E">
            <w:pPr>
              <w:pStyle w:val="P68B1DB1-Normal64"/>
              <w:spacing w:before="0" w:after="0" w:line="240" w:lineRule="auto"/>
              <w:jc w:val="center"/>
              <w:rPr>
                <w:noProof/>
              </w:rPr>
            </w:pPr>
            <w:r>
              <w:rPr>
                <w:noProof/>
              </w:rPr>
              <w:t>Uvedba nove tehnološke platforme pravosodnega portala, ki državljanom omogoča dostop do digitalnih storitev in je povezana z osrednjim portalom za državljane.</w:t>
            </w:r>
          </w:p>
        </w:tc>
      </w:tr>
      <w:tr w:rsidR="00025FA9" w14:paraId="387FDD2B" w14:textId="77777777">
        <w:trPr>
          <w:trHeight w:val="40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025FA9" w:rsidRDefault="0075152E">
            <w:pPr>
              <w:pStyle w:val="P68B1DB1-Normal64"/>
              <w:spacing w:before="0" w:after="0" w:line="240" w:lineRule="auto"/>
              <w:jc w:val="center"/>
              <w:rPr>
                <w:noProof/>
              </w:rPr>
            </w:pPr>
            <w:r>
              <w:rPr>
                <w:noProof/>
              </w:rPr>
              <w:t>14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0452994" w:rsidR="00025FA9" w:rsidRDefault="0075152E">
            <w:pPr>
              <w:pStyle w:val="P68B1DB1-Normal64"/>
              <w:spacing w:before="0" w:after="0" w:line="240" w:lineRule="auto"/>
              <w:jc w:val="center"/>
              <w:rPr>
                <w:noProof/>
              </w:rPr>
            </w:pPr>
            <w:r>
              <w:rPr>
                <w:noProof/>
              </w:rPr>
              <w:t>C 1.1: Digitalne storitve za državljane in podjetja – naložba 3: Digitalne storitve za pravosodje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025FA9" w:rsidRDefault="0075152E">
            <w:pPr>
              <w:pStyle w:val="P68B1DB1-Normal64"/>
              <w:spacing w:before="0" w:after="0" w:line="240" w:lineRule="auto"/>
              <w:jc w:val="center"/>
              <w:rPr>
                <w:noProof/>
              </w:rPr>
            </w:pPr>
            <w:r>
              <w:rPr>
                <w:noProof/>
              </w:rPr>
              <w:t>Oprema sodnih dvoran z avdiovizualnimi snemalniki podatkov</w:t>
            </w:r>
          </w:p>
        </w:tc>
      </w:tr>
      <w:tr w:rsidR="00025FA9" w14:paraId="18472E6B"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025FA9" w:rsidRDefault="0075152E">
            <w:pPr>
              <w:pStyle w:val="P68B1DB1-Normal63"/>
              <w:spacing w:before="0" w:after="0" w:line="240" w:lineRule="auto"/>
              <w:jc w:val="center"/>
              <w:rPr>
                <w:noProof/>
              </w:rPr>
            </w:pPr>
            <w:r>
              <w:rPr>
                <w:noProof/>
              </w:rPr>
              <w:t>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reforma 2:</w:t>
            </w:r>
            <w:r>
              <w:rPr>
                <w:noProof/>
              </w:rPr>
              <w:br/>
            </w:r>
            <w:r>
              <w:rPr>
                <w:rFonts w:eastAsia="Times New Roman"/>
                <w:noProof/>
                <w:color w:val="006100"/>
                <w:sz w:val="20"/>
                <w:szCs w:val="20"/>
              </w:rPr>
              <w:t>Razvoj sistemov, ki podpirajo e-zdravje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025FA9" w:rsidRDefault="0075152E">
            <w:pPr>
              <w:pStyle w:val="P68B1DB1-Normal64"/>
              <w:spacing w:before="0" w:after="0" w:line="240" w:lineRule="auto"/>
              <w:jc w:val="center"/>
              <w:rPr>
                <w:noProof/>
              </w:rPr>
            </w:pPr>
            <w:r>
              <w:rPr>
                <w:noProof/>
              </w:rPr>
              <w:t>Razširitev skupnega evidentiranja drog (ePrescreption) na narkotike in psihotropne snovi ter na elektronske kupone za medicinske pripomočke</w:t>
            </w:r>
          </w:p>
        </w:tc>
      </w:tr>
      <w:tr w:rsidR="00025FA9" w14:paraId="3F1274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0025FA9" w:rsidRDefault="0075152E">
            <w:pPr>
              <w:pStyle w:val="P68B1DB1-Normal63"/>
              <w:spacing w:before="0" w:after="0" w:line="240" w:lineRule="auto"/>
              <w:jc w:val="center"/>
              <w:rPr>
                <w:noProof/>
              </w:rPr>
            </w:pPr>
            <w:r>
              <w:rPr>
                <w:noProof/>
              </w:rPr>
              <w:t>202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0025FA9" w:rsidRDefault="0075152E">
            <w:pPr>
              <w:pStyle w:val="P68B1DB1-Normal64"/>
              <w:spacing w:before="0" w:after="0" w:line="240" w:lineRule="auto"/>
              <w:jc w:val="center"/>
              <w:rPr>
                <w:noProof/>
              </w:rPr>
            </w:pPr>
            <w:r>
              <w:rPr>
                <w:noProof/>
              </w:rPr>
              <w:t xml:space="preserve">C 4.3: Protikorupcijske reforme – reforma 1: Zaščita žvižgačev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0025FA9" w:rsidRDefault="0075152E">
            <w:pPr>
              <w:pStyle w:val="P68B1DB1-Normal64"/>
              <w:spacing w:before="0" w:after="0" w:line="240" w:lineRule="auto"/>
              <w:jc w:val="center"/>
              <w:rPr>
                <w:noProof/>
              </w:rPr>
            </w:pPr>
            <w:r>
              <w:rPr>
                <w:noProof/>
              </w:rPr>
              <w:t>Začetek veljavnosti zakona o zaščiti žvižgačev in spremljajočega zakona o spremembi</w:t>
            </w:r>
          </w:p>
        </w:tc>
      </w:tr>
      <w:tr w:rsidR="00025FA9" w14:paraId="653413DF" w14:textId="77777777">
        <w:trPr>
          <w:trHeight w:val="79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025FA9" w:rsidRDefault="0075152E">
            <w:pPr>
              <w:pStyle w:val="P68B1DB1-Normal63"/>
              <w:spacing w:before="0" w:after="0" w:line="240" w:lineRule="auto"/>
              <w:jc w:val="center"/>
              <w:rPr>
                <w:noProof/>
              </w:rPr>
            </w:pPr>
            <w:r>
              <w:rPr>
                <w:noProof/>
              </w:rPr>
              <w:t>59</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7: Češki program Rise-Up</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025FA9" w:rsidRDefault="0075152E">
            <w:pPr>
              <w:pStyle w:val="P68B1DB1-Normal64"/>
              <w:spacing w:before="0" w:after="0" w:line="240" w:lineRule="auto"/>
              <w:jc w:val="center"/>
              <w:rPr>
                <w:noProof/>
              </w:rPr>
            </w:pPr>
            <w:r>
              <w:rPr>
                <w:noProof/>
              </w:rPr>
              <w:t>Tarča</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025FA9" w:rsidRDefault="0075152E">
            <w:pPr>
              <w:pStyle w:val="P68B1DB1-Normal64"/>
              <w:spacing w:before="0" w:after="0" w:line="240" w:lineRule="auto"/>
              <w:jc w:val="center"/>
              <w:rPr>
                <w:noProof/>
              </w:rPr>
            </w:pPr>
            <w:r>
              <w:rPr>
                <w:noProof/>
              </w:rPr>
              <w:t>Podpora projektom, namenjenim inovacijam na področju medicinskih in digitalnih rešitev za spopadanje s posledicami COVID-19 ter njegovimi gospodarskimi in socialnimi posledicami</w:t>
            </w:r>
          </w:p>
        </w:tc>
      </w:tr>
      <w:tr w:rsidR="00025FA9" w14:paraId="60D68A06"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025FA9" w:rsidRDefault="0075152E">
            <w:pPr>
              <w:pStyle w:val="P68B1DB1-Normal64"/>
              <w:spacing w:before="0" w:after="0" w:line="240" w:lineRule="auto"/>
              <w:jc w:val="center"/>
              <w:rPr>
                <w:noProof/>
              </w:rPr>
            </w:pPr>
            <w:r>
              <w:rPr>
                <w:noProof/>
              </w:rPr>
              <w:t>79</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025FA9" w:rsidRDefault="0075152E">
            <w:pPr>
              <w:pStyle w:val="P68B1DB1-Normal64"/>
              <w:spacing w:before="0" w:after="0" w:line="240" w:lineRule="auto"/>
              <w:jc w:val="center"/>
              <w:rPr>
                <w:noProof/>
              </w:rPr>
            </w:pPr>
            <w:r>
              <w:rPr>
                <w:noProof/>
              </w:rPr>
              <w:t>C 2.1: Trajnostni promet – reforma 1: Ustvarjanje alternativ energetskemu in vesoljskemu cestnemu prometu</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4" w:space="0" w:color="auto"/>
              <w:right w:val="single" w:sz="8" w:space="0" w:color="auto"/>
            </w:tcBorders>
            <w:shd w:val="clear" w:color="auto" w:fill="C6EFCE"/>
            <w:vAlign w:val="center"/>
            <w:hideMark/>
          </w:tcPr>
          <w:p w14:paraId="1391F0FB" w14:textId="77777777" w:rsidR="00025FA9" w:rsidRDefault="0075152E">
            <w:pPr>
              <w:pStyle w:val="P68B1DB1-Normal64"/>
              <w:spacing w:before="0" w:after="0" w:line="240" w:lineRule="auto"/>
              <w:jc w:val="center"/>
              <w:rPr>
                <w:noProof/>
              </w:rPr>
            </w:pPr>
            <w:r>
              <w:rPr>
                <w:noProof/>
              </w:rPr>
              <w:t>Odobritev in začetek veljavnosti novega koncepta tovornega prometa</w:t>
            </w:r>
          </w:p>
        </w:tc>
      </w:tr>
      <w:tr w:rsidR="00025FA9" w14:paraId="4039D8C4"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025FA9" w:rsidRDefault="0075152E">
            <w:pPr>
              <w:pStyle w:val="P68B1DB1-Normal64"/>
              <w:spacing w:before="0" w:after="0" w:line="240" w:lineRule="auto"/>
              <w:jc w:val="center"/>
              <w:rPr>
                <w:noProof/>
              </w:rPr>
            </w:pPr>
            <w:r>
              <w:rPr>
                <w:noProof/>
              </w:rPr>
              <w:t>80</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025FA9" w:rsidRDefault="0075152E">
            <w:pPr>
              <w:pStyle w:val="P68B1DB1-Normal64"/>
              <w:spacing w:before="0" w:after="0" w:line="240" w:lineRule="auto"/>
              <w:jc w:val="center"/>
              <w:rPr>
                <w:noProof/>
              </w:rPr>
            </w:pPr>
            <w:r>
              <w:rPr>
                <w:noProof/>
              </w:rPr>
              <w:t>C 2.1: Trajnostni promet – reforma 1: Ustvarjanje alternativ energetskemu in vesoljskemu cestnemu prometu</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025FA9" w:rsidRDefault="0075152E">
            <w:pPr>
              <w:pStyle w:val="P68B1DB1-Normal64"/>
              <w:spacing w:before="0" w:after="0" w:line="240" w:lineRule="auto"/>
              <w:jc w:val="center"/>
              <w:rPr>
                <w:noProof/>
              </w:rPr>
            </w:pPr>
            <w:r>
              <w:rPr>
                <w:noProof/>
              </w:rPr>
              <w:t>Odobritev načrtov prevoznih storitev.</w:t>
            </w:r>
          </w:p>
        </w:tc>
      </w:tr>
      <w:tr w:rsidR="00025FA9" w14:paraId="35357C99" w14:textId="348CA81F">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68381C40" w:rsidR="00025FA9" w:rsidRDefault="0075152E">
            <w:pPr>
              <w:pStyle w:val="P68B1DB1-Normal64"/>
              <w:spacing w:before="0" w:after="0"/>
              <w:jc w:val="center"/>
              <w:rPr>
                <w:noProof/>
              </w:rPr>
            </w:pPr>
            <w:r>
              <w:rPr>
                <w:noProof/>
              </w:rPr>
              <w:t>88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6F9140AA" w:rsidR="00025FA9" w:rsidRDefault="0075152E">
            <w:pPr>
              <w:pStyle w:val="P68B1DB1-Normal64"/>
              <w:spacing w:before="0" w:after="0"/>
              <w:jc w:val="center"/>
              <w:rPr>
                <w:noProof/>
              </w:rPr>
            </w:pPr>
            <w:r>
              <w:rPr>
                <w:noProof/>
              </w:rPr>
              <w:t>C 2.1: Trajnostni promet – naložba 2: Elektrifikacija železnic</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443EBA99" w:rsidR="00025FA9" w:rsidRDefault="0075152E">
            <w:pPr>
              <w:pStyle w:val="P68B1DB1-Normal64"/>
              <w:spacing w:before="0" w:after="0"/>
              <w:jc w:val="center"/>
              <w:rPr>
                <w:noProof/>
              </w:rPr>
            </w:pPr>
            <w:r>
              <w:rPr>
                <w:noProof/>
              </w:rPr>
              <w:t>Tarča</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0D0FDC8C" w:rsidR="00025FA9" w:rsidRDefault="0075152E">
            <w:pPr>
              <w:pStyle w:val="P68B1DB1-Normal64"/>
              <w:spacing w:before="0" w:after="0"/>
              <w:jc w:val="center"/>
              <w:rPr>
                <w:noProof/>
              </w:rPr>
            </w:pPr>
            <w:r>
              <w:rPr>
                <w:noProof/>
              </w:rPr>
              <w:t xml:space="preserve">Zaključek šestih dodatnih projektov iz vnaprej določenega sklopa projektov </w:t>
            </w:r>
          </w:p>
        </w:tc>
      </w:tr>
      <w:tr w:rsidR="00025FA9" w14:paraId="5055308F" w14:textId="77777777">
        <w:trPr>
          <w:trHeight w:val="600"/>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025FA9" w:rsidRDefault="0075152E">
            <w:pPr>
              <w:pStyle w:val="P68B1DB1-Normal64"/>
              <w:spacing w:before="0" w:after="0" w:line="240" w:lineRule="auto"/>
              <w:jc w:val="center"/>
              <w:rPr>
                <w:noProof/>
              </w:rPr>
            </w:pPr>
            <w:r>
              <w:rPr>
                <w:noProof/>
              </w:rPr>
              <w:t>91</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025FA9" w:rsidRDefault="0075152E">
            <w:pPr>
              <w:pStyle w:val="P68B1DB1-Normal64"/>
              <w:spacing w:before="0" w:after="0" w:line="240" w:lineRule="auto"/>
              <w:jc w:val="center"/>
              <w:rPr>
                <w:noProof/>
              </w:rPr>
            </w:pPr>
            <w:r>
              <w:rPr>
                <w:noProof/>
              </w:rPr>
              <w:t>C 2.1: Trajnostni promet – naložba 3: Izboljšanje okolja (podpora železniški infrastrukturi)</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025FA9" w:rsidRDefault="0075152E">
            <w:pPr>
              <w:pStyle w:val="P68B1DB1-Normal64"/>
              <w:spacing w:before="0" w:after="0" w:line="240" w:lineRule="auto"/>
              <w:jc w:val="center"/>
              <w:rPr>
                <w:noProof/>
              </w:rPr>
            </w:pPr>
            <w:r>
              <w:rPr>
                <w:noProof/>
              </w:rPr>
              <w:t>Tarča</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468FCDFE" w:rsidR="00025FA9" w:rsidRDefault="0075152E">
            <w:pPr>
              <w:pStyle w:val="P68B1DB1-Normal64"/>
              <w:spacing w:before="0" w:after="0" w:line="240" w:lineRule="auto"/>
              <w:jc w:val="center"/>
              <w:rPr>
                <w:noProof/>
              </w:rPr>
            </w:pPr>
            <w:r>
              <w:rPr>
                <w:noProof/>
              </w:rPr>
              <w:t xml:space="preserve">Zaključek 11 dodatnih projektov iz vnaprej določenega sklopa projektov   </w:t>
            </w:r>
          </w:p>
        </w:tc>
      </w:tr>
      <w:tr w:rsidR="00025FA9" w14:paraId="4AEE9253" w14:textId="77777777">
        <w:trPr>
          <w:trHeight w:val="600"/>
        </w:trPr>
        <w:tc>
          <w:tcPr>
            <w:tcW w:w="127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00025FA9" w:rsidRDefault="0075152E">
            <w:pPr>
              <w:pStyle w:val="P68B1DB1-Normal64"/>
              <w:spacing w:line="240" w:lineRule="auto"/>
              <w:jc w:val="center"/>
              <w:rPr>
                <w:noProof/>
              </w:rPr>
            </w:pPr>
            <w:r>
              <w:rPr>
                <w:noProof/>
              </w:rPr>
              <w:t>343</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00025FA9" w:rsidRDefault="0075152E">
            <w:pPr>
              <w:pStyle w:val="P68B1DB1-Normal64"/>
              <w:spacing w:before="0" w:after="0" w:line="240" w:lineRule="auto"/>
              <w:jc w:val="center"/>
              <w:rPr>
                <w:noProof/>
              </w:rPr>
            </w:pPr>
            <w:r>
              <w:rPr>
                <w:noProof/>
              </w:rPr>
              <w:t xml:space="preserve">C 7.7 Poenostavitev postopkov izdajanja okoljskih dovoljenj in opredelitev področij za razvoj obnovljivih virov energije – reforma 2: Območja za pospešeno uvajanje obnovljivih virov energije </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00025FA9" w:rsidRDefault="0075152E">
            <w:pPr>
              <w:pStyle w:val="P68B1DB1-Normal64"/>
              <w:spacing w:line="240" w:lineRule="auto"/>
              <w:jc w:val="center"/>
              <w:rPr>
                <w:noProof/>
              </w:rPr>
            </w:pPr>
            <w:r>
              <w:rPr>
                <w:noProof/>
              </w:rPr>
              <w:t>Mejnik</w:t>
            </w:r>
          </w:p>
        </w:tc>
        <w:tc>
          <w:tcPr>
            <w:tcW w:w="291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1A2D1E61" w:rsidR="00025FA9" w:rsidRDefault="0075152E">
            <w:pPr>
              <w:pStyle w:val="P68B1DB1-Normal64"/>
              <w:spacing w:before="0" w:after="0" w:line="240" w:lineRule="auto"/>
              <w:jc w:val="center"/>
              <w:rPr>
                <w:noProof/>
              </w:rPr>
            </w:pPr>
            <w:r>
              <w:rPr>
                <w:noProof/>
              </w:rPr>
              <w:t xml:space="preserve">Metodologija za določitev območij za pospešeno uvajanje obnovljivih virov energije  </w:t>
            </w:r>
          </w:p>
        </w:tc>
      </w:tr>
      <w:tr w:rsidR="00025FA9" w14:paraId="3F393FD2"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00025FA9" w:rsidRDefault="0075152E">
            <w:pPr>
              <w:pStyle w:val="P68B1DB1-Normal64"/>
              <w:spacing w:line="240" w:lineRule="auto"/>
              <w:jc w:val="center"/>
              <w:rPr>
                <w:noProof/>
              </w:rPr>
            </w:pPr>
            <w:r>
              <w:rPr>
                <w:noProof/>
              </w:rPr>
              <w:t>341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00025FA9" w:rsidRDefault="0075152E">
            <w:pPr>
              <w:pStyle w:val="P68B1DB1-Normal64"/>
              <w:spacing w:before="0" w:after="0" w:line="240" w:lineRule="auto"/>
              <w:jc w:val="center"/>
              <w:rPr>
                <w:noProof/>
              </w:rPr>
            </w:pPr>
            <w:r>
              <w:rPr>
                <w:noProof/>
              </w:rPr>
              <w:t xml:space="preserve">C 7.7 Poenostavitev postopkov izdajanja okoljskih dovoljenj in opredelitev področij za razvoj obnovljivih virov energije – reforma 1: </w:t>
            </w:r>
          </w:p>
          <w:p w14:paraId="4E2B9443" w14:textId="13D73E71" w:rsidR="00025FA9" w:rsidRDefault="0075152E">
            <w:pPr>
              <w:pStyle w:val="P68B1DB1-Normal64"/>
              <w:spacing w:before="0" w:after="0" w:line="240" w:lineRule="auto"/>
              <w:jc w:val="center"/>
              <w:rPr>
                <w:noProof/>
              </w:rPr>
            </w:pPr>
            <w:r>
              <w:rPr>
                <w:noProof/>
              </w:rPr>
              <w:t xml:space="preserve">Enotno okoljsko mnenje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7B9931B2" w:rsidR="00025FA9" w:rsidRDefault="0075152E">
            <w:pPr>
              <w:pStyle w:val="P68B1DB1-Normal64"/>
              <w:spacing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3C96AB5" w14:textId="4741AE6E" w:rsidR="00025FA9" w:rsidRDefault="0075152E">
            <w:pPr>
              <w:pStyle w:val="P68B1DB1-Normal64"/>
              <w:spacing w:before="0" w:after="0" w:line="240" w:lineRule="auto"/>
              <w:jc w:val="center"/>
              <w:rPr>
                <w:noProof/>
              </w:rPr>
            </w:pPr>
            <w:r>
              <w:rPr>
                <w:noProof/>
              </w:rPr>
              <w:t>Tehnična pomoč za pospešitev in izboljšanje kakovosti postopkov za izdajo okoljskih dovoljenj   </w:t>
            </w:r>
          </w:p>
        </w:tc>
      </w:tr>
      <w:tr w:rsidR="00025FA9" w14:paraId="2127B8C9"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00025FA9" w:rsidRDefault="0075152E">
            <w:pPr>
              <w:pStyle w:val="P68B1DB1-Normal64"/>
              <w:spacing w:line="240" w:lineRule="auto"/>
              <w:jc w:val="center"/>
              <w:rPr>
                <w:noProof/>
              </w:rPr>
            </w:pPr>
            <w:r>
              <w:rPr>
                <w:noProof/>
              </w:rPr>
              <w:t>325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00025FA9" w:rsidRDefault="0075152E">
            <w:pPr>
              <w:pStyle w:val="P68B1DB1-Normal64"/>
              <w:spacing w:before="0" w:after="0" w:line="240" w:lineRule="auto"/>
              <w:jc w:val="center"/>
              <w:rPr>
                <w:noProof/>
              </w:rPr>
            </w:pPr>
            <w:r>
              <w:rPr>
                <w:noProof/>
              </w:rPr>
              <w:t xml:space="preserve">C 7.4: Prilagajanje šol – spodbujanje zelenih znanj in spretnosti ter trajnostnosti na univerzah – reforma 1: Preoblikovanje univerz za prilagajanje spreminjajočim se potrebam trga dela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00025FA9" w:rsidRDefault="0075152E">
            <w:pPr>
              <w:pStyle w:val="P68B1DB1-Normal64"/>
              <w:spacing w:before="0" w:after="0" w:line="240" w:lineRule="auto"/>
              <w:jc w:val="center"/>
              <w:rPr>
                <w:noProof/>
              </w:rPr>
            </w:pPr>
            <w:r>
              <w:rPr>
                <w:noProof/>
              </w:rPr>
              <w:t xml:space="preserve">Mejnik </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00025FA9" w:rsidRDefault="0075152E">
            <w:pPr>
              <w:pStyle w:val="P68B1DB1-Normal64"/>
              <w:spacing w:before="0" w:after="0" w:line="240" w:lineRule="auto"/>
              <w:jc w:val="center"/>
              <w:rPr>
                <w:noProof/>
              </w:rPr>
            </w:pPr>
            <w:r>
              <w:rPr>
                <w:noProof/>
              </w:rPr>
              <w:t>Začetek programa za podporo preoblikovanju univerz</w:t>
            </w:r>
          </w:p>
        </w:tc>
      </w:tr>
      <w:tr w:rsidR="00025FA9" w14:paraId="17D9E70D"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025FA9" w:rsidRDefault="0075152E">
            <w:pPr>
              <w:pStyle w:val="P68B1DB1-Normal64"/>
              <w:spacing w:before="0" w:after="0" w:line="240" w:lineRule="auto"/>
              <w:jc w:val="center"/>
              <w:rPr>
                <w:noProof/>
              </w:rPr>
            </w:pPr>
            <w:r>
              <w:rPr>
                <w:noProof/>
              </w:rPr>
              <w:t>100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025FA9" w:rsidRDefault="0075152E">
            <w:pPr>
              <w:pStyle w:val="P68B1DB1-Normal64"/>
              <w:spacing w:before="0" w:after="0" w:line="240" w:lineRule="auto"/>
              <w:jc w:val="center"/>
              <w:rPr>
                <w:noProof/>
              </w:rPr>
            </w:pPr>
            <w:r>
              <w:rPr>
                <w:noProof/>
              </w:rPr>
              <w:t>Dokončanje grajenih kolesarskih stez, stranskih poti in poti brez ovir</w:t>
            </w:r>
          </w:p>
        </w:tc>
      </w:tr>
      <w:tr w:rsidR="00025FA9" w14:paraId="759C46A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025FA9" w:rsidRDefault="0075152E">
            <w:pPr>
              <w:pStyle w:val="P68B1DB1-Normal64"/>
              <w:spacing w:before="0" w:after="0" w:line="240" w:lineRule="auto"/>
              <w:jc w:val="center"/>
              <w:rPr>
                <w:noProof/>
              </w:rPr>
            </w:pPr>
            <w:r>
              <w:rPr>
                <w:noProof/>
              </w:rPr>
              <w:t>101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025FA9" w:rsidRDefault="0075152E">
            <w:pPr>
              <w:pStyle w:val="P68B1DB1-Normal64"/>
              <w:spacing w:before="0" w:after="0" w:line="240" w:lineRule="auto"/>
              <w:jc w:val="center"/>
              <w:rPr>
                <w:noProof/>
              </w:rPr>
            </w:pPr>
            <w:r>
              <w:rPr>
                <w:noProof/>
              </w:rPr>
              <w:t>Dokončanje posodobljenih železniških mostov ali predorov</w:t>
            </w:r>
          </w:p>
        </w:tc>
      </w:tr>
      <w:tr w:rsidR="00025FA9" w14:paraId="2E8384E5"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025FA9" w:rsidRDefault="0075152E">
            <w:pPr>
              <w:pStyle w:val="P68B1DB1-Normal63"/>
              <w:spacing w:before="0" w:after="0" w:line="240" w:lineRule="auto"/>
              <w:jc w:val="center"/>
              <w:rPr>
                <w:noProof/>
              </w:rPr>
            </w:pPr>
            <w:r>
              <w:rPr>
                <w:noProof/>
              </w:rPr>
              <w:t>108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025FA9" w:rsidRDefault="0075152E">
            <w:pPr>
              <w:pStyle w:val="P68B1DB1-Normal64"/>
              <w:spacing w:before="0" w:after="0" w:line="240" w:lineRule="auto"/>
              <w:jc w:val="center"/>
              <w:rPr>
                <w:noProof/>
              </w:rPr>
            </w:pPr>
            <w:r>
              <w:rPr>
                <w:noProof/>
              </w:rPr>
              <w:t>C 2.2: Zmanjšanje porabe energije v javnem sektorju – naložba 3: Izboljšanje energetske učinkovitosti javnih stavb</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025FA9" w:rsidRDefault="0075152E">
            <w:pPr>
              <w:pStyle w:val="P68B1DB1-Normal64"/>
              <w:spacing w:before="0" w:after="0" w:line="240" w:lineRule="auto"/>
              <w:jc w:val="center"/>
              <w:rPr>
                <w:noProof/>
              </w:rPr>
            </w:pPr>
            <w:r>
              <w:rPr>
                <w:noProof/>
              </w:rPr>
              <w:t>Tarča</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2759B790" w:rsidR="00025FA9" w:rsidRDefault="0075152E">
            <w:pPr>
              <w:pStyle w:val="P68B1DB1-Normal64"/>
              <w:spacing w:before="0" w:after="0" w:line="240" w:lineRule="auto"/>
              <w:jc w:val="center"/>
              <w:rPr>
                <w:noProof/>
              </w:rPr>
            </w:pPr>
            <w:r>
              <w:rPr>
                <w:noProof/>
              </w:rPr>
              <w:t>Oddaja 75 % javnih naročil za projekte prenove stavb, ki dosegajo vsaj 30 % prihrankov primarne energije</w:t>
            </w:r>
          </w:p>
        </w:tc>
      </w:tr>
      <w:tr w:rsidR="00025FA9" w14:paraId="5AA60FF6"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025FA9" w:rsidRDefault="0075152E">
            <w:pPr>
              <w:pStyle w:val="P68B1DB1-Normal63"/>
              <w:spacing w:before="0" w:after="0" w:line="240" w:lineRule="auto"/>
              <w:jc w:val="center"/>
              <w:rPr>
                <w:noProof/>
              </w:rPr>
            </w:pPr>
            <w:r>
              <w:rPr>
                <w:noProof/>
              </w:rPr>
              <w:t>136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2: Majhni vodotoki in vodni zbiralniki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9A06DEE" w14:textId="3CBD0584" w:rsidR="00025FA9" w:rsidRDefault="0075152E">
            <w:pPr>
              <w:pStyle w:val="P68B1DB1-Normal64"/>
              <w:spacing w:before="0" w:after="0" w:line="240" w:lineRule="auto"/>
              <w:jc w:val="center"/>
              <w:rPr>
                <w:noProof/>
              </w:rPr>
            </w:pPr>
            <w:r>
              <w:rPr>
                <w:noProof/>
              </w:rPr>
              <w:t>T2: Dokončanje 50 % dodatnih projektov v zvezi z majhnimi vodotoki in vodnimi zbiralniki</w:t>
            </w:r>
          </w:p>
        </w:tc>
      </w:tr>
      <w:tr w:rsidR="00025FA9" w14:paraId="0F4C3528"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025FA9" w:rsidRDefault="0075152E">
            <w:pPr>
              <w:pStyle w:val="P68B1DB1-Normal64"/>
              <w:spacing w:before="0" w:after="0" w:line="240" w:lineRule="auto"/>
              <w:jc w:val="center"/>
              <w:rPr>
                <w:noProof/>
              </w:rPr>
            </w:pPr>
            <w:r>
              <w:rPr>
                <w:noProof/>
              </w:rPr>
              <w:t>145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025FA9" w:rsidRDefault="0075152E">
            <w:pPr>
              <w:pStyle w:val="P68B1DB1-Normal64"/>
              <w:spacing w:before="0" w:after="0" w:line="240" w:lineRule="auto"/>
              <w:jc w:val="center"/>
              <w:rPr>
                <w:noProof/>
              </w:rPr>
            </w:pPr>
            <w:r>
              <w:rPr>
                <w:noProof/>
              </w:rPr>
              <w:t>C 2.7: Krožno gospodarstvo, recikliranje in industrijska voda – reforma 1: Izvajanje nove zakonodaje o ravnanju z odpadki na Češkem</w:t>
            </w:r>
          </w:p>
        </w:tc>
        <w:tc>
          <w:tcPr>
            <w:tcW w:w="2756"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025FA9" w:rsidRDefault="0075152E">
            <w:pPr>
              <w:pStyle w:val="P68B1DB1-Normal64"/>
              <w:spacing w:before="0" w:after="0" w:line="240" w:lineRule="auto"/>
              <w:jc w:val="center"/>
              <w:rPr>
                <w:noProof/>
              </w:rPr>
            </w:pPr>
            <w:r>
              <w:rPr>
                <w:noProof/>
              </w:rPr>
              <w:t>Začetek veljavnosti nacionalnega in regionalnega načrta ravnanja z odpadki</w:t>
            </w:r>
          </w:p>
        </w:tc>
      </w:tr>
      <w:tr w:rsidR="00025FA9" w14:paraId="5902F026" w14:textId="77777777">
        <w:trPr>
          <w:trHeight w:val="405"/>
        </w:trPr>
        <w:tc>
          <w:tcPr>
            <w:tcW w:w="127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025FA9" w:rsidRDefault="0075152E">
            <w:pPr>
              <w:pStyle w:val="P68B1DB1-Normal63"/>
              <w:spacing w:before="0" w:after="0" w:line="240" w:lineRule="auto"/>
              <w:jc w:val="center"/>
              <w:rPr>
                <w:noProof/>
              </w:rPr>
            </w:pPr>
            <w:r>
              <w:rPr>
                <w:noProof/>
              </w:rPr>
              <w:t>154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06941F0F" w:rsidR="00025FA9" w:rsidRDefault="0075152E">
            <w:pPr>
              <w:pStyle w:val="P68B1DB1-Normal64"/>
              <w:spacing w:before="0" w:after="0" w:line="240" w:lineRule="auto"/>
              <w:jc w:val="center"/>
              <w:rPr>
                <w:noProof/>
              </w:rPr>
            </w:pPr>
            <w:r>
              <w:rPr>
                <w:noProof/>
              </w:rPr>
              <w:t>C 2.8: Oživitev degradiranih območij – naložba 1: Pomoč za naložbe v obnovo določenih degradiranih območij</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3B20BBE4" w:rsidR="00025FA9" w:rsidRDefault="0075152E">
            <w:pPr>
              <w:pStyle w:val="P68B1DB1-Normal64"/>
              <w:spacing w:before="0" w:after="0" w:line="240" w:lineRule="auto"/>
              <w:jc w:val="center"/>
              <w:rPr>
                <w:noProof/>
              </w:rPr>
            </w:pPr>
            <w:r>
              <w:rPr>
                <w:noProof/>
              </w:rPr>
              <w:t>Tarča</w:t>
            </w:r>
          </w:p>
        </w:tc>
        <w:tc>
          <w:tcPr>
            <w:tcW w:w="291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35B72863" w:rsidR="00025FA9" w:rsidRDefault="0075152E">
            <w:pPr>
              <w:pStyle w:val="P68B1DB1-Normal64"/>
              <w:spacing w:before="0" w:after="0" w:line="240" w:lineRule="auto"/>
              <w:jc w:val="center"/>
              <w:rPr>
                <w:noProof/>
              </w:rPr>
            </w:pPr>
            <w:r>
              <w:rPr>
                <w:noProof/>
              </w:rPr>
              <w:t xml:space="preserve">Začetek veljavnosti vseh subvencijskih pogodb med državnim investicijskim skladom in izbranimi nosilci projektov degradiranih območij  </w:t>
            </w:r>
          </w:p>
        </w:tc>
      </w:tr>
      <w:tr w:rsidR="00025FA9" w14:paraId="2D9652A4" w14:textId="77777777">
        <w:trPr>
          <w:trHeight w:val="60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025FA9" w:rsidRDefault="0075152E">
            <w:pPr>
              <w:pStyle w:val="P68B1DB1-Normal63"/>
              <w:spacing w:before="0" w:after="0" w:line="240" w:lineRule="auto"/>
              <w:jc w:val="center"/>
              <w:rPr>
                <w:noProof/>
              </w:rPr>
            </w:pPr>
            <w:r>
              <w:rPr>
                <w:noProof/>
              </w:rPr>
              <w:t>156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4884EC5" w:rsidR="00025FA9" w:rsidRDefault="0075152E">
            <w:pPr>
              <w:pStyle w:val="P68B1DB1-Normal64"/>
              <w:spacing w:before="0" w:after="0" w:line="240" w:lineRule="auto"/>
              <w:jc w:val="center"/>
              <w:rPr>
                <w:noProof/>
              </w:rPr>
            </w:pPr>
            <w:r>
              <w:rPr>
                <w:noProof/>
              </w:rPr>
              <w:t>C 2.8: Oživitev degradiranih območij – naložba 2: Pomoč za naložbe v obnovo degradiranih območij v lasti občin in regij za neposlovno rabo</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1ED46CF3" w:rsidR="00025FA9" w:rsidRDefault="0075152E">
            <w:pPr>
              <w:pStyle w:val="P68B1DB1-Normal64"/>
              <w:spacing w:before="0" w:after="0" w:line="240" w:lineRule="auto"/>
              <w:jc w:val="center"/>
              <w:rPr>
                <w:noProof/>
              </w:rPr>
            </w:pPr>
            <w:r>
              <w:rPr>
                <w:noProof/>
              </w:rPr>
              <w:t>Tarča</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4A9768A5" w14:textId="67AF85BE" w:rsidR="00025FA9" w:rsidRDefault="0075152E">
            <w:pPr>
              <w:pStyle w:val="P68B1DB1-Normal64"/>
              <w:spacing w:before="0" w:after="0" w:line="240" w:lineRule="auto"/>
              <w:jc w:val="center"/>
              <w:rPr>
                <w:noProof/>
              </w:rPr>
            </w:pPr>
            <w:r>
              <w:rPr>
                <w:noProof/>
              </w:rPr>
              <w:t xml:space="preserve">Začetek veljavnosti vseh pogodb med državnim investicijskim skladom in izbranimi nosilci projektov degradiranih območij  </w:t>
            </w:r>
          </w:p>
        </w:tc>
      </w:tr>
      <w:tr w:rsidR="00025FA9" w14:paraId="14733457"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025FA9" w:rsidRDefault="0075152E">
            <w:pPr>
              <w:pStyle w:val="P68B1DB1-Normal63"/>
              <w:spacing w:before="0" w:after="0" w:line="240" w:lineRule="auto"/>
              <w:jc w:val="center"/>
              <w:rPr>
                <w:noProof/>
              </w:rPr>
            </w:pPr>
            <w:r>
              <w:rPr>
                <w:noProof/>
              </w:rPr>
              <w:t>158</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774ECE3E" w14:textId="7D370F22" w:rsidR="00025FA9" w:rsidRDefault="0075152E">
            <w:pPr>
              <w:pStyle w:val="P68B1DB1-Normal64"/>
              <w:spacing w:before="0" w:after="0" w:line="240" w:lineRule="auto"/>
              <w:jc w:val="center"/>
              <w:rPr>
                <w:noProof/>
              </w:rPr>
            </w:pPr>
            <w:r>
              <w:rPr>
                <w:noProof/>
              </w:rPr>
              <w:t>C 2.8: Oživitev degradiranih območij – naložba 3: Pomoč za naložbe v obnovo degradiranih območij v lasti občin in regij za poslovno rabo</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254B0DD9" w14:textId="2F4568BC" w:rsidR="00025FA9" w:rsidRDefault="0075152E">
            <w:pPr>
              <w:pStyle w:val="P68B1DB1-Normal64"/>
              <w:spacing w:before="0" w:after="0" w:line="240" w:lineRule="auto"/>
              <w:jc w:val="center"/>
              <w:rPr>
                <w:noProof/>
              </w:rPr>
            </w:pPr>
            <w:r>
              <w:rPr>
                <w:noProof/>
              </w:rPr>
              <w:t>Tarča</w:t>
            </w:r>
          </w:p>
        </w:tc>
        <w:tc>
          <w:tcPr>
            <w:tcW w:w="2910" w:type="dxa"/>
            <w:tcBorders>
              <w:top w:val="nil"/>
              <w:left w:val="nil"/>
              <w:bottom w:val="single" w:sz="4" w:space="0" w:color="auto"/>
              <w:right w:val="single" w:sz="8" w:space="0" w:color="auto"/>
            </w:tcBorders>
            <w:shd w:val="clear" w:color="auto" w:fill="C6EFCE"/>
            <w:vAlign w:val="center"/>
            <w:hideMark/>
          </w:tcPr>
          <w:p w14:paraId="4B5EF1E8" w14:textId="78F2AE8D" w:rsidR="00025FA9" w:rsidRDefault="0075152E">
            <w:pPr>
              <w:pStyle w:val="P68B1DB1-Normal65"/>
              <w:spacing w:before="0" w:after="0" w:line="240" w:lineRule="auto"/>
              <w:jc w:val="center"/>
              <w:rPr>
                <w:noProof/>
                <w:color w:val="004300"/>
              </w:rPr>
            </w:pPr>
            <w:r>
              <w:rPr>
                <w:noProof/>
                <w:color w:val="006100"/>
              </w:rPr>
              <w:t>Začetek veljavnosti vseh javnih naročil za obnovo degradiranih območij v javni lasti za poslovno rabo</w:t>
            </w:r>
            <w:r>
              <w:rPr>
                <w:noProof/>
                <w:color w:val="004300"/>
              </w:rPr>
              <w:t xml:space="preserve"> </w:t>
            </w:r>
          </w:p>
        </w:tc>
      </w:tr>
      <w:tr w:rsidR="00025FA9" w14:paraId="56D9CA32" w14:textId="77777777">
        <w:trPr>
          <w:trHeight w:val="405"/>
        </w:trPr>
        <w:tc>
          <w:tcPr>
            <w:tcW w:w="1270"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22ABA607" w14:textId="77777777" w:rsidR="00025FA9" w:rsidRDefault="0075152E">
            <w:pPr>
              <w:pStyle w:val="P68B1DB1-Normal63"/>
              <w:spacing w:before="0" w:after="0" w:line="240" w:lineRule="auto"/>
              <w:jc w:val="center"/>
              <w:rPr>
                <w:noProof/>
              </w:rPr>
            </w:pPr>
            <w:r>
              <w:rPr>
                <w:noProof/>
              </w:rPr>
              <w:t>183</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4B017E65" w:rsidR="00025FA9" w:rsidRDefault="0075152E">
            <w:pPr>
              <w:pStyle w:val="P68B1DB1-Normal64"/>
              <w:spacing w:before="0" w:after="0" w:line="240" w:lineRule="auto"/>
              <w:jc w:val="center"/>
              <w:rPr>
                <w:noProof/>
              </w:rPr>
            </w:pPr>
            <w:r>
              <w:rPr>
                <w:noProof/>
              </w:rPr>
              <w:t xml:space="preserve">C 3.2: Prilagoditev šolskih programov – naložba 2: Programi mentorstva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025FA9" w:rsidRDefault="0075152E">
            <w:pPr>
              <w:pStyle w:val="P68B1DB1-Normal64"/>
              <w:spacing w:before="0" w:after="0" w:line="240" w:lineRule="auto"/>
              <w:jc w:val="center"/>
              <w:rPr>
                <w:noProof/>
              </w:rPr>
            </w:pPr>
            <w:r>
              <w:rPr>
                <w:noProof/>
              </w:rPr>
              <w:t>Tarča</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335B7665" w14:textId="4B58F546" w:rsidR="00025FA9" w:rsidRDefault="0075152E">
            <w:pPr>
              <w:pStyle w:val="P68B1DB1-Normal64"/>
              <w:spacing w:before="0" w:after="0" w:line="240" w:lineRule="auto"/>
              <w:jc w:val="center"/>
              <w:rPr>
                <w:noProof/>
              </w:rPr>
            </w:pPr>
            <w:r>
              <w:rPr>
                <w:noProof/>
              </w:rPr>
              <w:t xml:space="preserve">Število šol, ki organizirajo programe mentorstva   </w:t>
            </w:r>
          </w:p>
        </w:tc>
      </w:tr>
      <w:tr w:rsidR="00025FA9" w14:paraId="19289533"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2EC145" w14:textId="77777777" w:rsidR="00025FA9" w:rsidRDefault="0075152E">
            <w:pPr>
              <w:pStyle w:val="P68B1DB1-Normal64"/>
              <w:spacing w:before="0" w:after="0" w:line="240" w:lineRule="auto"/>
              <w:jc w:val="center"/>
              <w:rPr>
                <w:noProof/>
              </w:rPr>
            </w:pPr>
            <w:r>
              <w:rPr>
                <w:noProof/>
              </w:rPr>
              <w:t>186</w:t>
            </w:r>
          </w:p>
        </w:tc>
        <w:tc>
          <w:tcPr>
            <w:tcW w:w="334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28B95D7E" w14:textId="77777777" w:rsidR="00025FA9" w:rsidRDefault="0075152E">
            <w:pPr>
              <w:pStyle w:val="P68B1DB1-Normal64"/>
              <w:spacing w:before="0" w:after="0" w:line="240" w:lineRule="auto"/>
              <w:jc w:val="center"/>
              <w:rPr>
                <w:noProof/>
              </w:rPr>
            </w:pPr>
            <w:r>
              <w:rPr>
                <w:noProof/>
              </w:rPr>
              <w:t>C 3.3: Posodobitev zavodov za zaposlovanje in razvoj trga dela – reforma 1: Razvoj politik trga dela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nil"/>
              <w:right w:val="single" w:sz="8" w:space="0" w:color="auto"/>
            </w:tcBorders>
            <w:shd w:val="clear" w:color="auto" w:fill="C6EFCE"/>
            <w:vAlign w:val="center"/>
            <w:hideMark/>
          </w:tcPr>
          <w:p w14:paraId="5F27E928" w14:textId="77777777" w:rsidR="00025FA9" w:rsidRDefault="0075152E">
            <w:pPr>
              <w:pStyle w:val="P68B1DB1-Normal64"/>
              <w:spacing w:before="0" w:after="0" w:line="240" w:lineRule="auto"/>
              <w:jc w:val="center"/>
              <w:rPr>
                <w:noProof/>
              </w:rPr>
            </w:pPr>
            <w:r>
              <w:rPr>
                <w:noProof/>
              </w:rPr>
              <w:t>Podatkovna zbirka tečajev preusposabljanja in izpopolnjevanja</w:t>
            </w:r>
          </w:p>
        </w:tc>
      </w:tr>
      <w:tr w:rsidR="00025FA9" w14:paraId="2882E634" w14:textId="77777777">
        <w:trPr>
          <w:trHeight w:val="600"/>
        </w:trPr>
        <w:tc>
          <w:tcPr>
            <w:tcW w:w="127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44F08E0F" w14:textId="77777777" w:rsidR="00025FA9" w:rsidRDefault="0075152E">
            <w:pPr>
              <w:pStyle w:val="P68B1DB1-Normal64"/>
              <w:spacing w:before="0" w:after="0" w:line="240" w:lineRule="auto"/>
              <w:jc w:val="center"/>
              <w:rPr>
                <w:noProof/>
              </w:rPr>
            </w:pPr>
            <w:r>
              <w:rPr>
                <w:noProof/>
              </w:rPr>
              <w:t>192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025FA9" w:rsidRDefault="0075152E">
            <w:pPr>
              <w:pStyle w:val="P68B1DB1-Normal64"/>
              <w:spacing w:before="0" w:after="0" w:line="240" w:lineRule="auto"/>
              <w:jc w:val="center"/>
              <w:rPr>
                <w:noProof/>
              </w:rPr>
            </w:pPr>
            <w:r>
              <w:rPr>
                <w:noProof/>
              </w:rPr>
              <w:t xml:space="preserve">C 3.3: Posodobitev zavodov za zaposlovanje in razvoj trga dela – reforma 2: Zagotavljanje trajnosti financiranja ustanov otroškega varstva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025FA9" w:rsidRDefault="0075152E">
            <w:pPr>
              <w:pStyle w:val="P68B1DB1-Normal64"/>
              <w:spacing w:before="0" w:after="0" w:line="240" w:lineRule="auto"/>
              <w:jc w:val="center"/>
              <w:rPr>
                <w:noProof/>
              </w:rPr>
            </w:pPr>
            <w:r>
              <w:rPr>
                <w:noProof/>
              </w:rPr>
              <w:t xml:space="preserve">Začetek veljavnosti zakona o otroškem varstvu (sprememba zakona št. 247/2014 o zagotavljanju storitev otroškega varstva v skupini otrok) </w:t>
            </w:r>
          </w:p>
        </w:tc>
      </w:tr>
      <w:tr w:rsidR="00025FA9" w14:paraId="287073C2" w14:textId="77777777">
        <w:trPr>
          <w:trHeight w:val="600"/>
        </w:trPr>
        <w:tc>
          <w:tcPr>
            <w:tcW w:w="127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025FA9" w:rsidRDefault="0075152E">
            <w:pPr>
              <w:pStyle w:val="P68B1DB1-Normal64"/>
              <w:spacing w:before="0" w:after="0" w:line="240" w:lineRule="auto"/>
              <w:jc w:val="center"/>
              <w:rPr>
                <w:noProof/>
              </w:rPr>
            </w:pPr>
            <w:r>
              <w:rPr>
                <w:noProof/>
              </w:rPr>
              <w:t>193</w:t>
            </w:r>
          </w:p>
        </w:tc>
        <w:tc>
          <w:tcPr>
            <w:tcW w:w="334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025FA9" w:rsidRDefault="0075152E">
            <w:pPr>
              <w:pStyle w:val="P68B1DB1-Normal64"/>
              <w:spacing w:before="0" w:after="0" w:line="240" w:lineRule="auto"/>
              <w:jc w:val="center"/>
              <w:rPr>
                <w:noProof/>
              </w:rPr>
            </w:pPr>
            <w:r>
              <w:rPr>
                <w:noProof/>
              </w:rPr>
              <w:t>C 3.3: Posodobitev zavodov za zaposlovanje in razvoj trga dela – reforma 3: Reforma dolgotrajne oskrbe</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025FA9" w:rsidRDefault="0075152E">
            <w:pPr>
              <w:pStyle w:val="P68B1DB1-Normal64"/>
              <w:spacing w:before="0" w:after="0" w:line="240" w:lineRule="auto"/>
              <w:jc w:val="center"/>
              <w:rPr>
                <w:noProof/>
              </w:rPr>
            </w:pPr>
            <w:r>
              <w:rPr>
                <w:noProof/>
              </w:rPr>
              <w:t>Mejnik</w:t>
            </w:r>
          </w:p>
        </w:tc>
        <w:tc>
          <w:tcPr>
            <w:tcW w:w="291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025FA9" w:rsidRDefault="0075152E">
            <w:pPr>
              <w:pStyle w:val="P68B1DB1-Normal64"/>
              <w:spacing w:before="0" w:after="0" w:line="240" w:lineRule="auto"/>
              <w:jc w:val="center"/>
              <w:rPr>
                <w:noProof/>
              </w:rPr>
            </w:pPr>
            <w:r>
              <w:rPr>
                <w:noProof/>
              </w:rPr>
              <w:t>Začetek veljavnosti zakona o dolgotrajni oskrbi</w:t>
            </w:r>
          </w:p>
        </w:tc>
      </w:tr>
      <w:tr w:rsidR="00025FA9" w14:paraId="6A21672C" w14:textId="77777777">
        <w:trPr>
          <w:trHeight w:val="40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00025FA9" w:rsidRDefault="0075152E">
            <w:pPr>
              <w:pStyle w:val="P68B1DB1-Normal64"/>
              <w:spacing w:before="0" w:after="0"/>
              <w:jc w:val="center"/>
              <w:rPr>
                <w:noProof/>
              </w:rPr>
            </w:pPr>
            <w:r>
              <w:rPr>
                <w:noProof/>
              </w:rPr>
              <w:t xml:space="preserve">301 </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656174BB" w:rsidR="00025FA9" w:rsidRDefault="0075152E">
            <w:pPr>
              <w:pStyle w:val="P68B1DB1-Normal64"/>
              <w:spacing w:before="0" w:after="0" w:line="240" w:lineRule="auto"/>
              <w:jc w:val="center"/>
              <w:rPr>
                <w:noProof/>
              </w:rPr>
            </w:pPr>
            <w:r>
              <w:rPr>
                <w:noProof/>
              </w:rPr>
              <w:t>C 7.1:  Infrastruktura za energijo iz obnovljivih virov in električno energijo – reforma 1: Poenostavitev postopkov za izdajo dovoljenj za obnovljive vire energije</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00025FA9" w:rsidRDefault="0075152E">
            <w:pPr>
              <w:pStyle w:val="P68B1DB1-Normal64"/>
              <w:spacing w:before="0" w:after="0" w:line="240" w:lineRule="auto"/>
              <w:jc w:val="center"/>
              <w:rPr>
                <w:noProof/>
              </w:rPr>
            </w:pPr>
            <w:r>
              <w:rPr>
                <w:noProof/>
              </w:rPr>
              <w:t xml:space="preserve">Mejnik </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6B1BCAA3" w:rsidR="00025FA9" w:rsidRDefault="0075152E">
            <w:pPr>
              <w:pStyle w:val="P68B1DB1-Normal64"/>
              <w:spacing w:before="0" w:after="0"/>
              <w:jc w:val="center"/>
              <w:rPr>
                <w:noProof/>
              </w:rPr>
            </w:pPr>
            <w:r>
              <w:rPr>
                <w:noProof/>
              </w:rPr>
              <w:t>Začetek veljavnosti spremenjene zakonodaje</w:t>
            </w:r>
          </w:p>
          <w:p w14:paraId="5B3636C1" w14:textId="51C28BA9" w:rsidR="00025FA9" w:rsidRDefault="00025FA9">
            <w:pPr>
              <w:spacing w:before="0" w:after="0"/>
              <w:rPr>
                <w:rFonts w:eastAsia="Times New Roman"/>
                <w:noProof/>
                <w:color w:val="006100"/>
                <w:sz w:val="20"/>
                <w:szCs w:val="20"/>
              </w:rPr>
            </w:pPr>
          </w:p>
        </w:tc>
      </w:tr>
      <w:tr w:rsidR="00025FA9" w14:paraId="59E21990" w14:textId="77777777">
        <w:trPr>
          <w:trHeight w:val="405"/>
        </w:trPr>
        <w:tc>
          <w:tcPr>
            <w:tcW w:w="127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00025FA9" w:rsidRDefault="0075152E">
            <w:pPr>
              <w:pStyle w:val="P68B1DB1-Normal64"/>
              <w:spacing w:before="0" w:after="0" w:line="240" w:lineRule="auto"/>
              <w:jc w:val="center"/>
              <w:rPr>
                <w:noProof/>
              </w:rPr>
            </w:pPr>
            <w:r>
              <w:rPr>
                <w:noProof/>
              </w:rPr>
              <w:t xml:space="preserve">340 </w:t>
            </w:r>
          </w:p>
        </w:tc>
        <w:tc>
          <w:tcPr>
            <w:tcW w:w="3349"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20FDCBCE" w:rsidR="00025FA9" w:rsidRDefault="0075152E">
            <w:pPr>
              <w:pStyle w:val="P68B1DB1-Normal64"/>
              <w:spacing w:before="0" w:after="0" w:line="240" w:lineRule="auto"/>
              <w:jc w:val="center"/>
              <w:rPr>
                <w:noProof/>
              </w:rPr>
            </w:pPr>
            <w:r>
              <w:rPr>
                <w:noProof/>
              </w:rPr>
              <w:t xml:space="preserve">C 7.7 Poenostavitev postopkov izdajanja okoljskih dovoljenj in opredelitev področij za razvoj obnovljivih virov energije — </w:t>
            </w:r>
          </w:p>
          <w:p w14:paraId="48EECAFB" w14:textId="3341C560" w:rsidR="00025FA9" w:rsidRDefault="0075152E">
            <w:pPr>
              <w:pStyle w:val="P68B1DB1-Normal64"/>
              <w:spacing w:before="0" w:after="0" w:line="240" w:lineRule="auto"/>
              <w:jc w:val="center"/>
              <w:rPr>
                <w:noProof/>
              </w:rPr>
            </w:pPr>
            <w:r>
              <w:rPr>
                <w:noProof/>
              </w:rPr>
              <w:t xml:space="preserve">Reforma 1: </w:t>
            </w:r>
          </w:p>
          <w:p w14:paraId="53F3C8EB" w14:textId="6DFB59B1" w:rsidR="00025FA9" w:rsidRDefault="0075152E">
            <w:pPr>
              <w:pStyle w:val="P68B1DB1-Normal64"/>
              <w:spacing w:before="0" w:after="0" w:line="240" w:lineRule="auto"/>
              <w:jc w:val="center"/>
              <w:rPr>
                <w:noProof/>
              </w:rPr>
            </w:pPr>
            <w:r>
              <w:rPr>
                <w:noProof/>
              </w:rPr>
              <w:t xml:space="preserve">Enotno okoljsko mnenje   </w:t>
            </w:r>
          </w:p>
        </w:tc>
        <w:tc>
          <w:tcPr>
            <w:tcW w:w="2756"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67C5F647" w:rsidR="00025FA9" w:rsidRDefault="0075152E">
            <w:pPr>
              <w:pStyle w:val="P68B1DB1-Normal64"/>
              <w:spacing w:before="0" w:after="0" w:line="240" w:lineRule="auto"/>
              <w:jc w:val="center"/>
              <w:rPr>
                <w:noProof/>
              </w:rPr>
            </w:pPr>
            <w:r>
              <w:rPr>
                <w:noProof/>
              </w:rPr>
              <w:t xml:space="preserve">Mejnik  </w:t>
            </w:r>
          </w:p>
        </w:tc>
        <w:tc>
          <w:tcPr>
            <w:tcW w:w="291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00025FA9" w:rsidRDefault="0075152E">
            <w:pPr>
              <w:pStyle w:val="P68B1DB1-Normal64"/>
              <w:spacing w:before="0" w:after="0" w:line="240" w:lineRule="auto"/>
              <w:jc w:val="center"/>
              <w:rPr>
                <w:noProof/>
              </w:rPr>
            </w:pPr>
            <w:r>
              <w:rPr>
                <w:noProof/>
              </w:rPr>
              <w:t>Začetek veljavnosti enotnega okoljskega mnenja </w:t>
            </w:r>
          </w:p>
        </w:tc>
      </w:tr>
      <w:tr w:rsidR="00025FA9" w14:paraId="13788A3E"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00025FA9" w:rsidRDefault="0075152E">
            <w:pPr>
              <w:pStyle w:val="P68B1DB1-Normal63"/>
              <w:spacing w:line="240" w:lineRule="auto"/>
              <w:jc w:val="center"/>
              <w:rPr>
                <w:noProof/>
              </w:rPr>
            </w:pPr>
            <w:r>
              <w:rPr>
                <w:noProof/>
              </w:rPr>
              <w:t>284</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62609D83" w14:textId="66C8214B" w:rsidR="00025FA9" w:rsidRDefault="0075152E">
            <w:pPr>
              <w:pStyle w:val="P68B1DB1-Normal64"/>
              <w:spacing w:before="0" w:after="0" w:line="240" w:lineRule="auto"/>
              <w:jc w:val="center"/>
              <w:rPr>
                <w:noProof/>
              </w:rPr>
            </w:pPr>
            <w:r>
              <w:rPr>
                <w:noProof/>
              </w:rPr>
              <w:t>C4.1: Sistemska podpora za javne naložbe – reforma 4: Povečanje učinkovitosti in izboljšanje izvajanja načrta za okrevanje in odpornost</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auto"/>
              <w:right w:val="single" w:sz="8" w:space="0" w:color="auto"/>
            </w:tcBorders>
            <w:shd w:val="clear" w:color="auto" w:fill="C6EFCE"/>
            <w:vAlign w:val="center"/>
            <w:hideMark/>
          </w:tcPr>
          <w:p w14:paraId="7FE76ACA" w14:textId="506A2A84" w:rsidR="00025FA9" w:rsidRDefault="0075152E">
            <w:pPr>
              <w:pStyle w:val="P68B1DB1-Normal64"/>
              <w:spacing w:before="0" w:after="0" w:line="240" w:lineRule="auto"/>
              <w:rPr>
                <w:noProof/>
              </w:rPr>
            </w:pPr>
            <w:r>
              <w:rPr>
                <w:noProof/>
              </w:rPr>
              <w:t>Odobritev vladne resolucije o povečanju upravne zmogljivosti za izvajanje nacionalnega načrta za okrevanje in odpornost (sklep o sistemizaciji) in odobritev s tem povezanega proračuna</w:t>
            </w:r>
          </w:p>
        </w:tc>
      </w:tr>
      <w:tr w:rsidR="00025FA9" w14:paraId="773DE333"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00025FA9" w:rsidRDefault="0075152E">
            <w:pPr>
              <w:pStyle w:val="P68B1DB1-Normal64"/>
              <w:spacing w:before="0" w:after="0" w:line="240" w:lineRule="auto"/>
              <w:jc w:val="center"/>
              <w:rPr>
                <w:noProof/>
              </w:rPr>
            </w:pPr>
            <w:r>
              <w:rPr>
                <w:noProof/>
              </w:rPr>
              <w:t xml:space="preserve">285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00025FA9" w:rsidRDefault="0075152E">
            <w:pPr>
              <w:pStyle w:val="P68B1DB1-Normal64"/>
              <w:spacing w:before="0" w:after="0" w:line="240" w:lineRule="auto"/>
              <w:jc w:val="center"/>
              <w:rPr>
                <w:noProof/>
              </w:rPr>
            </w:pPr>
            <w:r>
              <w:rPr>
                <w:noProof/>
              </w:rPr>
              <w:t>C 4.1: Sistemska podpora za javne naložbe—</w:t>
            </w:r>
          </w:p>
          <w:p w14:paraId="5927B2EC" w14:textId="4C4A2802" w:rsidR="00025FA9" w:rsidRDefault="0075152E">
            <w:pPr>
              <w:pStyle w:val="P68B1DB1-Normal64"/>
              <w:spacing w:before="0" w:after="0" w:line="240" w:lineRule="auto"/>
              <w:jc w:val="center"/>
              <w:rPr>
                <w:noProof/>
              </w:rPr>
            </w:pPr>
            <w:r>
              <w:rPr>
                <w:noProof/>
              </w:rPr>
              <w:t xml:space="preserve">Reforma 4:  </w:t>
            </w:r>
          </w:p>
          <w:p w14:paraId="37E440B5" w14:textId="2EDEB65D" w:rsidR="00025FA9" w:rsidRDefault="0075152E">
            <w:pPr>
              <w:pStyle w:val="P68B1DB1-Normal64"/>
              <w:spacing w:before="0" w:after="0" w:line="240" w:lineRule="auto"/>
              <w:jc w:val="center"/>
              <w:rPr>
                <w:noProof/>
              </w:rPr>
            </w:pPr>
            <w:r>
              <w:rPr>
                <w:noProof/>
              </w:rPr>
              <w:t xml:space="preserve">Povečanje učinkovitosti in izboljšanje izvajanja načrta za okrevanje in odpornost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00025FA9" w:rsidRDefault="0075152E">
            <w:pPr>
              <w:pStyle w:val="P68B1DB1-Normal64"/>
              <w:spacing w:before="0" w:after="0" w:line="240" w:lineRule="auto"/>
              <w:jc w:val="center"/>
              <w:rPr>
                <w:noProof/>
              </w:rPr>
            </w:pPr>
            <w:r>
              <w:rPr>
                <w:noProof/>
              </w:rPr>
              <w:t xml:space="preserve">Tarča </w:t>
            </w:r>
          </w:p>
        </w:tc>
        <w:tc>
          <w:tcPr>
            <w:tcW w:w="2910" w:type="dxa"/>
            <w:tcBorders>
              <w:top w:val="nil"/>
              <w:left w:val="nil"/>
              <w:bottom w:val="single" w:sz="8" w:space="0" w:color="auto"/>
              <w:right w:val="single" w:sz="8" w:space="0" w:color="auto"/>
            </w:tcBorders>
            <w:shd w:val="clear" w:color="auto" w:fill="C6EFCE"/>
            <w:vAlign w:val="center"/>
            <w:hideMark/>
          </w:tcPr>
          <w:p w14:paraId="295441B1" w14:textId="7990FB6E" w:rsidR="00025FA9" w:rsidRDefault="0075152E">
            <w:pPr>
              <w:pStyle w:val="P68B1DB1-Normal64"/>
              <w:spacing w:before="0" w:after="0" w:line="240" w:lineRule="auto"/>
              <w:jc w:val="center"/>
              <w:rPr>
                <w:noProof/>
              </w:rPr>
            </w:pPr>
            <w:r>
              <w:rPr>
                <w:noProof/>
              </w:rPr>
              <w:t>Povečanje števila ljudi, ki delajo na načrtu za okrevanje in odpornost, do leta 2023</w:t>
            </w:r>
          </w:p>
        </w:tc>
      </w:tr>
      <w:tr w:rsidR="00025FA9" w14:paraId="407241AD"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025FA9" w:rsidRDefault="0075152E">
            <w:pPr>
              <w:pStyle w:val="P68B1DB1-Normal64"/>
              <w:spacing w:before="0" w:after="0" w:line="240" w:lineRule="auto"/>
              <w:jc w:val="center"/>
              <w:rPr>
                <w:noProof/>
              </w:rPr>
            </w:pPr>
            <w:r>
              <w:rPr>
                <w:noProof/>
              </w:rPr>
              <w:t>280</w:t>
            </w:r>
          </w:p>
        </w:tc>
        <w:tc>
          <w:tcPr>
            <w:tcW w:w="3349" w:type="dxa"/>
            <w:tcBorders>
              <w:top w:val="nil"/>
              <w:left w:val="nil"/>
              <w:bottom w:val="single" w:sz="8" w:space="0" w:color="auto"/>
              <w:right w:val="single" w:sz="8" w:space="0" w:color="000000" w:themeColor="text1"/>
            </w:tcBorders>
            <w:shd w:val="clear" w:color="auto" w:fill="C6EFCE"/>
            <w:vAlign w:val="center"/>
          </w:tcPr>
          <w:p w14:paraId="39907E1F" w14:textId="70579EB8" w:rsidR="00025FA9" w:rsidRDefault="0075152E">
            <w:pPr>
              <w:pStyle w:val="P68B1DB1-Normal64"/>
              <w:spacing w:before="0" w:after="0" w:line="240" w:lineRule="auto"/>
              <w:jc w:val="center"/>
              <w:rPr>
                <w:noProof/>
              </w:rPr>
            </w:pPr>
            <w:r>
              <w:rPr>
                <w:noProof/>
              </w:rPr>
              <w:t>C 4.1: Sistemska podpora za javne naložbe – reforma 1:  Metodološka podpora za pripravo projektov v skladu s cilji EU</w:t>
            </w:r>
          </w:p>
        </w:tc>
        <w:tc>
          <w:tcPr>
            <w:tcW w:w="2756" w:type="dxa"/>
            <w:tcBorders>
              <w:top w:val="nil"/>
              <w:left w:val="nil"/>
              <w:bottom w:val="single" w:sz="8" w:space="0" w:color="auto"/>
              <w:right w:val="single" w:sz="8" w:space="0" w:color="000000" w:themeColor="text1"/>
            </w:tcBorders>
            <w:shd w:val="clear" w:color="auto" w:fill="C6EFCE"/>
            <w:vAlign w:val="center"/>
          </w:tcPr>
          <w:p w14:paraId="77432E52" w14:textId="1B8403F5"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auto"/>
              <w:right w:val="single" w:sz="8" w:space="0" w:color="auto"/>
            </w:tcBorders>
            <w:shd w:val="clear" w:color="auto" w:fill="C6EFCE"/>
            <w:vAlign w:val="center"/>
          </w:tcPr>
          <w:p w14:paraId="6754EF6E" w14:textId="6A2628C3" w:rsidR="00025FA9" w:rsidRDefault="0075152E">
            <w:pPr>
              <w:pStyle w:val="P68B1DB1-Normal64"/>
              <w:spacing w:before="0" w:after="0" w:line="240" w:lineRule="auto"/>
              <w:jc w:val="center"/>
              <w:rPr>
                <w:noProof/>
              </w:rPr>
            </w:pPr>
            <w:r>
              <w:rPr>
                <w:noProof/>
              </w:rPr>
              <w:t>Ustanovitev koordinacijskega in strokovnega centra ter sprejetje njegovega načrta upravljanja</w:t>
            </w:r>
          </w:p>
        </w:tc>
      </w:tr>
      <w:tr w:rsidR="00025FA9" w14:paraId="54673897"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025FA9" w:rsidRDefault="0075152E">
            <w:pPr>
              <w:pStyle w:val="P68B1DB1-Normal63"/>
              <w:spacing w:before="0" w:after="0" w:line="240" w:lineRule="auto"/>
              <w:jc w:val="center"/>
              <w:rPr>
                <w:noProof/>
              </w:rPr>
            </w:pPr>
            <w:r>
              <w:rPr>
                <w:noProof/>
              </w:rPr>
              <w:t>205</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025FA9" w:rsidRDefault="0075152E">
            <w:pPr>
              <w:pStyle w:val="P68B1DB1-Normal64"/>
              <w:spacing w:before="0" w:after="0" w:line="240" w:lineRule="auto"/>
              <w:jc w:val="center"/>
              <w:rPr>
                <w:noProof/>
              </w:rPr>
            </w:pPr>
            <w:r>
              <w:rPr>
                <w:noProof/>
              </w:rPr>
              <w:t>C 4.3: Protikorupcijske reforme – reforma 3: Zbiranje in analiza podatkov o korupciji</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025FA9" w:rsidRDefault="0075152E">
            <w:pPr>
              <w:pStyle w:val="P68B1DB1-Normal64"/>
              <w:spacing w:before="0" w:after="0" w:line="240" w:lineRule="auto"/>
              <w:jc w:val="center"/>
              <w:rPr>
                <w:noProof/>
              </w:rPr>
            </w:pPr>
            <w:r>
              <w:rPr>
                <w:noProof/>
              </w:rPr>
              <w:t>Mejnik</w:t>
            </w:r>
          </w:p>
        </w:tc>
        <w:tc>
          <w:tcPr>
            <w:tcW w:w="2910" w:type="dxa"/>
            <w:tcBorders>
              <w:top w:val="nil"/>
              <w:left w:val="nil"/>
              <w:bottom w:val="single" w:sz="8" w:space="0" w:color="auto"/>
              <w:right w:val="single" w:sz="8" w:space="0" w:color="auto"/>
            </w:tcBorders>
            <w:shd w:val="clear" w:color="auto" w:fill="C6EFCE"/>
            <w:vAlign w:val="center"/>
            <w:hideMark/>
          </w:tcPr>
          <w:p w14:paraId="2FBF2E7D" w14:textId="77777777" w:rsidR="00025FA9" w:rsidRDefault="0075152E">
            <w:pPr>
              <w:pStyle w:val="P68B1DB1-Normal64"/>
              <w:spacing w:before="0" w:after="0" w:line="240" w:lineRule="auto"/>
              <w:jc w:val="center"/>
              <w:rPr>
                <w:noProof/>
                <w:color w:val="004300"/>
              </w:rPr>
            </w:pPr>
            <w:r>
              <w:rPr>
                <w:noProof/>
              </w:rPr>
              <w:t>Oblikovanje metodologije za merjenje korupcije na Češkem</w:t>
            </w:r>
          </w:p>
        </w:tc>
      </w:tr>
      <w:tr w:rsidR="00025FA9" w14:paraId="564B6B7F" w14:textId="77777777">
        <w:trPr>
          <w:trHeight w:val="543"/>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025FA9" w:rsidRDefault="0075152E">
            <w:pPr>
              <w:pStyle w:val="P68B1DB1-Normal63"/>
              <w:spacing w:before="0" w:after="0" w:line="240" w:lineRule="auto"/>
              <w:jc w:val="center"/>
              <w:rPr>
                <w:noProof/>
              </w:rPr>
            </w:pPr>
            <w:r>
              <w:rPr>
                <w:noProof/>
              </w:rPr>
              <w:t xml:space="preserve">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025FA9" w:rsidRDefault="0075152E">
            <w:pPr>
              <w:pStyle w:val="P68B1DB1-Normal64"/>
              <w:spacing w:before="0" w:after="0" w:line="240" w:lineRule="auto"/>
              <w:jc w:val="center"/>
              <w:rPr>
                <w:noProof/>
              </w:rPr>
            </w:pPr>
            <w:r>
              <w:rPr>
                <w:noProof/>
              </w:rPr>
              <w:t xml:space="preserve">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025FA9" w:rsidRDefault="0075152E">
            <w:pPr>
              <w:pStyle w:val="P68B1DB1-Normal66"/>
              <w:spacing w:before="0" w:after="0" w:line="240" w:lineRule="auto"/>
              <w:jc w:val="center"/>
              <w:rPr>
                <w:noProof/>
              </w:rPr>
            </w:pPr>
            <w:r>
              <w:rPr>
                <w:noProof/>
              </w:rPr>
              <w:t>Znesek obrokov</w:t>
            </w:r>
          </w:p>
        </w:tc>
        <w:tc>
          <w:tcPr>
            <w:tcW w:w="2910" w:type="dxa"/>
            <w:tcBorders>
              <w:top w:val="nil"/>
              <w:left w:val="nil"/>
              <w:bottom w:val="single" w:sz="8" w:space="0" w:color="auto"/>
              <w:right w:val="single" w:sz="8" w:space="0" w:color="auto"/>
            </w:tcBorders>
            <w:shd w:val="clear" w:color="auto" w:fill="C6EFCE"/>
            <w:vAlign w:val="center"/>
            <w:hideMark/>
          </w:tcPr>
          <w:p w14:paraId="2D7E0325" w14:textId="554EF6A9" w:rsidR="00025FA9" w:rsidRDefault="0075152E">
            <w:pPr>
              <w:pStyle w:val="P68B1DB1-Normal64"/>
              <w:spacing w:before="0" w:after="0" w:line="240" w:lineRule="auto"/>
              <w:jc w:val="center"/>
              <w:rPr>
                <w:b/>
                <w:bCs/>
                <w:noProof/>
              </w:rPr>
            </w:pPr>
            <w:r>
              <w:rPr>
                <w:b/>
                <w:noProof/>
              </w:rPr>
              <w:t xml:space="preserve"> 1268379005 EUR</w:t>
            </w:r>
            <w:r>
              <w:rPr>
                <w:noProof/>
              </w:rPr>
              <w:t xml:space="preserve">  </w:t>
            </w:r>
          </w:p>
        </w:tc>
      </w:tr>
    </w:tbl>
    <w:p w14:paraId="3BF802C3" w14:textId="77777777" w:rsidR="00025FA9" w:rsidRDefault="00025FA9">
      <w:pPr>
        <w:spacing w:line="240" w:lineRule="auto"/>
        <w:jc w:val="both"/>
        <w:rPr>
          <w:noProof/>
        </w:rPr>
        <w:sectPr w:rsidR="00025FA9" w:rsidSect="00756C74">
          <w:headerReference w:type="even" r:id="rId530"/>
          <w:headerReference w:type="default" r:id="rId531"/>
          <w:footerReference w:type="even" r:id="rId532"/>
          <w:footerReference w:type="default" r:id="rId533"/>
          <w:headerReference w:type="first" r:id="rId534"/>
          <w:footerReference w:type="first" r:id="rId535"/>
          <w:pgSz w:w="11907" w:h="16839"/>
          <w:pgMar w:top="1134" w:right="1134" w:bottom="1134" w:left="1134" w:header="567" w:footer="567" w:gutter="0"/>
          <w:cols w:space="720"/>
          <w:docGrid w:linePitch="360"/>
        </w:sectPr>
      </w:pPr>
    </w:p>
    <w:p w14:paraId="75F5A1E5" w14:textId="77777777" w:rsidR="00025FA9" w:rsidRDefault="0075152E">
      <w:pPr>
        <w:numPr>
          <w:ilvl w:val="1"/>
          <w:numId w:val="198"/>
        </w:numPr>
        <w:spacing w:line="240" w:lineRule="auto"/>
        <w:jc w:val="both"/>
        <w:rPr>
          <w:noProof/>
        </w:rPr>
      </w:pPr>
      <w:r>
        <w:rPr>
          <w:noProof/>
        </w:rPr>
        <w:t xml:space="preserve">Peti obrok (nevračljiva podpora): </w:t>
      </w:r>
    </w:p>
    <w:tbl>
      <w:tblPr>
        <w:tblW w:w="10490" w:type="dxa"/>
        <w:tblInd w:w="-601" w:type="dxa"/>
        <w:tblLook w:val="04A0" w:firstRow="1" w:lastRow="0" w:firstColumn="1" w:lastColumn="0" w:noHBand="0" w:noVBand="1"/>
      </w:tblPr>
      <w:tblGrid>
        <w:gridCol w:w="1276"/>
        <w:gridCol w:w="3969"/>
        <w:gridCol w:w="1843"/>
        <w:gridCol w:w="3402"/>
      </w:tblGrid>
      <w:tr w:rsidR="00025FA9" w14:paraId="036BEB33"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025FA9" w:rsidRDefault="0075152E">
            <w:pPr>
              <w:pStyle w:val="P68B1DB1-Normal62"/>
              <w:spacing w:before="0" w:after="0" w:line="240" w:lineRule="auto"/>
              <w:jc w:val="center"/>
              <w:rPr>
                <w:noProof/>
              </w:rPr>
            </w:pPr>
            <w:r>
              <w:rPr>
                <w:noProof/>
              </w:rPr>
              <w:t>Zaporedna številka</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025FA9" w:rsidRDefault="0075152E">
            <w:pPr>
              <w:pStyle w:val="P68B1DB1-Normal62"/>
              <w:spacing w:before="0" w:after="0" w:line="240" w:lineRule="auto"/>
              <w:jc w:val="center"/>
              <w:rPr>
                <w:noProof/>
              </w:rPr>
            </w:pPr>
            <w:r>
              <w:rPr>
                <w:noProof/>
              </w:rPr>
              <w:t>Povezani ukrep (reforma ali naložba)</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025FA9" w:rsidRDefault="0075152E">
            <w:pPr>
              <w:pStyle w:val="P68B1DB1-Normal62"/>
              <w:spacing w:before="0" w:after="0" w:line="240" w:lineRule="auto"/>
              <w:jc w:val="center"/>
              <w:rPr>
                <w:noProof/>
              </w:rPr>
            </w:pPr>
            <w:r>
              <w:rPr>
                <w:noProof/>
              </w:rPr>
              <w:t>Mejnik/cilj</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025FA9" w:rsidRDefault="0075152E">
            <w:pPr>
              <w:pStyle w:val="P68B1DB1-Normal62"/>
              <w:spacing w:before="0" w:after="0" w:line="240" w:lineRule="auto"/>
              <w:jc w:val="center"/>
              <w:rPr>
                <w:noProof/>
              </w:rPr>
            </w:pPr>
            <w:r>
              <w:rPr>
                <w:noProof/>
              </w:rPr>
              <w:t>Ime</w:t>
            </w:r>
          </w:p>
        </w:tc>
      </w:tr>
      <w:tr w:rsidR="00025FA9" w14:paraId="7CAE7284"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025FA9" w:rsidRDefault="0075152E">
            <w:pPr>
              <w:pStyle w:val="P68B1DB1-Normal63"/>
              <w:spacing w:before="0" w:after="0" w:line="240" w:lineRule="auto"/>
              <w:jc w:val="center"/>
              <w:rPr>
                <w:noProof/>
              </w:rPr>
            </w:pPr>
            <w:r>
              <w:rPr>
                <w:noProof/>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025FA9" w:rsidRDefault="0075152E">
            <w:pPr>
              <w:pStyle w:val="P68B1DB1-Normal64"/>
              <w:spacing w:before="0" w:after="0" w:line="240" w:lineRule="auto"/>
              <w:jc w:val="center"/>
              <w:rPr>
                <w:noProof/>
              </w:rPr>
            </w:pPr>
            <w:r>
              <w:rPr>
                <w:noProof/>
              </w:rPr>
              <w:t>C 2.6: Varstvo narave in prilagajanje podnebnim spremembam – naložba 5: Zadrževanje vode v gozdu</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025FA9" w:rsidRDefault="0075152E">
            <w:pPr>
              <w:pStyle w:val="P68B1DB1-Normal50"/>
              <w:spacing w:before="0" w:after="0" w:line="240" w:lineRule="auto"/>
              <w:jc w:val="center"/>
              <w:rPr>
                <w:rFonts w:eastAsia="Times New Roman"/>
                <w:noProof/>
                <w:sz w:val="20"/>
                <w:szCs w:val="20"/>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025FA9" w:rsidRDefault="0075152E">
            <w:pPr>
              <w:pStyle w:val="P68B1DB1-Normal64"/>
              <w:spacing w:before="0" w:after="0" w:line="240" w:lineRule="auto"/>
              <w:jc w:val="center"/>
              <w:rPr>
                <w:noProof/>
              </w:rPr>
            </w:pPr>
            <w:r>
              <w:rPr>
                <w:noProof/>
              </w:rPr>
              <w:t>T2: Dokončanje 20 dodatnih projektov nadzora torrenta (majhni leseni jezovi in jezovi iz naravnega kamna) za upočasnitev projektov površinskega odtekanja in zadrževanja vode v gozdovih (zadrževalniki in majhni zbiralniki).</w:t>
            </w:r>
          </w:p>
        </w:tc>
      </w:tr>
      <w:tr w:rsidR="00025FA9" w14:paraId="1EE6D0A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025FA9" w:rsidRDefault="0075152E">
            <w:pPr>
              <w:pStyle w:val="P68B1DB1-Normal63"/>
              <w:spacing w:before="0" w:after="0" w:line="240" w:lineRule="auto"/>
              <w:jc w:val="center"/>
              <w:rPr>
                <w:noProof/>
              </w:rPr>
            </w:pPr>
            <w:r>
              <w:rPr>
                <w:noProof/>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025FA9" w:rsidRDefault="0075152E">
            <w:pPr>
              <w:pStyle w:val="P68B1DB1-Normal64"/>
              <w:spacing w:before="0" w:after="0" w:line="240" w:lineRule="auto"/>
              <w:jc w:val="center"/>
              <w:rPr>
                <w:noProof/>
              </w:rPr>
            </w:pPr>
            <w:r>
              <w:rPr>
                <w:noProof/>
              </w:rPr>
              <w:t>C 3.1: Inovacije v izobraževanju v okviru digitalizacije – naložba 2: Digitalna oprema za šole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025FA9" w:rsidRDefault="0075152E">
            <w:pPr>
              <w:pStyle w:val="P68B1DB1-Normal64"/>
              <w:spacing w:before="0" w:after="0" w:line="240" w:lineRule="auto"/>
              <w:jc w:val="center"/>
              <w:rPr>
                <w:noProof/>
              </w:rPr>
            </w:pPr>
            <w:r>
              <w:rPr>
                <w:noProof/>
              </w:rPr>
              <w:t xml:space="preserve">Število šol, podprtih z digitalnimi tehnologijami in opremo za spodbujanje digitalne pismenosti in izvajanje novih učnih načrtov IT </w:t>
            </w:r>
          </w:p>
        </w:tc>
      </w:tr>
      <w:tr w:rsidR="00025FA9" w14:paraId="1BD9866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025FA9" w:rsidRDefault="0075152E">
            <w:pPr>
              <w:pStyle w:val="P68B1DB1-Normal63"/>
              <w:spacing w:before="0" w:after="0" w:line="240" w:lineRule="auto"/>
              <w:jc w:val="center"/>
              <w:rPr>
                <w:noProof/>
              </w:rPr>
            </w:pPr>
            <w:r>
              <w:rPr>
                <w:noProof/>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340B3556"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1:</w:t>
            </w:r>
            <w:r>
              <w:rPr>
                <w:noProof/>
              </w:rPr>
              <w:br/>
            </w:r>
            <w:r>
              <w:rPr>
                <w:rFonts w:eastAsia="Times New Roman"/>
                <w:noProof/>
                <w:color w:val="006100"/>
                <w:sz w:val="20"/>
                <w:szCs w:val="20"/>
              </w:rPr>
              <w:t>Razvoj informacijskih sistemov</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025FA9" w:rsidRDefault="0075152E">
            <w:pPr>
              <w:pStyle w:val="P68B1DB1-Normal64"/>
              <w:spacing w:before="0" w:after="0" w:line="240" w:lineRule="auto"/>
              <w:jc w:val="center"/>
              <w:rPr>
                <w:noProof/>
              </w:rPr>
            </w:pPr>
            <w:r>
              <w:rPr>
                <w:noProof/>
              </w:rPr>
              <w:t>Tarča</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025FA9" w:rsidRDefault="0075152E">
            <w:pPr>
              <w:pStyle w:val="P68B1DB1-Normal64"/>
              <w:spacing w:before="0" w:after="0" w:line="240" w:lineRule="auto"/>
              <w:jc w:val="center"/>
              <w:rPr>
                <w:noProof/>
              </w:rPr>
            </w:pPr>
            <w:r>
              <w:rPr>
                <w:noProof/>
              </w:rPr>
              <w:t>Sklepanje pogodb za izvedbo navedenih projektov informacijskih sistemov, ki tvorijo zaledno osnovo razvoja informacijskih sistemov za javno upravo</w:t>
            </w:r>
          </w:p>
        </w:tc>
      </w:tr>
      <w:tr w:rsidR="00025FA9" w14:paraId="2814F29B"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025FA9" w:rsidRDefault="0075152E">
            <w:pPr>
              <w:pStyle w:val="P68B1DB1-Normal64"/>
              <w:spacing w:before="0" w:after="0" w:line="240" w:lineRule="auto"/>
              <w:jc w:val="center"/>
              <w:rPr>
                <w:noProof/>
              </w:rPr>
            </w:pPr>
            <w:r>
              <w:rPr>
                <w:noProof/>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6BD4A8DA" w:rsidR="00025FA9" w:rsidRDefault="0075152E">
            <w:pPr>
              <w:pStyle w:val="P68B1DB1-Normal64"/>
              <w:spacing w:before="0" w:after="0" w:line="240" w:lineRule="auto"/>
              <w:jc w:val="center"/>
              <w:rPr>
                <w:noProof/>
              </w:rPr>
            </w:pPr>
            <w:r>
              <w:rPr>
                <w:noProof/>
              </w:rPr>
              <w:t>C 2.1: Trajnostni promet – naložba 1: Nove tehnologije in digitalizacija železniške infrastrukture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025FA9" w:rsidRDefault="0075152E">
            <w:pPr>
              <w:pStyle w:val="P68B1DB1-Normal64"/>
              <w:spacing w:before="0" w:after="0" w:line="240" w:lineRule="auto"/>
              <w:jc w:val="center"/>
              <w:rPr>
                <w:noProof/>
              </w:rPr>
            </w:pPr>
            <w:r>
              <w:rPr>
                <w:noProof/>
              </w:rPr>
              <w:t>Tarča</w:t>
            </w:r>
          </w:p>
        </w:tc>
        <w:tc>
          <w:tcPr>
            <w:tcW w:w="3402" w:type="dxa"/>
            <w:tcBorders>
              <w:top w:val="nil"/>
              <w:left w:val="nil"/>
              <w:bottom w:val="nil"/>
              <w:right w:val="single" w:sz="8" w:space="0" w:color="auto"/>
            </w:tcBorders>
            <w:shd w:val="clear" w:color="auto" w:fill="C6EFCE"/>
            <w:vAlign w:val="center"/>
            <w:hideMark/>
          </w:tcPr>
          <w:p w14:paraId="423C8DB3" w14:textId="77777777" w:rsidR="00025FA9" w:rsidRDefault="0075152E">
            <w:pPr>
              <w:pStyle w:val="P68B1DB1-Normal64"/>
              <w:spacing w:before="0" w:after="0" w:line="240" w:lineRule="auto"/>
              <w:jc w:val="center"/>
              <w:rPr>
                <w:noProof/>
              </w:rPr>
            </w:pPr>
            <w:r>
              <w:rPr>
                <w:noProof/>
              </w:rPr>
              <w:t>Zaključek dveh projektov iz vnaprej določenega sklopa projektov.</w:t>
            </w:r>
          </w:p>
        </w:tc>
      </w:tr>
      <w:tr w:rsidR="00025FA9" w14:paraId="337731D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0025FA9" w:rsidRDefault="0075152E">
            <w:pPr>
              <w:pStyle w:val="P68B1DB1-Normal63"/>
              <w:spacing w:before="0" w:after="0" w:line="240" w:lineRule="auto"/>
              <w:jc w:val="center"/>
              <w:rPr>
                <w:noProof/>
              </w:rPr>
            </w:pPr>
            <w:r>
              <w:rPr>
                <w:noProof/>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0025FA9" w:rsidRDefault="0075152E">
            <w:pPr>
              <w:pStyle w:val="P68B1DB1-Normal64"/>
              <w:spacing w:before="0" w:after="0" w:line="240" w:lineRule="auto"/>
              <w:jc w:val="center"/>
              <w:rPr>
                <w:noProof/>
                <w:color w:val="004300"/>
              </w:rPr>
            </w:pPr>
            <w:r>
              <w:rPr>
                <w:noProof/>
              </w:rPr>
              <w:t>C 1.4: Digitalno gospodarstvo in družba, inovativna zagonska podjetja in nova tehnologija – naložba 5: Evropska infrastruktura za storitve blokovnih verig (EBSI) – obveznice DLT za financiranje MSP</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0025FA9" w:rsidRDefault="0075152E">
            <w:pPr>
              <w:pStyle w:val="P68B1DB1-Normal63"/>
              <w:spacing w:before="0" w:after="0" w:line="240" w:lineRule="auto"/>
              <w:jc w:val="center"/>
              <w:rPr>
                <w:noProof/>
              </w:rPr>
            </w:pPr>
            <w:r>
              <w:rPr>
                <w:noProof/>
              </w:rPr>
              <w:t>Tarča</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0025FA9" w:rsidRDefault="0075152E">
            <w:pPr>
              <w:pStyle w:val="P68B1DB1-Normal64"/>
              <w:spacing w:before="0" w:after="0" w:line="240" w:lineRule="auto"/>
              <w:jc w:val="center"/>
              <w:rPr>
                <w:noProof/>
                <w:color w:val="004300"/>
              </w:rPr>
            </w:pPr>
            <w:r>
              <w:rPr>
                <w:noProof/>
              </w:rPr>
              <w:t>Število MSP, ki jim je bilo omogočeno ponujanje digitalnih obveznic na podlagi EBSI</w:t>
            </w:r>
          </w:p>
        </w:tc>
      </w:tr>
      <w:tr w:rsidR="00025FA9" w14:paraId="06F8C8DE"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0025FA9" w:rsidRDefault="0075152E">
            <w:pPr>
              <w:pStyle w:val="P68B1DB1-Normal63"/>
              <w:spacing w:before="0" w:after="0" w:line="240" w:lineRule="auto"/>
              <w:jc w:val="center"/>
              <w:rPr>
                <w:noProof/>
              </w:rPr>
            </w:pPr>
            <w:r>
              <w:rPr>
                <w:noProof/>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0025FA9" w:rsidRDefault="0075152E">
            <w:pPr>
              <w:pStyle w:val="P68B1DB1-Normal64"/>
              <w:spacing w:before="0" w:after="0" w:line="240" w:lineRule="auto"/>
              <w:jc w:val="center"/>
              <w:rPr>
                <w:noProof/>
              </w:rPr>
            </w:pPr>
            <w:r>
              <w:rPr>
                <w:noProof/>
              </w:rPr>
              <w:t>C 1.4: Digitalno gospodarstvo in družba, Inovativen začetek uporabe in nova tehnologija – naložba 11: Digitalni regulativni peskovniki v skladu s prednostnimi nalogami EU</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0025FA9" w:rsidRDefault="0075152E">
            <w:pPr>
              <w:pStyle w:val="P68B1DB1-Normal64"/>
              <w:spacing w:before="0" w:after="0" w:line="240" w:lineRule="auto"/>
              <w:jc w:val="center"/>
              <w:rPr>
                <w:noProof/>
              </w:rPr>
            </w:pPr>
            <w:r>
              <w:rPr>
                <w:noProof/>
              </w:rPr>
              <w:t>Mejnik</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0025FA9" w:rsidRDefault="0075152E">
            <w:pPr>
              <w:pStyle w:val="P68B1DB1-Normal64"/>
              <w:spacing w:before="0" w:after="0" w:line="240" w:lineRule="auto"/>
              <w:jc w:val="center"/>
              <w:rPr>
                <w:noProof/>
                <w:color w:val="004300"/>
              </w:rPr>
            </w:pPr>
            <w:r>
              <w:rPr>
                <w:noProof/>
              </w:rPr>
              <w:t>Vzpostavitev digitalnega regulativnega peskovnika</w:t>
            </w:r>
          </w:p>
        </w:tc>
      </w:tr>
      <w:tr w:rsidR="00025FA9" w14:paraId="005039A1"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025FA9" w:rsidRDefault="0075152E">
            <w:pPr>
              <w:pStyle w:val="P68B1DB1-Normal64"/>
              <w:spacing w:before="0" w:after="0" w:line="240" w:lineRule="auto"/>
              <w:jc w:val="center"/>
              <w:rPr>
                <w:noProof/>
              </w:rPr>
            </w:pPr>
            <w:r>
              <w:rPr>
                <w:noProof/>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025FA9" w:rsidRDefault="0075152E">
            <w:pPr>
              <w:pStyle w:val="P68B1DB1-Normal64"/>
              <w:spacing w:before="0" w:after="0" w:line="240" w:lineRule="auto"/>
              <w:jc w:val="center"/>
              <w:rPr>
                <w:noProof/>
              </w:rPr>
            </w:pPr>
            <w:r>
              <w:rPr>
                <w:noProof/>
              </w:rPr>
              <w:t>C 2.3: Prehod na čistejše vire energije – naložba 2: Posodobitev distribucije toplote v sistemih daljinskega ogrevanja</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025FA9" w:rsidRDefault="0075152E">
            <w:pPr>
              <w:pStyle w:val="P68B1DB1-Normal64"/>
              <w:spacing w:before="0" w:after="0" w:line="240" w:lineRule="auto"/>
              <w:jc w:val="center"/>
              <w:rPr>
                <w:noProof/>
              </w:rPr>
            </w:pPr>
            <w:r>
              <w:rPr>
                <w:noProof/>
              </w:rPr>
              <w:t>Mejnik</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025FA9" w:rsidRDefault="0075152E">
            <w:pPr>
              <w:pStyle w:val="P68B1DB1-Normal64"/>
              <w:spacing w:before="0" w:after="0" w:line="240" w:lineRule="auto"/>
              <w:jc w:val="center"/>
              <w:rPr>
                <w:noProof/>
              </w:rPr>
            </w:pPr>
            <w:r>
              <w:rPr>
                <w:noProof/>
              </w:rPr>
              <w:t>Načrt naložb v obrate za proizvodnjo toplote/električne energije</w:t>
            </w:r>
          </w:p>
        </w:tc>
      </w:tr>
      <w:tr w:rsidR="00025FA9" w14:paraId="079545E5"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025FA9" w:rsidRDefault="0075152E">
            <w:pPr>
              <w:pStyle w:val="P68B1DB1-Normal64"/>
              <w:spacing w:before="0" w:after="0" w:line="240" w:lineRule="auto"/>
              <w:jc w:val="center"/>
              <w:rPr>
                <w:noProof/>
              </w:rPr>
            </w:pPr>
            <w:r>
              <w:rPr>
                <w:noProof/>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025FA9" w:rsidRDefault="0075152E">
            <w:pPr>
              <w:pStyle w:val="P68B1DB1-Normal64"/>
              <w:spacing w:before="0" w:after="0" w:line="240" w:lineRule="auto"/>
              <w:jc w:val="center"/>
              <w:rPr>
                <w:noProof/>
              </w:rPr>
            </w:pPr>
            <w:r>
              <w:rPr>
                <w:noProof/>
              </w:rPr>
              <w:t>C 3.2: Prilagoditev šolskih programov – naložba 1: Razvoj izbranih ključnih akademskih spomeniških območij</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025FA9" w:rsidRDefault="0075152E">
            <w:pPr>
              <w:pStyle w:val="P68B1DB1-Normal64"/>
              <w:spacing w:before="0" w:after="0" w:line="240" w:lineRule="auto"/>
              <w:jc w:val="center"/>
              <w:rPr>
                <w:noProof/>
              </w:rPr>
            </w:pPr>
            <w:r>
              <w:rPr>
                <w:noProof/>
              </w:rPr>
              <w:t xml:space="preserve">Oddaja naročil za gradnjo novih univerzitetnih objektov </w:t>
            </w:r>
          </w:p>
        </w:tc>
      </w:tr>
      <w:tr w:rsidR="00025FA9" w14:paraId="49D4EC3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025FA9" w:rsidRDefault="0075152E">
            <w:pPr>
              <w:pStyle w:val="P68B1DB1-Normal64"/>
              <w:spacing w:before="0" w:after="0" w:line="240" w:lineRule="auto"/>
              <w:jc w:val="center"/>
              <w:rPr>
                <w:noProof/>
              </w:rPr>
            </w:pPr>
            <w:r>
              <w:rPr>
                <w:noProof/>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025FA9" w:rsidRDefault="0075152E">
            <w:pPr>
              <w:pStyle w:val="P68B1DB1-Normal64"/>
              <w:spacing w:before="0" w:after="0" w:line="240" w:lineRule="auto"/>
              <w:jc w:val="center"/>
              <w:rPr>
                <w:noProof/>
              </w:rPr>
            </w:pPr>
            <w:r>
              <w:rPr>
                <w:noProof/>
              </w:rPr>
              <w:t xml:space="preserve">C 6.1: Povečanje odpornosti zdravstvenega sistema – reforma 1: Izboljšanje izobraževanja zdravstvenih delavcev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025FA9" w:rsidRDefault="0075152E">
            <w:pPr>
              <w:pStyle w:val="P68B1DB1-Normal64"/>
              <w:spacing w:before="0" w:after="0" w:line="240" w:lineRule="auto"/>
              <w:jc w:val="center"/>
              <w:rPr>
                <w:noProof/>
              </w:rPr>
            </w:pPr>
            <w:r>
              <w:rPr>
                <w:noProof/>
              </w:rPr>
              <w:t>Mejnik</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025FA9" w:rsidRDefault="0075152E">
            <w:pPr>
              <w:pStyle w:val="P68B1DB1-Normal64"/>
              <w:spacing w:before="0" w:after="0" w:line="240" w:lineRule="auto"/>
              <w:jc w:val="center"/>
              <w:rPr>
                <w:noProof/>
              </w:rPr>
            </w:pPr>
            <w:r>
              <w:rPr>
                <w:noProof/>
              </w:rPr>
              <w:t>Elektronski sistem za vodenje, upravljanje in ocenjevanje usposabljanja zdravstvenih delavcev</w:t>
            </w:r>
          </w:p>
        </w:tc>
      </w:tr>
      <w:tr w:rsidR="00025FA9" w14:paraId="22BB72A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00025FA9" w:rsidRDefault="0075152E">
            <w:pPr>
              <w:pStyle w:val="P68B1DB1-Normal64"/>
              <w:spacing w:before="0" w:after="0" w:line="240" w:lineRule="auto"/>
              <w:jc w:val="center"/>
              <w:rPr>
                <w:noProof/>
              </w:rPr>
            </w:pPr>
            <w:r>
              <w:rPr>
                <w:noProof/>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00025FA9" w:rsidRDefault="0075152E">
            <w:pPr>
              <w:pStyle w:val="P68B1DB1-Normal64"/>
              <w:spacing w:before="0" w:after="0" w:line="240" w:lineRule="auto"/>
              <w:jc w:val="center"/>
              <w:rPr>
                <w:noProof/>
              </w:rPr>
            </w:pPr>
            <w:r>
              <w:rPr>
                <w:noProof/>
              </w:rPr>
              <w:t>C3.3: Posodobitev zavodov za zaposlovanje in razvoj trga dela —</w:t>
            </w:r>
          </w:p>
          <w:p w14:paraId="66826C4F" w14:textId="73BC4F32" w:rsidR="00025FA9" w:rsidRDefault="0075152E">
            <w:pPr>
              <w:pStyle w:val="P68B1DB1-Normal64"/>
              <w:spacing w:before="0" w:after="0" w:line="240" w:lineRule="auto"/>
              <w:jc w:val="center"/>
              <w:rPr>
                <w:noProof/>
              </w:rPr>
            </w:pPr>
            <w:r>
              <w:rPr>
                <w:noProof/>
              </w:rPr>
              <w:t xml:space="preserve">Naložbo 4: Razvoj in posodobitev infrastrukture na področju varstva ogroženih otrok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00025FA9" w:rsidRDefault="0075152E">
            <w:pPr>
              <w:pStyle w:val="P68B1DB1-Normal64"/>
              <w:spacing w:before="0" w:after="0" w:line="240" w:lineRule="auto"/>
              <w:jc w:val="center"/>
              <w:rPr>
                <w:noProof/>
              </w:rPr>
            </w:pPr>
            <w:r>
              <w:rPr>
                <w:noProof/>
              </w:rPr>
              <w:t xml:space="preserve">Objavljen razpis za projekte nastanitve za ogrožene otroke </w:t>
            </w:r>
          </w:p>
        </w:tc>
      </w:tr>
      <w:tr w:rsidR="00025FA9" w14:paraId="00CE47F5"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00025FA9" w:rsidRDefault="0075152E">
            <w:pPr>
              <w:pStyle w:val="P68B1DB1-Normal64"/>
              <w:spacing w:before="0" w:after="0" w:line="240" w:lineRule="auto"/>
              <w:jc w:val="center"/>
              <w:rPr>
                <w:noProof/>
              </w:rPr>
            </w:pPr>
            <w:r>
              <w:rPr>
                <w:noProof/>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00025FA9" w:rsidRDefault="0075152E">
            <w:pPr>
              <w:pStyle w:val="P68B1DB1-Normal64"/>
              <w:spacing w:before="0" w:after="0" w:line="240" w:lineRule="auto"/>
              <w:jc w:val="center"/>
              <w:rPr>
                <w:noProof/>
              </w:rPr>
            </w:pPr>
            <w:r>
              <w:rPr>
                <w:noProof/>
              </w:rPr>
              <w:t>C3.3: Posodobitev zavodov za zaposlovanje in razvoj trga dela —</w:t>
            </w:r>
          </w:p>
          <w:p w14:paraId="7C747A25" w14:textId="5B51D9B0" w:rsidR="00025FA9" w:rsidRDefault="0075152E">
            <w:pPr>
              <w:pStyle w:val="P68B1DB1-Normal64"/>
              <w:spacing w:before="0" w:after="0" w:line="240" w:lineRule="auto"/>
              <w:jc w:val="center"/>
              <w:rPr>
                <w:noProof/>
              </w:rPr>
            </w:pPr>
            <w:r>
              <w:rPr>
                <w:noProof/>
              </w:rPr>
              <w:t xml:space="preserve">Naložbo 4: Razvoj in posodobitev infrastrukture na področju varstva ogroženih otrok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00025FA9" w:rsidRDefault="0075152E">
            <w:pPr>
              <w:pStyle w:val="P68B1DB1-Normal64"/>
              <w:spacing w:before="0" w:after="0" w:line="240" w:lineRule="auto"/>
              <w:jc w:val="center"/>
              <w:rPr>
                <w:noProof/>
              </w:rPr>
            </w:pPr>
            <w:r>
              <w:rPr>
                <w:noProof/>
              </w:rPr>
              <w:t>Objavljen razpis za projekte za objekte za ogrožene otroke</w:t>
            </w:r>
          </w:p>
        </w:tc>
      </w:tr>
      <w:tr w:rsidR="00025FA9" w14:paraId="7F30D91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00025FA9" w:rsidRDefault="0075152E">
            <w:pPr>
              <w:pStyle w:val="P68B1DB1-Normal64"/>
              <w:spacing w:before="0" w:after="0" w:line="240" w:lineRule="auto"/>
              <w:jc w:val="center"/>
              <w:rPr>
                <w:noProof/>
              </w:rPr>
            </w:pPr>
            <w:r>
              <w:rPr>
                <w:noProof/>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7D740218" w:rsidR="00025FA9" w:rsidRDefault="0075152E">
            <w:pPr>
              <w:pStyle w:val="P68B1DB1-Normal64"/>
              <w:spacing w:before="0" w:after="0" w:line="240" w:lineRule="auto"/>
              <w:jc w:val="center"/>
              <w:rPr>
                <w:noProof/>
              </w:rPr>
            </w:pPr>
            <w:r>
              <w:rPr>
                <w:noProof/>
              </w:rPr>
              <w:t xml:space="preserve">C 4.1: Sistemska podpora za javne naložbe – reforma 2: Metodološka podpora in posodobitev javnih naložb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00025FA9" w:rsidRDefault="0075152E">
            <w:pPr>
              <w:pStyle w:val="P68B1DB1-Normal64"/>
              <w:spacing w:before="0" w:after="0" w:line="240" w:lineRule="auto"/>
              <w:jc w:val="center"/>
              <w:rPr>
                <w:noProof/>
              </w:rPr>
            </w:pPr>
            <w:r>
              <w:rPr>
                <w:noProof/>
              </w:rPr>
              <w:t>Sprejetje nove strategije javnih naročil in akcijskega načrta za njeno izvajanje s strani vlade Češke republike</w:t>
            </w:r>
          </w:p>
        </w:tc>
      </w:tr>
      <w:tr w:rsidR="00025FA9" w14:paraId="727346B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00025FA9" w:rsidRDefault="0075152E">
            <w:pPr>
              <w:pStyle w:val="P68B1DB1-Normal64"/>
              <w:spacing w:before="0" w:after="0" w:line="240" w:lineRule="auto"/>
              <w:jc w:val="center"/>
              <w:rPr>
                <w:noProof/>
              </w:rPr>
            </w:pPr>
            <w:r>
              <w:rPr>
                <w:noProof/>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02E26D87" w:rsidR="00025FA9" w:rsidRDefault="0075152E">
            <w:pPr>
              <w:pStyle w:val="P68B1DB1-Normal64"/>
              <w:spacing w:before="0" w:after="0" w:line="240" w:lineRule="auto"/>
              <w:jc w:val="center"/>
              <w:rPr>
                <w:noProof/>
              </w:rPr>
            </w:pPr>
            <w:r>
              <w:rPr>
                <w:noProof/>
              </w:rPr>
              <w:t xml:space="preserve">C 4.1: Sistemska podpora za javne naložbe – reforma 4:  </w:t>
            </w:r>
          </w:p>
          <w:p w14:paraId="6DE061DB" w14:textId="5B35FA36" w:rsidR="00025FA9" w:rsidRDefault="0075152E">
            <w:pPr>
              <w:pStyle w:val="P68B1DB1-Normal64"/>
              <w:spacing w:before="0" w:after="0" w:line="240" w:lineRule="auto"/>
              <w:jc w:val="center"/>
              <w:rPr>
                <w:noProof/>
              </w:rPr>
            </w:pPr>
            <w:r>
              <w:rPr>
                <w:noProof/>
              </w:rPr>
              <w:t xml:space="preserve">Povečanje učinkovitosti in izboljšanje izvajanja načrta za okrevanje in odpornost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00025FA9" w:rsidRDefault="0075152E">
            <w:pPr>
              <w:pStyle w:val="P68B1DB1-Normal64"/>
              <w:spacing w:before="0" w:after="0" w:line="240" w:lineRule="auto"/>
              <w:jc w:val="center"/>
              <w:rPr>
                <w:noProof/>
              </w:rPr>
            </w:pPr>
            <w:r>
              <w:rPr>
                <w:noProof/>
              </w:rPr>
              <w:t>Odobreni načrt za medije in komuniciranje za revidirani načrt za okrevanje in odpornost</w:t>
            </w:r>
          </w:p>
        </w:tc>
      </w:tr>
      <w:tr w:rsidR="00025FA9" w14:paraId="35D7182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00025FA9" w:rsidRDefault="0075152E">
            <w:pPr>
              <w:pStyle w:val="P68B1DB1-Normal64"/>
              <w:spacing w:before="0" w:after="0" w:line="240" w:lineRule="auto"/>
              <w:jc w:val="center"/>
              <w:rPr>
                <w:noProof/>
              </w:rPr>
            </w:pPr>
            <w:r>
              <w:rPr>
                <w:noProof/>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76ED4C81" w:rsidR="00025FA9" w:rsidRDefault="0075152E">
            <w:pPr>
              <w:pStyle w:val="P68B1DB1-Normal64"/>
              <w:spacing w:before="0" w:after="0" w:line="240" w:lineRule="auto"/>
              <w:jc w:val="center"/>
              <w:rPr>
                <w:noProof/>
              </w:rPr>
            </w:pPr>
            <w:r>
              <w:rPr>
                <w:noProof/>
              </w:rPr>
              <w:t xml:space="preserve">C 7.1:  Energija iz obnovljivih virov in električna infrastruktura – reforma 3 – podukrep 1 </w:t>
            </w:r>
          </w:p>
          <w:p w14:paraId="30F16879" w14:textId="78FEE74C" w:rsidR="00025FA9" w:rsidRDefault="0075152E">
            <w:pPr>
              <w:pStyle w:val="P68B1DB1-Normal64"/>
              <w:spacing w:before="0" w:after="0" w:line="240" w:lineRule="auto"/>
              <w:jc w:val="center"/>
              <w:rPr>
                <w:noProof/>
              </w:rPr>
            </w:pPr>
            <w:r>
              <w:rPr>
                <w:noProof/>
              </w:rPr>
              <w:t xml:space="preserve">Izboljšanje preglednosti postopka priključitve na omrežje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7F91F077" w14:textId="3BDFEDCF" w:rsidR="00025FA9" w:rsidRDefault="0075152E">
            <w:pPr>
              <w:pStyle w:val="P68B1DB1-Normal64"/>
              <w:spacing w:before="0" w:after="0" w:line="240" w:lineRule="auto"/>
              <w:jc w:val="center"/>
              <w:rPr>
                <w:noProof/>
              </w:rPr>
            </w:pPr>
            <w:r>
              <w:rPr>
                <w:noProof/>
              </w:rPr>
              <w:t xml:space="preserve">Začetek veljavnosti zakonodajnih in postopkovnih sprememb   </w:t>
            </w:r>
          </w:p>
        </w:tc>
      </w:tr>
      <w:tr w:rsidR="00025FA9" w14:paraId="59E68414"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00025FA9" w:rsidRDefault="0075152E">
            <w:pPr>
              <w:pStyle w:val="P68B1DB1-Normal64"/>
              <w:spacing w:before="0" w:after="0" w:line="240" w:lineRule="auto"/>
              <w:jc w:val="center"/>
              <w:rPr>
                <w:noProof/>
              </w:rPr>
            </w:pPr>
            <w:r>
              <w:rPr>
                <w:noProof/>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3C9E69B1" w:rsidR="00025FA9" w:rsidRDefault="0075152E">
            <w:pPr>
              <w:pStyle w:val="P68B1DB1-Normal64"/>
              <w:spacing w:before="0" w:after="0" w:line="240" w:lineRule="auto"/>
              <w:jc w:val="center"/>
              <w:rPr>
                <w:noProof/>
              </w:rPr>
            </w:pPr>
            <w:r>
              <w:rPr>
                <w:noProof/>
              </w:rPr>
              <w:t xml:space="preserve">C 7.1:  Energija iz obnovljivih virov in električna infrastruktura – reforma 3 – podukrep 1 </w:t>
            </w:r>
          </w:p>
          <w:p w14:paraId="78AED665" w14:textId="78C36CBD" w:rsidR="00025FA9" w:rsidRDefault="0075152E">
            <w:pPr>
              <w:pStyle w:val="P68B1DB1-Normal64"/>
              <w:spacing w:before="0" w:after="0" w:line="240" w:lineRule="auto"/>
              <w:jc w:val="center"/>
              <w:rPr>
                <w:noProof/>
              </w:rPr>
            </w:pPr>
            <w:r>
              <w:rPr>
                <w:noProof/>
              </w:rPr>
              <w:t xml:space="preserve">Izboljšanje preglednosti postopka priključitve na omrežje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4AFA5028" w14:textId="0A847F1F" w:rsidR="00025FA9" w:rsidRDefault="0075152E">
            <w:pPr>
              <w:pStyle w:val="P68B1DB1-Normal64"/>
              <w:spacing w:before="0" w:after="0" w:line="240" w:lineRule="auto"/>
              <w:jc w:val="center"/>
              <w:rPr>
                <w:noProof/>
              </w:rPr>
            </w:pPr>
            <w:r>
              <w:rPr>
                <w:noProof/>
              </w:rPr>
              <w:t xml:space="preserve">Objava informacij o prošnjah za priključitev na omrežje in zmogljivostih </w:t>
            </w:r>
          </w:p>
        </w:tc>
      </w:tr>
      <w:tr w:rsidR="00025FA9" w14:paraId="197D296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00025FA9" w:rsidRDefault="0075152E">
            <w:pPr>
              <w:pStyle w:val="P68B1DB1-Normal64"/>
              <w:spacing w:before="0" w:after="0" w:line="240" w:lineRule="auto"/>
              <w:jc w:val="center"/>
              <w:rPr>
                <w:noProof/>
              </w:rPr>
            </w:pPr>
            <w:r>
              <w:rPr>
                <w:noProof/>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4B5F937A" w14:textId="0DFFAE57" w:rsidR="00025FA9" w:rsidRDefault="0075152E">
            <w:pPr>
              <w:pStyle w:val="P68B1DB1-Normal64"/>
              <w:spacing w:before="0" w:after="0" w:line="240" w:lineRule="auto"/>
              <w:jc w:val="center"/>
              <w:rPr>
                <w:noProof/>
              </w:rPr>
            </w:pPr>
            <w:r>
              <w:rPr>
                <w:noProof/>
              </w:rPr>
              <w:t xml:space="preserve">C 7.2 Podpora decentralizaciji in digitalizaciji energije – naložba 1:  Podatkovno središče za električno energijo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00025FA9" w:rsidRDefault="0075152E">
            <w:pPr>
              <w:pStyle w:val="P68B1DB1-Normal64"/>
              <w:spacing w:before="0" w:after="0" w:line="240" w:lineRule="auto"/>
              <w:jc w:val="center"/>
              <w:rPr>
                <w:noProof/>
              </w:rPr>
            </w:pPr>
            <w:r>
              <w:rPr>
                <w:noProof/>
              </w:rPr>
              <w:t>Začetek veljavnosti zakonodaje o ustanovitvi Podatkovnega centra za električno energijo</w:t>
            </w:r>
          </w:p>
        </w:tc>
      </w:tr>
      <w:tr w:rsidR="00025FA9" w14:paraId="0A255041"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00025FA9" w:rsidRDefault="0075152E">
            <w:pPr>
              <w:pStyle w:val="P68B1DB1-Normal64"/>
              <w:spacing w:before="0" w:after="0" w:line="240" w:lineRule="auto"/>
              <w:jc w:val="center"/>
              <w:rPr>
                <w:noProof/>
              </w:rPr>
            </w:pPr>
            <w:r>
              <w:rPr>
                <w:noProof/>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00025FA9" w:rsidRDefault="0075152E">
            <w:pPr>
              <w:pStyle w:val="P68B1DB1-Normal64"/>
              <w:spacing w:before="0" w:after="0" w:line="240" w:lineRule="auto"/>
              <w:jc w:val="center"/>
              <w:rPr>
                <w:noProof/>
              </w:rPr>
            </w:pPr>
            <w:r>
              <w:rPr>
                <w:noProof/>
              </w:rPr>
              <w:t>C 1.4: Digitalno gospodarstvo in družba, inovativna zagonska podjetja in nova tehnologija—</w:t>
            </w:r>
          </w:p>
          <w:p w14:paraId="0AAF0E3A" w14:textId="72CF5267" w:rsidR="00025FA9" w:rsidRDefault="0075152E">
            <w:pPr>
              <w:pStyle w:val="P68B1DB1-Normal64"/>
              <w:spacing w:before="0" w:after="0" w:line="240" w:lineRule="auto"/>
              <w:jc w:val="center"/>
              <w:rPr>
                <w:noProof/>
              </w:rPr>
            </w:pPr>
            <w:r>
              <w:rPr>
                <w:noProof/>
              </w:rPr>
              <w:t xml:space="preserve">Naložbo 2: Vozlišče Evropske opazovalnice digitalnih medijev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64F69B41" w14:textId="54C3A7D4" w:rsidR="00025FA9" w:rsidRDefault="0075152E">
            <w:pPr>
              <w:pStyle w:val="P68B1DB1-Normal64"/>
              <w:spacing w:before="0" w:after="0" w:line="240" w:lineRule="auto"/>
              <w:jc w:val="center"/>
              <w:rPr>
                <w:noProof/>
              </w:rPr>
            </w:pPr>
            <w:r>
              <w:rPr>
                <w:noProof/>
              </w:rPr>
              <w:t xml:space="preserve">Vzpostavitev razširjenega vozlišča CEDMO  </w:t>
            </w:r>
          </w:p>
        </w:tc>
      </w:tr>
      <w:tr w:rsidR="00025FA9" w14:paraId="0A160DC9" w14:textId="777777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00025FA9" w:rsidRDefault="0075152E">
            <w:pPr>
              <w:pStyle w:val="P68B1DB1-Normal64"/>
              <w:spacing w:before="0" w:after="0" w:line="240" w:lineRule="auto"/>
              <w:jc w:val="center"/>
              <w:rPr>
                <w:noProof/>
              </w:rPr>
            </w:pPr>
            <w:r>
              <w:rPr>
                <w:noProof/>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00025FA9" w:rsidRDefault="0075152E">
            <w:pPr>
              <w:pStyle w:val="P68B1DB1-Normal64"/>
              <w:spacing w:before="0" w:after="0" w:line="240" w:lineRule="auto"/>
              <w:jc w:val="center"/>
              <w:rPr>
                <w:noProof/>
              </w:rPr>
            </w:pPr>
            <w:r>
              <w:rPr>
                <w:noProof/>
              </w:rPr>
              <w:t>C 1.7: Digitalna preobrazba javne uprave—</w:t>
            </w:r>
          </w:p>
          <w:p w14:paraId="338BDF73" w14:textId="2E5EE4E7" w:rsidR="00025FA9" w:rsidRDefault="0075152E">
            <w:pPr>
              <w:pStyle w:val="P68B1DB1-Normal64"/>
              <w:spacing w:before="0" w:after="0" w:line="240" w:lineRule="auto"/>
              <w:jc w:val="center"/>
              <w:rPr>
                <w:noProof/>
              </w:rPr>
            </w:pPr>
            <w:r>
              <w:rPr>
                <w:noProof/>
              </w:rPr>
              <w:t xml:space="preserve">Naložbo 2: Izboljšanje sistema upravljanja za digitalizirane storitve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00025FA9" w:rsidRDefault="0075152E">
            <w:pPr>
              <w:pStyle w:val="P68B1DB1-Normal64"/>
              <w:spacing w:before="0" w:after="0" w:line="240" w:lineRule="auto"/>
              <w:jc w:val="center"/>
              <w:rPr>
                <w:noProof/>
              </w:rPr>
            </w:pPr>
            <w:r>
              <w:rPr>
                <w:noProof/>
              </w:rPr>
              <w:t>Ustanovitev delovnih skupin</w:t>
            </w:r>
          </w:p>
        </w:tc>
      </w:tr>
      <w:tr w:rsidR="00025FA9" w14:paraId="29E813B4" w14:textId="777777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00025FA9" w:rsidRDefault="0075152E">
            <w:pPr>
              <w:pStyle w:val="P68B1DB1-Normal64"/>
              <w:spacing w:before="0" w:after="0" w:line="240" w:lineRule="auto"/>
              <w:jc w:val="center"/>
              <w:rPr>
                <w:noProof/>
              </w:rPr>
            </w:pPr>
            <w:r>
              <w:rPr>
                <w:noProof/>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00025FA9" w:rsidRDefault="0075152E">
            <w:pPr>
              <w:pStyle w:val="P68B1DB1-Normal64"/>
              <w:spacing w:before="0" w:after="0" w:line="240" w:lineRule="auto"/>
              <w:jc w:val="center"/>
              <w:rPr>
                <w:noProof/>
              </w:rPr>
            </w:pPr>
            <w:r>
              <w:rPr>
                <w:noProof/>
              </w:rPr>
              <w:t xml:space="preserve">C 5.2: Podpora raziskavam in razvoju v podjetjih ter uvajanje inovacij v poslovno prakso – naložba 5: Pomoč za raziskave in razvoj v podjetjih v skladu z nacionalno strategijo RIS3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00025FA9" w:rsidRDefault="0075152E">
            <w:pPr>
              <w:pStyle w:val="P68B1DB1-Normal64"/>
              <w:spacing w:before="0" w:after="0" w:line="240" w:lineRule="auto"/>
              <w:jc w:val="center"/>
              <w:rPr>
                <w:noProof/>
              </w:rPr>
            </w:pPr>
            <w:r>
              <w:rPr>
                <w:noProof/>
              </w:rPr>
              <w:t xml:space="preserve">Tarča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00025FA9" w:rsidRDefault="0075152E">
            <w:pPr>
              <w:pStyle w:val="P68B1DB1-Normal64"/>
              <w:spacing w:before="0" w:after="0" w:line="240" w:lineRule="auto"/>
              <w:jc w:val="center"/>
              <w:rPr>
                <w:noProof/>
              </w:rPr>
            </w:pPr>
            <w:r>
              <w:rPr>
                <w:noProof/>
              </w:rPr>
              <w:t>Raziskave in razvoj v skladu s strategijo RIS3</w:t>
            </w:r>
          </w:p>
        </w:tc>
      </w:tr>
      <w:tr w:rsidR="00025FA9" w14:paraId="351DA99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00025FA9" w:rsidRDefault="0075152E">
            <w:pPr>
              <w:pStyle w:val="P68B1DB1-Normal64"/>
              <w:spacing w:before="0" w:after="0" w:line="240" w:lineRule="auto"/>
              <w:jc w:val="center"/>
              <w:rPr>
                <w:noProof/>
              </w:rPr>
            </w:pPr>
            <w:r>
              <w:rPr>
                <w:noProof/>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00025FA9" w:rsidRDefault="0075152E">
            <w:pPr>
              <w:pStyle w:val="P68B1DB1-Normal64"/>
              <w:spacing w:before="0" w:after="0" w:line="240" w:lineRule="auto"/>
              <w:jc w:val="center"/>
              <w:rPr>
                <w:noProof/>
              </w:rPr>
            </w:pPr>
            <w:r>
              <w:rPr>
                <w:noProof/>
              </w:rPr>
              <w:t xml:space="preserve">C 5.2: Podpora raziskavam in razvoju v podjetjih ter uvajanje inovacij v poslovno prakso – naložba 6: Pomoč za raziskave in razvoj na področju prometa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00025FA9" w:rsidRDefault="0075152E">
            <w:pPr>
              <w:pStyle w:val="P68B1DB1-Normal64"/>
              <w:spacing w:before="0" w:after="0" w:line="240" w:lineRule="auto"/>
              <w:jc w:val="center"/>
              <w:rPr>
                <w:noProof/>
              </w:rPr>
            </w:pPr>
            <w:r>
              <w:rPr>
                <w:noProof/>
              </w:rPr>
              <w:t xml:space="preserve">Tarča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00025FA9" w:rsidRDefault="0075152E">
            <w:pPr>
              <w:pStyle w:val="P68B1DB1-Normal64"/>
              <w:spacing w:before="0" w:after="0" w:line="240" w:lineRule="auto"/>
              <w:jc w:val="center"/>
              <w:rPr>
                <w:noProof/>
              </w:rPr>
            </w:pPr>
            <w:r>
              <w:rPr>
                <w:noProof/>
              </w:rPr>
              <w:t>Raziskave in razvoj na področju prometa</w:t>
            </w:r>
          </w:p>
        </w:tc>
      </w:tr>
      <w:tr w:rsidR="00025FA9" w14:paraId="021C855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00025FA9" w:rsidRDefault="0075152E">
            <w:pPr>
              <w:pStyle w:val="P68B1DB1-Normal64"/>
              <w:spacing w:before="0" w:after="0" w:line="240" w:lineRule="auto"/>
              <w:jc w:val="center"/>
              <w:rPr>
                <w:noProof/>
              </w:rPr>
            </w:pPr>
            <w:r>
              <w:rPr>
                <w:noProof/>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00025FA9" w:rsidRDefault="0075152E">
            <w:pPr>
              <w:pStyle w:val="P68B1DB1-Normal64"/>
              <w:spacing w:before="0" w:after="0" w:line="240" w:lineRule="auto"/>
              <w:jc w:val="center"/>
              <w:rPr>
                <w:noProof/>
              </w:rPr>
            </w:pPr>
            <w:r>
              <w:rPr>
                <w:noProof/>
              </w:rPr>
              <w:t xml:space="preserve">C 5.2: Podpora raziskavam in razvoju v podjetjih ter uvajanje inovacij v poslovno prakso – naložba 7: Pomoč za raziskave in razvoj na področju okolja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00025FA9" w:rsidRDefault="0075152E">
            <w:pPr>
              <w:pStyle w:val="P68B1DB1-Normal64"/>
              <w:spacing w:before="0" w:after="0" w:line="240" w:lineRule="auto"/>
              <w:jc w:val="center"/>
              <w:rPr>
                <w:noProof/>
              </w:rPr>
            </w:pPr>
            <w:r>
              <w:rPr>
                <w:noProof/>
              </w:rPr>
              <w:t xml:space="preserve">Tarča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00025FA9" w:rsidRDefault="0075152E">
            <w:pPr>
              <w:pStyle w:val="P68B1DB1-Normal64"/>
              <w:spacing w:before="0" w:after="0" w:line="240" w:lineRule="auto"/>
              <w:jc w:val="center"/>
              <w:rPr>
                <w:noProof/>
              </w:rPr>
            </w:pPr>
            <w:r>
              <w:rPr>
                <w:noProof/>
              </w:rPr>
              <w:t>Raziskave in razvoj na področju okolja</w:t>
            </w:r>
          </w:p>
        </w:tc>
      </w:tr>
      <w:tr w:rsidR="00025FA9" w14:paraId="2A5DD583"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00025FA9" w:rsidRDefault="0075152E">
            <w:pPr>
              <w:pStyle w:val="P68B1DB1-Normal64"/>
              <w:spacing w:before="0" w:after="0" w:line="240" w:lineRule="auto"/>
              <w:jc w:val="center"/>
              <w:rPr>
                <w:noProof/>
              </w:rPr>
            </w:pPr>
            <w:r>
              <w:rPr>
                <w:noProof/>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00025FA9" w:rsidRDefault="0075152E">
            <w:pPr>
              <w:pStyle w:val="P68B1DB1-Normal64"/>
              <w:spacing w:before="0" w:after="0" w:line="240" w:lineRule="auto"/>
              <w:jc w:val="center"/>
              <w:rPr>
                <w:noProof/>
              </w:rPr>
            </w:pPr>
            <w:r>
              <w:rPr>
                <w:noProof/>
              </w:rPr>
              <w:t xml:space="preserve">C 7.2 Podpora decentralizaciji in digitalizaciji energetske reforme 1: Energetske skupnosti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00025FA9" w:rsidRDefault="0075152E">
            <w:pPr>
              <w:pStyle w:val="P68B1DB1-Normal64"/>
              <w:spacing w:before="0" w:after="0" w:line="240" w:lineRule="auto"/>
              <w:jc w:val="center"/>
              <w:rPr>
                <w:noProof/>
              </w:rPr>
            </w:pPr>
            <w:r>
              <w:rPr>
                <w:noProof/>
              </w:rPr>
              <w:t xml:space="preserve">Začetek veljavnosti spremenjene zakonodaje o energetskih skupnostih </w:t>
            </w:r>
          </w:p>
          <w:p w14:paraId="5F62A944" w14:textId="6F9CCAAF" w:rsidR="00025FA9" w:rsidRDefault="00025FA9">
            <w:pPr>
              <w:spacing w:before="0" w:after="0" w:line="240" w:lineRule="auto"/>
              <w:jc w:val="center"/>
              <w:rPr>
                <w:rFonts w:eastAsia="Times New Roman"/>
                <w:noProof/>
                <w:color w:val="006100"/>
                <w:sz w:val="20"/>
                <w:szCs w:val="20"/>
              </w:rPr>
            </w:pPr>
          </w:p>
        </w:tc>
      </w:tr>
      <w:tr w:rsidR="00025FA9" w14:paraId="66C508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00025FA9" w:rsidRDefault="0075152E">
            <w:pPr>
              <w:pStyle w:val="P68B1DB1-Normal64"/>
              <w:spacing w:before="0" w:after="0"/>
              <w:jc w:val="center"/>
              <w:rPr>
                <w:noProof/>
              </w:rPr>
            </w:pPr>
            <w:r>
              <w:rPr>
                <w:noProof/>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5B4CC531" w14:textId="39EEE3A6" w:rsidR="00025FA9" w:rsidRDefault="0075152E">
            <w:pPr>
              <w:pStyle w:val="P68B1DB1-Normal64"/>
              <w:spacing w:before="0" w:after="0" w:line="240" w:lineRule="auto"/>
              <w:jc w:val="center"/>
              <w:rPr>
                <w:noProof/>
              </w:rPr>
            </w:pPr>
            <w:r>
              <w:rPr>
                <w:noProof/>
              </w:rPr>
              <w:t xml:space="preserve">C 7.5 Razogljičenje cestnega prometa – reforma 1: Nacionalni akcijski načrt za čisto mobilnost in cilji glede uvajanja za brezemisijsko mobilnost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00025FA9" w:rsidRDefault="0075152E">
            <w:pPr>
              <w:pStyle w:val="P68B1DB1-Normal64"/>
              <w:spacing w:before="0" w:after="0" w:line="240" w:lineRule="auto"/>
              <w:jc w:val="center"/>
              <w:rPr>
                <w:noProof/>
              </w:rPr>
            </w:pPr>
            <w:r>
              <w:rPr>
                <w:noProof/>
              </w:rPr>
              <w:t>Revizija nacionalnega akcijskega načrta za čisto mobilnost</w:t>
            </w:r>
          </w:p>
        </w:tc>
      </w:tr>
      <w:tr w:rsidR="00025FA9" w14:paraId="0BF3FC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00025FA9" w:rsidRDefault="0075152E">
            <w:pPr>
              <w:pStyle w:val="P68B1DB1-Normal64"/>
              <w:spacing w:before="0" w:after="0"/>
              <w:jc w:val="center"/>
              <w:rPr>
                <w:noProof/>
              </w:rPr>
            </w:pPr>
            <w:r>
              <w:rPr>
                <w:noProof/>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1F5F7DCD" w:rsidR="00025FA9" w:rsidRDefault="0075152E">
            <w:pPr>
              <w:pStyle w:val="P68B1DB1-Normal64"/>
              <w:spacing w:before="0" w:after="0" w:line="240" w:lineRule="auto"/>
              <w:jc w:val="center"/>
              <w:rPr>
                <w:noProof/>
              </w:rPr>
            </w:pPr>
            <w:r>
              <w:rPr>
                <w:noProof/>
              </w:rPr>
              <w:t>C 7.5 Razogljičenje cestnega prevoza (REPowerEU) —</w:t>
            </w:r>
          </w:p>
          <w:p w14:paraId="390863A4" w14:textId="2D69F04C" w:rsidR="00025FA9" w:rsidRDefault="0075152E">
            <w:pPr>
              <w:pStyle w:val="P68B1DB1-Normal64"/>
              <w:spacing w:before="0" w:after="0" w:line="240" w:lineRule="auto"/>
              <w:jc w:val="center"/>
              <w:rPr>
                <w:noProof/>
              </w:rPr>
            </w:pPr>
            <w:r>
              <w:rPr>
                <w:noProof/>
              </w:rPr>
              <w:t>Reforma 3: Izboljšanje regulativnega okvira za obnovljivi vodik</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00025FA9" w:rsidRDefault="0075152E">
            <w:pPr>
              <w:pStyle w:val="P68B1DB1-Normal64"/>
              <w:spacing w:before="0" w:after="0" w:line="240" w:lineRule="auto"/>
              <w:jc w:val="center"/>
              <w:rPr>
                <w:noProof/>
              </w:rPr>
            </w:pPr>
            <w:r>
              <w:rPr>
                <w:noProof/>
              </w:rPr>
              <w:t>Revizija češke strategije za vodik</w:t>
            </w:r>
          </w:p>
        </w:tc>
      </w:tr>
      <w:tr w:rsidR="00025FA9" w14:paraId="1FA908FD" w14:textId="777777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025FA9" w:rsidRDefault="00025FA9">
            <w:pPr>
              <w:spacing w:before="0" w:after="0" w:line="240" w:lineRule="auto"/>
              <w:jc w:val="center"/>
              <w:rPr>
                <w:rFonts w:eastAsia="Times New Roman"/>
                <w:noProof/>
                <w:color w:val="006100"/>
                <w:sz w:val="20"/>
                <w:szCs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025FA9" w:rsidRDefault="00025FA9">
            <w:pPr>
              <w:spacing w:before="0" w:after="0" w:line="240" w:lineRule="auto"/>
              <w:jc w:val="center"/>
              <w:rPr>
                <w:rFonts w:eastAsia="Times New Roman"/>
                <w:noProof/>
                <w:color w:val="006100"/>
                <w:sz w:val="20"/>
                <w:szCs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025FA9" w:rsidRDefault="0075152E">
            <w:pPr>
              <w:pStyle w:val="P68B1DB1-Normal66"/>
              <w:spacing w:before="0" w:after="0" w:line="240" w:lineRule="auto"/>
              <w:jc w:val="center"/>
              <w:rPr>
                <w:noProof/>
              </w:rPr>
            </w:pPr>
            <w:r>
              <w:rPr>
                <w:noProof/>
              </w:rPr>
              <w:t>Znesek obrokov</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025FA9" w:rsidRDefault="0075152E">
            <w:pPr>
              <w:pStyle w:val="P68B1DB1-Normal66"/>
              <w:spacing w:before="0" w:after="0" w:line="240" w:lineRule="auto"/>
              <w:jc w:val="center"/>
              <w:rPr>
                <w:bCs/>
                <w:noProof/>
              </w:rPr>
            </w:pPr>
            <w:r>
              <w:rPr>
                <w:noProof/>
              </w:rPr>
              <w:t>687 612 357 EUR</w:t>
            </w:r>
          </w:p>
        </w:tc>
      </w:tr>
    </w:tbl>
    <w:p w14:paraId="348EC2B7" w14:textId="77777777" w:rsidR="00025FA9" w:rsidRDefault="00025FA9">
      <w:pPr>
        <w:spacing w:line="240" w:lineRule="auto"/>
        <w:jc w:val="both"/>
        <w:rPr>
          <w:noProof/>
        </w:rPr>
        <w:sectPr w:rsidR="00025FA9" w:rsidSect="00756C74">
          <w:headerReference w:type="even" r:id="rId536"/>
          <w:headerReference w:type="default" r:id="rId537"/>
          <w:footerReference w:type="even" r:id="rId538"/>
          <w:footerReference w:type="default" r:id="rId539"/>
          <w:headerReference w:type="first" r:id="rId540"/>
          <w:footerReference w:type="first" r:id="rId541"/>
          <w:pgSz w:w="11907" w:h="16839"/>
          <w:pgMar w:top="1134" w:right="1134" w:bottom="1134" w:left="1134" w:header="567" w:footer="567" w:gutter="0"/>
          <w:cols w:space="720"/>
          <w:docGrid w:linePitch="360"/>
        </w:sectPr>
      </w:pPr>
    </w:p>
    <w:p w14:paraId="0E55D959" w14:textId="09A444EC" w:rsidR="00025FA9" w:rsidRDefault="0075152E">
      <w:pPr>
        <w:numPr>
          <w:ilvl w:val="1"/>
          <w:numId w:val="198"/>
        </w:numPr>
        <w:spacing w:line="240" w:lineRule="auto"/>
        <w:jc w:val="both"/>
        <w:rPr>
          <w:noProof/>
        </w:rPr>
      </w:pPr>
      <w:r>
        <w:rPr>
          <w:noProof/>
        </w:rPr>
        <w:t xml:space="preserve">Šesti obrok (nevračljiva podpora): </w:t>
      </w:r>
    </w:p>
    <w:tbl>
      <w:tblPr>
        <w:tblW w:w="10656"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57"/>
        <w:gridCol w:w="4038"/>
        <w:gridCol w:w="1695"/>
        <w:gridCol w:w="3666"/>
      </w:tblGrid>
      <w:tr w:rsidR="00025FA9" w14:paraId="3F8529B1" w14:textId="77777777">
        <w:trPr>
          <w:trHeight w:val="822"/>
          <w:tblHeader/>
        </w:trPr>
        <w:tc>
          <w:tcPr>
            <w:tcW w:w="1207"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0E7FE51B" w14:textId="77777777" w:rsidR="00025FA9" w:rsidRDefault="0075152E">
            <w:pPr>
              <w:pStyle w:val="P68B1DB1-Normal62"/>
              <w:spacing w:before="0" w:after="0" w:line="240" w:lineRule="auto"/>
              <w:jc w:val="center"/>
              <w:rPr>
                <w:noProof/>
              </w:rPr>
            </w:pPr>
            <w:r>
              <w:rPr>
                <w:noProof/>
              </w:rPr>
              <w:t>Zaporedna številka</w:t>
            </w:r>
          </w:p>
        </w:tc>
        <w:tc>
          <w:tcPr>
            <w:tcW w:w="4062"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B84F202" w14:textId="77777777" w:rsidR="00025FA9" w:rsidRDefault="0075152E">
            <w:pPr>
              <w:pStyle w:val="P68B1DB1-Normal62"/>
              <w:spacing w:before="0" w:after="0" w:line="240" w:lineRule="auto"/>
              <w:jc w:val="center"/>
              <w:rPr>
                <w:noProof/>
              </w:rPr>
            </w:pPr>
            <w:r>
              <w:rPr>
                <w:noProof/>
              </w:rPr>
              <w:t>Povezani ukrep (reforma ali naložba)</w:t>
            </w:r>
          </w:p>
        </w:tc>
        <w:tc>
          <w:tcPr>
            <w:tcW w:w="1701"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6450F38" w14:textId="77777777" w:rsidR="00025FA9" w:rsidRDefault="0075152E">
            <w:pPr>
              <w:pStyle w:val="P68B1DB1-Normal62"/>
              <w:spacing w:before="0" w:after="0" w:line="240" w:lineRule="auto"/>
              <w:jc w:val="center"/>
              <w:rPr>
                <w:noProof/>
              </w:rPr>
            </w:pPr>
            <w:r>
              <w:rPr>
                <w:noProof/>
              </w:rPr>
              <w:t>Mejnik/cilj</w:t>
            </w:r>
          </w:p>
        </w:tc>
        <w:tc>
          <w:tcPr>
            <w:tcW w:w="368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2659EAC" w14:textId="77777777" w:rsidR="00025FA9" w:rsidRDefault="0075152E">
            <w:pPr>
              <w:pStyle w:val="P68B1DB1-Normal62"/>
              <w:spacing w:before="0" w:after="0" w:line="240" w:lineRule="auto"/>
              <w:jc w:val="center"/>
              <w:rPr>
                <w:noProof/>
              </w:rPr>
            </w:pPr>
            <w:r>
              <w:rPr>
                <w:noProof/>
              </w:rPr>
              <w:t>Ime</w:t>
            </w:r>
          </w:p>
        </w:tc>
      </w:tr>
      <w:tr w:rsidR="00025FA9" w14:paraId="1B4ACAD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9D32DB" w14:textId="77777777" w:rsidR="00025FA9" w:rsidRDefault="0075152E">
            <w:pPr>
              <w:pStyle w:val="P68B1DB1-Normal64"/>
              <w:spacing w:before="0" w:after="0" w:line="240" w:lineRule="auto"/>
              <w:jc w:val="center"/>
              <w:rPr>
                <w:noProof/>
              </w:rPr>
            </w:pPr>
            <w:r>
              <w:rPr>
                <w:noProof/>
              </w:rPr>
              <w:t>125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B4E74F" w14:textId="77777777" w:rsidR="00025FA9" w:rsidRDefault="0075152E">
            <w:pPr>
              <w:pStyle w:val="P68B1DB1-Normal64"/>
              <w:spacing w:before="0" w:after="0" w:line="240" w:lineRule="auto"/>
              <w:jc w:val="center"/>
              <w:rPr>
                <w:noProof/>
              </w:rPr>
            </w:pPr>
            <w:r>
              <w:rPr>
                <w:noProof/>
              </w:rPr>
              <w:t>C 2.5: Stavbna prenova in zaščita zraka – naložba 1: Prenova in oživitev stavb za varčevanje z energijo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A7CF8" w14:textId="77777777" w:rsidR="00025FA9" w:rsidRDefault="0075152E">
            <w:pPr>
              <w:pStyle w:val="P68B1DB1-Normal50"/>
              <w:spacing w:before="0" w:after="0" w:line="240" w:lineRule="auto"/>
              <w:jc w:val="center"/>
              <w:rPr>
                <w:rFonts w:eastAsia="Times New Roman"/>
                <w:noProof/>
                <w:sz w:val="20"/>
                <w:szCs w:val="20"/>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390391" w14:textId="77777777" w:rsidR="00025FA9" w:rsidRDefault="0075152E">
            <w:pPr>
              <w:pStyle w:val="P68B1DB1-Normal64"/>
              <w:spacing w:before="0" w:after="0" w:line="240" w:lineRule="auto"/>
              <w:rPr>
                <w:noProof/>
              </w:rPr>
            </w:pPr>
            <w:r>
              <w:rPr>
                <w:noProof/>
              </w:rPr>
              <w:t xml:space="preserve">Projekti, za katere so bile sklenjene pogodbe za zmanjšanje porabe energije </w:t>
            </w:r>
          </w:p>
        </w:tc>
      </w:tr>
      <w:tr w:rsidR="00025FA9" w14:paraId="4CC6A457"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5442A5" w14:textId="77777777" w:rsidR="00025FA9" w:rsidRDefault="0075152E">
            <w:pPr>
              <w:pStyle w:val="P68B1DB1-Normal13"/>
              <w:spacing w:before="0" w:after="0" w:line="240" w:lineRule="auto"/>
              <w:jc w:val="center"/>
              <w:rPr>
                <w:noProof/>
              </w:rPr>
            </w:pPr>
            <w:r>
              <w:rPr>
                <w:noProof/>
              </w:rPr>
              <w:t xml:space="preserve">148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8D71AE" w14:textId="77777777" w:rsidR="00025FA9" w:rsidRDefault="0075152E">
            <w:pPr>
              <w:bidi/>
              <w:spacing w:before="0" w:after="0" w:line="240" w:lineRule="auto"/>
              <w:jc w:val="center"/>
              <w:rPr>
                <w:rFonts w:eastAsia="Times New Roman"/>
                <w:noProof/>
                <w:sz w:val="20"/>
                <w:szCs w:val="20"/>
              </w:rPr>
            </w:pPr>
            <w:r>
              <w:rPr>
                <w:noProof/>
              </w:rPr>
              <w:t xml:space="preserve"> </w:t>
            </w:r>
            <w:r>
              <w:rPr>
                <w:rFonts w:eastAsia="Times New Roman"/>
                <w:noProof/>
                <w:color w:val="006100"/>
                <w:sz w:val="20"/>
                <w:szCs w:val="20"/>
              </w:rPr>
              <w:t>C</w:t>
            </w:r>
            <w:r>
              <w:rPr>
                <w:noProof/>
                <w:color w:val="006100"/>
                <w:sz w:val="20"/>
              </w:rPr>
              <w:t xml:space="preserve"> </w:t>
            </w:r>
            <w:r>
              <w:rPr>
                <w:rFonts w:eastAsia="Times New Roman"/>
                <w:noProof/>
                <w:color w:val="006100"/>
                <w:sz w:val="20"/>
                <w:szCs w:val="20"/>
              </w:rPr>
              <w:t>2.7: Krožno gospodarstvo, recikliranje in industrijska voda – naložba 1: Gradnja infrastrukture za recikliranje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4F13D4" w14:textId="77777777" w:rsidR="00025FA9" w:rsidRDefault="0075152E">
            <w:pPr>
              <w:pStyle w:val="P68B1DB1-Normal64"/>
              <w:spacing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B869FB" w14:textId="77777777" w:rsidR="00025FA9" w:rsidRDefault="0075152E">
            <w:pPr>
              <w:pStyle w:val="P68B1DB1-Normal64"/>
              <w:spacing w:before="0" w:after="0" w:line="240" w:lineRule="auto"/>
              <w:jc w:val="center"/>
              <w:rPr>
                <w:noProof/>
                <w:sz w:val="18"/>
                <w:szCs w:val="18"/>
              </w:rPr>
            </w:pPr>
            <w:r>
              <w:rPr>
                <w:noProof/>
              </w:rPr>
              <w:t xml:space="preserve"> Odločitve ministrstva za okolje o dodelitvi nepovratnih sredstev za projekte, ki vlagajo v infrastrukturo za recikliranje</w:t>
            </w:r>
          </w:p>
        </w:tc>
      </w:tr>
      <w:tr w:rsidR="00025FA9" w14:paraId="4239D12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9B757E" w14:textId="77777777" w:rsidR="00025FA9" w:rsidRDefault="0075152E">
            <w:pPr>
              <w:pStyle w:val="P68B1DB1-Normal63"/>
              <w:spacing w:before="0" w:after="0" w:line="240" w:lineRule="auto"/>
              <w:jc w:val="center"/>
              <w:rPr>
                <w:noProof/>
              </w:rPr>
            </w:pPr>
            <w:r>
              <w:rPr>
                <w:noProof/>
              </w:rPr>
              <w:t>141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F76574" w14:textId="77777777" w:rsidR="00025FA9" w:rsidRDefault="0075152E">
            <w:pPr>
              <w:pStyle w:val="P68B1DB1-Normal64"/>
              <w:spacing w:before="0" w:after="0" w:line="240" w:lineRule="auto"/>
              <w:jc w:val="center"/>
              <w:rPr>
                <w:noProof/>
              </w:rPr>
            </w:pPr>
            <w:r>
              <w:rPr>
                <w:noProof/>
              </w:rPr>
              <w:t>C 2.6: Varstvo narave in prilagajanje podnebnim spremembam – naložba 4: Gradnja gozdov, odpornih na podnebne spremembe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FBBE39"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BD7B8E" w14:textId="77777777" w:rsidR="00025FA9" w:rsidRDefault="0075152E">
            <w:pPr>
              <w:pStyle w:val="P68B1DB1-Normal65"/>
              <w:spacing w:before="0" w:after="0" w:line="240" w:lineRule="auto"/>
              <w:jc w:val="center"/>
              <w:rPr>
                <w:noProof/>
                <w:color w:val="004300"/>
              </w:rPr>
            </w:pPr>
            <w:r>
              <w:rPr>
                <w:noProof/>
                <w:color w:val="006100"/>
              </w:rPr>
              <w:t>T2: Ponovno pogozdovanje dodatnih 24 000 ha območij z ameorativnimi in stabilizacijskimi drevesnimi vrstami</w:t>
            </w:r>
            <w:r>
              <w:rPr>
                <w:noProof/>
                <w:color w:val="004300"/>
              </w:rPr>
              <w:t xml:space="preserve"> </w:t>
            </w:r>
          </w:p>
        </w:tc>
      </w:tr>
      <w:tr w:rsidR="00025FA9" w14:paraId="4D0C52B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1A75FA" w14:textId="77777777" w:rsidR="00025FA9" w:rsidRDefault="0075152E">
            <w:pPr>
              <w:pStyle w:val="P68B1DB1-Normal13"/>
              <w:spacing w:before="0" w:after="0"/>
              <w:jc w:val="center"/>
              <w:rPr>
                <w:noProof/>
              </w:rPr>
            </w:pPr>
            <w:r>
              <w:rPr>
                <w:noProof/>
              </w:rPr>
              <w:t>245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2CCE5C" w14:textId="77777777" w:rsidR="00025FA9" w:rsidRDefault="0075152E">
            <w:pPr>
              <w:pStyle w:val="P68B1DB1-Normal64"/>
              <w:spacing w:line="240" w:lineRule="auto"/>
              <w:jc w:val="center"/>
              <w:rPr>
                <w:noProof/>
              </w:rPr>
            </w:pPr>
            <w:r>
              <w:rPr>
                <w:noProof/>
              </w:rPr>
              <w:t>C1.1: Digitalne storitve za državljane in podjetja – naložba 2: Razvoj odprtih podatkov in sklada za javne podatke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F597C2" w14:textId="77777777" w:rsidR="00025FA9" w:rsidRDefault="0075152E">
            <w:pPr>
              <w:pStyle w:val="P68B1DB1-Normal64"/>
              <w:spacing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CBBC87" w14:textId="77777777" w:rsidR="00025FA9" w:rsidRDefault="0075152E">
            <w:pPr>
              <w:pStyle w:val="P68B1DB1-Normal64"/>
              <w:spacing w:line="240" w:lineRule="auto"/>
              <w:jc w:val="center"/>
              <w:rPr>
                <w:noProof/>
              </w:rPr>
            </w:pPr>
            <w:r>
              <w:rPr>
                <w:noProof/>
              </w:rPr>
              <w:t>Povečanje števila novih ali izboljšanih naborov odprtih podatkov, objavljenih v nacionalnem katalogu odprtih podatkov</w:t>
            </w:r>
          </w:p>
        </w:tc>
      </w:tr>
      <w:tr w:rsidR="00025FA9" w14:paraId="111438E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CE4837" w14:textId="77777777" w:rsidR="00025FA9" w:rsidRDefault="0075152E">
            <w:pPr>
              <w:pStyle w:val="P68B1DB1-Normal64"/>
              <w:spacing w:before="0" w:after="0" w:line="240" w:lineRule="auto"/>
              <w:jc w:val="center"/>
              <w:rPr>
                <w:noProof/>
              </w:rPr>
            </w:pPr>
            <w:r>
              <w:rPr>
                <w:noProof/>
              </w:rPr>
              <w:t>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B54AFC" w14:textId="77777777" w:rsidR="00025FA9" w:rsidRDefault="0075152E">
            <w:pPr>
              <w:pStyle w:val="P68B1DB1-Normal64"/>
              <w:spacing w:before="0" w:after="0" w:line="240" w:lineRule="auto"/>
              <w:jc w:val="center"/>
              <w:rPr>
                <w:noProof/>
              </w:rPr>
            </w:pPr>
            <w:r>
              <w:rPr>
                <w:noProof/>
              </w:rPr>
              <w:t>C 1.1: Digitalne storitve za državljane in podjetja – naložba 1: Digitalne storitve za končne uporabnike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0A79B2"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EB5477" w14:textId="77777777" w:rsidR="00025FA9" w:rsidRDefault="0075152E">
            <w:pPr>
              <w:pStyle w:val="P68B1DB1-Normal64"/>
              <w:spacing w:before="0" w:after="0" w:line="240" w:lineRule="auto"/>
              <w:jc w:val="center"/>
              <w:rPr>
                <w:noProof/>
              </w:rPr>
            </w:pPr>
            <w:r>
              <w:rPr>
                <w:noProof/>
              </w:rPr>
              <w:t xml:space="preserve"> Začetek delovanja štirih informacijskih sistemov</w:t>
            </w:r>
          </w:p>
        </w:tc>
      </w:tr>
      <w:tr w:rsidR="00025FA9" w14:paraId="46219BE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D8411F" w14:textId="77777777" w:rsidR="00025FA9" w:rsidRDefault="0075152E">
            <w:pPr>
              <w:pStyle w:val="P68B1DB1-Normal64"/>
              <w:spacing w:before="0" w:after="0" w:line="240" w:lineRule="auto"/>
              <w:jc w:val="center"/>
              <w:rPr>
                <w:noProof/>
              </w:rPr>
            </w:pPr>
            <w:r>
              <w:rPr>
                <w:noProof/>
              </w:rPr>
              <w:t>276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47337B" w14:textId="77777777" w:rsidR="00025FA9" w:rsidRDefault="0075152E">
            <w:pPr>
              <w:pStyle w:val="P68B1DB1-Normal64"/>
              <w:spacing w:before="0" w:after="0" w:line="240" w:lineRule="auto"/>
              <w:jc w:val="center"/>
              <w:rPr>
                <w:noProof/>
              </w:rPr>
            </w:pPr>
            <w:r>
              <w:rPr>
                <w:noProof/>
              </w:rPr>
              <w:t>C 3.3: Posodobitev zavodov za zaposlovanje in razvoj trga dela —</w:t>
            </w:r>
          </w:p>
          <w:p w14:paraId="648EBAC4" w14:textId="77777777" w:rsidR="00025FA9" w:rsidRDefault="0075152E">
            <w:pPr>
              <w:pStyle w:val="P68B1DB1-Normal64"/>
              <w:spacing w:before="0" w:after="0" w:line="240" w:lineRule="auto"/>
              <w:jc w:val="center"/>
              <w:rPr>
                <w:noProof/>
              </w:rPr>
            </w:pPr>
            <w:r>
              <w:rPr>
                <w:noProof/>
              </w:rPr>
              <w:t xml:space="preserve">Reforma 4: Reforma varstva ogroženih otrok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9FDD2D" w14:textId="77777777" w:rsidR="00025FA9" w:rsidRDefault="0075152E">
            <w:pPr>
              <w:pStyle w:val="P68B1DB1-Normal64"/>
              <w:spacing w:before="0" w:after="0" w:line="240" w:lineRule="auto"/>
              <w:jc w:val="center"/>
              <w:rPr>
                <w:noProof/>
              </w:rPr>
            </w:pPr>
            <w:r>
              <w:rPr>
                <w:noProof/>
              </w:rPr>
              <w:t xml:space="preserve"> </w:t>
            </w:r>
          </w:p>
          <w:p w14:paraId="59F4D75F" w14:textId="77777777" w:rsidR="00025FA9" w:rsidRDefault="0075152E">
            <w:pPr>
              <w:pStyle w:val="P68B1DB1-Normal64"/>
              <w:spacing w:before="0" w:after="0" w:line="240" w:lineRule="auto"/>
              <w:jc w:val="center"/>
              <w:rPr>
                <w:noProof/>
              </w:rPr>
            </w:pPr>
            <w:r>
              <w:rPr>
                <w:noProof/>
              </w:rPr>
              <w:t xml:space="preserve">Mejnik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F7310E" w14:textId="77777777" w:rsidR="00025FA9" w:rsidRDefault="0075152E">
            <w:pPr>
              <w:pStyle w:val="P68B1DB1-Normal64"/>
              <w:spacing w:before="0" w:after="0" w:line="240" w:lineRule="auto"/>
              <w:jc w:val="center"/>
              <w:rPr>
                <w:noProof/>
              </w:rPr>
            </w:pPr>
            <w:r>
              <w:rPr>
                <w:noProof/>
              </w:rPr>
              <w:t>Začetek veljavnosti spremembe Zakona o socialnem in pravnem varstvu otrok ter druge zakonodaje</w:t>
            </w:r>
          </w:p>
        </w:tc>
      </w:tr>
      <w:tr w:rsidR="00025FA9" w14:paraId="2B81D94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6616FA" w14:textId="77777777" w:rsidR="00025FA9" w:rsidRDefault="0075152E">
            <w:pPr>
              <w:pStyle w:val="P68B1DB1-Normal64"/>
              <w:spacing w:before="0" w:after="0" w:line="240" w:lineRule="auto"/>
              <w:jc w:val="center"/>
              <w:rPr>
                <w:noProof/>
              </w:rPr>
            </w:pPr>
            <w:r>
              <w:rPr>
                <w:noProof/>
              </w:rPr>
              <w:t>302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8C418B" w14:textId="77777777" w:rsidR="00025FA9" w:rsidRDefault="0075152E">
            <w:pPr>
              <w:pStyle w:val="P68B1DB1-Normal64"/>
              <w:spacing w:before="0" w:after="0" w:line="240" w:lineRule="auto"/>
              <w:jc w:val="center"/>
              <w:rPr>
                <w:noProof/>
              </w:rPr>
            </w:pPr>
            <w:r>
              <w:rPr>
                <w:noProof/>
              </w:rPr>
              <w:t xml:space="preserve">C 7.1:  Infrastruktura za energijo iz obnovljivih virov in električno energijo – reforma 2: Pospešitev in digitalizacija postopka izdaje dovoljenj za obnovljive vire energije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BB71B3" w14:textId="77777777" w:rsidR="00025FA9" w:rsidRDefault="0075152E">
            <w:pPr>
              <w:pStyle w:val="P68B1DB1-Normal64"/>
              <w:spacing w:before="0" w:after="0" w:line="240" w:lineRule="auto"/>
              <w:jc w:val="center"/>
              <w:rPr>
                <w:noProof/>
              </w:rPr>
            </w:pPr>
            <w:r>
              <w:rPr>
                <w:noProof/>
              </w:rPr>
              <w:t xml:space="preserve">Mejnik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05B1C7" w14:textId="77777777" w:rsidR="00025FA9" w:rsidRDefault="0075152E">
            <w:pPr>
              <w:pStyle w:val="P68B1DB1-Normal64"/>
              <w:spacing w:before="0" w:after="0" w:line="240" w:lineRule="auto"/>
              <w:jc w:val="center"/>
              <w:rPr>
                <w:noProof/>
              </w:rPr>
            </w:pPr>
            <w:r>
              <w:rPr>
                <w:noProof/>
              </w:rPr>
              <w:t xml:space="preserve">Začetek veljavnosti spremenjene zakonodaje </w:t>
            </w:r>
          </w:p>
        </w:tc>
      </w:tr>
      <w:tr w:rsidR="00025FA9" w14:paraId="5CFE5E1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9B5FD" w14:textId="77777777" w:rsidR="00025FA9" w:rsidRDefault="0075152E">
            <w:pPr>
              <w:pStyle w:val="P68B1DB1-Normal63"/>
              <w:spacing w:before="0" w:after="0" w:line="240" w:lineRule="auto"/>
              <w:jc w:val="center"/>
              <w:rPr>
                <w:noProof/>
              </w:rPr>
            </w:pPr>
            <w:r>
              <w:rPr>
                <w:noProof/>
              </w:rPr>
              <w:t>31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77709" w14:textId="77777777"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4:</w:t>
            </w:r>
            <w:r>
              <w:rPr>
                <w:noProof/>
              </w:rPr>
              <w:br/>
            </w:r>
            <w:r>
              <w:rPr>
                <w:rFonts w:eastAsia="Times New Roman"/>
                <w:noProof/>
                <w:color w:val="006100"/>
                <w:sz w:val="20"/>
                <w:szCs w:val="20"/>
              </w:rPr>
              <w:t>Ustvarjanje pogojev za digitalno pravosodje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AE8317"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E7D5B5" w14:textId="77777777" w:rsidR="00025FA9" w:rsidRDefault="0075152E">
            <w:pPr>
              <w:pStyle w:val="P68B1DB1-Normal64"/>
              <w:spacing w:before="0" w:after="0" w:line="240" w:lineRule="auto"/>
              <w:jc w:val="center"/>
              <w:rPr>
                <w:noProof/>
              </w:rPr>
            </w:pPr>
            <w:r>
              <w:rPr>
                <w:noProof/>
              </w:rPr>
              <w:t>Povečanje zmogljivosti za shranjevanje podatkov</w:t>
            </w:r>
          </w:p>
        </w:tc>
      </w:tr>
      <w:tr w:rsidR="00025FA9" w14:paraId="35769C3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6D64D0" w14:textId="77777777" w:rsidR="00025FA9" w:rsidRDefault="0075152E">
            <w:pPr>
              <w:pStyle w:val="P68B1DB1-Normal63"/>
              <w:spacing w:before="0" w:after="0" w:line="240" w:lineRule="auto"/>
              <w:jc w:val="center"/>
              <w:rPr>
                <w:noProof/>
              </w:rPr>
            </w:pPr>
            <w:r>
              <w:rPr>
                <w:noProof/>
              </w:rPr>
              <w:t>36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C15713" w14:textId="77777777" w:rsidR="00025FA9" w:rsidRDefault="0075152E">
            <w:pPr>
              <w:pStyle w:val="P68B1DB1-Normal64"/>
              <w:spacing w:before="0" w:after="0" w:line="240" w:lineRule="auto"/>
              <w:jc w:val="center"/>
              <w:rPr>
                <w:noProof/>
              </w:rPr>
            </w:pPr>
            <w:r>
              <w:rPr>
                <w:noProof/>
              </w:rPr>
              <w:t>C 1.3: Visoko zmogljiva digitalna omrežja – reforma 2: Podpora razvoju ekosistema 5G</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367A19"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F6F735" w14:textId="77777777" w:rsidR="00025FA9" w:rsidRDefault="0075152E">
            <w:pPr>
              <w:pStyle w:val="P68B1DB1-Normal64"/>
              <w:spacing w:before="0" w:after="0" w:line="240" w:lineRule="auto"/>
              <w:jc w:val="center"/>
              <w:rPr>
                <w:noProof/>
              </w:rPr>
            </w:pPr>
            <w:r>
              <w:rPr>
                <w:noProof/>
              </w:rPr>
              <w:t>Objava študij za izboljšanje uvajanja omrežij 5G s strani ministrstva za industrijo in trgovino </w:t>
            </w:r>
          </w:p>
        </w:tc>
      </w:tr>
      <w:tr w:rsidR="00025FA9" w14:paraId="1DF8815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531264" w14:textId="77777777" w:rsidR="00025FA9" w:rsidRDefault="0075152E">
            <w:pPr>
              <w:pStyle w:val="P68B1DB1-Normal63"/>
              <w:spacing w:before="0" w:after="0" w:line="240" w:lineRule="auto"/>
              <w:jc w:val="center"/>
              <w:rPr>
                <w:noProof/>
              </w:rPr>
            </w:pPr>
            <w:r>
              <w:rPr>
                <w:noProof/>
              </w:rPr>
              <w:t>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F55334" w14:textId="77777777" w:rsidR="00025FA9" w:rsidRDefault="0075152E">
            <w:pPr>
              <w:pStyle w:val="P68B1DB1-Normal64"/>
              <w:spacing w:before="0" w:after="0" w:line="240" w:lineRule="auto"/>
              <w:jc w:val="center"/>
              <w:rPr>
                <w:noProof/>
              </w:rPr>
            </w:pPr>
            <w:r>
              <w:rPr>
                <w:noProof/>
              </w:rPr>
              <w:t>C 1.3: Visoko zmogljiva digitalna omrežja – naložba 1: Izgradnja visoko zmogljive povezave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85D9AB"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FC3E8D" w14:textId="77777777" w:rsidR="00025FA9" w:rsidRDefault="0075152E">
            <w:pPr>
              <w:pStyle w:val="P68B1DB1-Normal64"/>
              <w:spacing w:before="0" w:after="0" w:line="240" w:lineRule="auto"/>
              <w:jc w:val="center"/>
              <w:rPr>
                <w:noProof/>
              </w:rPr>
            </w:pPr>
            <w:r>
              <w:rPr>
                <w:noProof/>
              </w:rPr>
              <w:t>Ministrstvo za industrijo in trgovino dodeli odločbe o dodelitvi nepovratnih sredstev za povezovanje naslovnih točk z zelo visokozmogljivim omrežjem (VHCN) </w:t>
            </w:r>
          </w:p>
        </w:tc>
      </w:tr>
      <w:tr w:rsidR="00025FA9" w14:paraId="05AC3C7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8793F7" w14:textId="77777777" w:rsidR="00025FA9" w:rsidRDefault="0075152E">
            <w:pPr>
              <w:pStyle w:val="P68B1DB1-Normal63"/>
              <w:spacing w:before="0" w:after="0" w:line="240" w:lineRule="auto"/>
              <w:jc w:val="center"/>
              <w:rPr>
                <w:noProof/>
              </w:rPr>
            </w:pPr>
            <w:r>
              <w:rPr>
                <w:noProof/>
              </w:rPr>
              <w:t>43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445A00" w14:textId="77777777" w:rsidR="00025FA9" w:rsidRDefault="0075152E">
            <w:pPr>
              <w:pStyle w:val="P68B1DB1-Normal64"/>
              <w:spacing w:before="0" w:after="0" w:line="240" w:lineRule="auto"/>
              <w:jc w:val="center"/>
              <w:rPr>
                <w:noProof/>
              </w:rPr>
            </w:pPr>
            <w:r>
              <w:rPr>
                <w:noProof/>
              </w:rPr>
              <w:t>C 1.3: Visoko zmogljiva digitalna omrežja – naložba 3: Podpora razvoju mobilne infrastrukture 5G na belih območjih z intenzivnimi naložbami na podeželju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3D81B9"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A67A3C" w14:textId="77777777" w:rsidR="00025FA9" w:rsidRDefault="0075152E">
            <w:pPr>
              <w:pStyle w:val="P68B1DB1-Normal64"/>
              <w:spacing w:before="0" w:after="0" w:line="240" w:lineRule="auto"/>
              <w:jc w:val="center"/>
              <w:rPr>
                <w:noProof/>
              </w:rPr>
            </w:pPr>
            <w:r>
              <w:rPr>
                <w:noProof/>
              </w:rPr>
              <w:t>Odločbe o dodelitvi nepovratnih sredstev za povezovanje občin z visoko zmogljivo povezavo </w:t>
            </w:r>
          </w:p>
        </w:tc>
      </w:tr>
      <w:tr w:rsidR="00025FA9" w14:paraId="385FCE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97A36D" w14:textId="77777777" w:rsidR="00025FA9" w:rsidRDefault="0075152E">
            <w:pPr>
              <w:pStyle w:val="P68B1DB1-Normal63"/>
              <w:spacing w:before="0" w:after="0" w:line="240" w:lineRule="auto"/>
              <w:jc w:val="center"/>
              <w:rPr>
                <w:noProof/>
              </w:rPr>
            </w:pPr>
            <w:r>
              <w:rPr>
                <w:noProof/>
              </w:rPr>
              <w:t>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56769" w14:textId="77777777" w:rsidR="00025FA9" w:rsidRDefault="0075152E">
            <w:pPr>
              <w:pStyle w:val="P68B1DB1-Normal64"/>
              <w:spacing w:before="0" w:after="0" w:line="240" w:lineRule="auto"/>
              <w:jc w:val="center"/>
              <w:rPr>
                <w:noProof/>
              </w:rPr>
            </w:pPr>
            <w:r>
              <w:rPr>
                <w:noProof/>
              </w:rPr>
              <w:t>C 1.3: Visoko zmogljiva digitalna omrežja – naložba 4: Znanstvenoraziskovalne dejavnosti, povezane z razvojem omrežij in storitev 5G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3D06AE"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360B64" w14:textId="77777777" w:rsidR="00025FA9" w:rsidRDefault="0075152E">
            <w:pPr>
              <w:pStyle w:val="P68B1DB1-Normal64"/>
              <w:spacing w:before="0" w:after="0" w:line="240" w:lineRule="auto"/>
              <w:jc w:val="center"/>
              <w:rPr>
                <w:noProof/>
              </w:rPr>
            </w:pPr>
            <w:r>
              <w:rPr>
                <w:noProof/>
              </w:rPr>
              <w:t>Dodelitev nepovratnih sredstev za znanstvenoraziskovalne projekte, povezane z omrežji 5G </w:t>
            </w:r>
          </w:p>
        </w:tc>
      </w:tr>
      <w:tr w:rsidR="00025FA9" w14:paraId="48EC1BF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7EEFEF" w14:textId="77777777" w:rsidR="00025FA9" w:rsidRDefault="0075152E">
            <w:pPr>
              <w:pStyle w:val="P68B1DB1-Normal63"/>
              <w:spacing w:before="0" w:after="0" w:line="240" w:lineRule="auto"/>
              <w:jc w:val="center"/>
              <w:rPr>
                <w:noProof/>
              </w:rPr>
            </w:pPr>
            <w:r>
              <w:rPr>
                <w:noProof/>
              </w:rPr>
              <w:t>60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C77079"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8: Spodbujanje podjetništva in inovativnih podjetij</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32CB31"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9ECBF" w14:textId="77777777" w:rsidR="00025FA9" w:rsidRDefault="0075152E">
            <w:pPr>
              <w:pStyle w:val="P68B1DB1-Normal64"/>
              <w:spacing w:before="0" w:after="0" w:line="240" w:lineRule="auto"/>
              <w:jc w:val="center"/>
              <w:rPr>
                <w:noProof/>
              </w:rPr>
            </w:pPr>
            <w:r>
              <w:rPr>
                <w:noProof/>
              </w:rPr>
              <w:t xml:space="preserve">Število podprtih podjetij, podjetnikov in posameznikov </w:t>
            </w:r>
          </w:p>
        </w:tc>
      </w:tr>
      <w:tr w:rsidR="00025FA9" w14:paraId="6FEDC03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FA0F54" w14:textId="77777777" w:rsidR="00025FA9" w:rsidRDefault="0075152E">
            <w:pPr>
              <w:pStyle w:val="P68B1DB1-Normal64"/>
              <w:spacing w:before="0" w:after="0" w:line="240" w:lineRule="auto"/>
              <w:jc w:val="center"/>
              <w:rPr>
                <w:noProof/>
              </w:rPr>
            </w:pPr>
            <w:r>
              <w:rPr>
                <w:noProof/>
              </w:rPr>
              <w:t>85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2AC443" w14:textId="77777777" w:rsidR="00025FA9" w:rsidRDefault="0075152E">
            <w:pPr>
              <w:pStyle w:val="P68B1DB1-Normal64"/>
              <w:spacing w:before="0" w:after="0" w:line="240" w:lineRule="auto"/>
              <w:jc w:val="center"/>
              <w:rPr>
                <w:noProof/>
              </w:rPr>
            </w:pPr>
            <w:r>
              <w:rPr>
                <w:noProof/>
              </w:rPr>
              <w:t>C 2.1: Trajnostni promet – naložba 1: Nove tehnologije in digitalizacija železniške infrastrukture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B80167"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1A95B3" w14:textId="77777777" w:rsidR="00025FA9" w:rsidRDefault="0075152E">
            <w:pPr>
              <w:pStyle w:val="P68B1DB1-Normal64"/>
              <w:spacing w:before="0" w:after="0" w:line="240" w:lineRule="auto"/>
              <w:jc w:val="center"/>
              <w:rPr>
                <w:noProof/>
              </w:rPr>
            </w:pPr>
            <w:r>
              <w:rPr>
                <w:noProof/>
              </w:rPr>
              <w:t>Zaključek šestih dodatnih projektov iz vnaprej določenega sklopa projektov.</w:t>
            </w:r>
          </w:p>
        </w:tc>
      </w:tr>
      <w:tr w:rsidR="00025FA9" w14:paraId="71E3028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F466DC" w14:textId="77777777" w:rsidR="00025FA9" w:rsidRDefault="0075152E">
            <w:pPr>
              <w:pStyle w:val="P68B1DB1-Normal19"/>
              <w:spacing w:before="0" w:after="0"/>
              <w:jc w:val="center"/>
              <w:rPr>
                <w:noProof/>
              </w:rPr>
            </w:pPr>
            <w:r>
              <w:rPr>
                <w:noProof/>
              </w:rPr>
              <w:t xml:space="preserve">103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ACE14" w14:textId="18C3A42F" w:rsidR="00025FA9" w:rsidRDefault="0075152E">
            <w:pPr>
              <w:pStyle w:val="P68B1DB1-Normal64"/>
              <w:spacing w:before="0" w:after="0" w:line="240" w:lineRule="auto"/>
              <w:jc w:val="center"/>
              <w:rPr>
                <w:noProof/>
                <w:sz w:val="18"/>
                <w:szCs w:val="18"/>
              </w:rPr>
            </w:pPr>
            <w:r>
              <w:rPr>
                <w:noProof/>
              </w:rPr>
              <w:t>C 2.2: Zmanjšanje porabe energije v javnem sektorju – naložba 1: Izboljšanje energetske učinkovitosti državnih stavb</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60AC09" w14:textId="77777777" w:rsidR="00025FA9" w:rsidRDefault="0075152E">
            <w:pPr>
              <w:pStyle w:val="P68B1DB1-Normal64"/>
              <w:spacing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B495C8" w14:textId="77777777" w:rsidR="00025FA9" w:rsidRDefault="0075152E">
            <w:pPr>
              <w:pStyle w:val="P68B1DB1-Normal64"/>
              <w:spacing w:line="240" w:lineRule="auto"/>
              <w:jc w:val="center"/>
              <w:rPr>
                <w:noProof/>
              </w:rPr>
            </w:pPr>
            <w:r>
              <w:rPr>
                <w:noProof/>
              </w:rPr>
              <w:t xml:space="preserve">Podpisani sklepi o dodelitvi nepovratnih sredstev za 75 % podprtih projektov prenove stavb, ki dosegajo vsaj 30 % prihrankov primarne energije  </w:t>
            </w:r>
          </w:p>
        </w:tc>
      </w:tr>
      <w:tr w:rsidR="00025FA9" w14:paraId="12317DF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E5E6D1" w14:textId="77777777" w:rsidR="00025FA9" w:rsidRDefault="0075152E">
            <w:pPr>
              <w:pStyle w:val="P68B1DB1-Normal64"/>
              <w:spacing w:before="0" w:after="0" w:line="240" w:lineRule="auto"/>
              <w:jc w:val="center"/>
              <w:rPr>
                <w:noProof/>
              </w:rPr>
            </w:pPr>
            <w:r>
              <w:rPr>
                <w:noProof/>
              </w:rPr>
              <w:t>98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D4A2B1" w14:textId="77777777" w:rsidR="00025FA9" w:rsidRDefault="0075152E">
            <w:pPr>
              <w:pStyle w:val="P68B1DB1-Normal64"/>
              <w:spacing w:before="0" w:after="0" w:line="240" w:lineRule="auto"/>
              <w:jc w:val="center"/>
              <w:rPr>
                <w:noProof/>
              </w:rPr>
            </w:pPr>
            <w:r>
              <w:rPr>
                <w:noProof/>
              </w:rPr>
              <w:t>C 2.1: Trajnostni promet – naložba 4: Varnost v cestnem in železniškem prometu (železniški prehodi, mostovi in predori, kolesarske steze in poti brez ovir)</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720DB6"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84B571" w14:textId="77777777" w:rsidR="00025FA9" w:rsidRDefault="0075152E">
            <w:pPr>
              <w:pStyle w:val="P68B1DB1-Normal64"/>
              <w:spacing w:before="0" w:after="0" w:line="240" w:lineRule="auto"/>
              <w:jc w:val="center"/>
              <w:rPr>
                <w:noProof/>
              </w:rPr>
            </w:pPr>
            <w:r>
              <w:rPr>
                <w:noProof/>
              </w:rPr>
              <w:t>Dokončanje nivojskih prehodov z večjo varnostjo</w:t>
            </w:r>
          </w:p>
        </w:tc>
      </w:tr>
      <w:tr w:rsidR="00025FA9" w14:paraId="3BF07EF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BAB611" w14:textId="77777777" w:rsidR="00025FA9" w:rsidRDefault="0075152E">
            <w:pPr>
              <w:pStyle w:val="P68B1DB1-Normal63"/>
              <w:spacing w:line="240" w:lineRule="auto"/>
              <w:jc w:val="center"/>
              <w:rPr>
                <w:noProof/>
              </w:rPr>
            </w:pPr>
            <w:r>
              <w:rPr>
                <w:noProof/>
              </w:rPr>
              <w:t xml:space="preserve">133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E76047"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1: Zaščita pred poplavami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653CD1" w14:textId="77777777" w:rsidR="00025FA9" w:rsidRDefault="0075152E">
            <w:pPr>
              <w:pStyle w:val="P68B1DB1-Normal64"/>
              <w:spacing w:before="0" w:after="0" w:line="240" w:lineRule="auto"/>
              <w:jc w:val="center"/>
              <w:rPr>
                <w:noProof/>
              </w:rPr>
            </w:pPr>
            <w:r>
              <w:rPr>
                <w:noProof/>
              </w:rPr>
              <w:t xml:space="preserve">Tarča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DADA2B" w14:textId="77777777" w:rsidR="00025FA9" w:rsidRDefault="0075152E">
            <w:pPr>
              <w:pStyle w:val="P68B1DB1-Normal64"/>
              <w:spacing w:before="0" w:after="0" w:line="240" w:lineRule="auto"/>
              <w:jc w:val="center"/>
              <w:rPr>
                <w:noProof/>
              </w:rPr>
            </w:pPr>
            <w:r>
              <w:rPr>
                <w:noProof/>
              </w:rPr>
              <w:t xml:space="preserve">T2: Dokončanje dodatnih 23 projektov za vzpostavitev odporne zaščite pred poplavami.  </w:t>
            </w:r>
          </w:p>
        </w:tc>
      </w:tr>
      <w:tr w:rsidR="00025FA9" w14:paraId="5B53FD6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4366F5" w14:textId="77777777" w:rsidR="00025FA9" w:rsidRDefault="0075152E">
            <w:pPr>
              <w:pStyle w:val="P68B1DB1-Normal63"/>
              <w:spacing w:before="0" w:after="0" w:line="240" w:lineRule="auto"/>
              <w:jc w:val="center"/>
              <w:rPr>
                <w:noProof/>
              </w:rPr>
            </w:pPr>
            <w:r>
              <w:rPr>
                <w:noProof/>
              </w:rPr>
              <w:t>106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D17255" w14:textId="77777777" w:rsidR="00025FA9" w:rsidRDefault="0075152E">
            <w:pPr>
              <w:pStyle w:val="P68B1DB1-Normal64"/>
              <w:spacing w:before="0" w:after="0" w:line="240" w:lineRule="auto"/>
              <w:jc w:val="center"/>
              <w:rPr>
                <w:noProof/>
              </w:rPr>
            </w:pPr>
            <w:r>
              <w:rPr>
                <w:noProof/>
              </w:rPr>
              <w:t>C 2.2: Zmanjšanje porabe energije v javnem sektorju – naložba 2: Izboljšanje energetske učinkovitosti sistemov javne razsvetljave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61C22F7"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76096A" w14:textId="77777777" w:rsidR="00025FA9" w:rsidRDefault="0075152E">
            <w:pPr>
              <w:pStyle w:val="P68B1DB1-Normal64"/>
              <w:spacing w:before="0" w:after="0" w:line="240" w:lineRule="auto"/>
              <w:jc w:val="center"/>
              <w:rPr>
                <w:noProof/>
              </w:rPr>
            </w:pPr>
            <w:r>
              <w:rPr>
                <w:noProof/>
              </w:rPr>
              <w:t>Sklepi o dodelitvi nepovratnih sredstev, podpisani za 80 % projektov za prenovo sistemov javne strelo, ki dosegajo vsaj 30-odstotni prihranek primarne energije</w:t>
            </w:r>
          </w:p>
        </w:tc>
      </w:tr>
      <w:tr w:rsidR="00025FA9" w14:paraId="2173963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2C2BDC" w14:textId="77777777" w:rsidR="00025FA9" w:rsidRDefault="0075152E">
            <w:pPr>
              <w:pStyle w:val="P68B1DB1-Normal65"/>
              <w:spacing w:before="0" w:after="0" w:line="240" w:lineRule="auto"/>
              <w:jc w:val="center"/>
              <w:rPr>
                <w:noProof/>
              </w:rPr>
            </w:pPr>
            <w:r>
              <w:rPr>
                <w:noProof/>
              </w:rPr>
              <w:t>137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9B648B"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3: Komasacija zemljišč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6D2F97"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C7A0E0" w14:textId="77777777" w:rsidR="00025FA9" w:rsidRDefault="0075152E">
            <w:pPr>
              <w:pStyle w:val="P68B1DB1-Normal64"/>
              <w:spacing w:before="0" w:after="0" w:line="240" w:lineRule="auto"/>
              <w:jc w:val="center"/>
              <w:rPr>
                <w:noProof/>
              </w:rPr>
            </w:pPr>
            <w:r>
              <w:rPr>
                <w:noProof/>
              </w:rPr>
              <w:t>Dokončanje projektov zelene infrastrukture, ki spodbujajo biotsko raznovrstnost, vključno z biološkimi središči, biološkimi koridorji in zasaditvijo lokalno tipičnih zelenih površin v kmetijski krajini (v ha zemljišč, za katera je naložba namenjena).</w:t>
            </w:r>
          </w:p>
        </w:tc>
      </w:tr>
      <w:tr w:rsidR="00025FA9" w14:paraId="25BB6711"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571BA4" w14:textId="77777777" w:rsidR="00025FA9" w:rsidRDefault="0075152E">
            <w:pPr>
              <w:pStyle w:val="P68B1DB1-Normal65"/>
              <w:spacing w:before="0" w:after="0" w:line="240" w:lineRule="auto"/>
              <w:jc w:val="center"/>
              <w:rPr>
                <w:noProof/>
              </w:rPr>
            </w:pPr>
            <w:r>
              <w:rPr>
                <w:noProof/>
              </w:rPr>
              <w:t>138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CC43FD" w14:textId="77777777" w:rsidR="00025FA9" w:rsidRDefault="0075152E">
            <w:pPr>
              <w:pStyle w:val="P68B1DB1-Normal64"/>
              <w:spacing w:before="0" w:after="0" w:line="240" w:lineRule="auto"/>
              <w:jc w:val="center"/>
              <w:rPr>
                <w:noProof/>
              </w:rPr>
            </w:pPr>
            <w:r>
              <w:rPr>
                <w:noProof/>
              </w:rPr>
              <w:t xml:space="preserve">C 2.6: Varstvo narave in prilagajanje podnebnim spremembam – naložba 3: Komasacija zemljišč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58F97A"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tcPr>
          <w:p w14:paraId="58AAA651" w14:textId="77777777" w:rsidR="00025FA9" w:rsidRDefault="0075152E">
            <w:pPr>
              <w:pStyle w:val="P68B1DB1-Normal64"/>
              <w:spacing w:before="0" w:after="0" w:line="240" w:lineRule="auto"/>
              <w:jc w:val="center"/>
              <w:rPr>
                <w:noProof/>
              </w:rPr>
            </w:pPr>
            <w:r>
              <w:rPr>
                <w:noProof/>
              </w:rPr>
              <w:t xml:space="preserve">Dokončanje okoljevarstvenih dejavnosti in prilagajanje podnebnim spremembam (v ha zemljišč, za katera je naložba namenjena). </w:t>
            </w:r>
          </w:p>
        </w:tc>
      </w:tr>
      <w:tr w:rsidR="00025FA9" w14:paraId="2F71894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6DB166" w14:textId="77777777" w:rsidR="00025FA9" w:rsidRDefault="0075152E">
            <w:pPr>
              <w:pStyle w:val="P68B1DB1-Normal63"/>
              <w:spacing w:before="0" w:after="0" w:line="240" w:lineRule="auto"/>
              <w:jc w:val="center"/>
              <w:rPr>
                <w:noProof/>
              </w:rPr>
            </w:pPr>
            <w:r>
              <w:rPr>
                <w:noProof/>
              </w:rPr>
              <w:t>160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3B4EB4" w14:textId="77777777" w:rsidR="00025FA9" w:rsidRDefault="0075152E">
            <w:pPr>
              <w:pStyle w:val="P68B1DB1-Normal64"/>
              <w:spacing w:before="0" w:after="0" w:line="240" w:lineRule="auto"/>
              <w:jc w:val="center"/>
              <w:rPr>
                <w:noProof/>
              </w:rPr>
            </w:pPr>
            <w:r>
              <w:rPr>
                <w:noProof/>
              </w:rPr>
              <w:t>C 2.9: Spodbujanje biotske raznovrstnosti in boj proti suši – reforma 1: Sprememba Zakona o upravljanju voda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470F27"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1D3B1C" w14:textId="77777777" w:rsidR="00025FA9" w:rsidRDefault="0075152E">
            <w:pPr>
              <w:pStyle w:val="P68B1DB1-Normal64"/>
              <w:spacing w:before="0" w:after="0" w:line="240" w:lineRule="auto"/>
              <w:jc w:val="center"/>
              <w:rPr>
                <w:noProof/>
              </w:rPr>
            </w:pPr>
            <w:r>
              <w:rPr>
                <w:noProof/>
              </w:rPr>
              <w:t xml:space="preserve">Sprememba Zakona o upravljanju voda (zakon št. 254/2001 zb.), katere cilj je sistemski pristop k obvladovanju suše in pomanjkanja vode. </w:t>
            </w:r>
          </w:p>
        </w:tc>
      </w:tr>
      <w:tr w:rsidR="00025FA9" w14:paraId="3AB0B30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AB1B31" w14:textId="77777777" w:rsidR="00025FA9" w:rsidRDefault="0075152E">
            <w:pPr>
              <w:pStyle w:val="P68B1DB1-Normal63"/>
              <w:spacing w:before="0" w:after="0" w:line="240" w:lineRule="auto"/>
              <w:jc w:val="center"/>
              <w:rPr>
                <w:noProof/>
              </w:rPr>
            </w:pPr>
            <w:r>
              <w:rPr>
                <w:noProof/>
              </w:rPr>
              <w:t>170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3EF075" w14:textId="77777777" w:rsidR="00025FA9" w:rsidRDefault="0075152E">
            <w:pPr>
              <w:pStyle w:val="P68B1DB1-Normal64"/>
              <w:spacing w:before="0" w:after="0" w:line="240" w:lineRule="auto"/>
              <w:jc w:val="center"/>
              <w:rPr>
                <w:noProof/>
              </w:rPr>
            </w:pPr>
            <w:r>
              <w:rPr>
                <w:noProof/>
              </w:rPr>
              <w:t xml:space="preserve">C 3.1: Inovacije v izobraževanju v okviru digitalizacije – naložba 1: Izvajanje revidiranega učnega načrta ter digitalnih znanj in spretnosti učiteljev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9B812F"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B7C942" w14:textId="77777777" w:rsidR="00025FA9" w:rsidRDefault="0075152E">
            <w:pPr>
              <w:pStyle w:val="P68B1DB1-Normal64"/>
              <w:spacing w:before="0" w:after="0" w:line="240" w:lineRule="auto"/>
              <w:jc w:val="center"/>
              <w:rPr>
                <w:noProof/>
              </w:rPr>
            </w:pPr>
            <w:r>
              <w:rPr>
                <w:noProof/>
              </w:rPr>
              <w:t xml:space="preserve">Vzpostavitev digitalne platforme za učinkovito izmenjavo izobraževalnih virov </w:t>
            </w:r>
          </w:p>
        </w:tc>
      </w:tr>
      <w:tr w:rsidR="00025FA9" w14:paraId="50D9871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D018E3" w14:textId="77777777" w:rsidR="00025FA9" w:rsidRDefault="0075152E">
            <w:pPr>
              <w:pStyle w:val="P68B1DB1-Normal63"/>
              <w:spacing w:before="0" w:after="0" w:line="240" w:lineRule="auto"/>
              <w:jc w:val="center"/>
              <w:rPr>
                <w:noProof/>
              </w:rPr>
            </w:pPr>
            <w:r>
              <w:rPr>
                <w:noProof/>
              </w:rPr>
              <w:t>204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57890A" w14:textId="77777777" w:rsidR="00025FA9" w:rsidRDefault="0075152E">
            <w:pPr>
              <w:pStyle w:val="P68B1DB1-Normal64"/>
              <w:spacing w:before="0" w:after="0" w:line="240" w:lineRule="auto"/>
              <w:jc w:val="center"/>
              <w:rPr>
                <w:noProof/>
              </w:rPr>
            </w:pPr>
            <w:r>
              <w:rPr>
                <w:noProof/>
              </w:rPr>
              <w:t>C 4.3: Protikorupcijske reforme – reforma 2: Reforma pravosodja, namenjena krepitvi zakonodajnega okvira in preglednosti na področju sodišč, sodnikov, tožilcev in sodnih izvršiteljev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3136E6"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13EF8C" w14:textId="77777777" w:rsidR="00025FA9" w:rsidRDefault="0075152E">
            <w:pPr>
              <w:pStyle w:val="P68B1DB1-Normal64"/>
              <w:spacing w:before="0" w:after="0" w:line="240" w:lineRule="auto"/>
              <w:jc w:val="center"/>
              <w:rPr>
                <w:noProof/>
              </w:rPr>
            </w:pPr>
            <w:r>
              <w:rPr>
                <w:noProof/>
              </w:rPr>
              <w:t>Začetek veljavnosti zakona o postopkih v zadevah sodnikov, tožilcev in sodnih izvršiteljev</w:t>
            </w:r>
          </w:p>
        </w:tc>
      </w:tr>
      <w:tr w:rsidR="00025FA9" w14:paraId="76E9F96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0E7F5" w14:textId="77777777" w:rsidR="00025FA9" w:rsidRDefault="0075152E">
            <w:pPr>
              <w:pStyle w:val="P68B1DB1-Normal63"/>
              <w:spacing w:line="240" w:lineRule="auto"/>
              <w:jc w:val="center"/>
              <w:rPr>
                <w:noProof/>
              </w:rPr>
            </w:pPr>
            <w:r>
              <w:rPr>
                <w:noProof/>
              </w:rPr>
              <w:t>11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D6F70FB" w14:textId="77777777" w:rsidR="00025FA9" w:rsidRDefault="0075152E">
            <w:pPr>
              <w:pStyle w:val="P68B1DB1-Normal64"/>
              <w:spacing w:before="0" w:after="0" w:line="240" w:lineRule="auto"/>
              <w:jc w:val="center"/>
              <w:rPr>
                <w:noProof/>
              </w:rPr>
            </w:pPr>
            <w:r>
              <w:rPr>
                <w:noProof/>
              </w:rPr>
              <w:t xml:space="preserve">C 1.1: Digitalne storitve za državljane in podjetja – naložba 2: Razvoj odprtih podatkov in sklada za javne podatke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4E11E4" w14:textId="77777777" w:rsidR="00025FA9" w:rsidRDefault="0075152E">
            <w:pPr>
              <w:pStyle w:val="P68B1DB1-Normal64"/>
              <w:spacing w:before="0" w:after="0" w:line="240" w:lineRule="auto"/>
              <w:jc w:val="center"/>
              <w:rPr>
                <w:noProof/>
              </w:rPr>
            </w:pPr>
            <w:r>
              <w:rPr>
                <w:noProof/>
              </w:rPr>
              <w:t xml:space="preserve"> Mejnik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14753" w14:textId="77777777" w:rsidR="00025FA9" w:rsidRDefault="0075152E">
            <w:pPr>
              <w:pStyle w:val="P68B1DB1-Normal64"/>
              <w:spacing w:before="0" w:after="0" w:line="240" w:lineRule="auto"/>
              <w:jc w:val="center"/>
              <w:rPr>
                <w:noProof/>
              </w:rPr>
            </w:pPr>
            <w:r>
              <w:rPr>
                <w:noProof/>
              </w:rPr>
              <w:t xml:space="preserve">Razširitev nacionalnega kataloga odprtih podatkov z naprednimi funkcijami  </w:t>
            </w:r>
          </w:p>
        </w:tc>
      </w:tr>
      <w:tr w:rsidR="00025FA9" w14:paraId="11B85EF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2558A" w14:textId="77777777" w:rsidR="00025FA9" w:rsidRDefault="0075152E">
            <w:pPr>
              <w:pStyle w:val="P68B1DB1-Normal63"/>
              <w:spacing w:before="0" w:after="0" w:line="240" w:lineRule="auto"/>
              <w:jc w:val="center"/>
              <w:rPr>
                <w:noProof/>
              </w:rPr>
            </w:pPr>
            <w:r>
              <w:rPr>
                <w:noProof/>
              </w:rPr>
              <w:t>218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6856B1" w14:textId="77777777" w:rsidR="00025FA9" w:rsidRDefault="0075152E">
            <w:pPr>
              <w:pStyle w:val="P68B1DB1-Normal64"/>
              <w:spacing w:before="0" w:after="0" w:line="240" w:lineRule="auto"/>
              <w:jc w:val="center"/>
              <w:rPr>
                <w:noProof/>
              </w:rPr>
            </w:pPr>
            <w:r>
              <w:rPr>
                <w:noProof/>
              </w:rPr>
              <w:t>C 4.5: Razvoj kulturnega in ustvarjalnega sektorja – reforma 1 Zakonodajna reforma, ki uvaja financiranje kulturnih ustanov iz več virov in registracijo umetnikov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D289B0"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F8E00F" w14:textId="77777777" w:rsidR="00025FA9" w:rsidRDefault="0075152E">
            <w:pPr>
              <w:pStyle w:val="P68B1DB1-Normal64"/>
              <w:spacing w:before="0" w:after="0" w:line="240" w:lineRule="auto"/>
              <w:jc w:val="center"/>
              <w:rPr>
                <w:noProof/>
              </w:rPr>
            </w:pPr>
            <w:r>
              <w:rPr>
                <w:noProof/>
              </w:rPr>
              <w:t>Število podprtih kulturnih in ustvarjalnih projektov</w:t>
            </w:r>
          </w:p>
        </w:tc>
      </w:tr>
      <w:tr w:rsidR="00025FA9" w14:paraId="769AC88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20F673" w14:textId="77777777" w:rsidR="00025FA9" w:rsidRDefault="0075152E">
            <w:pPr>
              <w:pStyle w:val="P68B1DB1-Normal63"/>
              <w:spacing w:before="0" w:after="0" w:line="240" w:lineRule="auto"/>
              <w:jc w:val="center"/>
              <w:rPr>
                <w:noProof/>
              </w:rPr>
            </w:pPr>
            <w:r>
              <w:rPr>
                <w:noProof/>
              </w:rPr>
              <w:t>47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9B7681"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reforma 1: Institucionalna reforma sistema usklajevanja in podpore za digitalno preobrazbo gospodarstva (vključno z RIS 3)</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1DF10D"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B576C9" w14:textId="77777777" w:rsidR="00025FA9" w:rsidRDefault="0075152E">
            <w:pPr>
              <w:pStyle w:val="P68B1DB1-Normal64"/>
              <w:spacing w:before="0" w:after="0" w:line="240" w:lineRule="auto"/>
              <w:jc w:val="center"/>
              <w:rPr>
                <w:noProof/>
              </w:rPr>
            </w:pPr>
            <w:r>
              <w:rPr>
                <w:noProof/>
              </w:rPr>
              <w:t>Izvajanje organizacijskih sprememb za reformo strukture javnih organov, ki nadzorujejo digitalno preobrazbo gospodarstva</w:t>
            </w:r>
          </w:p>
        </w:tc>
      </w:tr>
      <w:tr w:rsidR="00025FA9" w14:paraId="31F63D9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0C804C" w14:textId="77777777" w:rsidR="00025FA9" w:rsidRDefault="0075152E">
            <w:pPr>
              <w:pStyle w:val="P68B1DB1-Normal19"/>
              <w:spacing w:before="0" w:after="0" w:line="240" w:lineRule="auto"/>
              <w:jc w:val="center"/>
              <w:rPr>
                <w:noProof/>
              </w:rPr>
            </w:pPr>
            <w:r>
              <w:rPr>
                <w:noProof/>
              </w:rPr>
              <w:t xml:space="preserve">49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A2AA92"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w:t>
            </w:r>
          </w:p>
          <w:p w14:paraId="1076570B" w14:textId="77777777" w:rsidR="00025FA9" w:rsidRDefault="0075152E">
            <w:pPr>
              <w:pStyle w:val="P68B1DB1-Normal65"/>
              <w:spacing w:before="0" w:after="0" w:line="240" w:lineRule="auto"/>
              <w:jc w:val="center"/>
              <w:rPr>
                <w:noProof/>
                <w:color w:val="004300"/>
              </w:rPr>
            </w:pPr>
            <w:r>
              <w:rPr>
                <w:noProof/>
                <w:color w:val="006100"/>
              </w:rPr>
              <w:t>Reforma 2: Skupna skupina za podporo in certificiranje strateških tehnologij z Odborom za strateške tehnologije</w:t>
            </w:r>
            <w:r>
              <w:rPr>
                <w:noProof/>
                <w:color w:val="004300"/>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F5F6B9" w14:textId="77777777" w:rsidR="00025FA9" w:rsidRDefault="0075152E">
            <w:pPr>
              <w:pStyle w:val="P68B1DB1-Normal67"/>
              <w:spacing w:before="0" w:after="0" w:line="240" w:lineRule="auto"/>
              <w:jc w:val="center"/>
              <w:rPr>
                <w:noProof/>
                <w:sz w:val="20"/>
                <w:szCs w:val="20"/>
              </w:rPr>
            </w:pPr>
            <w:r>
              <w:rPr>
                <w:noProof/>
                <w:sz w:val="18"/>
                <w:szCs w:val="18"/>
              </w:rPr>
              <w:t> </w:t>
            </w:r>
            <w:r>
              <w:rPr>
                <w:noProof/>
                <w:sz w:val="20"/>
                <w:szCs w:val="20"/>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06D3C0" w14:textId="77777777" w:rsidR="00025FA9" w:rsidRDefault="0075152E">
            <w:pPr>
              <w:pStyle w:val="P68B1DB1-Normal64"/>
              <w:spacing w:before="0" w:after="0" w:line="240" w:lineRule="auto"/>
              <w:jc w:val="center"/>
              <w:rPr>
                <w:noProof/>
              </w:rPr>
            </w:pPr>
            <w:r>
              <w:rPr>
                <w:noProof/>
              </w:rPr>
              <w:t xml:space="preserve">Število podjetij, ki jim je bilo izdano potrdilo  </w:t>
            </w:r>
          </w:p>
        </w:tc>
      </w:tr>
      <w:tr w:rsidR="00025FA9" w14:paraId="74F66A5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A5F00C" w14:textId="77777777" w:rsidR="00025FA9" w:rsidRDefault="0075152E">
            <w:pPr>
              <w:pStyle w:val="P68B1DB1-Normal13"/>
              <w:spacing w:before="0" w:after="0" w:line="240" w:lineRule="auto"/>
              <w:jc w:val="center"/>
              <w:rPr>
                <w:noProof/>
              </w:rPr>
            </w:pPr>
            <w:r>
              <w:rPr>
                <w:noProof/>
              </w:rPr>
              <w:t xml:space="preserve">70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F6D18D" w14:textId="77777777" w:rsidR="00025FA9" w:rsidRDefault="0075152E">
            <w:pPr>
              <w:pStyle w:val="P68B1DB1-Normal64"/>
              <w:spacing w:before="0" w:after="0" w:line="240" w:lineRule="auto"/>
              <w:jc w:val="center"/>
              <w:rPr>
                <w:noProof/>
              </w:rPr>
            </w:pPr>
            <w:r>
              <w:rPr>
                <w:noProof/>
              </w:rPr>
              <w:t>C 1.5: Digitalna preobrazba podjetij —</w:t>
            </w:r>
          </w:p>
          <w:p w14:paraId="6DD1FC37" w14:textId="77777777" w:rsidR="00025FA9" w:rsidRDefault="0075152E">
            <w:pPr>
              <w:pStyle w:val="P68B1DB1-Normal51"/>
              <w:spacing w:before="0" w:after="0" w:line="240" w:lineRule="auto"/>
              <w:jc w:val="center"/>
              <w:rPr>
                <w:noProof/>
                <w:sz w:val="18"/>
                <w:szCs w:val="18"/>
              </w:rPr>
            </w:pPr>
            <w:r>
              <w:rPr>
                <w:noProof/>
                <w:sz w:val="20"/>
                <w:szCs w:val="20"/>
              </w:rPr>
              <w:t>Naložbo 2: Evropski referenčni center za testiranje in poskuse</w:t>
            </w:r>
            <w:r>
              <w:rPr>
                <w:noProof/>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C5BCB2" w14:textId="77777777" w:rsidR="00025FA9" w:rsidRDefault="0075152E">
            <w:pPr>
              <w:pStyle w:val="P68B1DB1-Normal51"/>
              <w:spacing w:before="0" w:after="0" w:line="240" w:lineRule="auto"/>
              <w:jc w:val="center"/>
              <w:rPr>
                <w:noProof/>
                <w:sz w:val="18"/>
                <w:szCs w:val="18"/>
              </w:rPr>
            </w:pPr>
            <w:r>
              <w:rPr>
                <w:noProof/>
                <w:sz w:val="20"/>
                <w:szCs w:val="20"/>
              </w:rPr>
              <w:t>Tarča</w:t>
            </w:r>
            <w:r>
              <w:rPr>
                <w:noProof/>
                <w:sz w:val="18"/>
                <w:szCs w:val="18"/>
              </w:rPr>
              <w:t xml:space="preserve">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E4D619" w14:textId="77777777" w:rsidR="00025FA9" w:rsidRDefault="0075152E">
            <w:pPr>
              <w:pStyle w:val="P68B1DB1-Normal64"/>
              <w:spacing w:before="0" w:after="0" w:line="240" w:lineRule="auto"/>
              <w:jc w:val="center"/>
              <w:rPr>
                <w:noProof/>
              </w:rPr>
            </w:pPr>
            <w:r>
              <w:rPr>
                <w:noProof/>
              </w:rPr>
              <w:t>Izplačilo sredstev evropskemu referenčnemu centru za testiranje in poskuse</w:t>
            </w:r>
          </w:p>
        </w:tc>
      </w:tr>
      <w:tr w:rsidR="00025FA9" w14:paraId="03BC84A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59EBEA" w14:textId="77777777" w:rsidR="00025FA9" w:rsidRDefault="0075152E">
            <w:pPr>
              <w:pStyle w:val="P68B1DB1-Normal13"/>
              <w:spacing w:before="0" w:after="0" w:line="240" w:lineRule="auto"/>
              <w:jc w:val="center"/>
              <w:rPr>
                <w:noProof/>
              </w:rPr>
            </w:pPr>
            <w:r>
              <w:rPr>
                <w:noProof/>
              </w:rPr>
              <w:t xml:space="preserve">73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BC29EE" w14:textId="77777777" w:rsidR="00025FA9" w:rsidRDefault="0075152E">
            <w:pPr>
              <w:pStyle w:val="P68B1DB1-Normal64"/>
              <w:spacing w:before="0" w:after="0" w:line="240" w:lineRule="auto"/>
              <w:jc w:val="center"/>
              <w:rPr>
                <w:noProof/>
              </w:rPr>
            </w:pPr>
            <w:r>
              <w:rPr>
                <w:noProof/>
              </w:rPr>
              <w:t>C 1.6: Pospešitev in digitalizacija gradbenega procesa —</w:t>
            </w:r>
          </w:p>
          <w:p w14:paraId="1DA15299" w14:textId="77777777" w:rsidR="00025FA9" w:rsidRDefault="0075152E">
            <w:pPr>
              <w:pStyle w:val="P68B1DB1-Normal51"/>
              <w:spacing w:before="0" w:after="0" w:line="240" w:lineRule="auto"/>
              <w:jc w:val="center"/>
              <w:rPr>
                <w:noProof/>
                <w:sz w:val="18"/>
                <w:szCs w:val="18"/>
              </w:rPr>
            </w:pPr>
            <w:r>
              <w:rPr>
                <w:noProof/>
                <w:sz w:val="20"/>
                <w:szCs w:val="20"/>
              </w:rPr>
              <w:t>Reforma 1: Izvajanje novega gradbenega zakona in prostorskega zakona v praksi</w:t>
            </w:r>
            <w:r>
              <w:rPr>
                <w:noProof/>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EA87D4"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69BE76" w14:textId="77777777" w:rsidR="00025FA9" w:rsidRDefault="0075152E">
            <w:pPr>
              <w:pStyle w:val="P68B1DB1-Normal64"/>
              <w:spacing w:before="0" w:after="0" w:line="240" w:lineRule="auto"/>
              <w:jc w:val="center"/>
              <w:rPr>
                <w:noProof/>
              </w:rPr>
            </w:pPr>
            <w:r>
              <w:rPr>
                <w:noProof/>
              </w:rPr>
              <w:t xml:space="preserve"> Nakup opreme za gradbene organe</w:t>
            </w:r>
          </w:p>
        </w:tc>
      </w:tr>
      <w:tr w:rsidR="00025FA9" w14:paraId="487E630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3A58C1" w14:textId="77777777" w:rsidR="00025FA9" w:rsidRDefault="0075152E">
            <w:pPr>
              <w:pStyle w:val="P68B1DB1-Normal13"/>
              <w:spacing w:before="0" w:after="0" w:line="240" w:lineRule="auto"/>
              <w:jc w:val="center"/>
              <w:rPr>
                <w:noProof/>
              </w:rPr>
            </w:pPr>
            <w:r>
              <w:rPr>
                <w:noProof/>
              </w:rPr>
              <w:t>112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BCCA3" w14:textId="77777777" w:rsidR="00025FA9" w:rsidRDefault="0075152E">
            <w:pPr>
              <w:pStyle w:val="P68B1DB1-Normal64"/>
              <w:spacing w:before="0" w:after="0" w:line="240" w:lineRule="auto"/>
              <w:jc w:val="center"/>
              <w:rPr>
                <w:noProof/>
              </w:rPr>
            </w:pPr>
            <w:r>
              <w:rPr>
                <w:noProof/>
              </w:rPr>
              <w:t>C 2.3: Prehod na čistejše vire energije – naložba 1: Razvoj novih fotovoltaičnih virov energije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96720B"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A1C7E5" w14:textId="77777777" w:rsidR="00025FA9" w:rsidRDefault="0075152E">
            <w:pPr>
              <w:pStyle w:val="P68B1DB1-Normal64"/>
              <w:spacing w:before="0" w:after="0" w:line="240" w:lineRule="auto"/>
              <w:jc w:val="center"/>
              <w:rPr>
                <w:noProof/>
              </w:rPr>
            </w:pPr>
            <w:r>
              <w:rPr>
                <w:noProof/>
              </w:rPr>
              <w:t>Povečanje inštalirane zmogljivosti virov FVE</w:t>
            </w:r>
          </w:p>
        </w:tc>
      </w:tr>
      <w:tr w:rsidR="00025FA9" w14:paraId="451C77F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A8C36E" w14:textId="77777777" w:rsidR="00025FA9" w:rsidRDefault="0075152E">
            <w:pPr>
              <w:pStyle w:val="P68B1DB1-Normal13"/>
              <w:spacing w:before="0" w:after="0" w:line="240" w:lineRule="auto"/>
              <w:jc w:val="center"/>
              <w:rPr>
                <w:noProof/>
              </w:rPr>
            </w:pPr>
            <w:r>
              <w:rPr>
                <w:noProof/>
              </w:rPr>
              <w:t>185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5E10ED" w14:textId="77777777" w:rsidR="00025FA9" w:rsidRDefault="0075152E">
            <w:pPr>
              <w:pStyle w:val="P68B1DB1-Normal64"/>
              <w:spacing w:before="0" w:after="0" w:line="240" w:lineRule="auto"/>
              <w:jc w:val="center"/>
              <w:rPr>
                <w:noProof/>
              </w:rPr>
            </w:pPr>
            <w:r>
              <w:rPr>
                <w:noProof/>
              </w:rPr>
              <w:t>C 3.3: Posodobitev zavodov za zaposlovanje in razvoj trga dela – reforma 1: Razvoj politik trga dela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BC3640"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7A33A8" w14:textId="77777777" w:rsidR="00025FA9" w:rsidRDefault="0075152E">
            <w:pPr>
              <w:pStyle w:val="P68B1DB1-Normal68"/>
              <w:spacing w:before="0" w:after="0" w:line="240" w:lineRule="auto"/>
              <w:jc w:val="center"/>
              <w:rPr>
                <w:rFonts w:eastAsia="Times New Roman"/>
                <w:noProof/>
                <w:szCs w:val="20"/>
              </w:rPr>
            </w:pPr>
            <w:r>
              <w:rPr>
                <w:noProof/>
              </w:rPr>
              <w:t xml:space="preserve">Začetek veljavnosti spremenjenega Zakona o zaposlovanju </w:t>
            </w:r>
          </w:p>
        </w:tc>
      </w:tr>
      <w:tr w:rsidR="00025FA9" w14:paraId="372F29A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341B72" w14:textId="77777777" w:rsidR="00025FA9" w:rsidRDefault="0075152E">
            <w:pPr>
              <w:pStyle w:val="P68B1DB1-Normal13"/>
              <w:spacing w:before="0" w:after="0" w:line="240" w:lineRule="auto"/>
              <w:jc w:val="center"/>
              <w:rPr>
                <w:noProof/>
              </w:rPr>
            </w:pPr>
            <w:r>
              <w:rPr>
                <w:noProof/>
              </w:rPr>
              <w:t>273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0DCBE5" w14:textId="77777777" w:rsidR="00025FA9" w:rsidRDefault="0075152E">
            <w:pPr>
              <w:pStyle w:val="P68B1DB1-Normal64"/>
              <w:spacing w:before="0" w:after="0" w:line="240" w:lineRule="auto"/>
              <w:jc w:val="center"/>
              <w:rPr>
                <w:noProof/>
              </w:rPr>
            </w:pPr>
            <w:r>
              <w:rPr>
                <w:noProof/>
              </w:rPr>
              <w:t>C 3.3: Posodobitev zavodov za zaposlovanje in razvoj trga dela – naložba 3: Razvoj in posodobitev infrastrukture socialnega varstva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53BDD3"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A612E2" w14:textId="77777777" w:rsidR="00025FA9" w:rsidRDefault="0075152E">
            <w:pPr>
              <w:pStyle w:val="P68B1DB1-Normal64"/>
              <w:spacing w:before="0" w:after="0" w:line="240" w:lineRule="auto"/>
              <w:jc w:val="center"/>
              <w:rPr>
                <w:noProof/>
              </w:rPr>
            </w:pPr>
            <w:r>
              <w:rPr>
                <w:noProof/>
              </w:rPr>
              <w:t xml:space="preserve">Sprememba Zakona o socialnih storitvah v zvezi s pritožbami  </w:t>
            </w:r>
          </w:p>
        </w:tc>
      </w:tr>
      <w:tr w:rsidR="00025FA9" w14:paraId="09EA4F6F"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5E3620" w14:textId="77777777" w:rsidR="00025FA9" w:rsidRDefault="0075152E">
            <w:pPr>
              <w:pStyle w:val="P68B1DB1-Normal13"/>
              <w:spacing w:before="0" w:after="0" w:line="240" w:lineRule="auto"/>
              <w:jc w:val="center"/>
              <w:rPr>
                <w:noProof/>
              </w:rPr>
            </w:pPr>
            <w:r>
              <w:rPr>
                <w:noProof/>
              </w:rPr>
              <w:t>206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4F3B85" w14:textId="77777777" w:rsidR="00025FA9" w:rsidRDefault="0075152E">
            <w:pPr>
              <w:pStyle w:val="P68B1DB1-Normal64"/>
              <w:spacing w:before="0" w:after="0" w:line="240" w:lineRule="auto"/>
              <w:jc w:val="center"/>
              <w:rPr>
                <w:noProof/>
              </w:rPr>
            </w:pPr>
            <w:r>
              <w:rPr>
                <w:noProof/>
              </w:rPr>
              <w:t>C 4.3: Protikorupcijske reforme – reforma 4: Ureditev lobiranja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AB4B9C"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C8087E6" w14:textId="77777777" w:rsidR="00025FA9" w:rsidRDefault="0075152E">
            <w:pPr>
              <w:pStyle w:val="P68B1DB1-Normal64"/>
              <w:spacing w:before="0" w:after="0" w:line="240" w:lineRule="auto"/>
              <w:jc w:val="center"/>
              <w:rPr>
                <w:noProof/>
              </w:rPr>
            </w:pPr>
            <w:r>
              <w:rPr>
                <w:noProof/>
              </w:rPr>
              <w:t>Začetek veljavnosti zakona o lobiranju</w:t>
            </w:r>
          </w:p>
        </w:tc>
      </w:tr>
      <w:tr w:rsidR="00025FA9" w14:paraId="2BB873B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F616BC" w14:textId="77777777" w:rsidR="00025FA9" w:rsidRDefault="0075152E">
            <w:pPr>
              <w:pStyle w:val="P68B1DB1-Normal64"/>
              <w:spacing w:before="0" w:after="0" w:line="240" w:lineRule="auto"/>
              <w:jc w:val="center"/>
              <w:rPr>
                <w:noProof/>
              </w:rPr>
            </w:pPr>
            <w:r>
              <w:rPr>
                <w:noProof/>
              </w:rPr>
              <w:t>220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D31A18" w14:textId="77777777" w:rsidR="00025FA9" w:rsidRDefault="0075152E">
            <w:pPr>
              <w:pStyle w:val="P68B1DB1-Normal64"/>
              <w:spacing w:before="0" w:after="0" w:line="240" w:lineRule="auto"/>
              <w:jc w:val="center"/>
              <w:rPr>
                <w:noProof/>
              </w:rPr>
            </w:pPr>
            <w:r>
              <w:rPr>
                <w:noProof/>
              </w:rPr>
              <w:t>C 4.5: Razvoj kulturnega in ustvarjalnega sektorja – reforma 1: Zakonodajna reforma, ki uvaja financiranje kulturnih ustanov iz več virov in registracijo umetnikov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9CBE7E"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44D552" w14:textId="77777777" w:rsidR="00025FA9" w:rsidRDefault="0075152E">
            <w:pPr>
              <w:pStyle w:val="P68B1DB1-Normal64"/>
              <w:spacing w:before="0" w:after="0" w:line="240" w:lineRule="auto"/>
              <w:jc w:val="center"/>
              <w:rPr>
                <w:noProof/>
              </w:rPr>
            </w:pPr>
            <w:r>
              <w:rPr>
                <w:noProof/>
              </w:rPr>
              <w:t>Začetek veljavnosti zakonodajne spremembe, ki omogoča kooperativno financiranje kulture iz več virov in uvaja registracijo umetnikov</w:t>
            </w:r>
          </w:p>
        </w:tc>
      </w:tr>
      <w:tr w:rsidR="00025FA9" w14:paraId="74BBE93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3B4363" w14:textId="77777777" w:rsidR="00025FA9" w:rsidRDefault="0075152E">
            <w:pPr>
              <w:pStyle w:val="P68B1DB1-Normal64"/>
              <w:spacing w:before="0" w:after="0" w:line="240" w:lineRule="auto"/>
              <w:jc w:val="center"/>
              <w:rPr>
                <w:noProof/>
              </w:rPr>
            </w:pPr>
            <w:r>
              <w:rPr>
                <w:noProof/>
              </w:rPr>
              <w:t>196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510FF" w14:textId="77777777" w:rsidR="00025FA9" w:rsidRDefault="0075152E">
            <w:pPr>
              <w:pStyle w:val="P68B1DB1-Normal64"/>
              <w:spacing w:before="0" w:after="0" w:line="240" w:lineRule="auto"/>
              <w:jc w:val="center"/>
              <w:rPr>
                <w:noProof/>
              </w:rPr>
            </w:pPr>
            <w:r>
              <w:rPr>
                <w:noProof/>
              </w:rPr>
              <w:t>C 3.3: Posodobitev zavodov za zaposlovanje in razvoj trga dela – naložba 3: Razvoj in posodobitev infrastrukture socialnega varstva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B9CCEB"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F73BBF" w14:textId="77777777" w:rsidR="00025FA9" w:rsidRDefault="0075152E">
            <w:pPr>
              <w:pStyle w:val="P68B1DB1-Normal64"/>
              <w:spacing w:before="0" w:after="0" w:line="240" w:lineRule="auto"/>
              <w:jc w:val="center"/>
              <w:rPr>
                <w:noProof/>
              </w:rPr>
            </w:pPr>
            <w:r>
              <w:rPr>
                <w:noProof/>
              </w:rPr>
              <w:t>T1: Število nizkoemisijskih vozil, kupljenih za ponudnike storitev socialnega preprečevanja, svetovanja ali oskrbe na domu</w:t>
            </w:r>
          </w:p>
        </w:tc>
      </w:tr>
      <w:tr w:rsidR="00025FA9" w14:paraId="2FC640B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EE290F" w14:textId="77777777" w:rsidR="00025FA9" w:rsidRDefault="0075152E">
            <w:pPr>
              <w:pStyle w:val="P68B1DB1-Normal64"/>
              <w:spacing w:before="0" w:after="0" w:line="240" w:lineRule="auto"/>
              <w:jc w:val="center"/>
              <w:rPr>
                <w:noProof/>
              </w:rPr>
            </w:pPr>
            <w:r>
              <w:rPr>
                <w:noProof/>
              </w:rPr>
              <w:t>234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AA1511" w14:textId="77777777" w:rsidR="00025FA9" w:rsidRDefault="0075152E">
            <w:pPr>
              <w:pStyle w:val="P68B1DB1-Normal64"/>
              <w:spacing w:before="0" w:after="0" w:line="240" w:lineRule="auto"/>
              <w:jc w:val="center"/>
              <w:rPr>
                <w:noProof/>
              </w:rPr>
            </w:pPr>
            <w:r>
              <w:rPr>
                <w:noProof/>
              </w:rPr>
              <w:t>C 6.1: Povečanje odpornosti zdravstvenega sistema – naložba 2: Rehabilitacija pacientov, ki okrevajo po kritičnih stanjih</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7073E"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0DD95BC" w14:textId="77777777" w:rsidR="00025FA9" w:rsidRDefault="0075152E">
            <w:pPr>
              <w:pStyle w:val="P68B1DB1-Normal64"/>
              <w:spacing w:before="0" w:after="0" w:line="240" w:lineRule="auto"/>
              <w:jc w:val="center"/>
              <w:rPr>
                <w:noProof/>
              </w:rPr>
            </w:pPr>
            <w:r>
              <w:rPr>
                <w:noProof/>
              </w:rPr>
              <w:t xml:space="preserve">Podpora rehabilitaciji </w:t>
            </w:r>
          </w:p>
        </w:tc>
      </w:tr>
      <w:tr w:rsidR="00025FA9" w14:paraId="098D038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3AC6F49" w14:textId="77777777" w:rsidR="00025FA9" w:rsidRDefault="0075152E">
            <w:pPr>
              <w:pStyle w:val="P68B1DB1-Normal64"/>
              <w:spacing w:before="0" w:after="0" w:line="240" w:lineRule="auto"/>
              <w:jc w:val="center"/>
              <w:rPr>
                <w:noProof/>
              </w:rPr>
            </w:pPr>
            <w:r>
              <w:rPr>
                <w:noProof/>
              </w:rPr>
              <w:t>237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362B11" w14:textId="77777777" w:rsidR="00025FA9" w:rsidRDefault="0075152E">
            <w:pPr>
              <w:pStyle w:val="P68B1DB1-Normal64"/>
              <w:spacing w:before="0" w:after="0" w:line="240" w:lineRule="auto"/>
              <w:jc w:val="center"/>
              <w:rPr>
                <w:noProof/>
              </w:rPr>
            </w:pPr>
            <w:r>
              <w:rPr>
                <w:noProof/>
              </w:rPr>
              <w:t>C 6.2: Nacionalni načrt za okrepitev onkološkega preprečevanja in oskrbe – reforma 2: Podpora in izboljšanje kakovosti preventivnih presejalnih programov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1F2C6D"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F83819" w14:textId="77777777" w:rsidR="00025FA9" w:rsidRDefault="0075152E">
            <w:pPr>
              <w:pStyle w:val="P68B1DB1-Normal64"/>
              <w:spacing w:before="0" w:after="0" w:line="240" w:lineRule="auto"/>
              <w:jc w:val="center"/>
              <w:rPr>
                <w:noProof/>
              </w:rPr>
            </w:pPr>
            <w:r>
              <w:rPr>
                <w:noProof/>
              </w:rPr>
              <w:t>Imenovanje institucije, odgovorne za usklajevanje onkoloških presejalnih programov</w:t>
            </w:r>
          </w:p>
        </w:tc>
      </w:tr>
      <w:tr w:rsidR="00025FA9" w14:paraId="0F506FF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CC3F6A" w14:textId="77777777" w:rsidR="00025FA9" w:rsidRDefault="0075152E">
            <w:pPr>
              <w:pStyle w:val="P68B1DB1-Normal64"/>
              <w:spacing w:before="0" w:after="0" w:line="240" w:lineRule="auto"/>
              <w:jc w:val="center"/>
              <w:rPr>
                <w:noProof/>
              </w:rPr>
            </w:pPr>
            <w:r>
              <w:rPr>
                <w:noProof/>
              </w:rPr>
              <w:t>239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A966EE" w14:textId="77777777" w:rsidR="00025FA9" w:rsidRDefault="0075152E">
            <w:pPr>
              <w:pStyle w:val="P68B1DB1-Normal64"/>
              <w:spacing w:before="0" w:after="0" w:line="240" w:lineRule="auto"/>
              <w:jc w:val="center"/>
              <w:rPr>
                <w:noProof/>
              </w:rPr>
            </w:pPr>
            <w:r>
              <w:rPr>
                <w:noProof/>
              </w:rPr>
              <w:t>C 6.2: Nacionalni načrt za okrepitev onkološkega preprečevanja in oskrbe – reforma 2: Podpora in izboljšanje kakovosti preventivnih presejalnih programov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E6C63"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F0FE16" w14:textId="77777777" w:rsidR="00025FA9" w:rsidRDefault="0075152E">
            <w:pPr>
              <w:pStyle w:val="P68B1DB1-Normal64"/>
              <w:spacing w:before="0" w:after="0" w:line="240" w:lineRule="auto"/>
              <w:jc w:val="center"/>
              <w:rPr>
                <w:noProof/>
              </w:rPr>
            </w:pPr>
            <w:r>
              <w:rPr>
                <w:noProof/>
              </w:rPr>
              <w:t>Število udeležencev v novem programu zgodnjega odkrivanja pljučnega raka</w:t>
            </w:r>
          </w:p>
        </w:tc>
      </w:tr>
      <w:tr w:rsidR="00025FA9" w14:paraId="07BE950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E3B4F1" w14:textId="77777777" w:rsidR="00025FA9" w:rsidRDefault="0075152E">
            <w:pPr>
              <w:pStyle w:val="P68B1DB1-Normal64"/>
              <w:spacing w:line="240" w:lineRule="auto"/>
              <w:jc w:val="center"/>
              <w:rPr>
                <w:noProof/>
              </w:rPr>
            </w:pPr>
            <w:r>
              <w:rPr>
                <w:noProof/>
              </w:rPr>
              <w:t xml:space="preserve">282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A1381A" w14:textId="77777777" w:rsidR="00025FA9" w:rsidRDefault="0075152E">
            <w:pPr>
              <w:spacing w:line="240" w:lineRule="auto"/>
              <w:jc w:val="center"/>
              <w:rPr>
                <w:rFonts w:eastAsia="Times New Roman"/>
                <w:noProof/>
                <w:color w:val="006100"/>
                <w:sz w:val="20"/>
                <w:szCs w:val="20"/>
              </w:rPr>
            </w:pPr>
            <w:r>
              <w:rPr>
                <w:rFonts w:eastAsia="Times New Roman"/>
                <w:noProof/>
                <w:color w:val="006100"/>
                <w:sz w:val="20"/>
                <w:szCs w:val="20"/>
              </w:rPr>
              <w:t xml:space="preserve">C 4.1: Sistemska podpora javnim naložbam – reforma 3: </w:t>
            </w:r>
            <w:r>
              <w:rPr>
                <w:noProof/>
              </w:rPr>
              <w:br/>
            </w:r>
            <w:r>
              <w:rPr>
                <w:rFonts w:eastAsia="Times New Roman"/>
                <w:noProof/>
                <w:color w:val="006100"/>
                <w:sz w:val="20"/>
                <w:szCs w:val="20"/>
              </w:rPr>
              <w:t xml:space="preserve"> Finančna podpora za pripravo projektov v skladu s cilji EU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F1F9EB" w14:textId="77777777" w:rsidR="00025FA9" w:rsidRDefault="0075152E">
            <w:pPr>
              <w:pStyle w:val="P68B1DB1-Normal64"/>
              <w:spacing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0D4FE3" w14:textId="77777777" w:rsidR="00025FA9" w:rsidRDefault="0075152E">
            <w:pPr>
              <w:pStyle w:val="P68B1DB1-Normal64"/>
              <w:spacing w:line="240" w:lineRule="auto"/>
              <w:jc w:val="center"/>
              <w:rPr>
                <w:noProof/>
              </w:rPr>
            </w:pPr>
            <w:r>
              <w:rPr>
                <w:noProof/>
              </w:rPr>
              <w:t xml:space="preserve">Število projektov, izbranih za podporo </w:t>
            </w:r>
          </w:p>
        </w:tc>
      </w:tr>
      <w:tr w:rsidR="00025FA9" w14:paraId="307AD39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68E88B" w14:textId="77777777" w:rsidR="00025FA9" w:rsidRDefault="0075152E">
            <w:pPr>
              <w:pStyle w:val="P68B1DB1-Normal64"/>
              <w:spacing w:line="240" w:lineRule="auto"/>
              <w:jc w:val="center"/>
              <w:rPr>
                <w:noProof/>
              </w:rPr>
            </w:pPr>
            <w:r>
              <w:rPr>
                <w:noProof/>
              </w:rPr>
              <w:t xml:space="preserve">287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ADE7A7" w14:textId="77777777" w:rsidR="00025FA9" w:rsidRDefault="0075152E">
            <w:pPr>
              <w:pStyle w:val="P68B1DB1-Normal64"/>
              <w:spacing w:line="240" w:lineRule="auto"/>
              <w:jc w:val="center"/>
              <w:rPr>
                <w:noProof/>
              </w:rPr>
            </w:pPr>
            <w:r>
              <w:rPr>
                <w:noProof/>
              </w:rPr>
              <w:t>C 4.1: Sistemska podpora za javne naložbe – reforma 4:  Povečanje učinkovitosti in izboljšanje izvajanja nacionalnega načrta za okrevanje in odpornost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9CAC42" w14:textId="77777777" w:rsidR="00025FA9" w:rsidRDefault="0075152E">
            <w:pPr>
              <w:pStyle w:val="P68B1DB1-Normal64"/>
              <w:spacing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8961D5" w14:textId="77777777" w:rsidR="00025FA9" w:rsidRDefault="0075152E">
            <w:pPr>
              <w:pStyle w:val="P68B1DB1-Normal64"/>
              <w:spacing w:line="240" w:lineRule="auto"/>
              <w:jc w:val="center"/>
              <w:rPr>
                <w:noProof/>
              </w:rPr>
            </w:pPr>
            <w:r>
              <w:rPr>
                <w:noProof/>
              </w:rPr>
              <w:t>Nadgradnja sistema repozitorijev (AIS)</w:t>
            </w:r>
          </w:p>
        </w:tc>
      </w:tr>
      <w:tr w:rsidR="00025FA9" w14:paraId="54BDFCEF"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150074" w14:textId="77777777" w:rsidR="00025FA9" w:rsidRDefault="0075152E">
            <w:pPr>
              <w:pStyle w:val="P68B1DB1-Normal64"/>
              <w:spacing w:line="240" w:lineRule="auto"/>
              <w:jc w:val="center"/>
              <w:rPr>
                <w:noProof/>
              </w:rPr>
            </w:pPr>
            <w:r>
              <w:rPr>
                <w:noProof/>
              </w:rPr>
              <w:t xml:space="preserve">288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BF5ADB" w14:textId="77777777" w:rsidR="00025FA9" w:rsidRDefault="0075152E">
            <w:pPr>
              <w:pStyle w:val="P68B1DB1-Normal64"/>
              <w:spacing w:line="240" w:lineRule="auto"/>
              <w:jc w:val="center"/>
              <w:rPr>
                <w:noProof/>
              </w:rPr>
            </w:pPr>
            <w:r>
              <w:rPr>
                <w:noProof/>
              </w:rPr>
              <w:t>C 4.1: Sistemska podpora javnim naložbam – reforma 4:  Povečanje učinkovitosti in izboljšanje izvajanja nacionalnega načrta za okrevanje in odpornost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0D28A6" w14:textId="77777777" w:rsidR="00025FA9" w:rsidRDefault="0075152E">
            <w:pPr>
              <w:pStyle w:val="P68B1DB1-Normal64"/>
              <w:spacing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DD3EC6" w14:textId="77777777" w:rsidR="00025FA9" w:rsidRDefault="0075152E">
            <w:pPr>
              <w:pStyle w:val="P68B1DB1-Normal64"/>
              <w:spacing w:line="240" w:lineRule="auto"/>
              <w:jc w:val="center"/>
              <w:rPr>
                <w:noProof/>
              </w:rPr>
            </w:pPr>
            <w:r>
              <w:rPr>
                <w:noProof/>
              </w:rPr>
              <w:t>Povečanje števila ljudi, ki delajo na načrtu za okrevanje in odpornost, do leta 2024</w:t>
            </w:r>
          </w:p>
        </w:tc>
      </w:tr>
      <w:tr w:rsidR="00025FA9" w14:paraId="67BFC6E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9D2FD9" w14:textId="77777777" w:rsidR="00025FA9" w:rsidRDefault="0075152E">
            <w:pPr>
              <w:pStyle w:val="P68B1DB1-Normal64"/>
              <w:spacing w:line="240" w:lineRule="auto"/>
              <w:jc w:val="center"/>
              <w:rPr>
                <w:noProof/>
              </w:rPr>
            </w:pPr>
            <w:r>
              <w:rPr>
                <w:noProof/>
              </w:rPr>
              <w:t>306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415534" w14:textId="77777777" w:rsidR="00025FA9" w:rsidRDefault="0075152E">
            <w:pPr>
              <w:pStyle w:val="P68B1DB1-Normal64"/>
              <w:spacing w:line="240" w:lineRule="auto"/>
              <w:jc w:val="center"/>
              <w:rPr>
                <w:noProof/>
              </w:rPr>
            </w:pPr>
            <w:r>
              <w:rPr>
                <w:noProof/>
              </w:rPr>
              <w:t>C 7.1:  Infrastruktura za energijo iz obnovljivih virov in električno energijo (REPowerEU) – reforma 3 – podukrep 1: Izboljšanje preglednosti postopka priključitve na omrežje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6E564C" w14:textId="77777777" w:rsidR="00025FA9" w:rsidRDefault="0075152E">
            <w:pPr>
              <w:pStyle w:val="P68B1DB1-Normal64"/>
              <w:spacing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F19A77" w14:textId="77777777" w:rsidR="00025FA9" w:rsidRDefault="0075152E">
            <w:pPr>
              <w:pStyle w:val="P68B1DB1-Normal64"/>
              <w:spacing w:line="240" w:lineRule="auto"/>
              <w:jc w:val="center"/>
              <w:rPr>
                <w:noProof/>
              </w:rPr>
            </w:pPr>
            <w:r>
              <w:rPr>
                <w:noProof/>
              </w:rPr>
              <w:t>Objava informacij o prošnjah za priključitev na omrežje in zmogljivostih</w:t>
            </w:r>
          </w:p>
        </w:tc>
      </w:tr>
      <w:tr w:rsidR="00025FA9" w14:paraId="020346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3E9FE7" w14:textId="77777777" w:rsidR="00025FA9" w:rsidRDefault="0075152E">
            <w:pPr>
              <w:pStyle w:val="P68B1DB1-Normal64"/>
              <w:spacing w:line="240" w:lineRule="auto"/>
              <w:jc w:val="center"/>
              <w:rPr>
                <w:noProof/>
              </w:rPr>
            </w:pPr>
            <w:r>
              <w:rPr>
                <w:noProof/>
              </w:rPr>
              <w:t>310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8930CA" w14:textId="77777777" w:rsidR="00025FA9" w:rsidRDefault="0075152E">
            <w:pPr>
              <w:pStyle w:val="P68B1DB1-Normal64"/>
              <w:spacing w:before="0" w:after="0" w:line="240" w:lineRule="auto"/>
              <w:jc w:val="center"/>
              <w:rPr>
                <w:noProof/>
              </w:rPr>
            </w:pPr>
            <w:r>
              <w:rPr>
                <w:noProof/>
              </w:rPr>
              <w:t xml:space="preserve">C 7.2 Podpora decentralizaciji in digitalizaciji energetskega sektorja – reforma 3:  Podatkovno središče za električno energijo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21A75A" w14:textId="77777777" w:rsidR="00025FA9" w:rsidRDefault="0075152E">
            <w:pPr>
              <w:pStyle w:val="P68B1DB1-Normal64"/>
              <w:spacing w:before="0" w:after="0" w:line="240" w:lineRule="auto"/>
              <w:rPr>
                <w:noProof/>
              </w:rPr>
            </w:pPr>
            <w:r>
              <w:rPr>
                <w:noProof/>
              </w:rPr>
              <w:t xml:space="preserve">       Mejnik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1DE5BC" w14:textId="77777777" w:rsidR="00025FA9" w:rsidRDefault="0075152E">
            <w:pPr>
              <w:pStyle w:val="P68B1DB1-Normal64"/>
              <w:spacing w:before="0" w:after="0" w:line="240" w:lineRule="auto"/>
              <w:jc w:val="center"/>
              <w:rPr>
                <w:noProof/>
              </w:rPr>
            </w:pPr>
            <w:r>
              <w:rPr>
                <w:noProof/>
              </w:rPr>
              <w:t>Začetek delovanja centra za podatke o energiji</w:t>
            </w:r>
          </w:p>
        </w:tc>
      </w:tr>
      <w:tr w:rsidR="00025FA9" w14:paraId="638EE1A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B17101" w14:textId="77777777" w:rsidR="00025FA9" w:rsidRDefault="0075152E">
            <w:pPr>
              <w:pStyle w:val="P68B1DB1-Normal64"/>
              <w:spacing w:line="240" w:lineRule="auto"/>
              <w:jc w:val="center"/>
              <w:rPr>
                <w:noProof/>
              </w:rPr>
            </w:pPr>
            <w:r>
              <w:rPr>
                <w:noProof/>
              </w:rPr>
              <w:t>313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49100C" w14:textId="77777777" w:rsidR="00025FA9" w:rsidRDefault="0075152E">
            <w:pPr>
              <w:pStyle w:val="P68B1DB1-Normal64"/>
              <w:spacing w:before="0" w:after="0" w:line="240" w:lineRule="auto"/>
              <w:jc w:val="center"/>
              <w:rPr>
                <w:noProof/>
              </w:rPr>
            </w:pPr>
            <w:r>
              <w:rPr>
                <w:noProof/>
              </w:rPr>
              <w:t>C 7.2 Podpora decentralizaciji in digitalizaciji energetskega sektorja (REPOWER EU) – reforma 1: Energetske skupnosti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F9A7A7"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A17EEC" w14:textId="77777777" w:rsidR="00025FA9" w:rsidRDefault="0075152E">
            <w:pPr>
              <w:pStyle w:val="P68B1DB1-Normal64"/>
              <w:spacing w:before="0" w:after="0" w:line="240" w:lineRule="auto"/>
              <w:jc w:val="center"/>
              <w:rPr>
                <w:noProof/>
              </w:rPr>
            </w:pPr>
            <w:r>
              <w:rPr>
                <w:noProof/>
              </w:rPr>
              <w:t>Poročilo o napredku pri naložbah v infrastrukturo IT</w:t>
            </w:r>
          </w:p>
        </w:tc>
      </w:tr>
      <w:tr w:rsidR="00025FA9" w14:paraId="0D3AABE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72924F" w14:textId="77777777" w:rsidR="00025FA9" w:rsidRDefault="0075152E">
            <w:pPr>
              <w:pStyle w:val="P68B1DB1-Normal64"/>
              <w:spacing w:line="240" w:lineRule="auto"/>
              <w:jc w:val="center"/>
              <w:rPr>
                <w:noProof/>
              </w:rPr>
            </w:pPr>
            <w:r>
              <w:rPr>
                <w:noProof/>
              </w:rPr>
              <w:t>315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63E312" w14:textId="77777777" w:rsidR="00025FA9" w:rsidRDefault="0075152E">
            <w:pPr>
              <w:pStyle w:val="P68B1DB1-Normal64"/>
              <w:spacing w:before="0" w:after="0" w:line="240" w:lineRule="auto"/>
              <w:jc w:val="center"/>
              <w:rPr>
                <w:noProof/>
              </w:rPr>
            </w:pPr>
            <w:r>
              <w:rPr>
                <w:noProof/>
              </w:rPr>
              <w:t xml:space="preserve">C 7.2 Podpora decentralizaciji in digitalizaciji energetskega sektorja – reforma 2: </w:t>
            </w:r>
          </w:p>
          <w:p w14:paraId="140B2BD8" w14:textId="77777777" w:rsidR="00025FA9" w:rsidRDefault="0075152E">
            <w:pPr>
              <w:pStyle w:val="P68B1DB1-Normal64"/>
              <w:spacing w:before="0" w:after="0" w:line="240" w:lineRule="auto"/>
              <w:jc w:val="center"/>
              <w:rPr>
                <w:noProof/>
              </w:rPr>
            </w:pPr>
            <w:r>
              <w:rPr>
                <w:noProof/>
              </w:rPr>
              <w:t xml:space="preserve">Okvir za shranjevanje energije in prožnost brez fosilnih goriv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9DAC27"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E20DDD" w14:textId="77777777" w:rsidR="00025FA9" w:rsidRDefault="0075152E">
            <w:pPr>
              <w:pStyle w:val="P68B1DB1-Normal64"/>
              <w:spacing w:before="0" w:after="0" w:line="240" w:lineRule="auto"/>
              <w:jc w:val="center"/>
              <w:rPr>
                <w:noProof/>
              </w:rPr>
            </w:pPr>
            <w:r>
              <w:rPr>
                <w:noProof/>
              </w:rPr>
              <w:t>Poročilo o potrebi po prožnosti brez fosilnih goriv</w:t>
            </w:r>
          </w:p>
        </w:tc>
      </w:tr>
      <w:tr w:rsidR="00025FA9" w14:paraId="36204C7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E0B35A" w14:textId="77777777" w:rsidR="00025FA9" w:rsidRDefault="0075152E">
            <w:pPr>
              <w:pStyle w:val="P68B1DB1-Normal64"/>
              <w:spacing w:line="240" w:lineRule="auto"/>
              <w:jc w:val="center"/>
              <w:rPr>
                <w:noProof/>
              </w:rPr>
            </w:pPr>
            <w:r>
              <w:rPr>
                <w:noProof/>
              </w:rPr>
              <w:t>316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4D4AA7" w14:textId="77777777" w:rsidR="00025FA9" w:rsidRDefault="0075152E">
            <w:pPr>
              <w:pStyle w:val="P68B1DB1-Normal64"/>
              <w:spacing w:before="0" w:after="0" w:line="240" w:lineRule="auto"/>
              <w:jc w:val="center"/>
              <w:rPr>
                <w:noProof/>
              </w:rPr>
            </w:pPr>
            <w:r>
              <w:rPr>
                <w:noProof/>
              </w:rPr>
              <w:t>C 7.2 Podpora decentralizaciji in digitalizaciji energetskega sektorja —</w:t>
            </w:r>
          </w:p>
          <w:p w14:paraId="0935C309" w14:textId="77777777" w:rsidR="00025FA9" w:rsidRDefault="0075152E">
            <w:pPr>
              <w:pStyle w:val="P68B1DB1-Normal64"/>
              <w:spacing w:before="0" w:after="0" w:line="240" w:lineRule="auto"/>
              <w:jc w:val="center"/>
              <w:rPr>
                <w:noProof/>
              </w:rPr>
            </w:pPr>
            <w:r>
              <w:rPr>
                <w:noProof/>
              </w:rPr>
              <w:t xml:space="preserve">Reforma 2:  </w:t>
            </w:r>
          </w:p>
          <w:p w14:paraId="6E87E5FE" w14:textId="77777777" w:rsidR="00025FA9" w:rsidRDefault="0075152E">
            <w:pPr>
              <w:pStyle w:val="P68B1DB1-Normal64"/>
              <w:spacing w:before="0" w:after="0" w:line="240" w:lineRule="auto"/>
              <w:jc w:val="center"/>
              <w:rPr>
                <w:noProof/>
              </w:rPr>
            </w:pPr>
            <w:r>
              <w:rPr>
                <w:noProof/>
              </w:rPr>
              <w:t xml:space="preserve">Okvir za shranjevanje energije in prožnost brez fosilnih goriv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8F242D"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6BC990" w14:textId="77777777" w:rsidR="00025FA9" w:rsidRDefault="0075152E">
            <w:pPr>
              <w:pStyle w:val="P68B1DB1-Normal64"/>
              <w:spacing w:before="0" w:after="0" w:line="240" w:lineRule="auto"/>
              <w:jc w:val="center"/>
              <w:rPr>
                <w:noProof/>
              </w:rPr>
            </w:pPr>
            <w:r>
              <w:rPr>
                <w:noProof/>
              </w:rPr>
              <w:t>Začetek veljavnosti zakonodajnih sprememb</w:t>
            </w:r>
          </w:p>
        </w:tc>
      </w:tr>
      <w:tr w:rsidR="00025FA9" w14:paraId="0B5A5864"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233393" w14:textId="77777777" w:rsidR="00025FA9" w:rsidRDefault="0075152E">
            <w:pPr>
              <w:pStyle w:val="P68B1DB1-Normal64"/>
              <w:spacing w:line="240" w:lineRule="auto"/>
              <w:jc w:val="center"/>
              <w:rPr>
                <w:noProof/>
              </w:rPr>
            </w:pPr>
            <w:r>
              <w:rPr>
                <w:noProof/>
              </w:rPr>
              <w:t>317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7E51EA" w14:textId="77777777" w:rsidR="00025FA9" w:rsidRDefault="0075152E">
            <w:pPr>
              <w:pStyle w:val="P68B1DB1-Normal64"/>
              <w:spacing w:before="0" w:after="0" w:line="240" w:lineRule="auto"/>
              <w:jc w:val="center"/>
              <w:rPr>
                <w:noProof/>
              </w:rPr>
            </w:pPr>
            <w:r>
              <w:rPr>
                <w:noProof/>
              </w:rPr>
              <w:t>C 7.2 Podpora decentralizaciji in digitalizaciji energetskega sektorja (REPOWER EU) – reforma 2:  Okvir za shranjevanje energije in prožnost brez fosilnih goriv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194ABC"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54E823" w14:textId="77777777" w:rsidR="00025FA9" w:rsidRDefault="0075152E">
            <w:pPr>
              <w:pStyle w:val="P68B1DB1-Normal64"/>
              <w:spacing w:before="0" w:after="0" w:line="240" w:lineRule="auto"/>
              <w:jc w:val="center"/>
              <w:rPr>
                <w:noProof/>
              </w:rPr>
            </w:pPr>
            <w:r>
              <w:rPr>
                <w:noProof/>
              </w:rPr>
              <w:t>Objava akcijskega načrta za prilagodljivost</w:t>
            </w:r>
          </w:p>
        </w:tc>
      </w:tr>
      <w:tr w:rsidR="00025FA9" w14:paraId="200FC50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FDA75B" w14:textId="77777777" w:rsidR="00025FA9" w:rsidRDefault="0075152E">
            <w:pPr>
              <w:pStyle w:val="P68B1DB1-Normal64"/>
              <w:spacing w:line="240" w:lineRule="auto"/>
              <w:jc w:val="center"/>
              <w:rPr>
                <w:noProof/>
              </w:rPr>
            </w:pPr>
            <w:r>
              <w:rPr>
                <w:noProof/>
              </w:rPr>
              <w:t>318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0A1C48" w14:textId="77777777" w:rsidR="00025FA9" w:rsidRDefault="0075152E">
            <w:pPr>
              <w:pStyle w:val="P68B1DB1-Normal64"/>
              <w:spacing w:before="0" w:after="0" w:line="240" w:lineRule="auto"/>
              <w:jc w:val="center"/>
              <w:rPr>
                <w:noProof/>
              </w:rPr>
            </w:pPr>
            <w:r>
              <w:rPr>
                <w:noProof/>
              </w:rPr>
              <w:t>C 7.3: Celovita reforma nasveta o valu prenove na Češkem —</w:t>
            </w:r>
          </w:p>
          <w:p w14:paraId="7FEBE845" w14:textId="77777777" w:rsidR="00025FA9" w:rsidRDefault="0075152E">
            <w:pPr>
              <w:pStyle w:val="P68B1DB1-Normal64"/>
              <w:spacing w:before="0" w:after="0" w:line="240" w:lineRule="auto"/>
              <w:jc w:val="center"/>
              <w:rPr>
                <w:noProof/>
              </w:rPr>
            </w:pPr>
            <w:r>
              <w:rPr>
                <w:noProof/>
              </w:rPr>
              <w:t>Reforma 1: Točke „vse na enem mestu“ za energetske skupnosti in prenovo energijske učinkovitosti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3A9169"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E923D1" w14:textId="77777777" w:rsidR="00025FA9" w:rsidRDefault="0075152E">
            <w:pPr>
              <w:pStyle w:val="P68B1DB1-Normal64"/>
              <w:spacing w:before="0" w:after="0" w:line="240" w:lineRule="auto"/>
              <w:jc w:val="center"/>
              <w:rPr>
                <w:noProof/>
              </w:rPr>
            </w:pPr>
            <w:r>
              <w:rPr>
                <w:noProof/>
              </w:rPr>
              <w:t>Točka „vse na enem mestu“ za energijo</w:t>
            </w:r>
          </w:p>
        </w:tc>
      </w:tr>
      <w:tr w:rsidR="00025FA9" w14:paraId="56457011"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061E38" w14:textId="77777777" w:rsidR="00025FA9" w:rsidRDefault="0075152E">
            <w:pPr>
              <w:pStyle w:val="P68B1DB1-Normal64"/>
              <w:spacing w:line="240" w:lineRule="auto"/>
              <w:jc w:val="center"/>
              <w:rPr>
                <w:noProof/>
              </w:rPr>
            </w:pPr>
            <w:r>
              <w:rPr>
                <w:noProof/>
              </w:rPr>
              <w:t>327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DC2162C" w14:textId="77777777" w:rsidR="00025FA9" w:rsidRDefault="0075152E">
            <w:pPr>
              <w:pStyle w:val="P68B1DB1-Normal64"/>
              <w:spacing w:before="0" w:after="0" w:line="240" w:lineRule="auto"/>
              <w:jc w:val="center"/>
              <w:rPr>
                <w:noProof/>
              </w:rPr>
            </w:pPr>
            <w:r>
              <w:rPr>
                <w:noProof/>
              </w:rPr>
              <w:t>C 7.4: Prilagajanje šol – spodbujanje zelenih znanj in spretnosti ter trajnosti na univerzah —</w:t>
            </w:r>
          </w:p>
          <w:p w14:paraId="59D968EE" w14:textId="77777777" w:rsidR="00025FA9" w:rsidRDefault="0075152E">
            <w:pPr>
              <w:pStyle w:val="P68B1DB1-Normal64"/>
              <w:spacing w:before="0" w:after="0" w:line="240" w:lineRule="auto"/>
              <w:jc w:val="center"/>
              <w:rPr>
                <w:noProof/>
              </w:rPr>
            </w:pPr>
            <w:r>
              <w:rPr>
                <w:noProof/>
              </w:rPr>
              <w:t>Naložbo 1: Strategije za trajnostni in zeleni prehod</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9B4F3A"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3B129A" w14:textId="77777777" w:rsidR="00025FA9" w:rsidRDefault="0075152E">
            <w:pPr>
              <w:pStyle w:val="P68B1DB1-Normal64"/>
              <w:spacing w:before="0" w:after="0" w:line="240" w:lineRule="auto"/>
              <w:jc w:val="center"/>
              <w:rPr>
                <w:noProof/>
              </w:rPr>
            </w:pPr>
            <w:r>
              <w:rPr>
                <w:noProof/>
              </w:rPr>
              <w:t>Odobritev novih ali razširjenih strategij za trajnostni in zeleni prehod s strani javnih univerz</w:t>
            </w:r>
          </w:p>
        </w:tc>
      </w:tr>
      <w:tr w:rsidR="00025FA9" w14:paraId="121C8AB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E91903" w14:textId="77777777" w:rsidR="00025FA9" w:rsidRDefault="0075152E">
            <w:pPr>
              <w:pStyle w:val="P68B1DB1-Normal64"/>
              <w:spacing w:line="240" w:lineRule="auto"/>
              <w:jc w:val="center"/>
              <w:rPr>
                <w:noProof/>
              </w:rPr>
            </w:pPr>
            <w:r>
              <w:rPr>
                <w:noProof/>
              </w:rPr>
              <w:t>328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7163F4" w14:textId="77777777" w:rsidR="00025FA9" w:rsidRDefault="0075152E">
            <w:pPr>
              <w:pStyle w:val="P68B1DB1-Normal64"/>
              <w:spacing w:before="0" w:after="0" w:line="240" w:lineRule="auto"/>
              <w:jc w:val="center"/>
              <w:rPr>
                <w:noProof/>
              </w:rPr>
            </w:pPr>
            <w:r>
              <w:rPr>
                <w:noProof/>
              </w:rPr>
              <w:t>C 7.4: Prilagajanje šolam – spodbujanje zelenih znanj in spretnosti ter trajnostnosti na univerzah (REPOWEREU) – naložba 2: Vzpostavitev strateškega partnerstva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455A5"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2651CB" w14:textId="77777777" w:rsidR="00025FA9" w:rsidRDefault="0075152E">
            <w:pPr>
              <w:pStyle w:val="P68B1DB1-Normal64"/>
              <w:spacing w:before="0" w:after="0" w:line="240" w:lineRule="auto"/>
              <w:jc w:val="center"/>
              <w:rPr>
                <w:noProof/>
              </w:rPr>
            </w:pPr>
            <w:r>
              <w:rPr>
                <w:noProof/>
              </w:rPr>
              <w:t>Vzpostavitev strateških partnerstev s strani javnih univerz</w:t>
            </w:r>
          </w:p>
        </w:tc>
      </w:tr>
      <w:tr w:rsidR="00025FA9" w14:paraId="4DD556E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02BAF7" w14:textId="77777777" w:rsidR="00025FA9" w:rsidRDefault="0075152E">
            <w:pPr>
              <w:pStyle w:val="P68B1DB1-Normal64"/>
              <w:spacing w:line="240" w:lineRule="auto"/>
              <w:jc w:val="center"/>
              <w:rPr>
                <w:noProof/>
              </w:rPr>
            </w:pPr>
            <w:r>
              <w:rPr>
                <w:noProof/>
              </w:rPr>
              <w:t>332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CB74D1" w14:textId="77777777" w:rsidR="00025FA9" w:rsidRDefault="0075152E">
            <w:pPr>
              <w:pStyle w:val="P68B1DB1-Normal64"/>
              <w:spacing w:before="0" w:after="0" w:line="240" w:lineRule="auto"/>
              <w:jc w:val="center"/>
              <w:rPr>
                <w:noProof/>
              </w:rPr>
            </w:pPr>
            <w:r>
              <w:rPr>
                <w:noProof/>
              </w:rPr>
              <w:t>C 7.5 Razogljičenje cestnega prevoza (REPowerEU) —</w:t>
            </w:r>
          </w:p>
          <w:p w14:paraId="7B4D3CBB" w14:textId="77777777" w:rsidR="00025FA9" w:rsidRDefault="0075152E">
            <w:pPr>
              <w:pStyle w:val="P68B1DB1-Normal64"/>
              <w:spacing w:before="0" w:after="0" w:line="240" w:lineRule="auto"/>
              <w:jc w:val="center"/>
              <w:rPr>
                <w:noProof/>
              </w:rPr>
            </w:pPr>
            <w:r>
              <w:rPr>
                <w:noProof/>
              </w:rPr>
              <w:t>Reforma 2: Davčni ukrepi v podporo brezemisijski mobilnosti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1FC4B9"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CAD18A" w14:textId="77777777" w:rsidR="00025FA9" w:rsidRDefault="0075152E">
            <w:pPr>
              <w:pStyle w:val="P68B1DB1-Normal64"/>
              <w:spacing w:before="0" w:after="0" w:line="240" w:lineRule="auto"/>
              <w:jc w:val="center"/>
              <w:rPr>
                <w:noProof/>
              </w:rPr>
            </w:pPr>
            <w:r>
              <w:rPr>
                <w:noProof/>
              </w:rPr>
              <w:t>Davčne oprostitve za spodbujanje uvajanja brezemisijskih vozil v zasebnih podjetjih</w:t>
            </w:r>
          </w:p>
        </w:tc>
      </w:tr>
      <w:tr w:rsidR="00025FA9" w14:paraId="08D8308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7499FE" w14:textId="77777777" w:rsidR="00025FA9" w:rsidRDefault="0075152E">
            <w:pPr>
              <w:pStyle w:val="P68B1DB1-Normal64"/>
              <w:spacing w:line="240" w:lineRule="auto"/>
              <w:jc w:val="center"/>
              <w:rPr>
                <w:noProof/>
              </w:rPr>
            </w:pPr>
            <w:r>
              <w:rPr>
                <w:noProof/>
              </w:rPr>
              <w:t>337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445B38" w14:textId="77777777" w:rsidR="00025FA9" w:rsidRDefault="0075152E">
            <w:pPr>
              <w:pStyle w:val="P68B1DB1-Normal64"/>
              <w:spacing w:before="0" w:after="0" w:line="240" w:lineRule="auto"/>
              <w:jc w:val="center"/>
              <w:rPr>
                <w:noProof/>
              </w:rPr>
            </w:pPr>
            <w:r>
              <w:rPr>
                <w:noProof/>
              </w:rPr>
              <w:t>C 7.5 Razogljičenje cestnega prevoza (REPowerEU) —</w:t>
            </w:r>
          </w:p>
          <w:p w14:paraId="096C6B28" w14:textId="77777777" w:rsidR="00025FA9" w:rsidRDefault="0075152E">
            <w:pPr>
              <w:pStyle w:val="P68B1DB1-Normal64"/>
              <w:spacing w:before="0" w:after="0" w:line="240" w:lineRule="auto"/>
              <w:jc w:val="center"/>
              <w:rPr>
                <w:noProof/>
              </w:rPr>
            </w:pPr>
            <w:r>
              <w:rPr>
                <w:noProof/>
              </w:rPr>
              <w:t>Reforma 5: Spodbujanje brezemisijske mobilnosti s spremembami vinjete na avtocestah</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57A218"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F22DE9" w14:textId="77777777" w:rsidR="00025FA9" w:rsidRDefault="0075152E">
            <w:pPr>
              <w:pStyle w:val="P68B1DB1-Normal64"/>
              <w:spacing w:before="0" w:after="0" w:line="240" w:lineRule="auto"/>
              <w:jc w:val="center"/>
              <w:rPr>
                <w:noProof/>
              </w:rPr>
            </w:pPr>
            <w:r>
              <w:rPr>
                <w:noProof/>
              </w:rPr>
              <w:t>Revizija stroškov vinjete na avtocesti</w:t>
            </w:r>
          </w:p>
        </w:tc>
      </w:tr>
      <w:tr w:rsidR="00025FA9" w14:paraId="294B939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CA0EF1" w14:textId="77777777" w:rsidR="00025FA9" w:rsidRDefault="0075152E">
            <w:pPr>
              <w:pStyle w:val="P68B1DB1-Normal64"/>
              <w:spacing w:line="240" w:lineRule="auto"/>
              <w:jc w:val="center"/>
              <w:rPr>
                <w:noProof/>
              </w:rPr>
            </w:pPr>
            <w:r>
              <w:rPr>
                <w:noProof/>
              </w:rPr>
              <w:t>342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AC2F55" w14:textId="77777777" w:rsidR="00025FA9" w:rsidRDefault="0075152E">
            <w:pPr>
              <w:pStyle w:val="P68B1DB1-Normal64"/>
              <w:spacing w:before="0" w:after="0" w:line="240" w:lineRule="auto"/>
              <w:jc w:val="center"/>
              <w:rPr>
                <w:noProof/>
              </w:rPr>
            </w:pPr>
            <w:r>
              <w:rPr>
                <w:noProof/>
              </w:rPr>
              <w:t>C 7.7 Poenostavitev postopkov za izdajo okoljskih dovoljenj in opredelitev območij za razvoj obnovljivih virov energije —</w:t>
            </w:r>
          </w:p>
          <w:p w14:paraId="2AA0AC6B" w14:textId="77777777" w:rsidR="00025FA9" w:rsidRDefault="0075152E">
            <w:pPr>
              <w:pStyle w:val="P68B1DB1-Normal64"/>
              <w:spacing w:before="0" w:after="0" w:line="240" w:lineRule="auto"/>
              <w:jc w:val="center"/>
              <w:rPr>
                <w:noProof/>
              </w:rPr>
            </w:pPr>
            <w:r>
              <w:rPr>
                <w:noProof/>
              </w:rPr>
              <w:t>Reforma 1:  Enotno okoljsko mnenje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0344DB"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758A69" w14:textId="77777777" w:rsidR="00025FA9" w:rsidRDefault="0075152E">
            <w:pPr>
              <w:pStyle w:val="P68B1DB1-Normal64"/>
              <w:spacing w:before="0" w:after="0" w:line="240" w:lineRule="auto"/>
              <w:jc w:val="center"/>
              <w:rPr>
                <w:noProof/>
              </w:rPr>
            </w:pPr>
            <w:r>
              <w:rPr>
                <w:noProof/>
              </w:rPr>
              <w:t>Objava metodologij in predlog s strani ministrstva za okolje</w:t>
            </w:r>
          </w:p>
        </w:tc>
      </w:tr>
      <w:tr w:rsidR="00025FA9" w14:paraId="77F980B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690F12" w14:textId="77777777" w:rsidR="00025FA9" w:rsidRDefault="0075152E">
            <w:pPr>
              <w:pStyle w:val="P68B1DB1-Normal64"/>
              <w:spacing w:line="240" w:lineRule="auto"/>
              <w:jc w:val="center"/>
              <w:rPr>
                <w:noProof/>
              </w:rPr>
            </w:pPr>
            <w:r>
              <w:rPr>
                <w:noProof/>
              </w:rPr>
              <w:t>344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7406E0" w14:textId="77777777" w:rsidR="00025FA9" w:rsidRDefault="0075152E">
            <w:pPr>
              <w:pStyle w:val="P68B1DB1-Normal64"/>
              <w:spacing w:before="0" w:after="0" w:line="240" w:lineRule="auto"/>
              <w:jc w:val="center"/>
              <w:rPr>
                <w:noProof/>
              </w:rPr>
            </w:pPr>
            <w:r>
              <w:rPr>
                <w:noProof/>
              </w:rPr>
              <w:t>C 7.7 Poenostavitev postopkov za izdajo okoljskih dovoljenj in opredelitev območij za razvoj obnovljivih virov energije – reforma 2:</w:t>
            </w:r>
          </w:p>
          <w:p w14:paraId="7E3870F9" w14:textId="77777777" w:rsidR="00025FA9" w:rsidRDefault="0075152E">
            <w:pPr>
              <w:pStyle w:val="P68B1DB1-Normal64"/>
              <w:spacing w:before="0" w:after="0" w:line="240" w:lineRule="auto"/>
              <w:jc w:val="center"/>
              <w:rPr>
                <w:noProof/>
              </w:rPr>
            </w:pPr>
            <w:r>
              <w:rPr>
                <w:noProof/>
              </w:rPr>
              <w:t>Območja za pospešeno uvajanje obnovljivih virov energije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530A1A" w14:textId="77777777" w:rsidR="00025FA9" w:rsidRDefault="0075152E">
            <w:pPr>
              <w:pStyle w:val="P68B1DB1-Normal64"/>
              <w:spacing w:before="0" w:after="0" w:line="240" w:lineRule="auto"/>
              <w:jc w:val="center"/>
              <w:rPr>
                <w:noProof/>
              </w:rPr>
            </w:pPr>
            <w:r>
              <w:rPr>
                <w:noProof/>
              </w:rPr>
              <w:t>Mejnik</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B76063" w14:textId="77777777" w:rsidR="00025FA9" w:rsidRDefault="0075152E">
            <w:pPr>
              <w:pStyle w:val="P68B1DB1-Normal64"/>
              <w:spacing w:before="0" w:after="0" w:line="240" w:lineRule="auto"/>
              <w:jc w:val="center"/>
              <w:rPr>
                <w:noProof/>
              </w:rPr>
            </w:pPr>
            <w:r>
              <w:rPr>
                <w:noProof/>
              </w:rPr>
              <w:t>Okvir za podporo območjem za pospešeno uvajanje obnovljivih virov energije</w:t>
            </w:r>
          </w:p>
        </w:tc>
      </w:tr>
      <w:tr w:rsidR="00025FA9" w14:paraId="72E108B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CCDD81" w14:textId="77777777" w:rsidR="00025FA9" w:rsidRDefault="0075152E">
            <w:pPr>
              <w:pStyle w:val="P68B1DB1-Normal64"/>
              <w:spacing w:line="240" w:lineRule="auto"/>
              <w:jc w:val="center"/>
              <w:rPr>
                <w:noProof/>
              </w:rPr>
            </w:pPr>
            <w:r>
              <w:rPr>
                <w:noProof/>
              </w:rPr>
              <w:t>345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5A67AC" w14:textId="77777777" w:rsidR="00025FA9" w:rsidRDefault="0075152E">
            <w:pPr>
              <w:pStyle w:val="P68B1DB1-Normal64"/>
              <w:spacing w:before="0" w:after="0" w:line="240" w:lineRule="auto"/>
              <w:jc w:val="center"/>
              <w:rPr>
                <w:noProof/>
              </w:rPr>
            </w:pPr>
            <w:r>
              <w:rPr>
                <w:noProof/>
              </w:rPr>
              <w:t>C 7.7 Poenostavitev postopkov za izdajo okoljskih dovoljenj in opredelitev območij za razvoj obnovljivih virov energije – reforma 2:</w:t>
            </w:r>
          </w:p>
          <w:p w14:paraId="3E47E1BD" w14:textId="77777777" w:rsidR="00025FA9" w:rsidRDefault="0075152E">
            <w:pPr>
              <w:pStyle w:val="P68B1DB1-Normal64"/>
              <w:spacing w:before="0" w:after="0" w:line="240" w:lineRule="auto"/>
              <w:jc w:val="center"/>
              <w:rPr>
                <w:noProof/>
              </w:rPr>
            </w:pPr>
            <w:r>
              <w:rPr>
                <w:noProof/>
              </w:rPr>
              <w:t>Območja za pospešeno uvajanje obnovljivih virov energije</w:t>
            </w:r>
          </w:p>
          <w:p w14:paraId="66ABE899" w14:textId="77777777" w:rsidR="00025FA9" w:rsidRDefault="00025FA9">
            <w:pPr>
              <w:spacing w:before="0" w:after="0" w:line="240" w:lineRule="auto"/>
              <w:jc w:val="center"/>
              <w:rPr>
                <w:rFonts w:eastAsia="Times New Roman"/>
                <w:noProof/>
                <w:color w:val="006100"/>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0726B9" w14:textId="77777777" w:rsidR="00025FA9" w:rsidRDefault="0075152E">
            <w:pPr>
              <w:pStyle w:val="P68B1DB1-Normal64"/>
              <w:spacing w:before="0" w:after="0" w:line="240" w:lineRule="auto"/>
              <w:jc w:val="center"/>
              <w:rPr>
                <w:noProof/>
              </w:rPr>
            </w:pPr>
            <w:r>
              <w:rPr>
                <w:noProof/>
              </w:rPr>
              <w:t>Tarča</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656BAF" w14:textId="77777777" w:rsidR="00025FA9" w:rsidRDefault="0075152E">
            <w:pPr>
              <w:pStyle w:val="P68B1DB1-Normal64"/>
              <w:spacing w:before="0" w:after="0" w:line="240" w:lineRule="auto"/>
              <w:jc w:val="center"/>
              <w:rPr>
                <w:noProof/>
              </w:rPr>
            </w:pPr>
            <w:r>
              <w:rPr>
                <w:noProof/>
              </w:rPr>
              <w:t>Tehnična pomoč za določitev območij za pospešeno uvajanje obnovljivih virov energije</w:t>
            </w:r>
          </w:p>
        </w:tc>
      </w:tr>
      <w:tr w:rsidR="00025FA9" w14:paraId="5EB81B5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3E1937A4" w14:textId="77777777" w:rsidR="00025FA9" w:rsidRDefault="00025FA9">
            <w:pPr>
              <w:spacing w:before="0" w:after="0" w:line="240" w:lineRule="auto"/>
              <w:jc w:val="center"/>
              <w:rPr>
                <w:rFonts w:eastAsia="Times New Roman"/>
                <w:noProof/>
                <w:color w:val="006100"/>
                <w:sz w:val="20"/>
                <w:szCs w:val="20"/>
              </w:rPr>
            </w:pP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68786784" w14:textId="77777777" w:rsidR="00025FA9" w:rsidRDefault="00025FA9">
            <w:pPr>
              <w:spacing w:before="0" w:after="0" w:line="240" w:lineRule="auto"/>
              <w:jc w:val="center"/>
              <w:rPr>
                <w:rFonts w:eastAsia="Times New Roman"/>
                <w:noProof/>
                <w:color w:val="006100"/>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282418" w14:textId="77777777" w:rsidR="00025FA9" w:rsidRDefault="0075152E">
            <w:pPr>
              <w:pStyle w:val="P68B1DB1-Normal66"/>
              <w:spacing w:before="0" w:after="0" w:line="240" w:lineRule="auto"/>
              <w:jc w:val="center"/>
              <w:rPr>
                <w:noProof/>
              </w:rPr>
            </w:pPr>
            <w:r>
              <w:rPr>
                <w:noProof/>
              </w:rPr>
              <w:t>Znesek obrokov</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FD9133" w14:textId="77777777" w:rsidR="00025FA9" w:rsidRDefault="0075152E">
            <w:pPr>
              <w:pStyle w:val="P68B1DB1-Normal64"/>
              <w:spacing w:before="0" w:after="0" w:line="240" w:lineRule="auto"/>
              <w:jc w:val="center"/>
              <w:rPr>
                <w:b/>
                <w:bCs/>
                <w:noProof/>
              </w:rPr>
            </w:pPr>
            <w:r>
              <w:rPr>
                <w:b/>
                <w:noProof/>
              </w:rPr>
              <w:t>1791660357 EUR</w:t>
            </w:r>
            <w:r>
              <w:rPr>
                <w:noProof/>
              </w:rPr>
              <w:t xml:space="preserve"> </w:t>
            </w:r>
          </w:p>
        </w:tc>
      </w:tr>
    </w:tbl>
    <w:p w14:paraId="57FD627F" w14:textId="77777777" w:rsidR="00025FA9" w:rsidRDefault="00025FA9">
      <w:pPr>
        <w:spacing w:before="0" w:after="0" w:line="240" w:lineRule="auto"/>
        <w:rPr>
          <w:noProof/>
        </w:rPr>
        <w:sectPr w:rsidR="00025FA9" w:rsidSect="009C5FB8">
          <w:headerReference w:type="even" r:id="rId542"/>
          <w:headerReference w:type="default" r:id="rId543"/>
          <w:footerReference w:type="even" r:id="rId544"/>
          <w:footerReference w:type="default" r:id="rId545"/>
          <w:headerReference w:type="first" r:id="rId546"/>
          <w:footerReference w:type="first" r:id="rId547"/>
          <w:pgSz w:w="11907" w:h="16839"/>
          <w:pgMar w:top="1134" w:right="1134" w:bottom="1134" w:left="1134" w:header="567" w:footer="567" w:gutter="0"/>
          <w:cols w:space="720"/>
        </w:sectPr>
      </w:pPr>
    </w:p>
    <w:p w14:paraId="2EB87B14" w14:textId="77777777" w:rsidR="00025FA9" w:rsidRDefault="0075152E">
      <w:pPr>
        <w:pStyle w:val="NumPar2"/>
        <w:numPr>
          <w:ilvl w:val="1"/>
          <w:numId w:val="198"/>
        </w:numPr>
        <w:rPr>
          <w:noProof/>
        </w:rPr>
      </w:pPr>
      <w:r>
        <w:rPr>
          <w:noProof/>
        </w:rPr>
        <w:t xml:space="preserve">Sedmi obrok (nevračljiva podpora): </w:t>
      </w:r>
    </w:p>
    <w:tbl>
      <w:tblPr>
        <w:tblW w:w="10485"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57"/>
        <w:gridCol w:w="4036"/>
        <w:gridCol w:w="1995"/>
        <w:gridCol w:w="3197"/>
      </w:tblGrid>
      <w:tr w:rsidR="00025FA9" w14:paraId="609C7A55" w14:textId="77777777">
        <w:trPr>
          <w:trHeight w:val="822"/>
          <w:tblHeader/>
        </w:trPr>
        <w:tc>
          <w:tcPr>
            <w:tcW w:w="1207"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656790B" w14:textId="77777777" w:rsidR="00025FA9" w:rsidRDefault="0075152E">
            <w:pPr>
              <w:pStyle w:val="P68B1DB1-Normal62"/>
              <w:spacing w:before="0" w:after="0" w:line="240" w:lineRule="auto"/>
              <w:jc w:val="center"/>
              <w:rPr>
                <w:noProof/>
              </w:rPr>
            </w:pPr>
            <w:r>
              <w:rPr>
                <w:noProof/>
              </w:rPr>
              <w:t>Zaporedna številka</w:t>
            </w:r>
          </w:p>
        </w:tc>
        <w:tc>
          <w:tcPr>
            <w:tcW w:w="4062"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E6E7F79" w14:textId="77777777" w:rsidR="00025FA9" w:rsidRDefault="0075152E">
            <w:pPr>
              <w:pStyle w:val="P68B1DB1-Normal62"/>
              <w:spacing w:before="0" w:after="0" w:line="240" w:lineRule="auto"/>
              <w:jc w:val="center"/>
              <w:rPr>
                <w:noProof/>
              </w:rPr>
            </w:pPr>
            <w:r>
              <w:rPr>
                <w:noProof/>
              </w:rPr>
              <w:t>Povezani ukrep (reforma ali naložba)</w:t>
            </w:r>
          </w:p>
        </w:tc>
        <w:tc>
          <w:tcPr>
            <w:tcW w:w="2003"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1D3521" w14:textId="77777777" w:rsidR="00025FA9" w:rsidRDefault="0075152E">
            <w:pPr>
              <w:pStyle w:val="P68B1DB1-Normal62"/>
              <w:spacing w:before="0" w:after="0" w:line="240" w:lineRule="auto"/>
              <w:jc w:val="center"/>
              <w:rPr>
                <w:noProof/>
              </w:rPr>
            </w:pPr>
            <w:r>
              <w:rPr>
                <w:noProof/>
              </w:rPr>
              <w:t>Mejnik/cilj</w:t>
            </w:r>
          </w:p>
        </w:tc>
        <w:tc>
          <w:tcPr>
            <w:tcW w:w="3213"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8BE352" w14:textId="77777777" w:rsidR="00025FA9" w:rsidRDefault="0075152E">
            <w:pPr>
              <w:pStyle w:val="P68B1DB1-Normal62"/>
              <w:spacing w:before="0" w:after="0" w:line="240" w:lineRule="auto"/>
              <w:jc w:val="center"/>
              <w:rPr>
                <w:noProof/>
              </w:rPr>
            </w:pPr>
            <w:r>
              <w:rPr>
                <w:noProof/>
              </w:rPr>
              <w:t>Ime</w:t>
            </w:r>
          </w:p>
        </w:tc>
      </w:tr>
      <w:tr w:rsidR="00025FA9" w14:paraId="42B5872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0DFBE6" w14:textId="77777777" w:rsidR="00025FA9" w:rsidRDefault="0075152E">
            <w:pPr>
              <w:pStyle w:val="P68B1DB1-Normal63"/>
              <w:spacing w:line="240" w:lineRule="auto"/>
              <w:jc w:val="center"/>
              <w:rPr>
                <w:noProof/>
              </w:rPr>
            </w:pPr>
            <w:r>
              <w:rPr>
                <w:noProof/>
              </w:rPr>
              <w:t>21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858B69" w14:textId="77777777" w:rsidR="00025FA9" w:rsidRDefault="0075152E">
            <w:pPr>
              <w:pStyle w:val="P68B1DB1-Normal64"/>
              <w:spacing w:line="240" w:lineRule="auto"/>
              <w:jc w:val="center"/>
              <w:rPr>
                <w:noProof/>
              </w:rPr>
            </w:pPr>
            <w:r>
              <w:rPr>
                <w:noProof/>
              </w:rPr>
              <w:t>C 1.2: Digitalni sistemi javne uprave – naložba 2: Razvoj temeljnih registrov in zmogljivosti za e-upravo</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420182"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6407AD9" w14:textId="77777777" w:rsidR="00025FA9" w:rsidRDefault="0075152E">
            <w:pPr>
              <w:pStyle w:val="P68B1DB1-Normal64"/>
              <w:spacing w:line="240" w:lineRule="auto"/>
              <w:jc w:val="center"/>
              <w:rPr>
                <w:noProof/>
              </w:rPr>
            </w:pPr>
            <w:r>
              <w:rPr>
                <w:noProof/>
              </w:rPr>
              <w:t>Dokončanje navedenih projektov za povečanje prenosne zmogljivosti osrednje točke storitev ter posodobitev in optimizacijo komunikacijske in informacijske infrastrukture ter informacijskih sistemov</w:t>
            </w:r>
          </w:p>
        </w:tc>
      </w:tr>
      <w:tr w:rsidR="00025FA9" w14:paraId="13CC505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0F26CE" w14:textId="77777777" w:rsidR="00025FA9" w:rsidRDefault="0075152E">
            <w:pPr>
              <w:pStyle w:val="P68B1DB1-Normal63"/>
              <w:spacing w:line="240" w:lineRule="auto"/>
              <w:jc w:val="center"/>
              <w:rPr>
                <w:noProof/>
              </w:rPr>
            </w:pPr>
            <w:r>
              <w:rPr>
                <w:noProof/>
              </w:rPr>
              <w:t>71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5090CA" w14:textId="77777777" w:rsidR="00025FA9" w:rsidRDefault="0075152E">
            <w:pPr>
              <w:pStyle w:val="P68B1DB1-Normal64"/>
              <w:spacing w:line="240" w:lineRule="auto"/>
              <w:jc w:val="center"/>
              <w:rPr>
                <w:noProof/>
              </w:rPr>
            </w:pPr>
            <w:r>
              <w:rPr>
                <w:noProof/>
              </w:rPr>
              <w:t>C 1.5: Digitalna preobrazba podjetij – naložba 3: Digitalna preobrazba proizvodnih in neproizvodnih podjetij ter povečanje njihove odpornosti</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CF7B0F"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B0DAF2" w14:textId="77777777" w:rsidR="00025FA9" w:rsidRDefault="0075152E">
            <w:pPr>
              <w:pStyle w:val="P68B1DB1-Normal64"/>
              <w:spacing w:line="240" w:lineRule="auto"/>
              <w:jc w:val="center"/>
              <w:rPr>
                <w:noProof/>
              </w:rPr>
            </w:pPr>
            <w:r>
              <w:rPr>
                <w:noProof/>
              </w:rPr>
              <w:t>Neposredna podpora podjetjem za digitalno preobrazbo</w:t>
            </w:r>
          </w:p>
        </w:tc>
      </w:tr>
      <w:tr w:rsidR="00025FA9" w14:paraId="7656FC0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EA355" w14:textId="77777777" w:rsidR="00025FA9" w:rsidRDefault="0075152E">
            <w:pPr>
              <w:pStyle w:val="P68B1DB1-Normal63"/>
              <w:spacing w:line="240" w:lineRule="auto"/>
              <w:jc w:val="center"/>
              <w:rPr>
                <w:noProof/>
              </w:rPr>
            </w:pPr>
            <w:r>
              <w:rPr>
                <w:noProof/>
              </w:rPr>
              <w:t>261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4CAEA0" w14:textId="77777777" w:rsidR="00025FA9" w:rsidRDefault="0075152E">
            <w:pPr>
              <w:pStyle w:val="P68B1DB1-Normal64"/>
              <w:spacing w:line="240" w:lineRule="auto"/>
              <w:jc w:val="center"/>
              <w:rPr>
                <w:noProof/>
              </w:rPr>
            </w:pPr>
            <w:r>
              <w:rPr>
                <w:noProof/>
              </w:rPr>
              <w:t>C 2.1: Trajnostni promet – naložba 3: Izboljšanje okolja (podpora železniški infrastrukturi)</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D3F330"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2541B7" w14:textId="77777777" w:rsidR="00025FA9" w:rsidRDefault="0075152E">
            <w:pPr>
              <w:pStyle w:val="P68B1DB1-Normal64"/>
              <w:spacing w:line="240" w:lineRule="auto"/>
              <w:jc w:val="center"/>
              <w:rPr>
                <w:noProof/>
              </w:rPr>
            </w:pPr>
            <w:r>
              <w:rPr>
                <w:noProof/>
              </w:rPr>
              <w:t>Zaključek 19 dodatnih projektov iz vnaprej določenega sklopa projektov</w:t>
            </w:r>
          </w:p>
        </w:tc>
      </w:tr>
      <w:tr w:rsidR="00025FA9" w14:paraId="6FAA7EE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1027DD" w14:textId="77777777" w:rsidR="00025FA9" w:rsidRDefault="0075152E">
            <w:pPr>
              <w:pStyle w:val="P68B1DB1-Normal63"/>
              <w:spacing w:line="240" w:lineRule="auto"/>
              <w:jc w:val="center"/>
              <w:rPr>
                <w:noProof/>
              </w:rPr>
            </w:pPr>
            <w:r>
              <w:rPr>
                <w:noProof/>
              </w:rPr>
              <w:t>117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D5F21F" w14:textId="77777777" w:rsidR="00025FA9" w:rsidRDefault="0075152E">
            <w:pPr>
              <w:pStyle w:val="P68B1DB1-Normal64"/>
              <w:spacing w:line="240" w:lineRule="auto"/>
              <w:jc w:val="center"/>
              <w:rPr>
                <w:noProof/>
              </w:rPr>
            </w:pPr>
            <w:r>
              <w:rPr>
                <w:noProof/>
              </w:rPr>
              <w:t>C 2.4: Čista mobilnost – naložba 2: Gradnja infrastrukture – polnilna mesta za zasebna podjetja</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B668E0"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E25381" w14:textId="77777777" w:rsidR="00025FA9" w:rsidRDefault="0075152E">
            <w:pPr>
              <w:pStyle w:val="P68B1DB1-Normal64"/>
              <w:spacing w:line="240" w:lineRule="auto"/>
              <w:jc w:val="center"/>
              <w:rPr>
                <w:noProof/>
              </w:rPr>
            </w:pPr>
            <w:r>
              <w:rPr>
                <w:noProof/>
              </w:rPr>
              <w:t>Število polnilnih mest, vzpostavljenih za zasebna podjetja</w:t>
            </w:r>
          </w:p>
        </w:tc>
      </w:tr>
      <w:tr w:rsidR="00025FA9" w14:paraId="4D3CCCA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AD3A501" w14:textId="77777777" w:rsidR="00025FA9" w:rsidRDefault="0075152E">
            <w:pPr>
              <w:pStyle w:val="P68B1DB1-Normal63"/>
              <w:spacing w:line="240" w:lineRule="auto"/>
              <w:jc w:val="center"/>
              <w:rPr>
                <w:noProof/>
              </w:rPr>
            </w:pPr>
            <w:r>
              <w:rPr>
                <w:noProof/>
              </w:rPr>
              <w:t>118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6E1B04" w14:textId="77777777" w:rsidR="00025FA9" w:rsidRDefault="0075152E">
            <w:pPr>
              <w:pStyle w:val="P68B1DB1-Normal64"/>
              <w:spacing w:line="240" w:lineRule="auto"/>
              <w:jc w:val="center"/>
              <w:rPr>
                <w:noProof/>
              </w:rPr>
            </w:pPr>
            <w:r>
              <w:rPr>
                <w:noProof/>
              </w:rPr>
              <w:t>C 2.4: Čista mobilnost – naložba 3: Gradbena infrastruktura – polnilna mesta za stanovanjske stavbe</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0F217A"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84018F" w14:textId="77777777" w:rsidR="00025FA9" w:rsidRDefault="0075152E">
            <w:pPr>
              <w:pStyle w:val="P68B1DB1-Normal64"/>
              <w:spacing w:line="240" w:lineRule="auto"/>
              <w:jc w:val="center"/>
              <w:rPr>
                <w:noProof/>
              </w:rPr>
            </w:pPr>
            <w:r>
              <w:rPr>
                <w:noProof/>
              </w:rPr>
              <w:t>Število polnilnih mest, vzpostavljenih za stanovanjske stavbe</w:t>
            </w:r>
          </w:p>
        </w:tc>
      </w:tr>
      <w:tr w:rsidR="00025FA9" w14:paraId="1346585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1AD50D" w14:textId="77777777" w:rsidR="00025FA9" w:rsidRDefault="0075152E">
            <w:pPr>
              <w:pStyle w:val="P68B1DB1-Normal63"/>
              <w:spacing w:line="240" w:lineRule="auto"/>
              <w:jc w:val="center"/>
              <w:rPr>
                <w:noProof/>
              </w:rPr>
            </w:pPr>
            <w:r>
              <w:rPr>
                <w:noProof/>
              </w:rPr>
              <w:t>119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6C2339" w14:textId="77777777" w:rsidR="00025FA9" w:rsidRDefault="0075152E">
            <w:pPr>
              <w:pStyle w:val="P68B1DB1-Normal64"/>
              <w:spacing w:line="240" w:lineRule="auto"/>
              <w:jc w:val="center"/>
              <w:rPr>
                <w:noProof/>
              </w:rPr>
            </w:pPr>
            <w:r>
              <w:rPr>
                <w:noProof/>
              </w:rPr>
              <w:t>C 2.4: Čista mobilnost – naložba 4: Pomoč za nakup vozil – vozil (električnih, H2) za zasebna podjetja</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9010D5" w14:textId="77777777" w:rsidR="00025FA9" w:rsidRDefault="0075152E">
            <w:pPr>
              <w:pStyle w:val="P68B1DB1-Normal64"/>
              <w:spacing w:line="240" w:lineRule="auto"/>
              <w:jc w:val="center"/>
              <w:rPr>
                <w:noProof/>
              </w:rPr>
            </w:pPr>
            <w:r>
              <w:rPr>
                <w:noProof/>
              </w:rPr>
              <w:t>Tarča</w:t>
            </w:r>
          </w:p>
          <w:p w14:paraId="29E28E07" w14:textId="77777777" w:rsidR="00025FA9" w:rsidRDefault="00025FA9">
            <w:pPr>
              <w:spacing w:line="240" w:lineRule="auto"/>
              <w:jc w:val="center"/>
              <w:rPr>
                <w:rFonts w:eastAsia="Times New Roman"/>
                <w:noProof/>
                <w:color w:val="006100"/>
                <w:sz w:val="20"/>
                <w:szCs w:val="20"/>
              </w:rPr>
            </w:pP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6F636E" w14:textId="77777777" w:rsidR="00025FA9" w:rsidRDefault="0075152E">
            <w:pPr>
              <w:pStyle w:val="P68B1DB1-Normal64"/>
              <w:spacing w:line="240" w:lineRule="auto"/>
              <w:jc w:val="center"/>
              <w:rPr>
                <w:noProof/>
              </w:rPr>
            </w:pPr>
            <w:r>
              <w:rPr>
                <w:noProof/>
              </w:rPr>
              <w:t>Število vozil (električnih, H2) za zasebna podjetja</w:t>
            </w:r>
          </w:p>
        </w:tc>
      </w:tr>
      <w:tr w:rsidR="00025FA9" w14:paraId="77DF388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EF4B20" w14:textId="77777777" w:rsidR="00025FA9" w:rsidRDefault="0075152E">
            <w:pPr>
              <w:pStyle w:val="P68B1DB1-Normal63"/>
              <w:spacing w:line="240" w:lineRule="auto"/>
              <w:jc w:val="center"/>
              <w:rPr>
                <w:noProof/>
              </w:rPr>
            </w:pPr>
            <w:r>
              <w:rPr>
                <w:noProof/>
              </w:rPr>
              <w:t>216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21E9DC" w14:textId="77777777" w:rsidR="00025FA9" w:rsidRDefault="0075152E">
            <w:pPr>
              <w:pStyle w:val="P68B1DB1-Normal64"/>
              <w:spacing w:line="240" w:lineRule="auto"/>
              <w:jc w:val="center"/>
              <w:rPr>
                <w:noProof/>
              </w:rPr>
            </w:pPr>
            <w:r>
              <w:rPr>
                <w:noProof/>
              </w:rPr>
              <w:t>C 4.4: Izboljšanje učinkovitosti javne uprave – reforma 1: Povečati učinkovitost, usmerjenost v stranke in uporabo načel odločanja na podlagi dokazov v javni upravi</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157197"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B39170" w14:textId="77777777" w:rsidR="00025FA9" w:rsidRDefault="0075152E">
            <w:pPr>
              <w:pStyle w:val="P68B1DB1-Normal64"/>
              <w:spacing w:line="240" w:lineRule="auto"/>
              <w:jc w:val="center"/>
              <w:rPr>
                <w:noProof/>
              </w:rPr>
            </w:pPr>
            <w:r>
              <w:rPr>
                <w:noProof/>
              </w:rPr>
              <w:t>Zaključek usposabljanja, ki ga je akreditiralo ministrstvo za notranje zadeve, o pristopih, usmerjenih k uporabnikom, za osebje v enoti centralne, regionalne ali lokalne javne uprave</w:t>
            </w:r>
          </w:p>
        </w:tc>
      </w:tr>
      <w:tr w:rsidR="00025FA9" w14:paraId="5AEBCCE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88476B" w14:textId="77777777" w:rsidR="00025FA9" w:rsidRDefault="0075152E">
            <w:pPr>
              <w:pStyle w:val="P68B1DB1-Normal63"/>
              <w:spacing w:line="240" w:lineRule="auto"/>
              <w:jc w:val="center"/>
              <w:rPr>
                <w:noProof/>
              </w:rPr>
            </w:pPr>
            <w:r>
              <w:rPr>
                <w:noProof/>
              </w:rPr>
              <w:t>263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28AC84" w14:textId="77777777" w:rsidR="00025FA9" w:rsidRDefault="0075152E">
            <w:pPr>
              <w:pStyle w:val="P68B1DB1-Normal64"/>
              <w:spacing w:line="240" w:lineRule="auto"/>
              <w:jc w:val="center"/>
              <w:rPr>
                <w:noProof/>
              </w:rPr>
            </w:pPr>
            <w:r>
              <w:rPr>
                <w:noProof/>
              </w:rPr>
              <w:t>C 2.10 cenovno dostopna stanovanja – reforma 1: Začetek veljavnosti Zakona o cenovno dostopnih stanovanjih</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6EF2DD"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67B086" w14:textId="77777777" w:rsidR="00025FA9" w:rsidRDefault="0075152E">
            <w:pPr>
              <w:pStyle w:val="P68B1DB1-Normal64"/>
              <w:spacing w:line="240" w:lineRule="auto"/>
              <w:jc w:val="center"/>
              <w:rPr>
                <w:noProof/>
              </w:rPr>
            </w:pPr>
            <w:r>
              <w:rPr>
                <w:noProof/>
              </w:rPr>
              <w:t>Veljavni zakon o cenovno dostopnih stanovanjih</w:t>
            </w:r>
          </w:p>
        </w:tc>
      </w:tr>
      <w:tr w:rsidR="00025FA9" w14:paraId="086D608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432604" w14:textId="77777777" w:rsidR="00025FA9" w:rsidRDefault="0075152E">
            <w:pPr>
              <w:pStyle w:val="P68B1DB1-Normal63"/>
              <w:spacing w:line="240" w:lineRule="auto"/>
              <w:jc w:val="center"/>
              <w:rPr>
                <w:noProof/>
              </w:rPr>
            </w:pPr>
            <w:r>
              <w:rPr>
                <w:noProof/>
              </w:rPr>
              <w:t>277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63DC5" w14:textId="77777777" w:rsidR="00025FA9" w:rsidRDefault="0075152E">
            <w:pPr>
              <w:pStyle w:val="P68B1DB1-Normal64"/>
              <w:spacing w:line="240" w:lineRule="auto"/>
              <w:jc w:val="center"/>
              <w:rPr>
                <w:noProof/>
              </w:rPr>
            </w:pPr>
            <w:r>
              <w:rPr>
                <w:noProof/>
              </w:rPr>
              <w:t xml:space="preserve">C 3.3: Posodobitev zavodov za zaposlovanje in razvoj trga dela – naložba 4: Razvoj in posodobitev infrastrukture na področju varstva ogroženih otrok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4C91FF"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89BEE6" w14:textId="77777777" w:rsidR="00025FA9" w:rsidRDefault="0075152E">
            <w:pPr>
              <w:pStyle w:val="P68B1DB1-Normal64"/>
              <w:spacing w:line="240" w:lineRule="auto"/>
              <w:jc w:val="center"/>
              <w:rPr>
                <w:noProof/>
              </w:rPr>
            </w:pPr>
            <w:r>
              <w:rPr>
                <w:noProof/>
              </w:rPr>
              <w:t>Stanovanjsko območje za ogrožene otroke – prva serija</w:t>
            </w:r>
          </w:p>
        </w:tc>
      </w:tr>
      <w:tr w:rsidR="00025FA9" w14:paraId="0325EC1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D3F95" w14:textId="77777777" w:rsidR="00025FA9" w:rsidRDefault="0075152E">
            <w:pPr>
              <w:pStyle w:val="P68B1DB1-Normal63"/>
              <w:spacing w:line="240" w:lineRule="auto"/>
              <w:jc w:val="center"/>
              <w:rPr>
                <w:noProof/>
              </w:rPr>
            </w:pPr>
            <w:r>
              <w:rPr>
                <w:noProof/>
              </w:rPr>
              <w:t>298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1D32D5" w14:textId="77777777" w:rsidR="00025FA9" w:rsidRDefault="0075152E">
            <w:pPr>
              <w:pStyle w:val="P68B1DB1-Normal64"/>
              <w:spacing w:line="240" w:lineRule="auto"/>
              <w:jc w:val="center"/>
              <w:rPr>
                <w:noProof/>
              </w:rPr>
            </w:pPr>
            <w:r>
              <w:rPr>
                <w:noProof/>
              </w:rPr>
              <w:t>C 5.3: Strateško upravljan in mednarodno konkurenčen ekosistem raziskav, razvoja in inovacij – reforma 1:  Strateško upravljan in mednarodno konkurenčen ekosistem raziskav, razvoja in inovacij</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34114F"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88EE2C" w14:textId="77777777" w:rsidR="00025FA9" w:rsidRDefault="0075152E">
            <w:pPr>
              <w:pStyle w:val="P68B1DB1-Normal64"/>
              <w:spacing w:line="240" w:lineRule="auto"/>
              <w:jc w:val="center"/>
              <w:rPr>
                <w:noProof/>
              </w:rPr>
            </w:pPr>
            <w:r>
              <w:rPr>
                <w:noProof/>
              </w:rPr>
              <w:t xml:space="preserve">Krepitev strateških obveščevalnih zmogljivosti, oblikovanje programa odličnosti in sprejetje metodoloških smernic za ponudnike podpore  </w:t>
            </w:r>
          </w:p>
        </w:tc>
      </w:tr>
      <w:tr w:rsidR="00025FA9" w14:paraId="0D1FBCD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A412E8" w14:textId="77777777" w:rsidR="00025FA9" w:rsidRDefault="0075152E">
            <w:pPr>
              <w:pStyle w:val="P68B1DB1-Normal63"/>
              <w:spacing w:line="240" w:lineRule="auto"/>
              <w:jc w:val="center"/>
              <w:rPr>
                <w:noProof/>
              </w:rPr>
            </w:pPr>
            <w:r>
              <w:rPr>
                <w:noProof/>
              </w:rPr>
              <w:t>303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76159D" w14:textId="77777777" w:rsidR="00025FA9" w:rsidRDefault="0075152E">
            <w:pPr>
              <w:pStyle w:val="P68B1DB1-Normal64"/>
              <w:spacing w:line="240" w:lineRule="auto"/>
              <w:jc w:val="center"/>
              <w:rPr>
                <w:noProof/>
              </w:rPr>
            </w:pPr>
            <w:r>
              <w:rPr>
                <w:noProof/>
              </w:rPr>
              <w:t>C 7.1:  Energija iz obnovljivih virov in električna infrastruktura – reforma 2: Pospešitev in digitalizacija postopka izdaje dovoljenj za obnovljive vire energije</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27FEE0"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69C539" w14:textId="77777777" w:rsidR="00025FA9" w:rsidRDefault="0075152E">
            <w:pPr>
              <w:pStyle w:val="P68B1DB1-Normal64"/>
              <w:spacing w:line="240" w:lineRule="auto"/>
              <w:jc w:val="center"/>
              <w:rPr>
                <w:noProof/>
              </w:rPr>
            </w:pPr>
            <w:r>
              <w:rPr>
                <w:noProof/>
              </w:rPr>
              <w:t>Digitalna točka „vse na enem mestu“</w:t>
            </w:r>
          </w:p>
          <w:p w14:paraId="5ABFDA1F" w14:textId="77777777" w:rsidR="00025FA9" w:rsidRDefault="00025FA9">
            <w:pPr>
              <w:spacing w:line="240" w:lineRule="auto"/>
              <w:jc w:val="center"/>
              <w:rPr>
                <w:rFonts w:eastAsia="Times New Roman"/>
                <w:noProof/>
                <w:color w:val="006100"/>
                <w:sz w:val="20"/>
                <w:szCs w:val="20"/>
              </w:rPr>
            </w:pPr>
          </w:p>
        </w:tc>
      </w:tr>
      <w:tr w:rsidR="00025FA9" w14:paraId="2A250A6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9D4FD1" w14:textId="77777777" w:rsidR="00025FA9" w:rsidRDefault="0075152E">
            <w:pPr>
              <w:pStyle w:val="P68B1DB1-Normal63"/>
              <w:spacing w:line="240" w:lineRule="auto"/>
              <w:jc w:val="center"/>
              <w:rPr>
                <w:noProof/>
              </w:rPr>
            </w:pPr>
            <w:r>
              <w:rPr>
                <w:noProof/>
              </w:rPr>
              <w:t>320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0BBD1F" w14:textId="77777777" w:rsidR="00025FA9" w:rsidRDefault="0075152E">
            <w:pPr>
              <w:pStyle w:val="P68B1DB1-Normal64"/>
              <w:spacing w:line="240" w:lineRule="auto"/>
              <w:jc w:val="center"/>
              <w:rPr>
                <w:noProof/>
              </w:rPr>
            </w:pPr>
            <w:r>
              <w:rPr>
                <w:noProof/>
              </w:rPr>
              <w:t xml:space="preserve">C 7.3: Celovita reforma nasveta o valu prenove na Češkem (REPOWER EU) – reforma 2: Podatki in metodološke smernice ter usposabljanja za svetovalni sistem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6330F2"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596FDB" w14:textId="77777777" w:rsidR="00025FA9" w:rsidRDefault="0075152E">
            <w:pPr>
              <w:pStyle w:val="P68B1DB1-Normal64"/>
              <w:spacing w:line="240" w:lineRule="auto"/>
              <w:jc w:val="center"/>
              <w:rPr>
                <w:noProof/>
              </w:rPr>
            </w:pPr>
            <w:r>
              <w:rPr>
                <w:noProof/>
              </w:rPr>
              <w:t>Podatki, metodološke smernice</w:t>
            </w:r>
          </w:p>
        </w:tc>
      </w:tr>
      <w:tr w:rsidR="00025FA9" w14:paraId="1BAC327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0C4C08" w14:textId="77777777" w:rsidR="00025FA9" w:rsidRDefault="0075152E">
            <w:pPr>
              <w:pStyle w:val="P68B1DB1-Normal63"/>
              <w:spacing w:line="240" w:lineRule="auto"/>
              <w:jc w:val="center"/>
              <w:rPr>
                <w:noProof/>
              </w:rPr>
            </w:pPr>
            <w:r>
              <w:rPr>
                <w:noProof/>
              </w:rPr>
              <w:t>321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CDC777" w14:textId="77777777" w:rsidR="00025FA9" w:rsidRDefault="0075152E">
            <w:pPr>
              <w:pStyle w:val="P68B1DB1-Normal64"/>
              <w:spacing w:line="240" w:lineRule="auto"/>
              <w:jc w:val="center"/>
              <w:rPr>
                <w:noProof/>
              </w:rPr>
            </w:pPr>
            <w:r>
              <w:rPr>
                <w:noProof/>
              </w:rPr>
              <w:t xml:space="preserve">C 7.3: Celovita reforma nasveta o valu prenove na Češkem (REPOWER EU) – reforma 2: Podatki in metodološke smernice ter usposabljanja za svetovalni sistem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6A040A"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9A503" w14:textId="77777777" w:rsidR="00025FA9" w:rsidRDefault="0075152E">
            <w:pPr>
              <w:pStyle w:val="P68B1DB1-Normal64"/>
              <w:spacing w:line="240" w:lineRule="auto"/>
              <w:jc w:val="center"/>
              <w:rPr>
                <w:noProof/>
              </w:rPr>
            </w:pPr>
            <w:r>
              <w:rPr>
                <w:noProof/>
              </w:rPr>
              <w:t xml:space="preserve">Število izvedenih usposabljanj  </w:t>
            </w:r>
          </w:p>
        </w:tc>
      </w:tr>
      <w:tr w:rsidR="00025FA9" w14:paraId="39F215A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818D8EC" w14:textId="77777777" w:rsidR="00025FA9" w:rsidRDefault="0075152E">
            <w:pPr>
              <w:pStyle w:val="P68B1DB1-Normal63"/>
              <w:spacing w:line="240" w:lineRule="auto"/>
              <w:jc w:val="center"/>
              <w:rPr>
                <w:noProof/>
              </w:rPr>
            </w:pPr>
            <w:r>
              <w:rPr>
                <w:noProof/>
              </w:rPr>
              <w:t>322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469979" w14:textId="77777777" w:rsidR="00025FA9" w:rsidRDefault="0075152E">
            <w:pPr>
              <w:pStyle w:val="P68B1DB1-Normal64"/>
              <w:spacing w:line="240" w:lineRule="auto"/>
              <w:jc w:val="center"/>
              <w:rPr>
                <w:noProof/>
              </w:rPr>
            </w:pPr>
            <w:r>
              <w:rPr>
                <w:noProof/>
              </w:rPr>
              <w:t xml:space="preserve">C 7.3: Celovita reforma svetovanja o valu prenove na Češkem (REPOWER EU) – naložba 1: Zagotavljanje svetovalnih storitev gospodinjstvom, podjetjem in javnemu sektorju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7A723A"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7CE88D" w14:textId="77777777" w:rsidR="00025FA9" w:rsidRDefault="0075152E">
            <w:pPr>
              <w:pStyle w:val="P68B1DB1-Normal64"/>
              <w:spacing w:line="240" w:lineRule="auto"/>
              <w:jc w:val="center"/>
              <w:rPr>
                <w:noProof/>
              </w:rPr>
            </w:pPr>
            <w:r>
              <w:rPr>
                <w:noProof/>
              </w:rPr>
              <w:t xml:space="preserve">Zagotavljanje svetovalnih storitev gospodinjstvom, podjetjem in javnemu sektorju  </w:t>
            </w:r>
          </w:p>
        </w:tc>
      </w:tr>
      <w:tr w:rsidR="00025FA9" w14:paraId="2EB7295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359CDC" w14:textId="77777777" w:rsidR="00025FA9" w:rsidRDefault="0075152E">
            <w:pPr>
              <w:pStyle w:val="P68B1DB1-Normal63"/>
              <w:spacing w:line="240" w:lineRule="auto"/>
              <w:jc w:val="center"/>
              <w:rPr>
                <w:noProof/>
              </w:rPr>
            </w:pPr>
            <w:r>
              <w:rPr>
                <w:noProof/>
              </w:rPr>
              <w:t>324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CF5AB1" w14:textId="77777777" w:rsidR="00025FA9" w:rsidRDefault="0075152E">
            <w:pPr>
              <w:pStyle w:val="P68B1DB1-Normal64"/>
              <w:spacing w:line="240" w:lineRule="auto"/>
              <w:jc w:val="center"/>
              <w:rPr>
                <w:noProof/>
              </w:rPr>
            </w:pPr>
            <w:r>
              <w:rPr>
                <w:noProof/>
              </w:rPr>
              <w:t xml:space="preserve">C 7.3: Celovita reforma svetovanja o valu prenove na Češkem (REPOWER EU) – naložba 2: Ozaveščanje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D73009"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5AAD4D" w14:textId="77777777" w:rsidR="00025FA9" w:rsidRDefault="0075152E">
            <w:pPr>
              <w:pStyle w:val="P68B1DB1-Normal65"/>
              <w:spacing w:line="240" w:lineRule="auto"/>
              <w:jc w:val="center"/>
              <w:rPr>
                <w:noProof/>
                <w:color w:val="004300"/>
              </w:rPr>
            </w:pPr>
            <w:r>
              <w:rPr>
                <w:noProof/>
                <w:color w:val="006100"/>
              </w:rPr>
              <w:t>Zaključek nacionalne kampanje ozaveščanja</w:t>
            </w:r>
            <w:r>
              <w:rPr>
                <w:noProof/>
                <w:color w:val="004300"/>
              </w:rPr>
              <w:t xml:space="preserve"> </w:t>
            </w:r>
          </w:p>
        </w:tc>
      </w:tr>
      <w:tr w:rsidR="00025FA9" w14:paraId="7420B044"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B96ADC" w14:textId="77777777" w:rsidR="00025FA9" w:rsidRDefault="0075152E">
            <w:pPr>
              <w:pStyle w:val="P68B1DB1-Normal63"/>
              <w:spacing w:line="240" w:lineRule="auto"/>
              <w:jc w:val="center"/>
              <w:rPr>
                <w:noProof/>
              </w:rPr>
            </w:pPr>
            <w:r>
              <w:rPr>
                <w:noProof/>
              </w:rPr>
              <w:t>335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45509D" w14:textId="77777777" w:rsidR="00025FA9" w:rsidRDefault="0075152E">
            <w:pPr>
              <w:pStyle w:val="P68B1DB1-Normal64"/>
              <w:spacing w:before="0" w:after="0" w:line="240" w:lineRule="auto"/>
              <w:jc w:val="center"/>
              <w:rPr>
                <w:noProof/>
              </w:rPr>
            </w:pPr>
            <w:r>
              <w:rPr>
                <w:noProof/>
              </w:rPr>
              <w:t>C 7.5 Razogljičenje cestnega prevoza (REPowerEU) —</w:t>
            </w:r>
          </w:p>
          <w:p w14:paraId="6D3276F1" w14:textId="77777777" w:rsidR="00025FA9" w:rsidRDefault="0075152E">
            <w:pPr>
              <w:pStyle w:val="P68B1DB1-Normal64"/>
              <w:spacing w:before="0" w:after="0" w:line="240" w:lineRule="auto"/>
              <w:jc w:val="center"/>
              <w:rPr>
                <w:noProof/>
              </w:rPr>
            </w:pPr>
            <w:r>
              <w:rPr>
                <w:noProof/>
              </w:rPr>
              <w:t>Reforma 4: Omogočitveni pogoji za infrastrukturo za brezemisijska alternativna goriva</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09E892" w14:textId="77777777" w:rsidR="00025FA9" w:rsidRDefault="0075152E">
            <w:pPr>
              <w:pStyle w:val="P68B1DB1-Normal64"/>
              <w:spacing w:line="240" w:lineRule="auto"/>
              <w:jc w:val="center"/>
              <w:rPr>
                <w:noProof/>
              </w:rPr>
            </w:pPr>
            <w:r>
              <w:rPr>
                <w:noProof/>
              </w:rPr>
              <w:t>Mejnik</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2C0DF8" w14:textId="77777777" w:rsidR="00025FA9" w:rsidRDefault="0075152E">
            <w:pPr>
              <w:pStyle w:val="P68B1DB1-Normal64"/>
              <w:spacing w:line="240" w:lineRule="auto"/>
              <w:jc w:val="center"/>
              <w:rPr>
                <w:noProof/>
              </w:rPr>
            </w:pPr>
            <w:r>
              <w:rPr>
                <w:noProof/>
              </w:rPr>
              <w:t>Prednostna obravnava za registracijo distributerjev goriva, ki imajo dovoljenje za prodajo vodika</w:t>
            </w:r>
          </w:p>
        </w:tc>
      </w:tr>
      <w:tr w:rsidR="00025FA9" w14:paraId="3BA6875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2517245B" w14:textId="77777777" w:rsidR="00025FA9" w:rsidRDefault="0075152E">
            <w:pPr>
              <w:pStyle w:val="P68B1DB1-Normal63"/>
              <w:spacing w:line="240" w:lineRule="auto"/>
              <w:jc w:val="center"/>
              <w:rPr>
                <w:noProof/>
              </w:rPr>
            </w:pPr>
            <w:r>
              <w:rPr>
                <w:noProof/>
              </w:rPr>
              <w:t>338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03DA7015" w14:textId="77777777" w:rsidR="00025FA9" w:rsidRDefault="0075152E">
            <w:pPr>
              <w:pStyle w:val="P68B1DB1-Normal64"/>
              <w:spacing w:line="240" w:lineRule="auto"/>
              <w:jc w:val="center"/>
              <w:rPr>
                <w:noProof/>
              </w:rPr>
            </w:pPr>
            <w:r>
              <w:rPr>
                <w:noProof/>
              </w:rPr>
              <w:t>C 7.5 Razogljičenje cestnega prevoza (REPowerEU) – Naložba 1: Razširjeni ukrep: Pomoč za nakup vozil – brezemisijska za zasebna podjetja</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tcPr>
          <w:p w14:paraId="6E0A91DE" w14:textId="77777777" w:rsidR="00025FA9" w:rsidRDefault="0075152E">
            <w:pPr>
              <w:pStyle w:val="P68B1DB1-Normal64"/>
              <w:spacing w:line="240" w:lineRule="auto"/>
              <w:jc w:val="center"/>
              <w:rPr>
                <w:noProof/>
              </w:rPr>
            </w:pPr>
            <w:r>
              <w:rPr>
                <w:noProof/>
              </w:rPr>
              <w:t>Tarča</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tcPr>
          <w:p w14:paraId="268AF35A" w14:textId="77777777" w:rsidR="00025FA9" w:rsidRDefault="0075152E">
            <w:pPr>
              <w:pStyle w:val="P68B1DB1-Normal64"/>
              <w:spacing w:line="240" w:lineRule="auto"/>
              <w:jc w:val="center"/>
              <w:rPr>
                <w:noProof/>
                <w:color w:val="004300"/>
              </w:rPr>
            </w:pPr>
            <w:r>
              <w:rPr>
                <w:noProof/>
              </w:rPr>
              <w:t>Razširitev cilja 119 komponente 2.4</w:t>
            </w:r>
          </w:p>
        </w:tc>
      </w:tr>
      <w:tr w:rsidR="00025FA9" w14:paraId="067376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7EA388B8" w14:textId="77777777" w:rsidR="00025FA9" w:rsidRDefault="00025FA9">
            <w:pPr>
              <w:spacing w:before="0" w:after="0" w:line="240" w:lineRule="auto"/>
              <w:jc w:val="center"/>
              <w:rPr>
                <w:rFonts w:eastAsia="Times New Roman"/>
                <w:noProof/>
                <w:color w:val="004300"/>
                <w:sz w:val="20"/>
                <w:szCs w:val="20"/>
              </w:rPr>
            </w:pP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62C0F2CD" w14:textId="77777777" w:rsidR="00025FA9" w:rsidRDefault="00025FA9">
            <w:pPr>
              <w:spacing w:before="0" w:after="0" w:line="240" w:lineRule="auto"/>
              <w:jc w:val="center"/>
              <w:rPr>
                <w:rFonts w:eastAsia="Times New Roman"/>
                <w:noProof/>
                <w:color w:val="006100"/>
                <w:sz w:val="20"/>
                <w:szCs w:val="20"/>
              </w:rPr>
            </w:pP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F9B56" w14:textId="77777777" w:rsidR="00025FA9" w:rsidRDefault="0075152E">
            <w:pPr>
              <w:pStyle w:val="P68B1DB1-Normal66"/>
              <w:spacing w:before="0" w:after="0" w:line="240" w:lineRule="auto"/>
              <w:jc w:val="center"/>
              <w:rPr>
                <w:noProof/>
              </w:rPr>
            </w:pPr>
            <w:r>
              <w:rPr>
                <w:noProof/>
              </w:rPr>
              <w:t>Znesek obrokov</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66E533" w14:textId="77777777" w:rsidR="00025FA9" w:rsidRDefault="0075152E">
            <w:pPr>
              <w:pStyle w:val="P68B1DB1-Normal66"/>
              <w:spacing w:line="240" w:lineRule="auto"/>
              <w:jc w:val="center"/>
              <w:rPr>
                <w:bCs/>
                <w:noProof/>
                <w:color w:val="004300"/>
              </w:rPr>
            </w:pPr>
            <w:r>
              <w:rPr>
                <w:noProof/>
              </w:rPr>
              <w:t>489 425 093 EUR</w:t>
            </w:r>
          </w:p>
        </w:tc>
      </w:tr>
    </w:tbl>
    <w:p w14:paraId="1692DD1D" w14:textId="77777777" w:rsidR="00025FA9" w:rsidRDefault="00025FA9">
      <w:pPr>
        <w:spacing w:line="240" w:lineRule="auto"/>
        <w:ind w:left="850"/>
        <w:jc w:val="both"/>
        <w:rPr>
          <w:noProof/>
        </w:rPr>
      </w:pPr>
    </w:p>
    <w:p w14:paraId="1B395526" w14:textId="77777777" w:rsidR="00025FA9" w:rsidRDefault="0075152E">
      <w:pPr>
        <w:pStyle w:val="NumPar2"/>
        <w:numPr>
          <w:ilvl w:val="1"/>
          <w:numId w:val="198"/>
        </w:numPr>
        <w:rPr>
          <w:noProof/>
        </w:rPr>
      </w:pPr>
      <w:r>
        <w:rPr>
          <w:noProof/>
        </w:rPr>
        <w:t xml:space="preserve">Osmi obrok (nepovratna podpora): </w:t>
      </w:r>
    </w:p>
    <w:tbl>
      <w:tblPr>
        <w:tblW w:w="10514" w:type="dxa"/>
        <w:tblInd w:w="-601" w:type="dxa"/>
        <w:tblLook w:val="04A0" w:firstRow="1" w:lastRow="0" w:firstColumn="1" w:lastColumn="0" w:noHBand="0" w:noVBand="1"/>
      </w:tblPr>
      <w:tblGrid>
        <w:gridCol w:w="1830"/>
        <w:gridCol w:w="3616"/>
        <w:gridCol w:w="1657"/>
        <w:gridCol w:w="3411"/>
      </w:tblGrid>
      <w:tr w:rsidR="00025FA9" w14:paraId="1B7064BE" w14:textId="77777777">
        <w:trPr>
          <w:trHeight w:val="822"/>
          <w:tblHeader/>
        </w:trPr>
        <w:tc>
          <w:tcPr>
            <w:tcW w:w="1494"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01845B87" w14:textId="77777777" w:rsidR="00025FA9" w:rsidRDefault="0075152E">
            <w:pPr>
              <w:pStyle w:val="P68B1DB1-Normal62"/>
              <w:spacing w:before="0" w:after="0" w:line="240" w:lineRule="auto"/>
              <w:jc w:val="center"/>
              <w:rPr>
                <w:noProof/>
              </w:rPr>
            </w:pPr>
            <w:r>
              <w:rPr>
                <w:noProof/>
              </w:rPr>
              <w:t>Zaporedna številka</w:t>
            </w:r>
          </w:p>
        </w:tc>
        <w:tc>
          <w:tcPr>
            <w:tcW w:w="3775" w:type="dxa"/>
            <w:tcBorders>
              <w:top w:val="single" w:sz="8" w:space="0" w:color="auto"/>
              <w:left w:val="nil"/>
              <w:bottom w:val="single" w:sz="8" w:space="0" w:color="auto"/>
              <w:right w:val="single" w:sz="8" w:space="0" w:color="auto"/>
            </w:tcBorders>
            <w:shd w:val="clear" w:color="auto" w:fill="BDD7EE"/>
            <w:vAlign w:val="center"/>
            <w:hideMark/>
          </w:tcPr>
          <w:p w14:paraId="4DB7F52A" w14:textId="77777777" w:rsidR="00025FA9" w:rsidRDefault="0075152E">
            <w:pPr>
              <w:pStyle w:val="P68B1DB1-Normal62"/>
              <w:spacing w:before="0" w:after="0" w:line="240" w:lineRule="auto"/>
              <w:jc w:val="center"/>
              <w:rPr>
                <w:noProof/>
              </w:rPr>
            </w:pPr>
            <w:r>
              <w:rPr>
                <w:noProof/>
              </w:rPr>
              <w:t>Povezani ukrep (reforma ali naložba)</w:t>
            </w:r>
          </w:p>
        </w:tc>
        <w:tc>
          <w:tcPr>
            <w:tcW w:w="1701" w:type="dxa"/>
            <w:tcBorders>
              <w:top w:val="single" w:sz="8" w:space="0" w:color="auto"/>
              <w:left w:val="nil"/>
              <w:bottom w:val="single" w:sz="8" w:space="0" w:color="auto"/>
              <w:right w:val="single" w:sz="8" w:space="0" w:color="auto"/>
            </w:tcBorders>
            <w:shd w:val="clear" w:color="auto" w:fill="BDD7EE"/>
            <w:vAlign w:val="center"/>
            <w:hideMark/>
          </w:tcPr>
          <w:p w14:paraId="25452769" w14:textId="77777777" w:rsidR="00025FA9" w:rsidRDefault="0075152E">
            <w:pPr>
              <w:pStyle w:val="P68B1DB1-Normal62"/>
              <w:spacing w:before="0" w:after="0" w:line="240" w:lineRule="auto"/>
              <w:jc w:val="center"/>
              <w:rPr>
                <w:noProof/>
              </w:rPr>
            </w:pPr>
            <w:r>
              <w:rPr>
                <w:noProof/>
              </w:rPr>
              <w:t>Mejnik/cilj</w:t>
            </w:r>
          </w:p>
        </w:tc>
        <w:tc>
          <w:tcPr>
            <w:tcW w:w="3544" w:type="dxa"/>
            <w:tcBorders>
              <w:top w:val="single" w:sz="8" w:space="0" w:color="auto"/>
              <w:left w:val="nil"/>
              <w:bottom w:val="single" w:sz="8" w:space="0" w:color="auto"/>
              <w:right w:val="single" w:sz="8" w:space="0" w:color="auto"/>
            </w:tcBorders>
            <w:shd w:val="clear" w:color="auto" w:fill="BDD7EE"/>
            <w:vAlign w:val="center"/>
            <w:hideMark/>
          </w:tcPr>
          <w:p w14:paraId="6905B7FD" w14:textId="77777777" w:rsidR="00025FA9" w:rsidRDefault="0075152E">
            <w:pPr>
              <w:pStyle w:val="P68B1DB1-Normal62"/>
              <w:spacing w:before="0" w:after="0" w:line="240" w:lineRule="auto"/>
              <w:jc w:val="center"/>
              <w:rPr>
                <w:noProof/>
              </w:rPr>
            </w:pPr>
            <w:r>
              <w:rPr>
                <w:noProof/>
              </w:rPr>
              <w:t>Ime</w:t>
            </w:r>
          </w:p>
        </w:tc>
      </w:tr>
      <w:tr w:rsidR="00025FA9" w14:paraId="7B618E5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D57BDB" w14:textId="77777777" w:rsidR="00025FA9" w:rsidRDefault="0075152E">
            <w:pPr>
              <w:pStyle w:val="P68B1DB1-Normal64"/>
              <w:spacing w:before="0" w:after="0" w:line="240" w:lineRule="auto"/>
              <w:jc w:val="center"/>
              <w:rPr>
                <w:noProof/>
              </w:rPr>
            </w:pPr>
            <w:r>
              <w:rPr>
                <w:noProof/>
              </w:rPr>
              <w:t>147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D4831" w14:textId="77777777" w:rsidR="00025FA9" w:rsidRDefault="0075152E">
            <w:pPr>
              <w:pStyle w:val="P68B1DB1-Normal64"/>
              <w:spacing w:before="0" w:after="0" w:line="240" w:lineRule="auto"/>
              <w:jc w:val="center"/>
              <w:rPr>
                <w:noProof/>
              </w:rPr>
            </w:pPr>
            <w:r>
              <w:rPr>
                <w:noProof/>
              </w:rPr>
              <w:t>C 2.7: Krožno gospodarstvo, recikliranje in industrijska voda – reforma 2: Dokončanje in izvajanje strategije za krožno Češko do leta 2040</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74C27"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C15188" w14:textId="77777777" w:rsidR="00025FA9" w:rsidRDefault="0075152E">
            <w:pPr>
              <w:pStyle w:val="P68B1DB1-Normal64"/>
              <w:spacing w:before="0" w:after="0" w:line="240" w:lineRule="auto"/>
              <w:jc w:val="center"/>
              <w:rPr>
                <w:noProof/>
              </w:rPr>
            </w:pPr>
            <w:r>
              <w:rPr>
                <w:noProof/>
              </w:rPr>
              <w:t>Zaključek poročila o spremljanju, v katerem je ocenjeno stanje izvajanja strategije za krožno Češko do leta 2040</w:t>
            </w:r>
          </w:p>
        </w:tc>
      </w:tr>
      <w:tr w:rsidR="00025FA9" w14:paraId="4DEE8DB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9DB74E" w14:textId="77777777" w:rsidR="00025FA9" w:rsidRDefault="0075152E">
            <w:pPr>
              <w:pStyle w:val="P68B1DB1-Normal63"/>
              <w:spacing w:before="0" w:after="0" w:line="240" w:lineRule="auto"/>
              <w:jc w:val="center"/>
              <w:rPr>
                <w:noProof/>
              </w:rPr>
            </w:pPr>
            <w:r>
              <w:rPr>
                <w:noProof/>
              </w:rPr>
              <w:t>169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8E0B2C" w14:textId="77777777" w:rsidR="00025FA9" w:rsidRDefault="0075152E">
            <w:pPr>
              <w:pStyle w:val="P68B1DB1-Normal64"/>
              <w:spacing w:before="0" w:after="0" w:line="240" w:lineRule="auto"/>
              <w:jc w:val="center"/>
              <w:rPr>
                <w:noProof/>
              </w:rPr>
            </w:pPr>
            <w:r>
              <w:rPr>
                <w:noProof/>
              </w:rPr>
              <w:t>C 3.1: Inovacije v izobraževanju v okviru digitalizacije – reforma 1: Reforma učnih načrtov in krepitev izobraževanja na področju informacijske tehnologije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4F56AD"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BCED76" w14:textId="77777777" w:rsidR="00025FA9" w:rsidRDefault="0075152E">
            <w:pPr>
              <w:pStyle w:val="P68B1DB1-Normal64"/>
              <w:spacing w:before="0" w:after="0" w:line="240" w:lineRule="auto"/>
              <w:jc w:val="center"/>
              <w:rPr>
                <w:noProof/>
                <w:color w:val="004300"/>
              </w:rPr>
            </w:pPr>
            <w:r>
              <w:rPr>
                <w:noProof/>
              </w:rPr>
              <w:t>Izvajanje novih učnih načrtov v šolah za krepitev digitalne pismenosti in računalniškega razmišljanja</w:t>
            </w:r>
          </w:p>
        </w:tc>
      </w:tr>
      <w:tr w:rsidR="00025FA9" w14:paraId="1D66CD8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BEF0F4" w14:textId="77777777" w:rsidR="00025FA9" w:rsidRDefault="0075152E">
            <w:pPr>
              <w:pStyle w:val="P68B1DB1-Normal64"/>
              <w:spacing w:before="0" w:after="0" w:line="240" w:lineRule="auto"/>
              <w:jc w:val="center"/>
              <w:rPr>
                <w:noProof/>
              </w:rPr>
            </w:pPr>
            <w:r>
              <w:rPr>
                <w:noProof/>
              </w:rPr>
              <w:t>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2EB42E" w14:textId="77777777" w:rsidR="00025FA9" w:rsidRDefault="0075152E">
            <w:pPr>
              <w:pStyle w:val="P68B1DB1-Normal64"/>
              <w:spacing w:before="0" w:after="0" w:line="240" w:lineRule="auto"/>
              <w:jc w:val="center"/>
              <w:rPr>
                <w:noProof/>
              </w:rPr>
            </w:pPr>
            <w:r>
              <w:rPr>
                <w:noProof/>
              </w:rPr>
              <w:t>C 1.1: Digitalne storitve za državljane in podjetja – reforma 1: Pogoji za upravljanje kakovostnega nabora podatkov in zagotavljanje nadzorovanega dostopa do podatkov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C32600"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9586F2" w14:textId="77777777" w:rsidR="00025FA9" w:rsidRDefault="0075152E">
            <w:pPr>
              <w:pStyle w:val="P68B1DB1-Normal64"/>
              <w:spacing w:before="0" w:after="0" w:line="240" w:lineRule="auto"/>
              <w:jc w:val="center"/>
              <w:rPr>
                <w:noProof/>
              </w:rPr>
            </w:pPr>
            <w:r>
              <w:rPr>
                <w:noProof/>
              </w:rPr>
              <w:t>Uvedba novih metodologij upravljanja podatkov v javni upravi</w:t>
            </w:r>
          </w:p>
        </w:tc>
      </w:tr>
      <w:tr w:rsidR="00025FA9" w14:paraId="5AEC986F"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E879AF" w14:textId="77777777" w:rsidR="00025FA9" w:rsidRDefault="0075152E">
            <w:pPr>
              <w:pStyle w:val="P68B1DB1-Normal64"/>
              <w:spacing w:before="0" w:after="0" w:line="240" w:lineRule="auto"/>
              <w:jc w:val="center"/>
              <w:rPr>
                <w:noProof/>
              </w:rPr>
            </w:pPr>
            <w:r>
              <w:rPr>
                <w:noProof/>
              </w:rPr>
              <w:t>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90F1C8" w14:textId="77777777" w:rsidR="00025FA9" w:rsidRDefault="0075152E">
            <w:pPr>
              <w:pStyle w:val="P68B1DB1-Normal64"/>
              <w:spacing w:before="0" w:after="0" w:line="240" w:lineRule="auto"/>
              <w:jc w:val="center"/>
              <w:rPr>
                <w:noProof/>
              </w:rPr>
            </w:pPr>
            <w:r>
              <w:rPr>
                <w:noProof/>
              </w:rPr>
              <w:t>C 1.1: Digitalne storitve za državljane in podjetja – reforma 2: storitve e-zdravja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98833D"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EF7F20" w14:textId="77777777" w:rsidR="00025FA9" w:rsidRDefault="0075152E">
            <w:pPr>
              <w:pStyle w:val="P68B1DB1-Normal64"/>
              <w:spacing w:before="0" w:after="0" w:line="240" w:lineRule="auto"/>
              <w:jc w:val="center"/>
              <w:rPr>
                <w:noProof/>
              </w:rPr>
            </w:pPr>
            <w:r>
              <w:rPr>
                <w:noProof/>
              </w:rPr>
              <w:t>Število novih storitev telemedicine, uvedenih in danih na voljo bolnikom</w:t>
            </w:r>
          </w:p>
        </w:tc>
      </w:tr>
      <w:tr w:rsidR="00025FA9" w14:paraId="1D9D682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A0C1CD" w14:textId="77777777" w:rsidR="00025FA9" w:rsidRDefault="0075152E">
            <w:pPr>
              <w:pStyle w:val="P68B1DB1-Normal64"/>
              <w:spacing w:before="0" w:after="0" w:line="240" w:lineRule="auto"/>
              <w:jc w:val="center"/>
              <w:rPr>
                <w:noProof/>
              </w:rPr>
            </w:pPr>
            <w:r>
              <w:rPr>
                <w:noProof/>
              </w:rPr>
              <w:t>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37A964" w14:textId="77777777" w:rsidR="00025FA9" w:rsidRDefault="0075152E">
            <w:pPr>
              <w:pStyle w:val="P68B1DB1-Normal64"/>
              <w:spacing w:before="0" w:after="0" w:line="240" w:lineRule="auto"/>
              <w:jc w:val="center"/>
              <w:rPr>
                <w:noProof/>
              </w:rPr>
            </w:pPr>
            <w:r>
              <w:rPr>
                <w:noProof/>
              </w:rPr>
              <w:t>C 1.1: Digitalne storitve za državljane in podjetja – reforma 2: storitve e-zdravja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6A4BF4"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F09552" w14:textId="77777777" w:rsidR="00025FA9" w:rsidRDefault="0075152E">
            <w:pPr>
              <w:pStyle w:val="P68B1DB1-Normal64"/>
              <w:spacing w:before="0" w:after="0" w:line="240" w:lineRule="auto"/>
              <w:jc w:val="center"/>
              <w:rPr>
                <w:noProof/>
              </w:rPr>
            </w:pPr>
            <w:r>
              <w:rPr>
                <w:noProof/>
              </w:rPr>
              <w:t>Dokončanje projektov, ki vodijo k izvajanju novih digitalnih zdravstvenih storitev.</w:t>
            </w:r>
          </w:p>
        </w:tc>
      </w:tr>
      <w:tr w:rsidR="00025FA9" w14:paraId="60C1733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B128EF" w14:textId="77777777" w:rsidR="00025FA9" w:rsidRDefault="0075152E">
            <w:pPr>
              <w:pStyle w:val="P68B1DB1-Normal64"/>
              <w:spacing w:before="0" w:after="0" w:line="240" w:lineRule="auto"/>
              <w:jc w:val="center"/>
              <w:rPr>
                <w:noProof/>
              </w:rPr>
            </w:pPr>
            <w:r>
              <w:rPr>
                <w:noProof/>
              </w:rPr>
              <w:t>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7C3C54" w14:textId="77777777" w:rsidR="00025FA9" w:rsidRDefault="0075152E">
            <w:pPr>
              <w:pStyle w:val="P68B1DB1-Normal64"/>
              <w:spacing w:before="0" w:after="0" w:line="240" w:lineRule="auto"/>
              <w:jc w:val="center"/>
              <w:rPr>
                <w:noProof/>
              </w:rPr>
            </w:pPr>
            <w:r>
              <w:rPr>
                <w:noProof/>
              </w:rPr>
              <w:t>C 1.1: Digitalne storitve za državljane in podjetja – reforma 2: storitve e-zdravja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2344BE"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11323F" w14:textId="77777777" w:rsidR="00025FA9" w:rsidRDefault="0075152E">
            <w:pPr>
              <w:pStyle w:val="P68B1DB1-Normal64"/>
              <w:spacing w:before="0" w:after="0" w:line="240" w:lineRule="auto"/>
              <w:jc w:val="center"/>
              <w:rPr>
                <w:noProof/>
              </w:rPr>
            </w:pPr>
            <w:r>
              <w:rPr>
                <w:noProof/>
              </w:rPr>
              <w:t>Povezava izvajalcev zdravstvenega varstva s sistemom interoperabilnosti v skladu s pravili o interoperabilnosti storitev e-zdravja</w:t>
            </w:r>
          </w:p>
        </w:tc>
      </w:tr>
      <w:tr w:rsidR="00025FA9" w14:paraId="58E2CCF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6E57D3" w14:textId="77777777" w:rsidR="00025FA9" w:rsidRDefault="0075152E">
            <w:pPr>
              <w:pStyle w:val="P68B1DB1-Normal63"/>
              <w:spacing w:before="0" w:after="0" w:line="240" w:lineRule="auto"/>
              <w:jc w:val="center"/>
              <w:rPr>
                <w:noProof/>
              </w:rPr>
            </w:pPr>
            <w:r>
              <w:rPr>
                <w:noProof/>
              </w:rPr>
              <w:t>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2C3F1A" w14:textId="77777777"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1:</w:t>
            </w:r>
            <w:r>
              <w:rPr>
                <w:noProof/>
              </w:rPr>
              <w:br/>
            </w:r>
            <w:r>
              <w:rPr>
                <w:rFonts w:eastAsia="Times New Roman"/>
                <w:noProof/>
                <w:color w:val="006100"/>
                <w:sz w:val="20"/>
                <w:szCs w:val="20"/>
              </w:rPr>
              <w:t>Razvoj in izboljšanje individualnih informacijskih sistemov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7D8F42"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ED7D0A" w14:textId="77777777" w:rsidR="00025FA9" w:rsidRDefault="0075152E">
            <w:pPr>
              <w:pStyle w:val="P68B1DB1-Normal64"/>
              <w:spacing w:before="0" w:after="0" w:line="240" w:lineRule="auto"/>
              <w:jc w:val="center"/>
              <w:rPr>
                <w:noProof/>
              </w:rPr>
            </w:pPr>
            <w:r>
              <w:rPr>
                <w:noProof/>
              </w:rPr>
              <w:t>Uspešno delovanje novih ali nadgrajenih informacijskih sistemov javne uprave (zaključek projektov, za katere so bile sklenjene pogodbe v okviru cilja 18)</w:t>
            </w:r>
          </w:p>
        </w:tc>
      </w:tr>
      <w:tr w:rsidR="00025FA9" w14:paraId="2D45720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DDDB87" w14:textId="77777777" w:rsidR="00025FA9" w:rsidRDefault="0075152E">
            <w:pPr>
              <w:pStyle w:val="P68B1DB1-Normal63"/>
              <w:spacing w:before="0" w:after="0" w:line="240" w:lineRule="auto"/>
              <w:jc w:val="center"/>
              <w:rPr>
                <w:noProof/>
              </w:rPr>
            </w:pPr>
            <w:r>
              <w:rPr>
                <w:noProof/>
              </w:rPr>
              <w:t>24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3B7B92" w14:textId="77777777" w:rsidR="00025FA9" w:rsidRDefault="0075152E">
            <w:pPr>
              <w:pStyle w:val="P68B1DB1-Normal64"/>
              <w:spacing w:before="0" w:after="0" w:line="240" w:lineRule="auto"/>
              <w:jc w:val="center"/>
              <w:rPr>
                <w:noProof/>
              </w:rPr>
            </w:pPr>
            <w:r>
              <w:rPr>
                <w:noProof/>
              </w:rPr>
              <w:t>C 1.2: Digitalni sistemi javne uprave – naložba 3:</w:t>
            </w:r>
            <w:r>
              <w:rPr>
                <w:noProof/>
              </w:rPr>
              <w:br/>
              <w:t>Kibernetska varnost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006C59"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498A24" w14:textId="77777777" w:rsidR="00025FA9" w:rsidRDefault="0075152E">
            <w:pPr>
              <w:pStyle w:val="P68B1DB1-Normal64"/>
              <w:spacing w:before="0" w:after="0" w:line="240" w:lineRule="auto"/>
              <w:jc w:val="center"/>
              <w:rPr>
                <w:noProof/>
              </w:rPr>
            </w:pPr>
            <w:r>
              <w:rPr>
                <w:noProof/>
              </w:rPr>
              <w:t>Število informacijskih sistemov, katerih kibernetska varnost je bila okrepljena v skladu z zakonom št. 181/2014 zb. o kibernetski varnosti</w:t>
            </w:r>
          </w:p>
        </w:tc>
      </w:tr>
      <w:tr w:rsidR="00025FA9" w14:paraId="4631B09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334BA1" w14:textId="77777777" w:rsidR="00025FA9" w:rsidRDefault="0075152E">
            <w:pPr>
              <w:pStyle w:val="P68B1DB1-Normal63"/>
              <w:spacing w:before="0" w:after="0" w:line="240" w:lineRule="auto"/>
              <w:jc w:val="center"/>
              <w:rPr>
                <w:noProof/>
              </w:rPr>
            </w:pPr>
            <w:r>
              <w:rPr>
                <w:noProof/>
              </w:rPr>
              <w:t>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E95354" w14:textId="77777777" w:rsidR="00025FA9" w:rsidRDefault="0075152E">
            <w:pPr>
              <w:pStyle w:val="P68B1DB1-Normal64"/>
              <w:spacing w:before="0" w:after="0" w:line="240" w:lineRule="auto"/>
              <w:jc w:val="center"/>
              <w:rPr>
                <w:noProof/>
              </w:rPr>
            </w:pPr>
            <w:r>
              <w:rPr>
                <w:noProof/>
              </w:rPr>
              <w:t>C 1.2: Digitalni sistemi javne uprave – reforme 1:</w:t>
            </w:r>
            <w:r>
              <w:rPr>
                <w:noProof/>
              </w:rPr>
              <w:br/>
              <w:t>Kompetenčni centri za podporo e-upravi, kibernetski varnosti in e-zdravju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2E9050"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631BE4" w14:textId="77777777" w:rsidR="00025FA9" w:rsidRDefault="0075152E">
            <w:pPr>
              <w:pStyle w:val="P68B1DB1-Normal64"/>
              <w:spacing w:before="0" w:after="0" w:line="240" w:lineRule="auto"/>
              <w:jc w:val="center"/>
              <w:rPr>
                <w:noProof/>
              </w:rPr>
            </w:pPr>
            <w:r>
              <w:rPr>
                <w:noProof/>
              </w:rPr>
              <w:t>Posvetovanja in pomoč, zagotovljena v zvezi s temami, povezanimi z ukrepi v okviru komponent 1.1 in 1.2, v obsegu vsaj 5 delovnih dni na osebo, zagotovljeno posebnim organom javne uprave</w:t>
            </w:r>
          </w:p>
        </w:tc>
      </w:tr>
      <w:tr w:rsidR="00025FA9" w14:paraId="4D7C97F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50D550" w14:textId="77777777" w:rsidR="00025FA9" w:rsidRDefault="0075152E">
            <w:pPr>
              <w:pStyle w:val="P68B1DB1-Normal63"/>
              <w:spacing w:before="0" w:after="0" w:line="240" w:lineRule="auto"/>
              <w:jc w:val="center"/>
              <w:rPr>
                <w:noProof/>
              </w:rPr>
            </w:pPr>
            <w:r>
              <w:rPr>
                <w:noProof/>
              </w:rPr>
              <w:t>28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4684E" w14:textId="77777777" w:rsidR="00025FA9" w:rsidRDefault="0075152E">
            <w:pPr>
              <w:pStyle w:val="P68B1DB1-Normal64"/>
              <w:spacing w:before="0" w:after="0" w:line="240" w:lineRule="auto"/>
              <w:jc w:val="center"/>
              <w:rPr>
                <w:noProof/>
              </w:rPr>
            </w:pPr>
            <w:r>
              <w:rPr>
                <w:noProof/>
              </w:rPr>
              <w:t>C 1.2: Digitalni sistemi javne uprave – reforma 2:</w:t>
            </w:r>
            <w:r>
              <w:rPr>
                <w:noProof/>
              </w:rPr>
              <w:br/>
              <w:t>Razvoj sistemov, ki podpirajo e-zdravje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F25720"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05117C" w14:textId="77777777" w:rsidR="00025FA9" w:rsidRDefault="0075152E">
            <w:pPr>
              <w:pStyle w:val="P68B1DB1-Normal64"/>
              <w:spacing w:before="0" w:after="0" w:line="240" w:lineRule="auto"/>
              <w:jc w:val="center"/>
              <w:rPr>
                <w:noProof/>
              </w:rPr>
            </w:pPr>
            <w:r>
              <w:rPr>
                <w:noProof/>
              </w:rPr>
              <w:t>Dokončanje projektov za utrditev in razvoj elektronske zdravstvene infrastrukture za vzpostavitev medsebojno povezanih podatkovnih zbirk in izboljšanje digitalnih zdravstvenih storitev</w:t>
            </w:r>
          </w:p>
        </w:tc>
      </w:tr>
      <w:tr w:rsidR="00025FA9" w14:paraId="7EB77A0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FABDD" w14:textId="77777777" w:rsidR="00025FA9" w:rsidRDefault="0075152E">
            <w:pPr>
              <w:pStyle w:val="P68B1DB1-Normal63"/>
              <w:spacing w:before="0" w:after="0" w:line="240" w:lineRule="auto"/>
              <w:jc w:val="center"/>
              <w:rPr>
                <w:noProof/>
              </w:rPr>
            </w:pPr>
            <w:r>
              <w:rPr>
                <w:noProof/>
              </w:rPr>
              <w:t>33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D106CB" w14:textId="77777777" w:rsidR="00025FA9" w:rsidRDefault="0075152E">
            <w:pPr>
              <w:pStyle w:val="P68B1DB1-Normal64"/>
              <w:spacing w:before="0" w:after="0" w:line="240" w:lineRule="auto"/>
              <w:jc w:val="center"/>
              <w:rPr>
                <w:noProof/>
              </w:rPr>
            </w:pPr>
            <w:r>
              <w:rPr>
                <w:noProof/>
              </w:rPr>
              <w:t>C 1.3: Visoko zmogljiva digitalna omrežja – reforma 1: Izboljšanje okolja za postavitev elektronskih komunikacijskih omrežij</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FE547E"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FC28D6" w14:textId="77777777" w:rsidR="00025FA9" w:rsidRDefault="0075152E">
            <w:pPr>
              <w:pStyle w:val="P68B1DB1-Normal64"/>
              <w:spacing w:before="0" w:after="0" w:line="240" w:lineRule="auto"/>
              <w:jc w:val="center"/>
              <w:rPr>
                <w:noProof/>
              </w:rPr>
            </w:pPr>
            <w:r>
              <w:rPr>
                <w:noProof/>
              </w:rPr>
              <w:t>Dokončanje objektov digitalnih tehničnih zemljevidov (DTM) za osnovne prostorske razmere</w:t>
            </w:r>
          </w:p>
        </w:tc>
      </w:tr>
      <w:tr w:rsidR="00025FA9" w14:paraId="1CB99BB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D121AD" w14:textId="77777777" w:rsidR="00025FA9" w:rsidRDefault="0075152E">
            <w:pPr>
              <w:pStyle w:val="P68B1DB1-Normal63"/>
              <w:spacing w:before="0" w:after="0" w:line="240" w:lineRule="auto"/>
              <w:jc w:val="center"/>
              <w:rPr>
                <w:noProof/>
              </w:rPr>
            </w:pPr>
            <w:r>
              <w:rPr>
                <w:noProof/>
              </w:rPr>
              <w:t>34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05E075" w14:textId="77777777" w:rsidR="00025FA9" w:rsidRDefault="0075152E">
            <w:pPr>
              <w:pStyle w:val="P68B1DB1-Normal64"/>
              <w:spacing w:before="0" w:after="0" w:line="240" w:lineRule="auto"/>
              <w:jc w:val="center"/>
              <w:rPr>
                <w:noProof/>
              </w:rPr>
            </w:pPr>
            <w:r>
              <w:rPr>
                <w:noProof/>
              </w:rPr>
              <w:t>C 1.3: Visoko zmogljiva digitalna omrežja – reforma 1: Izboljšanje okolja za postavitev elektronskih komunikacijskih omrežij</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D80D6F2"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C2F83A" w14:textId="77777777" w:rsidR="00025FA9" w:rsidRDefault="0075152E">
            <w:pPr>
              <w:pStyle w:val="P68B1DB1-Normal64"/>
              <w:spacing w:before="0" w:after="0" w:line="240" w:lineRule="auto"/>
              <w:jc w:val="center"/>
              <w:rPr>
                <w:noProof/>
              </w:rPr>
            </w:pPr>
            <w:r>
              <w:rPr>
                <w:noProof/>
              </w:rPr>
              <w:t>Dokončanje digitalnih tehničnih zemljevidov (DTM) za prometna omrežja in omrežja tehnične infrastrukture</w:t>
            </w:r>
          </w:p>
        </w:tc>
      </w:tr>
      <w:tr w:rsidR="00025FA9" w14:paraId="05DFCBB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97A2BC" w14:textId="77777777" w:rsidR="00025FA9" w:rsidRDefault="0075152E">
            <w:pPr>
              <w:pStyle w:val="P68B1DB1-Normal63"/>
              <w:spacing w:before="0" w:after="0" w:line="240" w:lineRule="auto"/>
              <w:jc w:val="center"/>
              <w:rPr>
                <w:noProof/>
              </w:rPr>
            </w:pPr>
            <w:r>
              <w:rPr>
                <w:noProof/>
              </w:rPr>
              <w:t>35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4AC550" w14:textId="77777777" w:rsidR="00025FA9" w:rsidRDefault="0075152E">
            <w:pPr>
              <w:pStyle w:val="P68B1DB1-Normal64"/>
              <w:spacing w:before="0" w:after="0" w:line="240" w:lineRule="auto"/>
              <w:jc w:val="center"/>
              <w:rPr>
                <w:noProof/>
              </w:rPr>
            </w:pPr>
            <w:r>
              <w:rPr>
                <w:noProof/>
              </w:rPr>
              <w:t>C 1.3: Visoko zmogljiva digitalna omrežja – reforma 1: Izboljšanje okolja za postavitev elektronskih komunikacijskih omrežij</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805EAF"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BD4A7F" w14:textId="77777777" w:rsidR="00025FA9" w:rsidRDefault="0075152E">
            <w:pPr>
              <w:pStyle w:val="P68B1DB1-Normal64"/>
              <w:spacing w:before="0" w:after="0" w:line="240" w:lineRule="auto"/>
              <w:jc w:val="center"/>
              <w:rPr>
                <w:noProof/>
              </w:rPr>
            </w:pPr>
            <w:r>
              <w:rPr>
                <w:noProof/>
              </w:rPr>
              <w:t>Dokončanje meritev kakovosti elektronskih komunikacij</w:t>
            </w:r>
          </w:p>
        </w:tc>
      </w:tr>
      <w:tr w:rsidR="00025FA9" w14:paraId="5A4F695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963252" w14:textId="77777777" w:rsidR="00025FA9" w:rsidRDefault="0075152E">
            <w:pPr>
              <w:pStyle w:val="P68B1DB1-Normal63"/>
              <w:spacing w:before="0" w:after="0" w:line="240" w:lineRule="auto"/>
              <w:jc w:val="center"/>
              <w:rPr>
                <w:noProof/>
              </w:rPr>
            </w:pPr>
            <w:r>
              <w:rPr>
                <w:noProof/>
              </w:rPr>
              <w:t>37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558A5" w14:textId="77777777" w:rsidR="00025FA9" w:rsidRDefault="0075152E">
            <w:pPr>
              <w:pStyle w:val="P68B1DB1-Normal64"/>
              <w:spacing w:before="0" w:after="0" w:line="240" w:lineRule="auto"/>
              <w:jc w:val="center"/>
              <w:rPr>
                <w:noProof/>
              </w:rPr>
            </w:pPr>
            <w:r>
              <w:rPr>
                <w:noProof/>
              </w:rPr>
              <w:t>C 1.3: Visoko zmogljiva digitalna omrežja – reforma 2: Podpora razvoju ekosistema 5G</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F6784D"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71EAF5" w14:textId="77777777" w:rsidR="00025FA9" w:rsidRDefault="0075152E">
            <w:pPr>
              <w:pStyle w:val="P68B1DB1-Normal64"/>
              <w:spacing w:before="0" w:after="0" w:line="240" w:lineRule="auto"/>
              <w:jc w:val="center"/>
              <w:rPr>
                <w:noProof/>
              </w:rPr>
            </w:pPr>
            <w:r>
              <w:rPr>
                <w:noProof/>
              </w:rPr>
              <w:t>Objava smernic o uvajanju omrežij 5G s strani ministrstva za industrijo in trgovino</w:t>
            </w:r>
          </w:p>
        </w:tc>
      </w:tr>
      <w:tr w:rsidR="00025FA9" w14:paraId="6260BCC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8C1CA" w14:textId="77777777" w:rsidR="00025FA9" w:rsidRDefault="0075152E">
            <w:pPr>
              <w:pStyle w:val="P68B1DB1-Normal63"/>
              <w:spacing w:before="0" w:after="0" w:line="240" w:lineRule="auto"/>
              <w:jc w:val="center"/>
              <w:rPr>
                <w:noProof/>
              </w:rPr>
            </w:pPr>
            <w:r>
              <w:rPr>
                <w:noProof/>
              </w:rPr>
              <w:t>41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7F290B" w14:textId="77777777" w:rsidR="00025FA9" w:rsidRDefault="0075152E">
            <w:pPr>
              <w:pStyle w:val="P68B1DB1-Normal64"/>
              <w:spacing w:before="0" w:after="0" w:line="240" w:lineRule="auto"/>
              <w:jc w:val="center"/>
              <w:rPr>
                <w:noProof/>
              </w:rPr>
            </w:pPr>
            <w:r>
              <w:rPr>
                <w:noProof/>
              </w:rPr>
              <w:t>C 1.3: Visoko zmogljiva digitalna omrežja – naložba 2: Vključitev koridorjev 5G in spodbujanje razvoja 5G</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56497C"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4E069F" w14:textId="77777777" w:rsidR="00025FA9" w:rsidRDefault="0075152E">
            <w:pPr>
              <w:pStyle w:val="P68B1DB1-Normal64"/>
              <w:spacing w:before="0" w:after="0" w:line="240" w:lineRule="auto"/>
              <w:jc w:val="center"/>
              <w:rPr>
                <w:noProof/>
              </w:rPr>
            </w:pPr>
            <w:r>
              <w:rPr>
                <w:noProof/>
              </w:rPr>
              <w:t>Dokončanje zagotavljanja pokritosti železniških vagonov z mobilnimi signali</w:t>
            </w:r>
          </w:p>
        </w:tc>
      </w:tr>
      <w:tr w:rsidR="00025FA9" w14:paraId="32CAF00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43809C5" w14:textId="77777777" w:rsidR="00025FA9" w:rsidRDefault="0075152E">
            <w:pPr>
              <w:pStyle w:val="P68B1DB1-Normal63"/>
              <w:spacing w:before="0" w:after="0" w:line="240" w:lineRule="auto"/>
              <w:jc w:val="center"/>
              <w:rPr>
                <w:noProof/>
              </w:rPr>
            </w:pPr>
            <w:r>
              <w:rPr>
                <w:noProof/>
              </w:rPr>
              <w:t>42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BA9B9" w14:textId="77777777" w:rsidR="00025FA9" w:rsidRDefault="0075152E">
            <w:pPr>
              <w:pStyle w:val="P68B1DB1-Normal64"/>
              <w:spacing w:before="0" w:after="0" w:line="240" w:lineRule="auto"/>
              <w:jc w:val="center"/>
              <w:rPr>
                <w:noProof/>
              </w:rPr>
            </w:pPr>
            <w:r>
              <w:rPr>
                <w:noProof/>
              </w:rPr>
              <w:t>C 1.3: Visoko zmogljiva digitalna omrežja – naložba 2: Vključitev koridorjev 5G in spodbujanje razvoja 5G</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0B1245"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C8C8C4" w14:textId="77777777" w:rsidR="00025FA9" w:rsidRDefault="0075152E">
            <w:pPr>
              <w:pStyle w:val="P68B1DB1-Normal64"/>
              <w:spacing w:before="0" w:after="0" w:line="240" w:lineRule="auto"/>
              <w:jc w:val="center"/>
              <w:rPr>
                <w:noProof/>
              </w:rPr>
            </w:pPr>
            <w:r>
              <w:rPr>
                <w:noProof/>
              </w:rPr>
              <w:t>Namestitev in preskušanje uvedbe inteligentnega prometnega sistema (C-ITS).</w:t>
            </w:r>
          </w:p>
        </w:tc>
      </w:tr>
      <w:tr w:rsidR="00025FA9" w14:paraId="37717CD9"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671AE1" w14:textId="77777777" w:rsidR="00025FA9" w:rsidRDefault="0075152E">
            <w:pPr>
              <w:pStyle w:val="P68B1DB1-Normal63"/>
              <w:spacing w:before="0" w:after="0" w:line="240" w:lineRule="auto"/>
              <w:jc w:val="center"/>
              <w:rPr>
                <w:noProof/>
              </w:rPr>
            </w:pPr>
            <w:r>
              <w:rPr>
                <w:noProof/>
              </w:rPr>
              <w:t>46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7EF784" w14:textId="77777777" w:rsidR="00025FA9" w:rsidRDefault="0075152E">
            <w:pPr>
              <w:pStyle w:val="P68B1DB1-Normal64"/>
              <w:spacing w:before="0" w:after="0" w:line="240" w:lineRule="auto"/>
              <w:jc w:val="center"/>
              <w:rPr>
                <w:noProof/>
              </w:rPr>
            </w:pPr>
            <w:r>
              <w:rPr>
                <w:noProof/>
              </w:rPr>
              <w:t>C 1.3: Visoko zmogljiva digitalna omrežja – naložba 4: Znanstvenoraziskovalne dejavnosti, povezane z razvojem omrežij in storitev 5G</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EA4B42"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5607AF" w14:textId="77777777" w:rsidR="00025FA9" w:rsidRDefault="0075152E">
            <w:pPr>
              <w:pStyle w:val="P68B1DB1-Normal64"/>
              <w:spacing w:before="0" w:after="0" w:line="240" w:lineRule="auto"/>
              <w:jc w:val="center"/>
              <w:rPr>
                <w:noProof/>
              </w:rPr>
            </w:pPr>
            <w:r>
              <w:rPr>
                <w:noProof/>
              </w:rPr>
              <w:t>Zaključek znanstvenoraziskovalnih projektov, povezanih z omrežji 5G</w:t>
            </w:r>
          </w:p>
        </w:tc>
      </w:tr>
      <w:tr w:rsidR="00025FA9" w14:paraId="04F85F2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CF541F" w14:textId="77777777" w:rsidR="00025FA9" w:rsidRDefault="0075152E">
            <w:pPr>
              <w:pStyle w:val="P68B1DB1-Normal63"/>
              <w:spacing w:before="0" w:after="0" w:line="240" w:lineRule="auto"/>
              <w:jc w:val="center"/>
              <w:rPr>
                <w:noProof/>
              </w:rPr>
            </w:pPr>
            <w:r>
              <w:rPr>
                <w:noProof/>
              </w:rPr>
              <w:t>52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DAE116"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2: Vozlišče Evropske opazovalnice digitalnih medijev (EDMO)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F9C8D4"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9A63ED" w14:textId="77777777" w:rsidR="00025FA9" w:rsidRDefault="0075152E">
            <w:pPr>
              <w:pStyle w:val="P68B1DB1-Normal64"/>
              <w:spacing w:before="0" w:after="0" w:line="240" w:lineRule="auto"/>
              <w:jc w:val="center"/>
              <w:rPr>
                <w:noProof/>
              </w:rPr>
            </w:pPr>
            <w:r>
              <w:rPr>
                <w:noProof/>
              </w:rPr>
              <w:t>Objava rezultatov raziskav s strani CEDMO</w:t>
            </w:r>
          </w:p>
        </w:tc>
      </w:tr>
      <w:tr w:rsidR="00025FA9" w14:paraId="7DB739D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663B59" w14:textId="77777777" w:rsidR="00025FA9" w:rsidRDefault="0075152E">
            <w:pPr>
              <w:pStyle w:val="P68B1DB1-Normal63"/>
              <w:spacing w:before="0" w:after="0" w:line="240" w:lineRule="auto"/>
              <w:jc w:val="center"/>
              <w:rPr>
                <w:noProof/>
              </w:rPr>
            </w:pPr>
            <w:r>
              <w:rPr>
                <w:noProof/>
              </w:rPr>
              <w:t>58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FF8E50" w14:textId="77777777" w:rsidR="00025FA9" w:rsidRDefault="0075152E">
            <w:pPr>
              <w:pStyle w:val="P68B1DB1-Normal64"/>
              <w:spacing w:before="0" w:after="0" w:line="240" w:lineRule="auto"/>
              <w:jc w:val="center"/>
              <w:rPr>
                <w:noProof/>
              </w:rPr>
            </w:pPr>
            <w:r>
              <w:rPr>
                <w:noProof/>
              </w:rPr>
              <w:t>C 1.4: Digitalno gospodarstvo in družba, inovativna zagonska podjetja in nova tehnologija – naložba 6: 5G Demonstrativni projekti prijave za mesta in industrijska območja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0369C1"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FCF106" w14:textId="77777777" w:rsidR="00025FA9" w:rsidRDefault="0075152E">
            <w:pPr>
              <w:pStyle w:val="P68B1DB1-Normal64"/>
              <w:spacing w:before="0" w:after="0" w:line="240" w:lineRule="auto"/>
              <w:jc w:val="center"/>
              <w:rPr>
                <w:noProof/>
              </w:rPr>
            </w:pPr>
            <w:r>
              <w:rPr>
                <w:noProof/>
              </w:rPr>
              <w:t>Zaključek primerov uporabe za pametna mesta in industrijo 4.0</w:t>
            </w:r>
          </w:p>
        </w:tc>
      </w:tr>
      <w:tr w:rsidR="00025FA9" w14:paraId="09A010E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32AB98" w14:textId="77777777" w:rsidR="00025FA9" w:rsidRDefault="0075152E">
            <w:pPr>
              <w:pStyle w:val="P68B1DB1-Normal63"/>
              <w:spacing w:before="0" w:after="0" w:line="240" w:lineRule="auto"/>
              <w:jc w:val="center"/>
              <w:rPr>
                <w:noProof/>
              </w:rPr>
            </w:pPr>
            <w:r>
              <w:rPr>
                <w:noProof/>
              </w:rPr>
              <w:t>63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EDD2F1" w14:textId="77777777" w:rsidR="00025FA9" w:rsidRDefault="0075152E">
            <w:pPr>
              <w:pStyle w:val="P68B1DB1-Normal64"/>
              <w:spacing w:before="0" w:after="0" w:line="240" w:lineRule="auto"/>
              <w:jc w:val="center"/>
              <w:rPr>
                <w:noProof/>
              </w:rPr>
            </w:pPr>
            <w:r>
              <w:rPr>
                <w:noProof/>
              </w:rPr>
              <w:t>C 1.4: Digitalno gospodarstvo in družba, Inovativen začetek uporabe in nova tehnologija – naložba 10: Internacionalizacija zagonskih podjetij</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C2309B"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CF87F8" w14:textId="77777777" w:rsidR="00025FA9" w:rsidRDefault="0075152E">
            <w:pPr>
              <w:pStyle w:val="P68B1DB1-Normal64"/>
              <w:spacing w:before="0" w:after="0" w:line="240" w:lineRule="auto"/>
              <w:jc w:val="center"/>
              <w:rPr>
                <w:noProof/>
              </w:rPr>
            </w:pPr>
            <w:r>
              <w:rPr>
                <w:noProof/>
              </w:rPr>
              <w:t>Podpora širitvi zagonskih podjetij na mednarodni ravni s svetovanjem, mentorstvom poslovnih svetovalnih storitev, pospeševalnimi programi</w:t>
            </w:r>
          </w:p>
        </w:tc>
      </w:tr>
      <w:tr w:rsidR="00025FA9" w14:paraId="015617D7" w14:textId="77777777">
        <w:trPr>
          <w:trHeight w:val="300"/>
        </w:trPr>
        <w:tc>
          <w:tcPr>
            <w:tcW w:w="1892" w:type="dxa"/>
            <w:tcBorders>
              <w:top w:val="single" w:sz="8" w:space="0" w:color="auto"/>
              <w:left w:val="single" w:sz="8" w:space="0" w:color="auto"/>
              <w:bottom w:val="single" w:sz="8" w:space="0" w:color="auto"/>
              <w:right w:val="single" w:sz="8" w:space="0" w:color="auto"/>
            </w:tcBorders>
            <w:shd w:val="clear" w:color="auto" w:fill="C6EFCE"/>
            <w:vAlign w:val="center"/>
          </w:tcPr>
          <w:p w14:paraId="5CB47522" w14:textId="77777777" w:rsidR="00025FA9" w:rsidRDefault="0075152E">
            <w:pPr>
              <w:pStyle w:val="P68B1DB1-Normal63"/>
              <w:spacing w:line="240" w:lineRule="auto"/>
              <w:jc w:val="center"/>
              <w:rPr>
                <w:noProof/>
              </w:rPr>
            </w:pPr>
            <w:r>
              <w:rPr>
                <w:noProof/>
              </w:rPr>
              <w:t>65</w:t>
            </w:r>
          </w:p>
        </w:tc>
        <w:tc>
          <w:tcPr>
            <w:tcW w:w="3591" w:type="dxa"/>
            <w:tcBorders>
              <w:top w:val="single" w:sz="8" w:space="0" w:color="auto"/>
              <w:left w:val="single" w:sz="8" w:space="0" w:color="auto"/>
              <w:bottom w:val="single" w:sz="8" w:space="0" w:color="auto"/>
              <w:right w:val="single" w:sz="8" w:space="0" w:color="auto"/>
            </w:tcBorders>
            <w:shd w:val="clear" w:color="auto" w:fill="C6EFCE"/>
            <w:vAlign w:val="center"/>
          </w:tcPr>
          <w:p w14:paraId="11FE7AB0" w14:textId="77777777" w:rsidR="00025FA9" w:rsidRDefault="0075152E">
            <w:pPr>
              <w:pStyle w:val="P68B1DB1-Normal64"/>
              <w:spacing w:line="240" w:lineRule="auto"/>
              <w:jc w:val="center"/>
              <w:rPr>
                <w:noProof/>
              </w:rPr>
            </w:pPr>
            <w:r>
              <w:rPr>
                <w:noProof/>
              </w:rPr>
              <w:t>C 1.4: Digitalno gospodarstvo in družba, Inovativen začetek uporabe in nova tehnologija – naložba 11: Digitalni regulativni peskovnik v skladu s prednostnimi nalogami EU</w:t>
            </w:r>
          </w:p>
        </w:tc>
        <w:tc>
          <w:tcPr>
            <w:tcW w:w="1680" w:type="dxa"/>
            <w:tcBorders>
              <w:top w:val="single" w:sz="8" w:space="0" w:color="auto"/>
              <w:left w:val="single" w:sz="8" w:space="0" w:color="auto"/>
              <w:bottom w:val="single" w:sz="8" w:space="0" w:color="auto"/>
              <w:right w:val="single" w:sz="8" w:space="0" w:color="auto"/>
            </w:tcBorders>
            <w:shd w:val="clear" w:color="auto" w:fill="C6EFCE"/>
            <w:vAlign w:val="center"/>
          </w:tcPr>
          <w:p w14:paraId="6AB5638A" w14:textId="77777777" w:rsidR="00025FA9" w:rsidRDefault="0075152E">
            <w:pPr>
              <w:pStyle w:val="P68B1DB1-Normal64"/>
              <w:spacing w:line="240" w:lineRule="auto"/>
              <w:jc w:val="center"/>
              <w:rPr>
                <w:noProof/>
              </w:rPr>
            </w:pPr>
            <w:r>
              <w:rPr>
                <w:noProof/>
              </w:rPr>
              <w:t>Tarča</w:t>
            </w:r>
          </w:p>
        </w:tc>
        <w:tc>
          <w:tcPr>
            <w:tcW w:w="3351" w:type="dxa"/>
            <w:tcBorders>
              <w:top w:val="single" w:sz="8" w:space="0" w:color="auto"/>
              <w:left w:val="single" w:sz="8" w:space="0" w:color="auto"/>
              <w:bottom w:val="single" w:sz="8" w:space="0" w:color="auto"/>
              <w:right w:val="single" w:sz="8" w:space="0" w:color="auto"/>
            </w:tcBorders>
            <w:shd w:val="clear" w:color="auto" w:fill="C6EFCE"/>
            <w:vAlign w:val="center"/>
          </w:tcPr>
          <w:p w14:paraId="4BB8886A" w14:textId="77777777" w:rsidR="00025FA9" w:rsidRDefault="0075152E">
            <w:pPr>
              <w:pStyle w:val="P68B1DB1-Normal64"/>
              <w:spacing w:before="0" w:after="0" w:line="240" w:lineRule="auto"/>
              <w:jc w:val="center"/>
              <w:rPr>
                <w:noProof/>
              </w:rPr>
            </w:pPr>
            <w:r>
              <w:rPr>
                <w:noProof/>
              </w:rPr>
              <w:t>Udeleženci peskovnika, ki jih podpira peskovnik</w:t>
            </w:r>
          </w:p>
        </w:tc>
      </w:tr>
      <w:tr w:rsidR="00025FA9" w14:paraId="2B32D76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147A2A" w14:textId="77777777" w:rsidR="00025FA9" w:rsidRDefault="0075152E">
            <w:pPr>
              <w:pStyle w:val="P68B1DB1-Normal64"/>
              <w:spacing w:before="0" w:after="0" w:line="240" w:lineRule="auto"/>
              <w:jc w:val="center"/>
              <w:rPr>
                <w:noProof/>
                <w:color w:val="004300"/>
              </w:rPr>
            </w:pPr>
            <w:r>
              <w:rPr>
                <w:noProof/>
              </w:rPr>
              <w:t>69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9F8900" w14:textId="77777777" w:rsidR="00025FA9" w:rsidRDefault="0075152E">
            <w:pPr>
              <w:pStyle w:val="P68B1DB1-Normal64"/>
              <w:spacing w:before="0" w:after="0" w:line="240" w:lineRule="auto"/>
              <w:jc w:val="center"/>
              <w:rPr>
                <w:noProof/>
              </w:rPr>
            </w:pPr>
            <w:r>
              <w:rPr>
                <w:noProof/>
              </w:rPr>
              <w:t>C 1.5: Digitalna preobrazba podjetij – naložba 1: Evropska in nacionalna vozlišča za digitalne inovacije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57CCD8"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5A6072" w14:textId="77777777" w:rsidR="00025FA9" w:rsidRDefault="0075152E">
            <w:pPr>
              <w:pStyle w:val="P68B1DB1-Normal64"/>
              <w:spacing w:before="0" w:after="0" w:line="240" w:lineRule="auto"/>
              <w:jc w:val="center"/>
              <w:rPr>
                <w:noProof/>
                <w:color w:val="004300"/>
              </w:rPr>
            </w:pPr>
            <w:r>
              <w:rPr>
                <w:noProof/>
              </w:rPr>
              <w:t>Vzpostavitev funkcionalnih in medsebojno povezanih evropskih in nacionalnih vozlišč za digitalne inovacije</w:t>
            </w:r>
          </w:p>
        </w:tc>
      </w:tr>
      <w:tr w:rsidR="00025FA9" w14:paraId="5E520CF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7F1430" w14:textId="77777777" w:rsidR="00025FA9" w:rsidRDefault="0075152E">
            <w:pPr>
              <w:pStyle w:val="P68B1DB1-Normal64"/>
              <w:spacing w:before="0" w:after="0" w:line="240" w:lineRule="auto"/>
              <w:jc w:val="center"/>
              <w:rPr>
                <w:noProof/>
              </w:rPr>
            </w:pPr>
            <w:r>
              <w:rPr>
                <w:noProof/>
              </w:rPr>
              <w:t>77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3659FE" w14:textId="77777777" w:rsidR="00025FA9" w:rsidRDefault="0075152E">
            <w:pPr>
              <w:pStyle w:val="P68B1DB1-Normal64"/>
              <w:spacing w:before="0" w:after="0" w:line="240" w:lineRule="auto"/>
              <w:jc w:val="center"/>
              <w:rPr>
                <w:noProof/>
              </w:rPr>
            </w:pPr>
            <w:r>
              <w:rPr>
                <w:noProof/>
              </w:rPr>
              <w:t>C 1.6: Pospešitev in digitalizacija gradbenega procesa – naložba 1: Izkoriščanje prednosti digitalizacije na področju prostorskega načrtovanja in gradbene politike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2735F9" w14:textId="77777777" w:rsidR="00025FA9" w:rsidRDefault="0075152E">
            <w:pPr>
              <w:pStyle w:val="P68B1DB1-Normal68"/>
              <w:spacing w:before="0" w:after="0" w:line="240" w:lineRule="auto"/>
              <w:jc w:val="center"/>
              <w:rPr>
                <w:rFonts w:eastAsia="Times New Roman"/>
                <w:noProof/>
                <w:szCs w:val="20"/>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4E5CFC" w14:textId="77777777" w:rsidR="00025FA9" w:rsidRDefault="0075152E">
            <w:pPr>
              <w:pStyle w:val="P68B1DB1-Normal64"/>
              <w:spacing w:before="0" w:after="0" w:line="240" w:lineRule="auto"/>
              <w:jc w:val="center"/>
              <w:rPr>
                <w:noProof/>
              </w:rPr>
            </w:pPr>
            <w:r>
              <w:rPr>
                <w:noProof/>
              </w:rPr>
              <w:t>Novi ali nadgrajeni informacijski sistemi na področju prostorskega načrtovanja ali postopka izdaje gradbenih dovoljenj</w:t>
            </w:r>
          </w:p>
        </w:tc>
      </w:tr>
      <w:tr w:rsidR="00025FA9" w14:paraId="05A9E52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C8E66F" w14:textId="77777777" w:rsidR="00025FA9" w:rsidRDefault="0075152E">
            <w:pPr>
              <w:pStyle w:val="P68B1DB1-Normal64"/>
              <w:spacing w:before="0" w:after="0" w:line="240" w:lineRule="auto"/>
              <w:jc w:val="center"/>
              <w:rPr>
                <w:noProof/>
              </w:rPr>
            </w:pPr>
            <w:r>
              <w:rPr>
                <w:noProof/>
              </w:rPr>
              <w:t>81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3CDD5C" w14:textId="77777777" w:rsidR="00025FA9" w:rsidRDefault="0075152E">
            <w:pPr>
              <w:pStyle w:val="P68B1DB1-Normal64"/>
              <w:spacing w:before="0" w:after="0" w:line="240" w:lineRule="auto"/>
              <w:jc w:val="center"/>
              <w:rPr>
                <w:noProof/>
              </w:rPr>
            </w:pPr>
            <w:r>
              <w:rPr>
                <w:noProof/>
              </w:rPr>
              <w:t>C 2.1: Trajnostni promet – reforma 1: Ustvarjanje alternativ energetskemu in vesoljskemu cestnemu prometu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04CC44"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1D2F3D" w14:textId="77777777" w:rsidR="00025FA9" w:rsidRDefault="0075152E">
            <w:pPr>
              <w:pStyle w:val="P68B1DB1-Normal64"/>
              <w:spacing w:before="0" w:after="0" w:line="240" w:lineRule="auto"/>
              <w:jc w:val="center"/>
              <w:rPr>
                <w:noProof/>
              </w:rPr>
            </w:pPr>
            <w:r>
              <w:rPr>
                <w:noProof/>
              </w:rPr>
              <w:t xml:space="preserve"> Povečanje števila potniških kilometrov v železniškem potniškem prometu</w:t>
            </w:r>
          </w:p>
        </w:tc>
      </w:tr>
      <w:tr w:rsidR="00025FA9" w14:paraId="79D396E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C96A53" w14:textId="77777777" w:rsidR="00025FA9" w:rsidRDefault="0075152E">
            <w:pPr>
              <w:pStyle w:val="P68B1DB1-Normal64"/>
              <w:spacing w:before="0" w:after="0" w:line="240" w:lineRule="auto"/>
              <w:jc w:val="center"/>
              <w:rPr>
                <w:noProof/>
              </w:rPr>
            </w:pPr>
            <w:r>
              <w:rPr>
                <w:noProof/>
              </w:rPr>
              <w:t>82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00EBD7" w14:textId="77777777" w:rsidR="00025FA9" w:rsidRDefault="0075152E">
            <w:pPr>
              <w:pStyle w:val="P68B1DB1-Normal64"/>
              <w:spacing w:before="0" w:after="0" w:line="240" w:lineRule="auto"/>
              <w:jc w:val="center"/>
              <w:rPr>
                <w:noProof/>
              </w:rPr>
            </w:pPr>
            <w:r>
              <w:rPr>
                <w:noProof/>
              </w:rPr>
              <w:t>C 2.1: Trajnostni promet – reforma 1: Ustvarjanje alternativ energetskemu in vesoljskemu cestnemu prometu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6449FB"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1C9ACDBD" w14:textId="77777777" w:rsidR="00025FA9" w:rsidRDefault="0075152E">
            <w:pPr>
              <w:pStyle w:val="P68B1DB1-Normal64"/>
              <w:spacing w:before="0" w:after="0" w:line="240" w:lineRule="auto"/>
              <w:jc w:val="center"/>
              <w:rPr>
                <w:noProof/>
              </w:rPr>
            </w:pPr>
            <w:r>
              <w:rPr>
                <w:noProof/>
              </w:rPr>
              <w:t>Integracija prevoza potnikov v Srednji Bohemiji</w:t>
            </w:r>
          </w:p>
        </w:tc>
      </w:tr>
      <w:tr w:rsidR="00025FA9" w14:paraId="6E3D860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506A64" w14:textId="77777777" w:rsidR="00025FA9" w:rsidRDefault="0075152E">
            <w:pPr>
              <w:pStyle w:val="P68B1DB1-Normal63"/>
              <w:spacing w:before="0" w:after="0" w:line="240" w:lineRule="auto"/>
              <w:jc w:val="center"/>
              <w:rPr>
                <w:noProof/>
              </w:rPr>
            </w:pPr>
            <w:r>
              <w:rPr>
                <w:noProof/>
              </w:rPr>
              <w:t>115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0E55C5" w14:textId="77777777" w:rsidR="00025FA9" w:rsidRDefault="0075152E">
            <w:pPr>
              <w:pStyle w:val="P68B1DB1-Normal64"/>
              <w:spacing w:before="0" w:after="0" w:line="240" w:lineRule="auto"/>
              <w:jc w:val="center"/>
              <w:rPr>
                <w:noProof/>
              </w:rPr>
            </w:pPr>
            <w:r>
              <w:rPr>
                <w:noProof/>
              </w:rPr>
              <w:t>C 2.4: Čista mobilnost – naložba 1: Gradnja infrastrukture za javni prevoz v mestu Praga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FD3F6E"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774923" w14:textId="77777777" w:rsidR="00025FA9" w:rsidRDefault="0075152E">
            <w:pPr>
              <w:pStyle w:val="P68B1DB1-Normal64"/>
              <w:spacing w:before="0" w:after="0" w:line="240" w:lineRule="auto"/>
              <w:jc w:val="center"/>
              <w:rPr>
                <w:noProof/>
              </w:rPr>
            </w:pPr>
            <w:r>
              <w:rPr>
                <w:noProof/>
              </w:rPr>
              <w:t>Število polnilnih mest za mesto Praga</w:t>
            </w:r>
          </w:p>
        </w:tc>
      </w:tr>
      <w:tr w:rsidR="00025FA9" w14:paraId="0336C89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4B8ADE" w14:textId="77777777" w:rsidR="00025FA9" w:rsidRDefault="0075152E">
            <w:pPr>
              <w:pStyle w:val="P68B1DB1-Normal63"/>
              <w:spacing w:before="0" w:after="0" w:line="240" w:lineRule="auto"/>
              <w:jc w:val="center"/>
              <w:rPr>
                <w:noProof/>
              </w:rPr>
            </w:pPr>
            <w:r>
              <w:rPr>
                <w:noProof/>
              </w:rPr>
              <w:t>120</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1B35B2" w14:textId="77777777" w:rsidR="00025FA9" w:rsidRDefault="0075152E">
            <w:pPr>
              <w:pStyle w:val="P68B1DB1-Normal64"/>
              <w:spacing w:before="0" w:after="0" w:line="240" w:lineRule="auto"/>
              <w:jc w:val="center"/>
              <w:rPr>
                <w:noProof/>
              </w:rPr>
            </w:pPr>
            <w:r>
              <w:rPr>
                <w:noProof/>
              </w:rPr>
              <w:t>C 2.4: Čista mobilnost – naložba 5: Pomoč za nakup vozil (električnih vozil, H2) in infrastrukture za občine, regije, državno upravo in druge javne subjekte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E7DFB5"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7DE7EA" w14:textId="77777777" w:rsidR="00025FA9" w:rsidRDefault="0075152E">
            <w:pPr>
              <w:pStyle w:val="P68B1DB1-Normal64"/>
              <w:spacing w:before="0" w:after="0" w:line="240" w:lineRule="auto"/>
              <w:jc w:val="center"/>
              <w:rPr>
                <w:noProof/>
              </w:rPr>
            </w:pPr>
            <w:r>
              <w:rPr>
                <w:noProof/>
              </w:rPr>
              <w:t>Število vozil (električnih, H2) za občine, regije, državno upravo</w:t>
            </w:r>
          </w:p>
        </w:tc>
      </w:tr>
      <w:tr w:rsidR="00025FA9" w14:paraId="3E6604E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B9EE64" w14:textId="77777777" w:rsidR="00025FA9" w:rsidRDefault="0075152E">
            <w:pPr>
              <w:pStyle w:val="P68B1DB1-Normal63"/>
              <w:spacing w:before="0" w:after="0" w:line="240" w:lineRule="auto"/>
              <w:jc w:val="center"/>
              <w:rPr>
                <w:noProof/>
              </w:rPr>
            </w:pPr>
            <w:r>
              <w:rPr>
                <w:noProof/>
              </w:rPr>
              <w:t>121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FB729B" w14:textId="77777777" w:rsidR="00025FA9" w:rsidRDefault="0075152E">
            <w:pPr>
              <w:pStyle w:val="P68B1DB1-Normal64"/>
              <w:spacing w:before="0" w:after="0" w:line="240" w:lineRule="auto"/>
              <w:jc w:val="center"/>
              <w:rPr>
                <w:noProof/>
              </w:rPr>
            </w:pPr>
            <w:r>
              <w:rPr>
                <w:noProof/>
              </w:rPr>
              <w:t>C 2.4: Čista mobilnost – naložba 5: Pomoč za nakup vozil (električnih vozil, H2) in infrastrukture za občine, regije, državno upravo in druge javne subjekte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36893F3"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00C3D8" w14:textId="77777777" w:rsidR="00025FA9" w:rsidRDefault="0075152E">
            <w:pPr>
              <w:pStyle w:val="P68B1DB1-Normal64"/>
              <w:spacing w:before="0" w:after="0" w:line="240" w:lineRule="auto"/>
              <w:jc w:val="center"/>
              <w:rPr>
                <w:noProof/>
              </w:rPr>
            </w:pPr>
            <w:r>
              <w:rPr>
                <w:noProof/>
              </w:rPr>
              <w:t>Število polnilnih postaj za občine, regije, državno upravo in druge javne subjekte</w:t>
            </w:r>
          </w:p>
        </w:tc>
      </w:tr>
      <w:tr w:rsidR="00025FA9" w14:paraId="18CEA4E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D68D58" w14:textId="77777777" w:rsidR="00025FA9" w:rsidRDefault="0075152E">
            <w:pPr>
              <w:pStyle w:val="P68B1DB1-Normal64"/>
              <w:spacing w:before="0" w:after="0" w:line="240" w:lineRule="auto"/>
              <w:jc w:val="center"/>
              <w:rPr>
                <w:noProof/>
              </w:rPr>
            </w:pPr>
            <w:r>
              <w:rPr>
                <w:noProof/>
              </w:rPr>
              <w:t>123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F96619" w14:textId="77777777" w:rsidR="00025FA9" w:rsidRDefault="0075152E">
            <w:pPr>
              <w:pStyle w:val="P68B1DB1-Normal64"/>
              <w:spacing w:before="0" w:after="0" w:line="240" w:lineRule="auto"/>
              <w:jc w:val="center"/>
              <w:rPr>
                <w:noProof/>
              </w:rPr>
            </w:pPr>
            <w:r>
              <w:rPr>
                <w:noProof/>
              </w:rPr>
              <w:t>C 2.5: Stavbna prenova in zaščita zraka – reforma 1: Val prenove v sektorju gospodinjstev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CEB41C"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E066A6" w14:textId="77777777" w:rsidR="00025FA9" w:rsidRDefault="0075152E">
            <w:pPr>
              <w:pStyle w:val="P68B1DB1-Normal64"/>
              <w:spacing w:before="0" w:after="0" w:line="240" w:lineRule="auto"/>
              <w:jc w:val="center"/>
              <w:rPr>
                <w:noProof/>
              </w:rPr>
            </w:pPr>
            <w:r>
              <w:rPr>
                <w:noProof/>
              </w:rPr>
              <w:t>Storitve svetovanja in usposabljanja za val prenove v sektorju gospodinjstev ter časovni razpored izvajanja ukrepov, vključenih v načrte za kakovost zraka</w:t>
            </w:r>
          </w:p>
        </w:tc>
      </w:tr>
      <w:tr w:rsidR="00025FA9" w14:paraId="26B1C37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9A01E6" w14:textId="77777777" w:rsidR="00025FA9" w:rsidRDefault="0075152E">
            <w:pPr>
              <w:pStyle w:val="P68B1DB1-Normal64"/>
              <w:spacing w:before="0" w:after="0" w:line="240" w:lineRule="auto"/>
              <w:jc w:val="center"/>
              <w:rPr>
                <w:noProof/>
              </w:rPr>
            </w:pPr>
            <w:r>
              <w:rPr>
                <w:noProof/>
              </w:rPr>
              <w:t>124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47B152" w14:textId="77777777" w:rsidR="00025FA9" w:rsidRDefault="0075152E">
            <w:pPr>
              <w:pStyle w:val="P68B1DB1-Normal64"/>
              <w:spacing w:before="0" w:after="0" w:line="240" w:lineRule="auto"/>
              <w:jc w:val="center"/>
              <w:rPr>
                <w:noProof/>
              </w:rPr>
            </w:pPr>
            <w:r>
              <w:rPr>
                <w:noProof/>
              </w:rPr>
              <w:t>C 2.5: Stavbna prenova in zaščita zraka – reforma 2: Podpora projektom energetskih skupnosti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6A4553"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22CE9" w14:textId="77777777" w:rsidR="00025FA9" w:rsidRDefault="0075152E">
            <w:pPr>
              <w:pStyle w:val="P68B1DB1-Normal64"/>
              <w:spacing w:before="0" w:after="0" w:line="240" w:lineRule="auto"/>
              <w:jc w:val="center"/>
              <w:rPr>
                <w:noProof/>
              </w:rPr>
            </w:pPr>
            <w:r>
              <w:rPr>
                <w:noProof/>
              </w:rPr>
              <w:t>Svetovalne storitve o energetskih skupnostih</w:t>
            </w:r>
          </w:p>
        </w:tc>
      </w:tr>
      <w:tr w:rsidR="00025FA9" w14:paraId="5988AC2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A5218D" w14:textId="77777777" w:rsidR="00025FA9" w:rsidRDefault="0075152E">
            <w:pPr>
              <w:pStyle w:val="P68B1DB1-Normal64"/>
              <w:spacing w:before="0" w:after="0" w:line="240" w:lineRule="auto"/>
              <w:jc w:val="center"/>
              <w:rPr>
                <w:noProof/>
              </w:rPr>
            </w:pPr>
            <w:r>
              <w:rPr>
                <w:noProof/>
              </w:rPr>
              <w:t>126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04C5DC" w14:textId="77777777" w:rsidR="00025FA9" w:rsidRDefault="0075152E">
            <w:pPr>
              <w:pStyle w:val="P68B1DB1-Normal64"/>
              <w:spacing w:before="0" w:after="0" w:line="240" w:lineRule="auto"/>
              <w:jc w:val="center"/>
              <w:rPr>
                <w:noProof/>
              </w:rPr>
            </w:pPr>
            <w:r>
              <w:rPr>
                <w:noProof/>
              </w:rPr>
              <w:t>C 2.5: Stavbna prenova in zaščita zraka – naložba 1: Prenova in oživitev stavb za varčevanje z energijo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276621"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85FEB1" w14:textId="77777777" w:rsidR="00025FA9" w:rsidRDefault="0075152E">
            <w:pPr>
              <w:pStyle w:val="P68B1DB1-Normal65"/>
              <w:spacing w:before="0" w:after="0" w:line="240" w:lineRule="auto"/>
              <w:jc w:val="center"/>
              <w:rPr>
                <w:noProof/>
                <w:color w:val="006100"/>
              </w:rPr>
            </w:pPr>
            <w:r>
              <w:rPr>
                <w:noProof/>
                <w:color w:val="006100"/>
              </w:rPr>
              <w:t>Zmanjšanje porabe energije</w:t>
            </w:r>
            <w:r>
              <w:rPr>
                <w:noProof/>
                <w:color w:val="000000"/>
              </w:rPr>
              <w:t xml:space="preserve"> </w:t>
            </w:r>
            <w:r>
              <w:rPr>
                <w:noProof/>
                <w:color w:val="006100"/>
              </w:rPr>
              <w:t>in emisij CO2</w:t>
            </w:r>
          </w:p>
        </w:tc>
      </w:tr>
      <w:tr w:rsidR="00025FA9" w14:paraId="399386B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07A67" w14:textId="77777777" w:rsidR="00025FA9" w:rsidRDefault="0075152E">
            <w:pPr>
              <w:pStyle w:val="P68B1DB1-Normal64"/>
              <w:spacing w:before="0" w:after="0" w:line="240" w:lineRule="auto"/>
              <w:jc w:val="center"/>
              <w:rPr>
                <w:noProof/>
              </w:rPr>
            </w:pPr>
            <w:r>
              <w:rPr>
                <w:noProof/>
              </w:rPr>
              <w:t>129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4AA65" w14:textId="77777777" w:rsidR="00025FA9" w:rsidRDefault="0075152E">
            <w:pPr>
              <w:pStyle w:val="P68B1DB1-Normal64"/>
              <w:spacing w:before="0" w:after="0" w:line="240" w:lineRule="auto"/>
              <w:jc w:val="center"/>
              <w:rPr>
                <w:noProof/>
              </w:rPr>
            </w:pPr>
            <w:r>
              <w:rPr>
                <w:noProof/>
              </w:rPr>
              <w:t>C 2.5: Stavbna prenova in zaščita zraka – naložba 2: Zamenjava nepremičnih virov onesnaževanja v gospodinjstvih z obnovljivimi viri energije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29AA99"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829B7A" w14:textId="77777777" w:rsidR="00025FA9" w:rsidRDefault="0075152E">
            <w:pPr>
              <w:pStyle w:val="P68B1DB1-Normal64"/>
              <w:spacing w:before="0" w:after="0" w:line="240" w:lineRule="auto"/>
              <w:jc w:val="center"/>
              <w:rPr>
                <w:noProof/>
              </w:rPr>
            </w:pPr>
            <w:r>
              <w:rPr>
                <w:noProof/>
              </w:rPr>
              <w:t>Zmanjšanje porabe energije in emisij CO2</w:t>
            </w:r>
          </w:p>
        </w:tc>
      </w:tr>
      <w:tr w:rsidR="00025FA9" w14:paraId="1B0CC45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A4DE65" w14:textId="77777777" w:rsidR="00025FA9" w:rsidRDefault="0075152E">
            <w:pPr>
              <w:pStyle w:val="P68B1DB1-Normal64"/>
              <w:spacing w:before="0" w:after="0" w:line="240" w:lineRule="auto"/>
              <w:jc w:val="center"/>
              <w:rPr>
                <w:noProof/>
              </w:rPr>
            </w:pPr>
            <w:r>
              <w:rPr>
                <w:noProof/>
              </w:rPr>
              <w:t>130</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F4AB73" w14:textId="77777777" w:rsidR="00025FA9" w:rsidRDefault="0075152E">
            <w:pPr>
              <w:pStyle w:val="P68B1DB1-Normal64"/>
              <w:spacing w:before="0" w:after="0" w:line="240" w:lineRule="auto"/>
              <w:jc w:val="center"/>
              <w:rPr>
                <w:noProof/>
              </w:rPr>
            </w:pPr>
            <w:r>
              <w:rPr>
                <w:noProof/>
              </w:rPr>
              <w:t>C 2.5: Stavbna prenova in zaščita zraka – naložba 3: Podpora za pripravo predprojektov in ozaveščanje, izobraževanje, usposabljanje in obveščanje na področju varčevanja z energijo ter zmanjšanja emisij toplogrednih plinov in drugih onesnaževal zraka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621DD6"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1F8A62" w14:textId="77777777" w:rsidR="00025FA9" w:rsidRDefault="0075152E">
            <w:pPr>
              <w:pStyle w:val="P68B1DB1-Normal64"/>
              <w:spacing w:before="0" w:after="0" w:line="240" w:lineRule="auto"/>
              <w:jc w:val="center"/>
              <w:rPr>
                <w:noProof/>
              </w:rPr>
            </w:pPr>
            <w:r>
              <w:rPr>
                <w:noProof/>
              </w:rPr>
              <w:t>Projekti za pripravo predprojektov, študije, usposabljanja in energetski projekti skupnosti</w:t>
            </w:r>
          </w:p>
        </w:tc>
      </w:tr>
      <w:tr w:rsidR="00025FA9" w14:paraId="590B44E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D434DC" w14:textId="77777777" w:rsidR="00025FA9" w:rsidRDefault="0075152E">
            <w:pPr>
              <w:pStyle w:val="P68B1DB1-Normal64"/>
              <w:spacing w:before="0" w:after="0" w:line="240" w:lineRule="auto"/>
              <w:jc w:val="center"/>
              <w:rPr>
                <w:noProof/>
              </w:rPr>
            </w:pPr>
            <w:r>
              <w:rPr>
                <w:noProof/>
              </w:rPr>
              <w:t>149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FCC92C" w14:textId="77777777" w:rsidR="00025FA9" w:rsidRDefault="0075152E">
            <w:pPr>
              <w:pStyle w:val="P68B1DB1-Normal64"/>
              <w:spacing w:before="0" w:after="0" w:line="240" w:lineRule="auto"/>
              <w:jc w:val="center"/>
              <w:rPr>
                <w:noProof/>
              </w:rPr>
            </w:pPr>
            <w:r>
              <w:rPr>
                <w:noProof/>
              </w:rPr>
              <w:t>C 2.7: Krožno gospodarstvo, recikliranje in industrijska voda – naložba 1: Gradnja infrastrukture za recikliranje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BE4A05"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2A5BAA" w14:textId="77777777" w:rsidR="00025FA9" w:rsidRDefault="0075152E">
            <w:pPr>
              <w:pStyle w:val="P68B1DB1-Normal64"/>
              <w:spacing w:before="0" w:after="0" w:line="240" w:lineRule="auto"/>
              <w:jc w:val="center"/>
              <w:rPr>
                <w:noProof/>
              </w:rPr>
            </w:pPr>
            <w:r>
              <w:rPr>
                <w:noProof/>
              </w:rPr>
              <w:t>Dokončanje projektov, ki vlagajo v infrastrukturo za recikliranje</w:t>
            </w:r>
          </w:p>
        </w:tc>
      </w:tr>
      <w:tr w:rsidR="00025FA9" w14:paraId="081D19B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600C78" w14:textId="77777777" w:rsidR="00025FA9" w:rsidRDefault="0075152E">
            <w:pPr>
              <w:pStyle w:val="P68B1DB1-Normal64"/>
              <w:spacing w:before="0" w:after="0" w:line="240" w:lineRule="auto"/>
              <w:jc w:val="center"/>
              <w:rPr>
                <w:noProof/>
              </w:rPr>
            </w:pPr>
            <w:r>
              <w:rPr>
                <w:noProof/>
              </w:rPr>
              <w:t>151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CB1F4D" w14:textId="77777777" w:rsidR="00025FA9" w:rsidRDefault="0075152E">
            <w:pPr>
              <w:pStyle w:val="P68B1DB1-Normal64"/>
              <w:spacing w:before="0" w:after="0" w:line="240" w:lineRule="auto"/>
              <w:jc w:val="center"/>
              <w:rPr>
                <w:noProof/>
              </w:rPr>
            </w:pPr>
            <w:r>
              <w:rPr>
                <w:noProof/>
              </w:rPr>
              <w:t>C 2.7: Krožno gospodarstvo, recikliranje in industrijska voda – naložba 2: Krožne rešitve v podjetjih</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7CA04B"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E367D" w14:textId="77777777" w:rsidR="00025FA9" w:rsidRDefault="0075152E">
            <w:pPr>
              <w:pStyle w:val="P68B1DB1-Normal64"/>
              <w:spacing w:before="0" w:after="0" w:line="240" w:lineRule="auto"/>
              <w:jc w:val="center"/>
              <w:rPr>
                <w:noProof/>
              </w:rPr>
            </w:pPr>
            <w:r>
              <w:rPr>
                <w:noProof/>
              </w:rPr>
              <w:t>Dokončanje projektov, ki vlagajo v krožne rešitve v podjetjih</w:t>
            </w:r>
          </w:p>
        </w:tc>
      </w:tr>
      <w:tr w:rsidR="00025FA9" w14:paraId="7750482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6FBC05" w14:textId="77777777" w:rsidR="00025FA9" w:rsidRDefault="0075152E">
            <w:pPr>
              <w:pStyle w:val="P68B1DB1-Normal64"/>
              <w:spacing w:before="0" w:after="0" w:line="240" w:lineRule="auto"/>
              <w:jc w:val="center"/>
              <w:rPr>
                <w:noProof/>
              </w:rPr>
            </w:pPr>
            <w:r>
              <w:rPr>
                <w:noProof/>
              </w:rPr>
              <w:t>153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8CFD68" w14:textId="77777777" w:rsidR="00025FA9" w:rsidRDefault="0075152E">
            <w:pPr>
              <w:pStyle w:val="P68B1DB1-Normal64"/>
              <w:spacing w:before="0" w:after="0" w:line="240" w:lineRule="auto"/>
              <w:jc w:val="center"/>
              <w:rPr>
                <w:noProof/>
              </w:rPr>
            </w:pPr>
            <w:r>
              <w:rPr>
                <w:noProof/>
              </w:rPr>
              <w:t>C 2.7: Krožno gospodarstvo, recikliranje in industrijska voda – naložba 3: Varčevanje z vodo v industriji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E266B5"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B051F" w14:textId="77777777" w:rsidR="00025FA9" w:rsidRDefault="0075152E">
            <w:pPr>
              <w:pStyle w:val="P68B1DB1-Normal64"/>
              <w:spacing w:before="0" w:after="0" w:line="240" w:lineRule="auto"/>
              <w:jc w:val="center"/>
              <w:rPr>
                <w:noProof/>
              </w:rPr>
            </w:pPr>
            <w:r>
              <w:rPr>
                <w:noProof/>
              </w:rPr>
              <w:t>Dokončanje projektov za varčevanje in optimizacijo vode v industriji</w:t>
            </w:r>
          </w:p>
        </w:tc>
      </w:tr>
      <w:tr w:rsidR="00025FA9" w14:paraId="5EE340B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ED14D3" w14:textId="77777777" w:rsidR="00025FA9" w:rsidRDefault="0075152E">
            <w:pPr>
              <w:pStyle w:val="P68B1DB1-Normal63"/>
              <w:spacing w:before="0" w:after="0" w:line="240" w:lineRule="auto"/>
              <w:jc w:val="center"/>
              <w:rPr>
                <w:noProof/>
              </w:rPr>
            </w:pPr>
            <w:r>
              <w:rPr>
                <w:noProof/>
              </w:rPr>
              <w:t>157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4CAE0" w14:textId="77777777" w:rsidR="00025FA9" w:rsidRDefault="0075152E">
            <w:pPr>
              <w:pStyle w:val="P68B1DB1-Normal64"/>
              <w:spacing w:before="0" w:after="0" w:line="240" w:lineRule="auto"/>
              <w:jc w:val="center"/>
              <w:rPr>
                <w:noProof/>
              </w:rPr>
            </w:pPr>
            <w:r>
              <w:rPr>
                <w:noProof/>
              </w:rPr>
              <w:t>C 2.8: Oživitev degradiranih območij – naložba 2: Pomoč za naložbe v obnovo degradiranih območij v lasti občin in regij za neposlovno rabo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27E69D"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C6FCF7" w14:textId="77777777" w:rsidR="00025FA9" w:rsidRDefault="0075152E">
            <w:pPr>
              <w:pStyle w:val="P68B1DB1-Normal64"/>
              <w:spacing w:before="0" w:after="0" w:line="240" w:lineRule="auto"/>
              <w:jc w:val="center"/>
              <w:rPr>
                <w:noProof/>
              </w:rPr>
            </w:pPr>
            <w:r>
              <w:rPr>
                <w:noProof/>
              </w:rPr>
              <w:t>Dokončanje energetsko učinkovitih projektov za oživitev degradiranih območij v lasti občin in regij za neposlovno rabo</w:t>
            </w:r>
          </w:p>
        </w:tc>
      </w:tr>
      <w:tr w:rsidR="00025FA9" w14:paraId="68F3792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373E31" w14:textId="77777777" w:rsidR="00025FA9" w:rsidRDefault="0075152E">
            <w:pPr>
              <w:pStyle w:val="P68B1DB1-Normal63"/>
              <w:spacing w:before="0" w:after="0" w:line="240" w:lineRule="auto"/>
              <w:jc w:val="center"/>
              <w:rPr>
                <w:noProof/>
              </w:rPr>
            </w:pPr>
            <w:r>
              <w:rPr>
                <w:noProof/>
              </w:rPr>
              <w:t>159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59CC19" w14:textId="77777777" w:rsidR="00025FA9" w:rsidRDefault="0075152E">
            <w:pPr>
              <w:pStyle w:val="P68B1DB1-Normal64"/>
              <w:spacing w:before="0" w:after="0" w:line="240" w:lineRule="auto"/>
              <w:jc w:val="center"/>
              <w:rPr>
                <w:noProof/>
              </w:rPr>
            </w:pPr>
            <w:r>
              <w:rPr>
                <w:noProof/>
              </w:rPr>
              <w:t>C 2.8: Oživitev degradiranih območij – naložba 3: Pomoč za naložbe v obnovo degradiranih območij v lasti občin in regij za poslovno rabo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F79CF2"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4CBCCB" w14:textId="77777777" w:rsidR="00025FA9" w:rsidRDefault="0075152E">
            <w:pPr>
              <w:pStyle w:val="P68B1DB1-Normal64"/>
              <w:spacing w:before="0" w:after="0" w:line="240" w:lineRule="auto"/>
              <w:jc w:val="center"/>
              <w:rPr>
                <w:noProof/>
              </w:rPr>
            </w:pPr>
            <w:r>
              <w:rPr>
                <w:noProof/>
              </w:rPr>
              <w:t>Dokončanje energetsko učinkovitih projektov za oživitev degradiranih območij v lasti občin in regij za poslovno rabo</w:t>
            </w:r>
          </w:p>
        </w:tc>
      </w:tr>
      <w:tr w:rsidR="00025FA9" w14:paraId="3D7EB160"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7BE353" w14:textId="77777777" w:rsidR="00025FA9" w:rsidRDefault="0075152E">
            <w:pPr>
              <w:pStyle w:val="P68B1DB1-Normal63"/>
              <w:spacing w:before="0" w:after="0" w:line="240" w:lineRule="auto"/>
              <w:jc w:val="center"/>
              <w:rPr>
                <w:noProof/>
              </w:rPr>
            </w:pPr>
            <w:r>
              <w:rPr>
                <w:noProof/>
              </w:rPr>
              <w:t>162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CCC14B" w14:textId="77777777" w:rsidR="00025FA9" w:rsidRDefault="0075152E">
            <w:pPr>
              <w:pStyle w:val="P68B1DB1-Normal64"/>
              <w:spacing w:before="0" w:after="0" w:line="240" w:lineRule="auto"/>
              <w:jc w:val="center"/>
              <w:rPr>
                <w:noProof/>
              </w:rPr>
            </w:pPr>
            <w:r>
              <w:rPr>
                <w:noProof/>
              </w:rPr>
              <w:t>C 2.9: Spodbujanje biotske raznovrstnosti in boj proti suši – naložba 1: Zaščita mesta Brno pred sušami in poplavami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20216F"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AF41DD" w14:textId="77777777" w:rsidR="00025FA9" w:rsidRDefault="0075152E">
            <w:pPr>
              <w:pStyle w:val="P68B1DB1-Normal64"/>
              <w:spacing w:before="0" w:after="0" w:line="240" w:lineRule="auto"/>
              <w:jc w:val="center"/>
              <w:rPr>
                <w:noProof/>
              </w:rPr>
            </w:pPr>
            <w:r>
              <w:rPr>
                <w:noProof/>
              </w:rPr>
              <w:t>Dokončanje ukrepov za varstvo pred poplavami, ki temeljijo na naravi, za zaščito mesta Brno</w:t>
            </w:r>
          </w:p>
        </w:tc>
      </w:tr>
      <w:tr w:rsidR="00025FA9" w14:paraId="5409923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677BED" w14:textId="77777777" w:rsidR="00025FA9" w:rsidRDefault="0075152E">
            <w:pPr>
              <w:pStyle w:val="P68B1DB1-Normal63"/>
              <w:spacing w:before="0" w:after="0" w:line="240" w:lineRule="auto"/>
              <w:jc w:val="center"/>
              <w:rPr>
                <w:noProof/>
              </w:rPr>
            </w:pPr>
            <w:r>
              <w:rPr>
                <w:noProof/>
              </w:rPr>
              <w:t>163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0A1AF2" w14:textId="77777777" w:rsidR="00025FA9" w:rsidRDefault="0075152E">
            <w:pPr>
              <w:pStyle w:val="P68B1DB1-Normal64"/>
              <w:spacing w:before="0" w:after="0" w:line="240" w:lineRule="auto"/>
              <w:jc w:val="center"/>
              <w:rPr>
                <w:noProof/>
              </w:rPr>
            </w:pPr>
            <w:r>
              <w:rPr>
                <w:noProof/>
              </w:rPr>
              <w:t>C 2.9: Spodbujanje biotske raznovrstnosti in boj proti suši – naložba 2: Upravljanje deževnice v strnjenih mestnih naseljih</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B8ACAC"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C53EDE" w14:textId="77777777" w:rsidR="00025FA9" w:rsidRDefault="0075152E">
            <w:pPr>
              <w:pStyle w:val="P68B1DB1-Normal64"/>
              <w:spacing w:before="0" w:after="0" w:line="240" w:lineRule="auto"/>
              <w:jc w:val="center"/>
              <w:rPr>
                <w:noProof/>
              </w:rPr>
            </w:pPr>
            <w:r>
              <w:rPr>
                <w:noProof/>
              </w:rPr>
              <w:t>Povečanje količine deževnice, zadržane z ukrepi za upravljanje deževnice na mestnih območjih</w:t>
            </w:r>
          </w:p>
        </w:tc>
      </w:tr>
      <w:tr w:rsidR="00025FA9" w14:paraId="4793438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3AC0A4" w14:textId="77777777" w:rsidR="00025FA9" w:rsidRDefault="0075152E">
            <w:pPr>
              <w:pStyle w:val="P68B1DB1-Normal63"/>
              <w:spacing w:before="0" w:after="0" w:line="240" w:lineRule="auto"/>
              <w:jc w:val="center"/>
              <w:rPr>
                <w:noProof/>
              </w:rPr>
            </w:pPr>
            <w:r>
              <w:rPr>
                <w:noProof/>
              </w:rPr>
              <w:t>164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FD0EB1" w14:textId="77777777" w:rsidR="00025FA9" w:rsidRDefault="0075152E">
            <w:pPr>
              <w:pStyle w:val="P68B1DB1-Normal64"/>
              <w:spacing w:before="0" w:after="0" w:line="240" w:lineRule="auto"/>
              <w:jc w:val="center"/>
              <w:rPr>
                <w:noProof/>
              </w:rPr>
            </w:pPr>
            <w:r>
              <w:rPr>
                <w:noProof/>
              </w:rPr>
              <w:t>C 2.9: Spodbujanje biotske raznovrstnosti in boj proti suši – naložba 3: Zavarovana območja, vključno z območji Natura 2000 ter zavarovanimi vrstami rastlin in živali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29A891"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349DB6" w14:textId="77777777" w:rsidR="00025FA9" w:rsidRDefault="0075152E">
            <w:pPr>
              <w:pStyle w:val="P68B1DB1-Normal64"/>
              <w:spacing w:before="0" w:after="0" w:line="240" w:lineRule="auto"/>
              <w:jc w:val="center"/>
              <w:rPr>
                <w:noProof/>
              </w:rPr>
            </w:pPr>
            <w:r>
              <w:rPr>
                <w:noProof/>
              </w:rPr>
              <w:t>Dokončanje projektov za ohranjanje zavarovanih območij, vključno z območji Natura 2000, ter zaščitenih vrst rastlin in živali.</w:t>
            </w:r>
          </w:p>
        </w:tc>
      </w:tr>
      <w:tr w:rsidR="00025FA9" w14:paraId="2404737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9382C3" w14:textId="77777777" w:rsidR="00025FA9" w:rsidRDefault="0075152E">
            <w:pPr>
              <w:pStyle w:val="P68B1DB1-Normal63"/>
              <w:spacing w:before="0" w:after="0" w:line="240" w:lineRule="auto"/>
              <w:jc w:val="center"/>
              <w:rPr>
                <w:noProof/>
              </w:rPr>
            </w:pPr>
            <w:r>
              <w:rPr>
                <w:noProof/>
              </w:rPr>
              <w:t>165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0C6D6B" w14:textId="77777777" w:rsidR="00025FA9" w:rsidRDefault="0075152E">
            <w:pPr>
              <w:pStyle w:val="P68B1DB1-Normal64"/>
              <w:spacing w:before="0" w:after="0" w:line="240" w:lineRule="auto"/>
              <w:jc w:val="center"/>
              <w:rPr>
                <w:noProof/>
              </w:rPr>
            </w:pPr>
            <w:r>
              <w:rPr>
                <w:noProof/>
              </w:rPr>
              <w:t>C 2.9: Spodbujanje biotske raznovrstnosti in boj proti suši – naložba 4: Prilagajanje vodnih, negozdnih in gozdnih ekosistemov podnebnim spremembam</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CEA85F"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1DF9CA" w14:textId="77777777" w:rsidR="00025FA9" w:rsidRDefault="0075152E">
            <w:pPr>
              <w:pStyle w:val="P68B1DB1-Normal64"/>
              <w:spacing w:before="0" w:after="0" w:line="240" w:lineRule="auto"/>
              <w:jc w:val="center"/>
              <w:rPr>
                <w:noProof/>
              </w:rPr>
            </w:pPr>
            <w:r>
              <w:rPr>
                <w:noProof/>
              </w:rPr>
              <w:t>Zaključek projektov za prilagoditev vodnih, negozdnih in gozdnih ekosistemov podnebnim spremembam</w:t>
            </w:r>
          </w:p>
        </w:tc>
      </w:tr>
      <w:tr w:rsidR="00025FA9" w14:paraId="33A3B38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CEF8E5" w14:textId="77777777" w:rsidR="00025FA9" w:rsidRDefault="0075152E">
            <w:pPr>
              <w:pStyle w:val="P68B1DB1-Normal63"/>
              <w:spacing w:before="0" w:after="0" w:line="240" w:lineRule="auto"/>
              <w:jc w:val="center"/>
              <w:rPr>
                <w:noProof/>
              </w:rPr>
            </w:pPr>
            <w:r>
              <w:rPr>
                <w:noProof/>
              </w:rPr>
              <w:t>173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2F4068" w14:textId="77777777" w:rsidR="00025FA9" w:rsidRDefault="0075152E">
            <w:pPr>
              <w:pStyle w:val="P68B1DB1-Normal64"/>
              <w:spacing w:before="0" w:after="0" w:line="240" w:lineRule="auto"/>
              <w:jc w:val="center"/>
              <w:rPr>
                <w:noProof/>
              </w:rPr>
            </w:pPr>
            <w:r>
              <w:rPr>
                <w:noProof/>
              </w:rPr>
              <w:t>C 3.1: Inovacije v izobraževanju v okviru digitalizacije – naložba 2: Digitalna oprema za šole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C6C01B"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C49C0F" w14:textId="77777777" w:rsidR="00025FA9" w:rsidRDefault="0075152E">
            <w:pPr>
              <w:pStyle w:val="P68B1DB1-Normal64"/>
              <w:spacing w:before="0" w:after="0" w:line="240" w:lineRule="auto"/>
              <w:jc w:val="center"/>
              <w:rPr>
                <w:noProof/>
              </w:rPr>
            </w:pPr>
            <w:r>
              <w:rPr>
                <w:noProof/>
              </w:rPr>
              <w:t>Število naprav IT, kupljenih za šolski sklad mobilnih digitalnih naprav za prikrajšane učence</w:t>
            </w:r>
          </w:p>
        </w:tc>
      </w:tr>
      <w:tr w:rsidR="00025FA9" w14:paraId="4C7C01B0"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2B3835" w14:textId="77777777" w:rsidR="00025FA9" w:rsidRDefault="0075152E">
            <w:pPr>
              <w:pStyle w:val="P68B1DB1-Normal64"/>
              <w:spacing w:before="0" w:after="0" w:line="240" w:lineRule="auto"/>
              <w:jc w:val="center"/>
              <w:rPr>
                <w:noProof/>
              </w:rPr>
            </w:pPr>
            <w:r>
              <w:rPr>
                <w:noProof/>
              </w:rPr>
              <w:t>181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180DE3" w14:textId="77777777" w:rsidR="00025FA9" w:rsidRDefault="0075152E">
            <w:pPr>
              <w:pStyle w:val="P68B1DB1-Normal64"/>
              <w:spacing w:before="0" w:after="0" w:line="240" w:lineRule="auto"/>
              <w:jc w:val="center"/>
              <w:rPr>
                <w:noProof/>
              </w:rPr>
            </w:pPr>
            <w:r>
              <w:rPr>
                <w:noProof/>
              </w:rPr>
              <w:t>C 3.2: Prilagoditev šolskih programov – reforma 2: Podpora prikrajšanim šolam</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D9A5FD"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C1C3A9" w14:textId="77777777" w:rsidR="00025FA9" w:rsidRDefault="0075152E">
            <w:pPr>
              <w:pStyle w:val="P68B1DB1-Normal64"/>
              <w:spacing w:before="0" w:after="0" w:line="240" w:lineRule="auto"/>
              <w:jc w:val="center"/>
              <w:rPr>
                <w:noProof/>
              </w:rPr>
            </w:pPr>
            <w:r>
              <w:rPr>
                <w:noProof/>
              </w:rPr>
              <w:t>Število podprtih prikrajšanih šol</w:t>
            </w:r>
          </w:p>
        </w:tc>
      </w:tr>
      <w:tr w:rsidR="00025FA9" w14:paraId="3E7B0DB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5987DE" w14:textId="77777777" w:rsidR="00025FA9" w:rsidRDefault="0075152E">
            <w:pPr>
              <w:pStyle w:val="P68B1DB1-Normal64"/>
              <w:spacing w:before="0" w:after="0" w:line="240" w:lineRule="auto"/>
              <w:jc w:val="center"/>
              <w:rPr>
                <w:noProof/>
              </w:rPr>
            </w:pPr>
            <w:r>
              <w:rPr>
                <w:noProof/>
              </w:rPr>
              <w:t>182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BE1BB4" w14:textId="77777777" w:rsidR="00025FA9" w:rsidRDefault="0075152E">
            <w:pPr>
              <w:pStyle w:val="P68B1DB1-Normal64"/>
              <w:spacing w:before="0" w:after="0" w:line="240" w:lineRule="auto"/>
              <w:jc w:val="center"/>
              <w:rPr>
                <w:noProof/>
              </w:rPr>
            </w:pPr>
            <w:r>
              <w:rPr>
                <w:noProof/>
              </w:rPr>
              <w:t>C 3.2: Prilagoditev šolskih programov – reforma 2: Podpora prikrajšanim šolam</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3989E2"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6B4D23" w14:textId="77777777" w:rsidR="00025FA9" w:rsidRDefault="0075152E">
            <w:pPr>
              <w:pStyle w:val="P68B1DB1-Normal64"/>
              <w:spacing w:before="0" w:after="0" w:line="240" w:lineRule="auto"/>
              <w:jc w:val="center"/>
              <w:rPr>
                <w:noProof/>
              </w:rPr>
            </w:pPr>
            <w:r>
              <w:rPr>
                <w:noProof/>
              </w:rPr>
              <w:t>Predlog novega sistema financiranja šol glede na socialno-ekonomsko prikrajšanost</w:t>
            </w:r>
          </w:p>
        </w:tc>
      </w:tr>
      <w:tr w:rsidR="00025FA9" w14:paraId="2654293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CAACDB" w14:textId="77777777" w:rsidR="00025FA9" w:rsidRDefault="0075152E">
            <w:pPr>
              <w:pStyle w:val="P68B1DB1-Normal64"/>
              <w:spacing w:before="0" w:after="0" w:line="240" w:lineRule="auto"/>
              <w:jc w:val="center"/>
              <w:rPr>
                <w:noProof/>
              </w:rPr>
            </w:pPr>
            <w:r>
              <w:rPr>
                <w:noProof/>
              </w:rPr>
              <w:t>187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5612F2" w14:textId="77777777" w:rsidR="00025FA9" w:rsidRDefault="0075152E">
            <w:pPr>
              <w:pStyle w:val="P68B1DB1-Normal64"/>
              <w:spacing w:before="0" w:after="0" w:line="240" w:lineRule="auto"/>
              <w:jc w:val="center"/>
              <w:rPr>
                <w:noProof/>
              </w:rPr>
            </w:pPr>
            <w:r>
              <w:rPr>
                <w:noProof/>
              </w:rPr>
              <w:t>C 3.3: Posodobitev zavodov za zaposlovanje in razvoj trga dela – naložba 1: Razvoj politik trga dela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218909"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92DDD0" w14:textId="77777777" w:rsidR="00025FA9" w:rsidRDefault="0075152E">
            <w:pPr>
              <w:pStyle w:val="P68B1DB1-Normal64"/>
              <w:spacing w:before="0" w:after="0" w:line="240" w:lineRule="auto"/>
              <w:jc w:val="center"/>
              <w:rPr>
                <w:noProof/>
              </w:rPr>
            </w:pPr>
            <w:r>
              <w:rPr>
                <w:noProof/>
              </w:rPr>
              <w:t>Število oseb, ki so se usposabljale na področju digitalnih spretnosti in znanj, potrebnih za industrijo 4.0</w:t>
            </w:r>
          </w:p>
        </w:tc>
      </w:tr>
      <w:tr w:rsidR="00025FA9" w14:paraId="6DDC8CC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BED73D" w14:textId="77777777" w:rsidR="00025FA9" w:rsidRDefault="0075152E">
            <w:pPr>
              <w:pStyle w:val="P68B1DB1-Normal64"/>
              <w:spacing w:before="0" w:after="0" w:line="240" w:lineRule="auto"/>
              <w:jc w:val="center"/>
              <w:rPr>
                <w:noProof/>
              </w:rPr>
            </w:pPr>
            <w:r>
              <w:rPr>
                <w:noProof/>
              </w:rPr>
              <w:t>188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53FCFB" w14:textId="77777777" w:rsidR="00025FA9" w:rsidRDefault="0075152E">
            <w:pPr>
              <w:pStyle w:val="P68B1DB1-Normal64"/>
              <w:spacing w:before="0" w:after="0" w:line="240" w:lineRule="auto"/>
              <w:jc w:val="center"/>
              <w:rPr>
                <w:noProof/>
              </w:rPr>
            </w:pPr>
            <w:r>
              <w:rPr>
                <w:noProof/>
              </w:rPr>
              <w:t>C 3.3: Posodobitev zavodov za zaposlovanje in razvoj trga dela – reforma 1: Razvoj politik trga dela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1CD70B"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727AC5" w14:textId="77777777" w:rsidR="00025FA9" w:rsidRDefault="0075152E">
            <w:pPr>
              <w:pStyle w:val="P68B1DB1-Normal64"/>
              <w:spacing w:before="0" w:after="0" w:line="240" w:lineRule="auto"/>
              <w:jc w:val="center"/>
              <w:rPr>
                <w:noProof/>
              </w:rPr>
            </w:pPr>
            <w:r>
              <w:rPr>
                <w:noProof/>
              </w:rPr>
              <w:t>Število regionalnih centrov za usposabljanje, vzpostavljenih za spodbujanje industrije 4.0</w:t>
            </w:r>
          </w:p>
        </w:tc>
      </w:tr>
      <w:tr w:rsidR="00025FA9" w14:paraId="49310B6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112AB2" w14:textId="77777777" w:rsidR="00025FA9" w:rsidRDefault="0075152E">
            <w:pPr>
              <w:pStyle w:val="P68B1DB1-Normal64"/>
              <w:spacing w:line="240" w:lineRule="auto"/>
              <w:jc w:val="center"/>
              <w:rPr>
                <w:noProof/>
              </w:rPr>
            </w:pPr>
            <w:r>
              <w:rPr>
                <w:noProof/>
              </w:rPr>
              <w:t>194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9FD34B" w14:textId="77777777" w:rsidR="00025FA9" w:rsidRDefault="0075152E">
            <w:pPr>
              <w:pStyle w:val="P68B1DB1-Normal64"/>
              <w:spacing w:line="240" w:lineRule="auto"/>
              <w:jc w:val="center"/>
              <w:rPr>
                <w:noProof/>
              </w:rPr>
            </w:pPr>
            <w:r>
              <w:rPr>
                <w:noProof/>
              </w:rPr>
              <w:t>C 3.3: Posodobitev zavodov za zaposlovanje in razvoj trga dela – naložba 3: Razvoj in posodobitev infrastrukture socialnega varstva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79BBE9" w14:textId="77777777" w:rsidR="00025FA9" w:rsidRDefault="0075152E">
            <w:pPr>
              <w:pStyle w:val="P68B1DB1-Normal64"/>
              <w:spacing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2AC76B" w14:textId="77777777" w:rsidR="00025FA9" w:rsidRDefault="0075152E">
            <w:pPr>
              <w:pStyle w:val="P68B1DB1-Normal64"/>
              <w:spacing w:line="240" w:lineRule="auto"/>
              <w:jc w:val="center"/>
              <w:rPr>
                <w:noProof/>
              </w:rPr>
            </w:pPr>
            <w:r>
              <w:rPr>
                <w:noProof/>
              </w:rPr>
              <w:t>T1: Število zgrajenih ali obnovljenih stanovanjskih in ambulantnih ustanov ter ustanov za ozaveščanje, preventivo in svetovanje v skupnosti</w:t>
            </w:r>
          </w:p>
        </w:tc>
      </w:tr>
      <w:tr w:rsidR="00025FA9" w14:paraId="6C7E852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tcPr>
          <w:p w14:paraId="798EEC04" w14:textId="77777777" w:rsidR="00025FA9" w:rsidRDefault="0075152E">
            <w:pPr>
              <w:pStyle w:val="P68B1DB1-Normal64"/>
              <w:spacing w:line="240" w:lineRule="auto"/>
              <w:jc w:val="center"/>
              <w:rPr>
                <w:noProof/>
              </w:rPr>
            </w:pPr>
            <w:r>
              <w:rPr>
                <w:noProof/>
              </w:rPr>
              <w:t>215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tcPr>
          <w:p w14:paraId="7B015CD8" w14:textId="77777777" w:rsidR="00025FA9" w:rsidRDefault="0075152E">
            <w:pPr>
              <w:pStyle w:val="P68B1DB1-Normal64"/>
              <w:spacing w:line="240" w:lineRule="auto"/>
              <w:jc w:val="center"/>
              <w:rPr>
                <w:noProof/>
              </w:rPr>
            </w:pPr>
            <w:r>
              <w:rPr>
                <w:noProof/>
              </w:rPr>
              <w:t>C 4.4: Izboljšanje učinkovitosti javne uprave – reforma 1: Povečati učinkovitost, usmerjenost v stranke in uporabo načel odločanja na podlagi dokazov v javni upravi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E53D35C" w14:textId="77777777" w:rsidR="00025FA9" w:rsidRDefault="0075152E">
            <w:pPr>
              <w:pStyle w:val="P68B1DB1-Normal64"/>
              <w:spacing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70E06B3A" w14:textId="77777777" w:rsidR="00025FA9" w:rsidRDefault="0075152E">
            <w:pPr>
              <w:pStyle w:val="P68B1DB1-Normal64"/>
              <w:spacing w:line="240" w:lineRule="auto"/>
              <w:jc w:val="center"/>
              <w:rPr>
                <w:noProof/>
              </w:rPr>
            </w:pPr>
            <w:r>
              <w:rPr>
                <w:noProof/>
              </w:rPr>
              <w:t>Zaključek petih ukrepov za spodbujanje z dokazi podprtega odločanja ter izboljšanje usklajevanja politik in strateškega načrtovanja v središču vlade</w:t>
            </w:r>
          </w:p>
        </w:tc>
      </w:tr>
      <w:tr w:rsidR="00025FA9" w14:paraId="44DD673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C83251" w14:textId="77777777" w:rsidR="00025FA9" w:rsidRDefault="0075152E">
            <w:pPr>
              <w:pStyle w:val="P68B1DB1-Normal63"/>
              <w:spacing w:before="0" w:after="0" w:line="240" w:lineRule="auto"/>
              <w:jc w:val="center"/>
              <w:rPr>
                <w:noProof/>
              </w:rPr>
            </w:pPr>
            <w:r>
              <w:rPr>
                <w:noProof/>
              </w:rPr>
              <w:t>219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3F29F7" w14:textId="77777777" w:rsidR="00025FA9" w:rsidRDefault="0075152E">
            <w:pPr>
              <w:pStyle w:val="P68B1DB1-Normal64"/>
              <w:spacing w:before="0" w:after="0" w:line="240" w:lineRule="auto"/>
              <w:jc w:val="center"/>
              <w:rPr>
                <w:noProof/>
              </w:rPr>
            </w:pPr>
            <w:r>
              <w:rPr>
                <w:noProof/>
              </w:rPr>
              <w:t>C 4.5: Razvoj kulturnega in ustvarjalnega sektorja – naložba 1: Razvoj regionalnih kulturnih in ustvarjalnih sektorjev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39A8B9"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0A7953" w14:textId="77777777" w:rsidR="00025FA9" w:rsidRDefault="0075152E">
            <w:pPr>
              <w:pStyle w:val="P68B1DB1-Normal64"/>
              <w:spacing w:line="240" w:lineRule="auto"/>
              <w:jc w:val="center"/>
              <w:rPr>
                <w:noProof/>
              </w:rPr>
            </w:pPr>
            <w:r>
              <w:rPr>
                <w:noProof/>
              </w:rPr>
              <w:t>Odprtje novih regionalnih kulturnih in ustvarjalnih centrov za javnost</w:t>
            </w:r>
          </w:p>
        </w:tc>
      </w:tr>
      <w:tr w:rsidR="00025FA9" w14:paraId="2224FAB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CE027E" w14:textId="77777777" w:rsidR="00025FA9" w:rsidRDefault="0075152E">
            <w:pPr>
              <w:pStyle w:val="P68B1DB1-Normal63"/>
              <w:spacing w:before="0" w:after="0" w:line="240" w:lineRule="auto"/>
              <w:jc w:val="center"/>
              <w:rPr>
                <w:noProof/>
              </w:rPr>
            </w:pPr>
            <w:r>
              <w:rPr>
                <w:noProof/>
              </w:rPr>
              <w:t>221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42A798" w14:textId="77777777" w:rsidR="00025FA9" w:rsidRDefault="0075152E">
            <w:pPr>
              <w:pStyle w:val="P68B1DB1-Normal64"/>
              <w:spacing w:before="0" w:after="0" w:line="240" w:lineRule="auto"/>
              <w:jc w:val="center"/>
              <w:rPr>
                <w:noProof/>
              </w:rPr>
            </w:pPr>
            <w:r>
              <w:rPr>
                <w:noProof/>
              </w:rPr>
              <w:t>C 4.5: Razvoj kulturnega in ustvarjalnega sektorja – naložba 2: Digitalizacija kulturnega in ustvarjalnega sektorja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242399"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7672F4" w14:textId="77777777" w:rsidR="00025FA9" w:rsidRDefault="0075152E">
            <w:pPr>
              <w:pStyle w:val="P68B1DB1-Normal64"/>
              <w:spacing w:line="240" w:lineRule="auto"/>
              <w:jc w:val="center"/>
              <w:rPr>
                <w:noProof/>
              </w:rPr>
            </w:pPr>
            <w:r>
              <w:rPr>
                <w:noProof/>
              </w:rPr>
              <w:t>Število zaključenih projektov digitalizacije kulturnih vsebin</w:t>
            </w:r>
          </w:p>
        </w:tc>
      </w:tr>
      <w:tr w:rsidR="00025FA9" w14:paraId="6E76006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B24278" w14:textId="77777777" w:rsidR="00025FA9" w:rsidRDefault="0075152E">
            <w:pPr>
              <w:pStyle w:val="P68B1DB1-Normal63"/>
              <w:spacing w:before="0" w:after="0" w:line="240" w:lineRule="auto"/>
              <w:jc w:val="center"/>
              <w:rPr>
                <w:noProof/>
              </w:rPr>
            </w:pPr>
            <w:r>
              <w:rPr>
                <w:noProof/>
              </w:rPr>
              <w:t>222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AD048E" w14:textId="77777777" w:rsidR="00025FA9" w:rsidRDefault="0075152E">
            <w:pPr>
              <w:pStyle w:val="P68B1DB1-Normal64"/>
              <w:spacing w:before="0" w:after="0" w:line="240" w:lineRule="auto"/>
              <w:jc w:val="center"/>
              <w:rPr>
                <w:noProof/>
              </w:rPr>
            </w:pPr>
            <w:r>
              <w:rPr>
                <w:noProof/>
              </w:rPr>
              <w:t>C 4.5: Razvoj kulturnega in ustvarjalnega sektorja – naložba 3: Ustvarjalni boni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94AB4E"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7CA294" w14:textId="77777777" w:rsidR="00025FA9" w:rsidRDefault="0075152E">
            <w:pPr>
              <w:pStyle w:val="P68B1DB1-Normal64"/>
              <w:spacing w:line="240" w:lineRule="auto"/>
              <w:jc w:val="center"/>
              <w:rPr>
                <w:noProof/>
              </w:rPr>
            </w:pPr>
            <w:r>
              <w:rPr>
                <w:noProof/>
              </w:rPr>
              <w:t>Število ustvarjalnih bonov, dodeljenih MSP</w:t>
            </w:r>
          </w:p>
        </w:tc>
      </w:tr>
      <w:tr w:rsidR="00025FA9" w14:paraId="23FF604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FA33D4" w14:textId="77777777" w:rsidR="00025FA9" w:rsidRDefault="0075152E">
            <w:pPr>
              <w:pStyle w:val="P68B1DB1-Normal64"/>
              <w:spacing w:before="0" w:after="0" w:line="240" w:lineRule="auto"/>
              <w:jc w:val="center"/>
              <w:rPr>
                <w:noProof/>
              </w:rPr>
            </w:pPr>
            <w:r>
              <w:rPr>
                <w:noProof/>
              </w:rPr>
              <w:t>225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A31FB5" w14:textId="77777777" w:rsidR="00025FA9" w:rsidRDefault="0075152E">
            <w:pPr>
              <w:pStyle w:val="P68B1DB1-Normal64"/>
              <w:spacing w:before="0" w:after="0" w:line="240" w:lineRule="auto"/>
              <w:jc w:val="center"/>
              <w:rPr>
                <w:noProof/>
              </w:rPr>
            </w:pPr>
            <w:r>
              <w:rPr>
                <w:noProof/>
              </w:rPr>
              <w:t>C 5.1: Odlične raziskave in razvoj v zdravstvenem sektorju – naložba 1: Javna podpora za raziskave in razvoj na prednostnih področjih medicine in sorodnih družbenih ved</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045ED6" w14:textId="77777777" w:rsidR="00025FA9" w:rsidRDefault="0075152E">
            <w:pPr>
              <w:pStyle w:val="P68B1DB1-Normal64"/>
              <w:spacing w:before="0" w:after="0"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B709CA" w14:textId="77777777" w:rsidR="00025FA9" w:rsidRDefault="0075152E">
            <w:pPr>
              <w:pStyle w:val="P68B1DB1-Normal64"/>
              <w:spacing w:before="0" w:after="0" w:line="240" w:lineRule="auto"/>
              <w:jc w:val="center"/>
              <w:rPr>
                <w:noProof/>
              </w:rPr>
            </w:pPr>
            <w:r>
              <w:rPr>
                <w:noProof/>
              </w:rPr>
              <w:t>Potrditev vsaj štirih nacionalnih konzorcijev za raziskave in razvoj ter njihova vključitev v češki sistem za raziskave in razvoj kot nacionalni raziskovalni organi</w:t>
            </w:r>
          </w:p>
        </w:tc>
      </w:tr>
      <w:tr w:rsidR="00025FA9" w14:paraId="58F7BFB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1C573C" w14:textId="77777777" w:rsidR="00025FA9" w:rsidRDefault="0075152E">
            <w:pPr>
              <w:pStyle w:val="P68B1DB1-Normal64"/>
              <w:spacing w:before="0" w:after="0" w:line="240" w:lineRule="auto"/>
              <w:jc w:val="center"/>
              <w:rPr>
                <w:noProof/>
              </w:rPr>
            </w:pPr>
            <w:r>
              <w:rPr>
                <w:noProof/>
              </w:rPr>
              <w:t>233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4B666C" w14:textId="77777777" w:rsidR="00025FA9" w:rsidRDefault="0075152E">
            <w:pPr>
              <w:pStyle w:val="P68B1DB1-Normal64"/>
              <w:spacing w:before="0" w:after="0" w:line="240" w:lineRule="auto"/>
              <w:jc w:val="center"/>
              <w:rPr>
                <w:noProof/>
              </w:rPr>
            </w:pPr>
            <w:r>
              <w:rPr>
                <w:noProof/>
              </w:rPr>
              <w:t>C 6.1: Povečanje odpornosti zdravstvenega sistema – naložba 1: Ustanovitev Intenzivnega centra za simulacijo zdravil in optimizacija izobraževalnega sistema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A51DF8"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7B79AD" w14:textId="77777777" w:rsidR="00025FA9" w:rsidRDefault="0075152E">
            <w:pPr>
              <w:pStyle w:val="P68B1DB1-Normal64"/>
              <w:spacing w:before="0" w:after="0" w:line="240" w:lineRule="auto"/>
              <w:jc w:val="center"/>
              <w:rPr>
                <w:noProof/>
              </w:rPr>
            </w:pPr>
            <w:r>
              <w:rPr>
                <w:noProof/>
              </w:rPr>
              <w:t>Center za intenzivno simulacijo zdravil, ki je začel delovati</w:t>
            </w:r>
          </w:p>
        </w:tc>
      </w:tr>
      <w:tr w:rsidR="00025FA9" w14:paraId="2FBC13E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359A0" w14:textId="77777777" w:rsidR="00025FA9" w:rsidRDefault="0075152E">
            <w:pPr>
              <w:pStyle w:val="P68B1DB1-Normal64"/>
              <w:spacing w:before="0" w:after="0" w:line="240" w:lineRule="auto"/>
              <w:jc w:val="center"/>
              <w:rPr>
                <w:noProof/>
              </w:rPr>
            </w:pPr>
            <w:r>
              <w:rPr>
                <w:noProof/>
              </w:rPr>
              <w:t>235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23028" w14:textId="77777777" w:rsidR="00025FA9" w:rsidRDefault="0075152E">
            <w:pPr>
              <w:pStyle w:val="P68B1DB1-Normal64"/>
              <w:spacing w:before="0" w:after="0" w:line="240" w:lineRule="auto"/>
              <w:jc w:val="center"/>
              <w:rPr>
                <w:noProof/>
              </w:rPr>
            </w:pPr>
            <w:r>
              <w:rPr>
                <w:noProof/>
              </w:rPr>
              <w:t>C 6.1: Povečanje odpornosti zdravstvenega sistema – naložba 3: Ustanovitev centra za kardiovaskularno medicino in zdravila za presaditev</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CE50FD"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05C750" w14:textId="77777777" w:rsidR="00025FA9" w:rsidRDefault="0075152E">
            <w:pPr>
              <w:pStyle w:val="P68B1DB1-Normal64"/>
              <w:spacing w:before="0" w:after="0" w:line="240" w:lineRule="auto"/>
              <w:jc w:val="center"/>
              <w:rPr>
                <w:noProof/>
              </w:rPr>
            </w:pPr>
            <w:r>
              <w:rPr>
                <w:noProof/>
              </w:rPr>
              <w:t>Center za kardiovaskularno in transplantacijsko medicino v celoti deluje</w:t>
            </w:r>
          </w:p>
        </w:tc>
      </w:tr>
      <w:tr w:rsidR="00025FA9" w14:paraId="06BEFC3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53E4C6" w14:textId="77777777" w:rsidR="00025FA9" w:rsidRDefault="0075152E">
            <w:pPr>
              <w:pStyle w:val="P68B1DB1-Normal63"/>
              <w:spacing w:before="0" w:after="0" w:line="240" w:lineRule="auto"/>
              <w:jc w:val="center"/>
              <w:rPr>
                <w:noProof/>
              </w:rPr>
            </w:pPr>
            <w:r>
              <w:rPr>
                <w:noProof/>
              </w:rPr>
              <w:t>243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7C5CB0" w14:textId="77777777" w:rsidR="00025FA9" w:rsidRDefault="0075152E">
            <w:pPr>
              <w:pStyle w:val="P68B1DB1-Normal64"/>
              <w:spacing w:before="0" w:after="0" w:line="240" w:lineRule="auto"/>
              <w:jc w:val="center"/>
              <w:rPr>
                <w:noProof/>
              </w:rPr>
            </w:pPr>
            <w:r>
              <w:rPr>
                <w:noProof/>
              </w:rPr>
              <w:t xml:space="preserve">C 6.2: Nacionalni načrt za okrepitev onkološkega preprečevanja in oskrbe – naložba 3: Ustanovitev in razvoj centra </w:t>
            </w:r>
            <w:r>
              <w:rPr>
                <w:noProof/>
                <w:u w:val="single"/>
              </w:rPr>
              <w:t>za preprečevanje raka ter</w:t>
            </w:r>
            <w:r>
              <w:rPr>
                <w:noProof/>
              </w:rPr>
              <w:t xml:space="preserve"> infrastrukture za inovativno in podporno oskrbo na Inštitutu za spremljanje raka v Masaryku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FCC732"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729B5C" w14:textId="77777777" w:rsidR="00025FA9" w:rsidRDefault="0075152E">
            <w:pPr>
              <w:pStyle w:val="P68B1DB1-Normal64"/>
              <w:spacing w:before="0" w:after="0" w:line="240" w:lineRule="auto"/>
              <w:jc w:val="center"/>
              <w:rPr>
                <w:noProof/>
                <w:color w:val="004300"/>
              </w:rPr>
            </w:pPr>
            <w:r>
              <w:rPr>
                <w:noProof/>
              </w:rPr>
              <w:t>Center za preprečevanje raka na Inštitutu za spremljanje raka v Masaryku</w:t>
            </w:r>
          </w:p>
        </w:tc>
      </w:tr>
      <w:tr w:rsidR="00025FA9" w14:paraId="1FB9137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DF14CF" w14:textId="77777777" w:rsidR="00025FA9" w:rsidRDefault="0075152E">
            <w:pPr>
              <w:pStyle w:val="P68B1DB1-Normal63"/>
              <w:spacing w:before="0" w:after="0" w:line="240" w:lineRule="auto"/>
              <w:jc w:val="center"/>
              <w:rPr>
                <w:noProof/>
              </w:rPr>
            </w:pPr>
            <w:r>
              <w:rPr>
                <w:noProof/>
              </w:rPr>
              <w:t>244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2E3DEF" w14:textId="77777777" w:rsidR="00025FA9" w:rsidRDefault="0075152E">
            <w:pPr>
              <w:pStyle w:val="P68B1DB1-Normal64"/>
              <w:spacing w:before="0" w:after="0" w:line="240" w:lineRule="auto"/>
              <w:jc w:val="center"/>
              <w:rPr>
                <w:noProof/>
              </w:rPr>
            </w:pPr>
            <w:r>
              <w:rPr>
                <w:noProof/>
              </w:rPr>
              <w:t>C 6.2: Nacionalni načrt za okrepitev onkološkega preprečevanja in oskrbe – naložba 3: Ustanovitev in razvoj centra za preprečevanje raka ter infrastrukture za inovativno in podporno oskrbo na Inštitutu za spremljanje raka v Masaryku</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0AF9E1" w14:textId="77777777" w:rsidR="00025FA9" w:rsidRDefault="0075152E">
            <w:pPr>
              <w:pStyle w:val="P68B1DB1-Normal64"/>
              <w:spacing w:before="0" w:after="0"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20F08D" w14:textId="77777777" w:rsidR="00025FA9" w:rsidRDefault="0075152E">
            <w:pPr>
              <w:pStyle w:val="P68B1DB1-Normal64"/>
              <w:spacing w:before="0" w:after="0" w:line="240" w:lineRule="auto"/>
              <w:jc w:val="center"/>
              <w:rPr>
                <w:noProof/>
              </w:rPr>
            </w:pPr>
            <w:r>
              <w:rPr>
                <w:noProof/>
              </w:rPr>
              <w:t>Razširitev zmogljivosti za inovativno in podporno oskrbo na inštitutu Masaryk Memorial Cancer Institute</w:t>
            </w:r>
          </w:p>
        </w:tc>
      </w:tr>
      <w:tr w:rsidR="00025FA9" w14:paraId="76743F49"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2C5F3A" w14:textId="77777777" w:rsidR="00025FA9" w:rsidRDefault="0075152E">
            <w:pPr>
              <w:pStyle w:val="P68B1DB1-Normal63"/>
              <w:spacing w:line="240" w:lineRule="auto"/>
              <w:jc w:val="center"/>
              <w:rPr>
                <w:noProof/>
              </w:rPr>
            </w:pPr>
            <w:r>
              <w:rPr>
                <w:noProof/>
              </w:rPr>
              <w:t>278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4DE0E1" w14:textId="77777777" w:rsidR="00025FA9" w:rsidRDefault="0075152E">
            <w:pPr>
              <w:pStyle w:val="P68B1DB1-Normal64"/>
              <w:spacing w:line="240" w:lineRule="auto"/>
              <w:jc w:val="center"/>
              <w:rPr>
                <w:noProof/>
              </w:rPr>
            </w:pPr>
            <w:r>
              <w:rPr>
                <w:noProof/>
              </w:rPr>
              <w:t>C 3.3: Posodobitev zavodov za zaposlovanje in razvoj trga dela – naložba 4: Razvoj in posodobitev infrastrukture na področju varstva ogroženih otrok</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B8E30A" w14:textId="77777777" w:rsidR="00025FA9" w:rsidRDefault="0075152E">
            <w:pPr>
              <w:pStyle w:val="P68B1DB1-Normal64"/>
              <w:spacing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EAE587" w14:textId="77777777" w:rsidR="00025FA9" w:rsidRDefault="0075152E">
            <w:pPr>
              <w:pStyle w:val="P68B1DB1-Normal64"/>
              <w:spacing w:before="0" w:after="0" w:line="240" w:lineRule="auto"/>
              <w:jc w:val="center"/>
              <w:rPr>
                <w:noProof/>
              </w:rPr>
            </w:pPr>
            <w:r>
              <w:rPr>
                <w:noProof/>
              </w:rPr>
              <w:t>Stanovanjsko območje za ogrožene otroke – druga serija</w:t>
            </w:r>
          </w:p>
        </w:tc>
      </w:tr>
      <w:tr w:rsidR="00025FA9" w14:paraId="6F603FD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ACCC27" w14:textId="77777777" w:rsidR="00025FA9" w:rsidRDefault="0075152E">
            <w:pPr>
              <w:pStyle w:val="P68B1DB1-Normal63"/>
              <w:spacing w:line="240" w:lineRule="auto"/>
              <w:jc w:val="center"/>
              <w:rPr>
                <w:noProof/>
              </w:rPr>
            </w:pPr>
            <w:r>
              <w:rPr>
                <w:noProof/>
              </w:rPr>
              <w:t>319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20DF17" w14:textId="77777777" w:rsidR="00025FA9" w:rsidRDefault="0075152E">
            <w:pPr>
              <w:pStyle w:val="P68B1DB1-Normal64"/>
              <w:spacing w:line="240" w:lineRule="auto"/>
              <w:jc w:val="center"/>
              <w:rPr>
                <w:noProof/>
              </w:rPr>
            </w:pPr>
            <w:r>
              <w:rPr>
                <w:noProof/>
              </w:rPr>
              <w:t>C 7.3: Celovita reforma nasveta o valu prenove na Češkem (REPOWER EU) – reforma 1: Točke „vse na enem mestu“ za energetske skupnosti in prenovo energijske učinkovitosti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1B56EA" w14:textId="77777777" w:rsidR="00025FA9" w:rsidRDefault="0075152E">
            <w:pPr>
              <w:pStyle w:val="P68B1DB1-Normal64"/>
              <w:spacing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E21585" w14:textId="77777777" w:rsidR="00025FA9" w:rsidRDefault="0075152E">
            <w:pPr>
              <w:pStyle w:val="P68B1DB1-Normal64"/>
              <w:spacing w:before="0" w:after="0" w:line="240" w:lineRule="auto"/>
              <w:jc w:val="center"/>
              <w:rPr>
                <w:noProof/>
              </w:rPr>
            </w:pPr>
            <w:r>
              <w:rPr>
                <w:noProof/>
              </w:rPr>
              <w:t>Ocena pilotnega delovanja treh točk „vse na enem mestu“ za energijo</w:t>
            </w:r>
          </w:p>
        </w:tc>
      </w:tr>
      <w:tr w:rsidR="00025FA9" w14:paraId="1738FDC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7F1C76" w14:textId="77777777" w:rsidR="00025FA9" w:rsidRDefault="0075152E">
            <w:pPr>
              <w:pStyle w:val="P68B1DB1-Normal63"/>
              <w:spacing w:line="240" w:lineRule="auto"/>
              <w:jc w:val="center"/>
              <w:rPr>
                <w:noProof/>
              </w:rPr>
            </w:pPr>
            <w:r>
              <w:rPr>
                <w:noProof/>
              </w:rPr>
              <w:t>326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73BB99" w14:textId="77777777" w:rsidR="00025FA9" w:rsidRDefault="0075152E">
            <w:pPr>
              <w:pStyle w:val="P68B1DB1-Normal64"/>
              <w:spacing w:line="240" w:lineRule="auto"/>
              <w:jc w:val="center"/>
              <w:rPr>
                <w:noProof/>
              </w:rPr>
            </w:pPr>
            <w:r>
              <w:rPr>
                <w:noProof/>
              </w:rPr>
              <w:t>C 7.4: Prilagajanje šolam – spodbujanje zelenih znanj in spretnosti ter trajnostnosti na univerzah (REPOWEREU) – reforma 1: Preoblikovanje univerz za prilagajanje spreminjajočim se potrebam trga dela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F0C987" w14:textId="77777777" w:rsidR="00025FA9" w:rsidRDefault="0075152E">
            <w:pPr>
              <w:pStyle w:val="P68B1DB1-Normal64"/>
              <w:spacing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701DED" w14:textId="77777777" w:rsidR="00025FA9" w:rsidRDefault="0075152E">
            <w:pPr>
              <w:pStyle w:val="P68B1DB1-Normal64"/>
              <w:spacing w:line="240" w:lineRule="auto"/>
              <w:jc w:val="center"/>
              <w:rPr>
                <w:noProof/>
              </w:rPr>
            </w:pPr>
            <w:r>
              <w:rPr>
                <w:noProof/>
              </w:rPr>
              <w:t>Uvedba novih študijskih programov, novih tečajev v obstoječih študijskih programih in tečajev vseživljenjskega učenja</w:t>
            </w:r>
          </w:p>
        </w:tc>
      </w:tr>
      <w:tr w:rsidR="00025FA9" w14:paraId="5155439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6D0F6B" w14:textId="77777777" w:rsidR="00025FA9" w:rsidRDefault="0075152E">
            <w:pPr>
              <w:pStyle w:val="P68B1DB1-Normal63"/>
              <w:spacing w:line="240" w:lineRule="auto"/>
              <w:jc w:val="center"/>
              <w:rPr>
                <w:noProof/>
              </w:rPr>
            </w:pPr>
            <w:r>
              <w:rPr>
                <w:noProof/>
              </w:rPr>
              <w:t>334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F537F6" w14:textId="77777777" w:rsidR="00025FA9" w:rsidRDefault="0075152E">
            <w:pPr>
              <w:pStyle w:val="P68B1DB1-Normal64"/>
              <w:spacing w:line="240" w:lineRule="auto"/>
              <w:jc w:val="center"/>
              <w:rPr>
                <w:noProof/>
              </w:rPr>
            </w:pPr>
            <w:r>
              <w:rPr>
                <w:noProof/>
              </w:rPr>
              <w:t>C 7.5 Razogljičenje cestnega prometa (REPowerEU) – reforma 3: Izboljšanje regulativnega okvira za obnovljivi vodik</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70CC22" w14:textId="77777777" w:rsidR="00025FA9" w:rsidRDefault="0075152E">
            <w:pPr>
              <w:pStyle w:val="P68B1DB1-Normal64"/>
              <w:spacing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540BCB" w14:textId="77777777" w:rsidR="00025FA9" w:rsidRDefault="0075152E">
            <w:pPr>
              <w:pStyle w:val="P68B1DB1-Normal64"/>
              <w:spacing w:line="240" w:lineRule="auto"/>
              <w:jc w:val="center"/>
              <w:rPr>
                <w:noProof/>
              </w:rPr>
            </w:pPr>
            <w:r>
              <w:rPr>
                <w:noProof/>
              </w:rPr>
              <w:t>Revizija češke strategije za vodik – ukrepi za spodbujanje uporabe vodika</w:t>
            </w:r>
          </w:p>
        </w:tc>
      </w:tr>
      <w:tr w:rsidR="00025FA9" w14:paraId="4E6D363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0FA1D8" w14:textId="77777777" w:rsidR="00025FA9" w:rsidRDefault="0075152E">
            <w:pPr>
              <w:pStyle w:val="P68B1DB1-Normal63"/>
              <w:spacing w:line="240" w:lineRule="auto"/>
              <w:jc w:val="center"/>
              <w:rPr>
                <w:noProof/>
              </w:rPr>
            </w:pPr>
            <w:r>
              <w:rPr>
                <w:noProof/>
              </w:rPr>
              <w:t>336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C0C412" w14:textId="77777777" w:rsidR="00025FA9" w:rsidRDefault="0075152E">
            <w:pPr>
              <w:pStyle w:val="P68B1DB1-Normal64"/>
              <w:spacing w:line="240" w:lineRule="auto"/>
              <w:jc w:val="center"/>
              <w:rPr>
                <w:noProof/>
              </w:rPr>
            </w:pPr>
            <w:r>
              <w:rPr>
                <w:noProof/>
              </w:rPr>
              <w:t>C 7.5 Razogljičenje cestnega prometa (REPowerEU) – reforma 4: Omogočitveni pogoji za infrastrukturo za brezemisijska alternativna goriva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2EAFE4" w14:textId="77777777" w:rsidR="00025FA9" w:rsidRDefault="0075152E">
            <w:pPr>
              <w:pStyle w:val="P68B1DB1-Normal64"/>
              <w:spacing w:line="240" w:lineRule="auto"/>
              <w:jc w:val="center"/>
              <w:rPr>
                <w:noProof/>
              </w:rPr>
            </w:pPr>
            <w:r>
              <w:rPr>
                <w:noProof/>
              </w:rPr>
              <w:t>Mejnik</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D1EB75C" w14:textId="77777777" w:rsidR="00025FA9" w:rsidRDefault="0075152E">
            <w:pPr>
              <w:pStyle w:val="P68B1DB1-Normal64"/>
              <w:spacing w:line="240" w:lineRule="auto"/>
              <w:jc w:val="center"/>
              <w:rPr>
                <w:noProof/>
              </w:rPr>
            </w:pPr>
            <w:r>
              <w:rPr>
                <w:noProof/>
              </w:rPr>
              <w:t>Poenostavitev postopka izdaje dovoljenj za gradnjo električnih polnilnih postaj in oskrbovalnih postaj za vodik – dodatni ukrepi</w:t>
            </w:r>
          </w:p>
        </w:tc>
      </w:tr>
      <w:tr w:rsidR="00025FA9" w14:paraId="3598A67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tcPr>
          <w:p w14:paraId="4EC698B4" w14:textId="77777777" w:rsidR="00025FA9" w:rsidRDefault="0075152E">
            <w:pPr>
              <w:pStyle w:val="P68B1DB1-Normal63"/>
              <w:spacing w:line="240" w:lineRule="auto"/>
              <w:jc w:val="center"/>
              <w:rPr>
                <w:noProof/>
              </w:rPr>
            </w:pPr>
            <w:r>
              <w:rPr>
                <w:noProof/>
              </w:rPr>
              <w:t>339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tcPr>
          <w:p w14:paraId="33DD035D" w14:textId="77777777" w:rsidR="00025FA9" w:rsidRDefault="0075152E">
            <w:pPr>
              <w:pStyle w:val="P68B1DB1-Normal64"/>
              <w:spacing w:line="240" w:lineRule="auto"/>
              <w:jc w:val="center"/>
              <w:rPr>
                <w:noProof/>
              </w:rPr>
            </w:pPr>
            <w:r>
              <w:rPr>
                <w:noProof/>
              </w:rPr>
              <w:t>C 7.6 Električnost železniškega prometa (REPowerEU) – Naložba 1: Elektrifikacija regije Brno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0D6D5AF" w14:textId="77777777" w:rsidR="00025FA9" w:rsidRDefault="0075152E">
            <w:pPr>
              <w:pStyle w:val="P68B1DB1-Normal64"/>
              <w:spacing w:line="240" w:lineRule="auto"/>
              <w:jc w:val="center"/>
              <w:rPr>
                <w:noProof/>
              </w:rPr>
            </w:pPr>
            <w:r>
              <w:rPr>
                <w:noProof/>
              </w:rPr>
              <w:t>Tarča</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0CD07EAF" w14:textId="77777777" w:rsidR="00025FA9" w:rsidRDefault="0075152E">
            <w:pPr>
              <w:pStyle w:val="P68B1DB1-Normal64"/>
              <w:spacing w:line="240" w:lineRule="auto"/>
              <w:jc w:val="center"/>
              <w:rPr>
                <w:noProof/>
              </w:rPr>
            </w:pPr>
            <w:r>
              <w:rPr>
                <w:noProof/>
              </w:rPr>
              <w:t>Dokončanje projekta elektrifikacije železnice „Electrification of Brno-Zastávka u Brna, 2. faza“</w:t>
            </w:r>
          </w:p>
        </w:tc>
      </w:tr>
      <w:tr w:rsidR="00025FA9" w14:paraId="1BF15BC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36E11F" w14:textId="77777777" w:rsidR="00025FA9" w:rsidRDefault="00025FA9">
            <w:pPr>
              <w:rPr>
                <w:rFonts w:eastAsia="Times New Roman"/>
                <w:noProof/>
                <w:color w:val="004300"/>
                <w:sz w:val="20"/>
                <w:szCs w:val="20"/>
              </w:rPr>
            </w:pP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673D74" w14:textId="77777777" w:rsidR="00025FA9" w:rsidRDefault="00025FA9">
            <w:pPr>
              <w:spacing w:before="0" w:after="0" w:line="240" w:lineRule="auto"/>
              <w:rPr>
                <w:rFonts w:ascii="Calibri" w:hAnsi="Calibri"/>
                <w:noProof/>
                <w:sz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AD40CA" w14:textId="77777777" w:rsidR="00025FA9" w:rsidRDefault="0075152E">
            <w:pPr>
              <w:pStyle w:val="P68B1DB1-Normal66"/>
              <w:spacing w:before="0" w:after="0" w:line="240" w:lineRule="auto"/>
              <w:jc w:val="center"/>
              <w:rPr>
                <w:noProof/>
              </w:rPr>
            </w:pPr>
            <w:r>
              <w:rPr>
                <w:noProof/>
              </w:rPr>
              <w:t>Znesek obrokov</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9B6153" w14:textId="77777777" w:rsidR="00025FA9" w:rsidRDefault="0075152E">
            <w:pPr>
              <w:pStyle w:val="P68B1DB1-Normal66"/>
              <w:spacing w:line="240" w:lineRule="auto"/>
              <w:jc w:val="center"/>
              <w:rPr>
                <w:bCs/>
                <w:noProof/>
                <w:color w:val="004300"/>
              </w:rPr>
            </w:pPr>
            <w:r>
              <w:rPr>
                <w:noProof/>
              </w:rPr>
              <w:t>1 169 416 594 EUR</w:t>
            </w:r>
          </w:p>
        </w:tc>
      </w:tr>
    </w:tbl>
    <w:p w14:paraId="1559FA92" w14:textId="77777777" w:rsidR="00025FA9" w:rsidRDefault="00025FA9">
      <w:pPr>
        <w:spacing w:line="240" w:lineRule="auto"/>
        <w:jc w:val="both"/>
        <w:rPr>
          <w:noProof/>
        </w:rPr>
      </w:pPr>
    </w:p>
    <w:p w14:paraId="37EE6564" w14:textId="77777777" w:rsidR="00025FA9" w:rsidRDefault="0075152E">
      <w:pPr>
        <w:pStyle w:val="NumPar2"/>
        <w:numPr>
          <w:ilvl w:val="1"/>
          <w:numId w:val="198"/>
        </w:numPr>
        <w:rPr>
          <w:noProof/>
        </w:rPr>
      </w:pPr>
      <w:r>
        <w:rPr>
          <w:noProof/>
        </w:rPr>
        <w:t xml:space="preserve">Deveti obrok (nevračljiva podpora): </w:t>
      </w:r>
    </w:p>
    <w:tbl>
      <w:tblPr>
        <w:tblW w:w="10429" w:type="dxa"/>
        <w:tblInd w:w="-601" w:type="dxa"/>
        <w:tblLook w:val="04A0" w:firstRow="1" w:lastRow="0" w:firstColumn="1" w:lastColumn="0" w:noHBand="0" w:noVBand="1"/>
      </w:tblPr>
      <w:tblGrid>
        <w:gridCol w:w="1902"/>
        <w:gridCol w:w="3671"/>
        <w:gridCol w:w="1769"/>
        <w:gridCol w:w="3087"/>
      </w:tblGrid>
      <w:tr w:rsidR="00025FA9" w14:paraId="2C13E19D" w14:textId="77777777">
        <w:trPr>
          <w:trHeight w:val="825"/>
          <w:tblHeader/>
        </w:trPr>
        <w:tc>
          <w:tcPr>
            <w:tcW w:w="1894"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4FB48990" w14:textId="77777777" w:rsidR="00025FA9" w:rsidRDefault="0075152E">
            <w:pPr>
              <w:spacing w:before="0" w:after="0" w:line="240" w:lineRule="auto"/>
              <w:jc w:val="center"/>
              <w:rPr>
                <w:rFonts w:eastAsia="Times New Roman"/>
                <w:b/>
                <w:noProof/>
                <w:color w:val="000000"/>
                <w:sz w:val="22"/>
              </w:rPr>
            </w:pPr>
            <w:r>
              <w:rPr>
                <w:i/>
                <w:noProof/>
                <w:color w:val="4F81BD"/>
              </w:rPr>
              <w:t xml:space="preserve"> </w:t>
            </w:r>
            <w:r>
              <w:rPr>
                <w:rFonts w:eastAsia="Times New Roman"/>
                <w:b/>
                <w:noProof/>
                <w:color w:val="000000"/>
                <w:sz w:val="22"/>
              </w:rPr>
              <w:t>Zaporedna številka</w:t>
            </w:r>
          </w:p>
        </w:tc>
        <w:tc>
          <w:tcPr>
            <w:tcW w:w="3655" w:type="dxa"/>
            <w:tcBorders>
              <w:top w:val="single" w:sz="8" w:space="0" w:color="auto"/>
              <w:left w:val="nil"/>
              <w:bottom w:val="single" w:sz="8" w:space="0" w:color="auto"/>
              <w:right w:val="single" w:sz="8" w:space="0" w:color="auto"/>
            </w:tcBorders>
            <w:shd w:val="clear" w:color="auto" w:fill="BDD7EE"/>
            <w:vAlign w:val="center"/>
            <w:hideMark/>
          </w:tcPr>
          <w:p w14:paraId="5C0E4A27" w14:textId="77777777" w:rsidR="00025FA9" w:rsidRDefault="0075152E">
            <w:pPr>
              <w:pStyle w:val="P68B1DB1-Normal62"/>
              <w:spacing w:before="0" w:after="0" w:line="240" w:lineRule="auto"/>
              <w:jc w:val="center"/>
              <w:rPr>
                <w:noProof/>
              </w:rPr>
            </w:pPr>
            <w:r>
              <w:rPr>
                <w:noProof/>
              </w:rPr>
              <w:t>Povezani ukrep (reforma ali naložba)</w:t>
            </w:r>
          </w:p>
        </w:tc>
        <w:tc>
          <w:tcPr>
            <w:tcW w:w="1761" w:type="dxa"/>
            <w:tcBorders>
              <w:top w:val="single" w:sz="8" w:space="0" w:color="auto"/>
              <w:left w:val="nil"/>
              <w:bottom w:val="single" w:sz="8" w:space="0" w:color="auto"/>
              <w:right w:val="single" w:sz="8" w:space="0" w:color="auto"/>
            </w:tcBorders>
            <w:shd w:val="clear" w:color="auto" w:fill="BDD7EE"/>
            <w:vAlign w:val="center"/>
            <w:hideMark/>
          </w:tcPr>
          <w:p w14:paraId="2B3FA923" w14:textId="77777777" w:rsidR="00025FA9" w:rsidRDefault="0075152E">
            <w:pPr>
              <w:pStyle w:val="P68B1DB1-Normal62"/>
              <w:spacing w:before="0" w:after="0" w:line="240" w:lineRule="auto"/>
              <w:jc w:val="center"/>
              <w:rPr>
                <w:noProof/>
              </w:rPr>
            </w:pPr>
            <w:r>
              <w:rPr>
                <w:noProof/>
              </w:rPr>
              <w:t>Mejnik/cilj</w:t>
            </w:r>
          </w:p>
        </w:tc>
        <w:tc>
          <w:tcPr>
            <w:tcW w:w="3073" w:type="dxa"/>
            <w:tcBorders>
              <w:top w:val="single" w:sz="8" w:space="0" w:color="auto"/>
              <w:left w:val="nil"/>
              <w:bottom w:val="single" w:sz="8" w:space="0" w:color="auto"/>
              <w:right w:val="single" w:sz="8" w:space="0" w:color="auto"/>
            </w:tcBorders>
            <w:shd w:val="clear" w:color="auto" w:fill="BDD7EE"/>
            <w:vAlign w:val="center"/>
            <w:hideMark/>
          </w:tcPr>
          <w:p w14:paraId="44487DEE" w14:textId="77777777" w:rsidR="00025FA9" w:rsidRDefault="0075152E">
            <w:pPr>
              <w:pStyle w:val="P68B1DB1-Normal62"/>
              <w:spacing w:before="0" w:after="0" w:line="240" w:lineRule="auto"/>
              <w:jc w:val="center"/>
              <w:rPr>
                <w:noProof/>
              </w:rPr>
            </w:pPr>
            <w:r>
              <w:rPr>
                <w:noProof/>
              </w:rPr>
              <w:t>Ime</w:t>
            </w:r>
          </w:p>
        </w:tc>
      </w:tr>
      <w:tr w:rsidR="00025FA9" w14:paraId="071882E4"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C308D3" w14:textId="77777777" w:rsidR="00025FA9" w:rsidRDefault="0075152E">
            <w:pPr>
              <w:pStyle w:val="P68B1DB1-Normal64"/>
              <w:spacing w:before="0" w:after="0" w:line="240" w:lineRule="auto"/>
              <w:jc w:val="center"/>
              <w:rPr>
                <w:noProof/>
              </w:rPr>
            </w:pPr>
            <w:r>
              <w:rPr>
                <w:noProof/>
              </w:rPr>
              <w:t>10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363064" w14:textId="77777777" w:rsidR="00025FA9" w:rsidRDefault="0075152E">
            <w:pPr>
              <w:pStyle w:val="P68B1DB1-Normal64"/>
              <w:spacing w:before="0" w:after="0" w:line="240" w:lineRule="auto"/>
              <w:jc w:val="center"/>
              <w:rPr>
                <w:noProof/>
              </w:rPr>
            </w:pPr>
            <w:r>
              <w:rPr>
                <w:noProof/>
              </w:rPr>
              <w:t>C 1.1: Digitalne storitve za državljane in podjetja – naložba 1: Digitalne storitve za končne uporabnike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EB2678"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FC801" w14:textId="77777777" w:rsidR="00025FA9" w:rsidRDefault="0075152E">
            <w:pPr>
              <w:pStyle w:val="P68B1DB1-Normal64"/>
              <w:spacing w:before="0" w:after="0" w:line="240" w:lineRule="auto"/>
              <w:jc w:val="center"/>
              <w:rPr>
                <w:noProof/>
              </w:rPr>
            </w:pPr>
            <w:r>
              <w:rPr>
                <w:noProof/>
              </w:rPr>
              <w:t>Dokončanje navedenih projektov, kar je privedlo do 13942722 novih izpolnjenih obrazcev, ki jih fizične in pravne osebe pošljejo državnim organom na digitalni način (prek portalov ali digitalnih poštnih predalov)</w:t>
            </w:r>
          </w:p>
        </w:tc>
      </w:tr>
      <w:tr w:rsidR="00025FA9" w14:paraId="3B1FB5BD" w14:textId="77777777">
        <w:trPr>
          <w:trHeight w:val="40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6224F7" w14:textId="77777777" w:rsidR="00025FA9" w:rsidRDefault="0075152E">
            <w:pPr>
              <w:pStyle w:val="P68B1DB1-Normal63"/>
              <w:spacing w:before="0" w:after="0" w:line="240" w:lineRule="auto"/>
              <w:jc w:val="center"/>
              <w:rPr>
                <w:noProof/>
              </w:rPr>
            </w:pPr>
            <w:r>
              <w:rPr>
                <w:noProof/>
              </w:rPr>
              <w:t>39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310428" w14:textId="77777777" w:rsidR="00025FA9" w:rsidRDefault="0075152E">
            <w:pPr>
              <w:pStyle w:val="P68B1DB1-Normal64"/>
              <w:spacing w:before="0" w:after="0" w:line="240" w:lineRule="auto"/>
              <w:jc w:val="center"/>
              <w:rPr>
                <w:noProof/>
              </w:rPr>
            </w:pPr>
            <w:r>
              <w:rPr>
                <w:noProof/>
              </w:rPr>
              <w:t>C 1.3: Visoko zmogljiva digitalna omrežja – naložba 1: Izgradnja visoko zmogljive povezave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791FA3"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BF9763" w14:textId="77777777" w:rsidR="00025FA9" w:rsidRDefault="0075152E">
            <w:pPr>
              <w:pStyle w:val="P68B1DB1-Normal64"/>
              <w:spacing w:before="0" w:after="0" w:line="240" w:lineRule="auto"/>
              <w:jc w:val="center"/>
              <w:rPr>
                <w:noProof/>
              </w:rPr>
            </w:pPr>
            <w:r>
              <w:rPr>
                <w:noProof/>
              </w:rPr>
              <w:t>Dokončanje nagovornih točk, povezanih z zelo visokozmogljivim omrežjem (VHCN)</w:t>
            </w:r>
          </w:p>
        </w:tc>
      </w:tr>
      <w:tr w:rsidR="00025FA9" w14:paraId="76695EF9"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8BE867" w14:textId="77777777" w:rsidR="00025FA9" w:rsidRDefault="0075152E">
            <w:pPr>
              <w:pStyle w:val="P68B1DB1-Normal63"/>
              <w:spacing w:line="240" w:lineRule="auto"/>
              <w:jc w:val="center"/>
              <w:rPr>
                <w:noProof/>
              </w:rPr>
            </w:pPr>
            <w:r>
              <w:rPr>
                <w:noProof/>
              </w:rPr>
              <w:t>40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5FA1F7" w14:textId="77777777" w:rsidR="00025FA9" w:rsidRDefault="0075152E">
            <w:pPr>
              <w:pStyle w:val="P68B1DB1-Normal64"/>
              <w:spacing w:line="240" w:lineRule="auto"/>
              <w:jc w:val="center"/>
              <w:rPr>
                <w:noProof/>
              </w:rPr>
            </w:pPr>
            <w:r>
              <w:rPr>
                <w:noProof/>
              </w:rPr>
              <w:t>C 1.3: Visoko zmogljiva digitalna omrežja – naložba 2: Vključitev koridorjev 5G in spodbujanje razvoja 5G</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D565D0"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AF9162" w14:textId="77777777" w:rsidR="00025FA9" w:rsidRDefault="0075152E">
            <w:pPr>
              <w:pStyle w:val="P68B1DB1-Normal64"/>
              <w:spacing w:before="0" w:after="0" w:line="240" w:lineRule="auto"/>
              <w:jc w:val="center"/>
              <w:rPr>
                <w:noProof/>
              </w:rPr>
            </w:pPr>
            <w:r>
              <w:rPr>
                <w:noProof/>
              </w:rPr>
              <w:t>Zaključek večje pokritosti izbranih železniških koridorjev s signali 5G</w:t>
            </w:r>
          </w:p>
        </w:tc>
      </w:tr>
      <w:tr w:rsidR="00025FA9" w14:paraId="75F40C47"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D78C2" w14:textId="77777777" w:rsidR="00025FA9" w:rsidRDefault="0075152E">
            <w:pPr>
              <w:pStyle w:val="P68B1DB1-Normal63"/>
              <w:spacing w:before="0" w:after="0" w:line="240" w:lineRule="auto"/>
              <w:jc w:val="center"/>
              <w:rPr>
                <w:noProof/>
              </w:rPr>
            </w:pPr>
            <w:r>
              <w:rPr>
                <w:noProof/>
              </w:rPr>
              <w:t>44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BE7F85" w14:textId="77777777" w:rsidR="00025FA9" w:rsidRDefault="0075152E">
            <w:pPr>
              <w:pStyle w:val="P68B1DB1-Normal64"/>
              <w:spacing w:before="0" w:after="0" w:line="240" w:lineRule="auto"/>
              <w:jc w:val="center"/>
              <w:rPr>
                <w:noProof/>
              </w:rPr>
            </w:pPr>
            <w:r>
              <w:rPr>
                <w:noProof/>
              </w:rPr>
              <w:t>C 1.3: Visoko zmogljiva digitalna omrežja – naložba 3: Podpora razvoju mobilne infrastrukture 5G na belih območjih z intenzivnimi naložbami na podeželju</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2EF15F"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EEC478" w14:textId="77777777" w:rsidR="00025FA9" w:rsidRDefault="0075152E">
            <w:pPr>
              <w:pStyle w:val="P68B1DB1-Normal64"/>
              <w:spacing w:before="0" w:after="0" w:line="240" w:lineRule="auto"/>
              <w:jc w:val="center"/>
              <w:rPr>
                <w:noProof/>
              </w:rPr>
            </w:pPr>
            <w:r>
              <w:rPr>
                <w:noProof/>
              </w:rPr>
              <w:t>Pokritost območij intervencije</w:t>
            </w:r>
          </w:p>
        </w:tc>
      </w:tr>
      <w:tr w:rsidR="00025FA9" w14:paraId="1ED6233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87F415" w14:textId="77777777" w:rsidR="00025FA9" w:rsidRDefault="0075152E">
            <w:pPr>
              <w:pStyle w:val="P68B1DB1-Normal63"/>
              <w:spacing w:line="240" w:lineRule="auto"/>
              <w:jc w:val="center"/>
              <w:rPr>
                <w:noProof/>
              </w:rPr>
            </w:pPr>
            <w:r>
              <w:rPr>
                <w:noProof/>
              </w:rPr>
              <w:t>61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AB9FDF" w14:textId="77777777" w:rsidR="00025FA9" w:rsidRDefault="0075152E">
            <w:pPr>
              <w:pStyle w:val="P68B1DB1-Normal64"/>
              <w:spacing w:line="240" w:lineRule="auto"/>
              <w:jc w:val="center"/>
              <w:rPr>
                <w:noProof/>
              </w:rPr>
            </w:pPr>
            <w:r>
              <w:rPr>
                <w:noProof/>
              </w:rPr>
              <w:t>C 1.4: Digitalno gospodarstvo in družba, inovativna zagonska podjetja in nova tehnologija – naložba 9: Sredstva za razvoj naložb pred semenom, strateških digitalnih tehnologij in odcepljenih univerz</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210A79"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9BA357" w14:textId="77777777" w:rsidR="00025FA9" w:rsidRDefault="0075152E">
            <w:pPr>
              <w:pStyle w:val="P68B1DB1-Normal64"/>
              <w:spacing w:before="0" w:after="0" w:line="240" w:lineRule="auto"/>
              <w:jc w:val="center"/>
              <w:rPr>
                <w:noProof/>
              </w:rPr>
            </w:pPr>
            <w:r>
              <w:rPr>
                <w:noProof/>
              </w:rPr>
              <w:t>Ustanovitev sklada skladov in naložbe treh namenskih skladov (predsemenskih, strateških tehnologij in odcepljenih skladov)</w:t>
            </w:r>
          </w:p>
        </w:tc>
      </w:tr>
      <w:tr w:rsidR="00025FA9" w14:paraId="27399C78"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tcPr>
          <w:p w14:paraId="1811A9F5" w14:textId="77777777" w:rsidR="00025FA9" w:rsidRDefault="0075152E">
            <w:pPr>
              <w:pStyle w:val="P68B1DB1-Normal63"/>
              <w:spacing w:before="0" w:after="0" w:line="240" w:lineRule="auto"/>
              <w:jc w:val="center"/>
              <w:rPr>
                <w:noProof/>
              </w:rPr>
            </w:pPr>
            <w:r>
              <w:rPr>
                <w:noProof/>
              </w:rPr>
              <w:t>74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tcPr>
          <w:p w14:paraId="78B1DF96" w14:textId="77777777" w:rsidR="00025FA9" w:rsidRDefault="0075152E">
            <w:pPr>
              <w:pStyle w:val="P68B1DB1-Normal64"/>
              <w:spacing w:before="0" w:after="0" w:line="240" w:lineRule="auto"/>
              <w:jc w:val="center"/>
              <w:rPr>
                <w:noProof/>
              </w:rPr>
            </w:pPr>
            <w:r>
              <w:rPr>
                <w:noProof/>
              </w:rPr>
              <w:t>C 1.6: Pospešitev in digitalizacija gradbenega procesa – reforma 1: Izvajanje novega gradbenega zakona in prostorskega zakona v praksi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tcPr>
          <w:p w14:paraId="5ADB778D"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tcPr>
          <w:p w14:paraId="30863204" w14:textId="77777777" w:rsidR="00025FA9" w:rsidRDefault="0075152E">
            <w:pPr>
              <w:pStyle w:val="P68B1DB1-Normal64"/>
              <w:spacing w:before="0" w:after="0" w:line="240" w:lineRule="auto"/>
              <w:jc w:val="center"/>
              <w:rPr>
                <w:noProof/>
              </w:rPr>
            </w:pPr>
            <w:r>
              <w:rPr>
                <w:noProof/>
              </w:rPr>
              <w:t>Odstotek zaključenih postopkov izdaje dovoljenj</w:t>
            </w:r>
          </w:p>
        </w:tc>
      </w:tr>
      <w:tr w:rsidR="00025FA9" w14:paraId="54CAC77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347957" w14:textId="77777777" w:rsidR="00025FA9" w:rsidRDefault="0075152E">
            <w:pPr>
              <w:pStyle w:val="P68B1DB1-Normal63"/>
              <w:spacing w:before="0" w:after="0" w:line="240" w:lineRule="auto"/>
              <w:jc w:val="center"/>
              <w:rPr>
                <w:noProof/>
              </w:rPr>
            </w:pPr>
            <w:r>
              <w:rPr>
                <w:noProof/>
              </w:rPr>
              <w:t>104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1FDEF7" w14:textId="77777777" w:rsidR="00025FA9" w:rsidRDefault="0075152E">
            <w:pPr>
              <w:pStyle w:val="P68B1DB1-Normal64"/>
              <w:spacing w:before="0" w:after="0" w:line="240" w:lineRule="auto"/>
              <w:jc w:val="center"/>
              <w:rPr>
                <w:noProof/>
              </w:rPr>
            </w:pPr>
            <w:r>
              <w:rPr>
                <w:noProof/>
              </w:rPr>
              <w:t>C 2.2: Zmanjšanje porabe energije v javnem sektorju – naložba 1: Izboljšanje energetske učinkovitosti državnih stavb</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B973D6"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9DA4DE" w14:textId="77777777" w:rsidR="00025FA9" w:rsidRDefault="0075152E">
            <w:pPr>
              <w:pStyle w:val="P68B1DB1-Normal64"/>
              <w:spacing w:before="0" w:after="0" w:line="240" w:lineRule="auto"/>
              <w:jc w:val="center"/>
              <w:rPr>
                <w:noProof/>
                <w:color w:val="004300"/>
              </w:rPr>
            </w:pPr>
            <w:r>
              <w:rPr>
                <w:noProof/>
              </w:rPr>
              <w:t>Zmanjšanje porabe energije</w:t>
            </w:r>
          </w:p>
        </w:tc>
      </w:tr>
      <w:tr w:rsidR="00025FA9" w14:paraId="7958A4F9"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5312E0" w14:textId="77777777" w:rsidR="00025FA9" w:rsidRDefault="0075152E">
            <w:pPr>
              <w:pStyle w:val="P68B1DB1-Normal64"/>
              <w:spacing w:before="0" w:after="0" w:line="240" w:lineRule="auto"/>
              <w:jc w:val="center"/>
              <w:rPr>
                <w:noProof/>
              </w:rPr>
            </w:pPr>
            <w:r>
              <w:rPr>
                <w:noProof/>
              </w:rPr>
              <w:t>107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07CB67" w14:textId="77777777" w:rsidR="00025FA9" w:rsidRDefault="0075152E">
            <w:pPr>
              <w:pStyle w:val="P68B1DB1-Normal64"/>
              <w:spacing w:before="0" w:after="0" w:line="240" w:lineRule="auto"/>
              <w:jc w:val="center"/>
              <w:rPr>
                <w:noProof/>
              </w:rPr>
            </w:pPr>
            <w:r>
              <w:rPr>
                <w:noProof/>
              </w:rPr>
              <w:t>C 2.2: Zmanjšanje porabe energije v javnem sektorju – naložba 2: Izboljšanje energetske učinkovitosti sistemov javne razsvetljave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1318D1"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DABF811" w14:textId="77777777" w:rsidR="00025FA9" w:rsidRDefault="0075152E">
            <w:pPr>
              <w:pStyle w:val="P68B1DB1-Normal64"/>
              <w:spacing w:before="0" w:after="0" w:line="240" w:lineRule="auto"/>
              <w:jc w:val="center"/>
              <w:rPr>
                <w:noProof/>
              </w:rPr>
            </w:pPr>
            <w:r>
              <w:rPr>
                <w:noProof/>
              </w:rPr>
              <w:t>Zmanjšanje porabe energije</w:t>
            </w:r>
          </w:p>
        </w:tc>
      </w:tr>
      <w:tr w:rsidR="00025FA9" w14:paraId="75309DA0"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BDEDF3" w14:textId="77777777" w:rsidR="00025FA9" w:rsidRDefault="0075152E">
            <w:pPr>
              <w:pStyle w:val="P68B1DB1-Normal64"/>
              <w:spacing w:before="0" w:after="0" w:line="240" w:lineRule="auto"/>
              <w:jc w:val="center"/>
              <w:rPr>
                <w:noProof/>
              </w:rPr>
            </w:pPr>
            <w:r>
              <w:rPr>
                <w:noProof/>
              </w:rPr>
              <w:t>109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5E691C" w14:textId="77777777" w:rsidR="00025FA9" w:rsidRDefault="0075152E">
            <w:pPr>
              <w:pStyle w:val="P68B1DB1-Normal64"/>
              <w:spacing w:before="0" w:after="0" w:line="240" w:lineRule="auto"/>
              <w:jc w:val="center"/>
              <w:rPr>
                <w:noProof/>
              </w:rPr>
            </w:pPr>
            <w:r>
              <w:rPr>
                <w:noProof/>
              </w:rPr>
              <w:t>C 2.2: Zmanjšanje porabe energije v javnem sektorju – naložba 3: Izboljšanje energetske učinkovitosti javnih stavb</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F304E2"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0EFDEF" w14:textId="77777777" w:rsidR="00025FA9" w:rsidRDefault="0075152E">
            <w:pPr>
              <w:pStyle w:val="P68B1DB1-Normal64"/>
              <w:spacing w:before="0" w:after="0" w:line="240" w:lineRule="auto"/>
              <w:jc w:val="center"/>
              <w:rPr>
                <w:noProof/>
              </w:rPr>
            </w:pPr>
            <w:r>
              <w:rPr>
                <w:noProof/>
              </w:rPr>
              <w:t>Zmanjšanje porabe energije</w:t>
            </w:r>
          </w:p>
        </w:tc>
      </w:tr>
      <w:tr w:rsidR="00025FA9" w14:paraId="2FC453F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1C013A" w14:textId="77777777" w:rsidR="00025FA9" w:rsidRDefault="0075152E">
            <w:pPr>
              <w:pStyle w:val="P68B1DB1-Normal64"/>
              <w:spacing w:before="0" w:after="0" w:line="240" w:lineRule="auto"/>
              <w:jc w:val="center"/>
              <w:rPr>
                <w:noProof/>
              </w:rPr>
            </w:pPr>
            <w:r>
              <w:rPr>
                <w:noProof/>
              </w:rPr>
              <w:t>114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6802E1" w14:textId="77777777" w:rsidR="00025FA9" w:rsidRDefault="0075152E">
            <w:pPr>
              <w:pStyle w:val="P68B1DB1-Normal64"/>
              <w:spacing w:before="0" w:after="0" w:line="240" w:lineRule="auto"/>
              <w:jc w:val="center"/>
              <w:rPr>
                <w:noProof/>
              </w:rPr>
            </w:pPr>
            <w:r>
              <w:rPr>
                <w:noProof/>
              </w:rPr>
              <w:t>C 2.3: Prehod na čistejše vire energije – naložba 2: Posodobitev distribucije toplote v sistemih daljinskega ogrevanja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4378C2"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7C909A" w14:textId="77777777" w:rsidR="00025FA9" w:rsidRDefault="0075152E">
            <w:pPr>
              <w:pStyle w:val="P68B1DB1-Normal64"/>
              <w:spacing w:before="0" w:after="0" w:line="240" w:lineRule="auto"/>
              <w:jc w:val="center"/>
              <w:rPr>
                <w:noProof/>
              </w:rPr>
            </w:pPr>
            <w:r>
              <w:rPr>
                <w:noProof/>
              </w:rPr>
              <w:t>Prihranki primarne energije zaradi posodobitve distribucije toplote</w:t>
            </w:r>
          </w:p>
        </w:tc>
      </w:tr>
      <w:tr w:rsidR="00025FA9" w14:paraId="77E4F7C2"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D5F37D" w14:textId="77777777" w:rsidR="00025FA9" w:rsidRDefault="0075152E">
            <w:pPr>
              <w:pStyle w:val="P68B1DB1-Normal64"/>
              <w:spacing w:line="240" w:lineRule="auto"/>
              <w:jc w:val="center"/>
              <w:rPr>
                <w:noProof/>
              </w:rPr>
            </w:pPr>
            <w:r>
              <w:rPr>
                <w:noProof/>
              </w:rPr>
              <w:t>116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EAC433" w14:textId="77777777" w:rsidR="00025FA9" w:rsidRDefault="0075152E">
            <w:pPr>
              <w:pStyle w:val="P68B1DB1-Normal64"/>
              <w:spacing w:line="240" w:lineRule="auto"/>
              <w:jc w:val="center"/>
              <w:rPr>
                <w:noProof/>
              </w:rPr>
            </w:pPr>
            <w:r>
              <w:rPr>
                <w:noProof/>
              </w:rPr>
              <w:t>C 2.4: Čista mobilnost – naložba 1: Gradnja infrastrukture za javni prevoz v mestu Praga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759E70"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4BF439" w14:textId="77777777" w:rsidR="00025FA9" w:rsidRDefault="0075152E">
            <w:pPr>
              <w:pStyle w:val="P68B1DB1-Normal64"/>
              <w:spacing w:line="240" w:lineRule="auto"/>
              <w:jc w:val="center"/>
              <w:rPr>
                <w:noProof/>
              </w:rPr>
            </w:pPr>
            <w:r>
              <w:rPr>
                <w:noProof/>
              </w:rPr>
              <w:t>Število kilometrov dinamičnih polnilnih cest za mesto Praga</w:t>
            </w:r>
          </w:p>
        </w:tc>
      </w:tr>
      <w:tr w:rsidR="00025FA9" w14:paraId="16F1C3FB"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01D181" w14:textId="77777777" w:rsidR="00025FA9" w:rsidRDefault="0075152E">
            <w:pPr>
              <w:pStyle w:val="P68B1DB1-Normal64"/>
              <w:spacing w:before="0" w:after="0" w:line="240" w:lineRule="auto"/>
              <w:jc w:val="center"/>
              <w:rPr>
                <w:noProof/>
              </w:rPr>
            </w:pPr>
            <w:r>
              <w:rPr>
                <w:noProof/>
              </w:rPr>
              <w:t>122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CEF770" w14:textId="77777777" w:rsidR="00025FA9" w:rsidRDefault="0075152E">
            <w:pPr>
              <w:pStyle w:val="P68B1DB1-Normal64"/>
              <w:spacing w:before="0" w:after="0" w:line="240" w:lineRule="auto"/>
              <w:jc w:val="center"/>
              <w:rPr>
                <w:noProof/>
              </w:rPr>
            </w:pPr>
            <w:r>
              <w:rPr>
                <w:noProof/>
              </w:rPr>
              <w:t>C 2.4: Čista mobilnost – naložba 6: Pomoč za nakup vozil (trolejbusov akumulatorjev in nizkopodnih tramvajev) za javni prevoz v mestu Praga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F758A8"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10FE1F" w14:textId="77777777" w:rsidR="00025FA9" w:rsidRDefault="0075152E">
            <w:pPr>
              <w:pStyle w:val="P68B1DB1-Normal64"/>
              <w:spacing w:before="0" w:after="0" w:line="240" w:lineRule="auto"/>
              <w:jc w:val="center"/>
              <w:rPr>
                <w:noProof/>
              </w:rPr>
            </w:pPr>
            <w:r>
              <w:rPr>
                <w:noProof/>
              </w:rPr>
              <w:t>Število vozil (trolejbusov akumulatorjev in nizkopodnih tramvajev) za javni prevoz v Pragi</w:t>
            </w:r>
          </w:p>
        </w:tc>
      </w:tr>
      <w:tr w:rsidR="00025FA9" w14:paraId="7B9F7A58"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F82A0E" w14:textId="77777777" w:rsidR="00025FA9" w:rsidRDefault="0075152E">
            <w:pPr>
              <w:pStyle w:val="P68B1DB1-Normal63"/>
              <w:spacing w:before="0" w:after="0" w:line="240" w:lineRule="auto"/>
              <w:jc w:val="center"/>
              <w:rPr>
                <w:noProof/>
              </w:rPr>
            </w:pPr>
            <w:r>
              <w:rPr>
                <w:noProof/>
              </w:rPr>
              <w:t>155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724BED" w14:textId="77777777" w:rsidR="00025FA9" w:rsidRDefault="0075152E">
            <w:pPr>
              <w:pStyle w:val="P68B1DB1-Normal64"/>
              <w:spacing w:before="0" w:after="0" w:line="240" w:lineRule="auto"/>
              <w:jc w:val="center"/>
              <w:rPr>
                <w:noProof/>
              </w:rPr>
            </w:pPr>
            <w:r>
              <w:rPr>
                <w:noProof/>
              </w:rPr>
              <w:t>C 2.8: Oživitev degradiranih območij – naložba 1: Pomoč za naložbe v obnovo določenih degradiranih območij</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D7B212"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D71076" w14:textId="77777777" w:rsidR="00025FA9" w:rsidRDefault="0075152E">
            <w:pPr>
              <w:pStyle w:val="P68B1DB1-Normal64"/>
              <w:spacing w:before="0" w:after="0" w:line="240" w:lineRule="auto"/>
              <w:jc w:val="center"/>
              <w:rPr>
                <w:noProof/>
              </w:rPr>
            </w:pPr>
            <w:r>
              <w:rPr>
                <w:noProof/>
              </w:rPr>
              <w:t>Dokončanje energetsko učinkovitih projektov za oživitev določenih degradiranih območij</w:t>
            </w:r>
          </w:p>
        </w:tc>
      </w:tr>
      <w:tr w:rsidR="00025FA9" w14:paraId="13B3A9C5"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258F5C" w14:textId="77777777" w:rsidR="00025FA9" w:rsidRDefault="0075152E">
            <w:pPr>
              <w:pStyle w:val="P68B1DB1-Normal64"/>
              <w:spacing w:before="0" w:after="0" w:line="240" w:lineRule="auto"/>
              <w:jc w:val="center"/>
              <w:rPr>
                <w:noProof/>
              </w:rPr>
            </w:pPr>
            <w:r>
              <w:rPr>
                <w:noProof/>
              </w:rPr>
              <w:t>171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F98CF9" w14:textId="77777777" w:rsidR="00025FA9" w:rsidRDefault="0075152E">
            <w:pPr>
              <w:pStyle w:val="P68B1DB1-Normal64"/>
              <w:spacing w:before="0" w:after="0" w:line="240" w:lineRule="auto"/>
              <w:jc w:val="center"/>
              <w:rPr>
                <w:noProof/>
              </w:rPr>
            </w:pPr>
            <w:r>
              <w:rPr>
                <w:noProof/>
              </w:rPr>
              <w:t>C 3.1: Inovacije v izobraževanju v okviru digitalizacije – naložba 1: Izvajanje revidiranega učnega načrta ter digitalnih znanj in spretnosti učiteljev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A1EA0D"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9CB40A" w14:textId="77777777" w:rsidR="00025FA9" w:rsidRDefault="0075152E">
            <w:pPr>
              <w:pStyle w:val="P68B1DB1-Normal64"/>
              <w:spacing w:before="0" w:after="0" w:line="240" w:lineRule="auto"/>
              <w:jc w:val="center"/>
              <w:rPr>
                <w:noProof/>
              </w:rPr>
            </w:pPr>
            <w:r>
              <w:rPr>
                <w:noProof/>
              </w:rPr>
              <w:t>Število šol, ki so prejele podporo za izvajanje novih učnih načrtov na področju informacijske tehnologije (digitalne spretnosti učiteljev in usmerjanje)</w:t>
            </w:r>
          </w:p>
        </w:tc>
      </w:tr>
      <w:tr w:rsidR="00025FA9" w14:paraId="16A63149"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849EA4" w14:textId="77777777" w:rsidR="00025FA9" w:rsidRDefault="0075152E">
            <w:pPr>
              <w:pStyle w:val="P68B1DB1-Normal64"/>
              <w:spacing w:before="0" w:after="0" w:line="240" w:lineRule="auto"/>
              <w:jc w:val="center"/>
              <w:rPr>
                <w:noProof/>
              </w:rPr>
            </w:pPr>
            <w:r>
              <w:rPr>
                <w:noProof/>
              </w:rPr>
              <w:t>175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C6DCA1" w14:textId="77777777" w:rsidR="00025FA9" w:rsidRDefault="0075152E">
            <w:pPr>
              <w:pStyle w:val="P68B1DB1-Normal64"/>
              <w:spacing w:before="0" w:after="0" w:line="240" w:lineRule="auto"/>
              <w:jc w:val="center"/>
              <w:rPr>
                <w:noProof/>
              </w:rPr>
            </w:pPr>
            <w:r>
              <w:rPr>
                <w:noProof/>
              </w:rPr>
              <w:t>C 3.1: Inovacije v izobraževanju v okviru digitalizacije – naložba 2: Digitalna oprema za šole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0B11CA"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B62B40" w14:textId="77777777" w:rsidR="00025FA9" w:rsidRDefault="0075152E">
            <w:pPr>
              <w:pStyle w:val="P68B1DB1-Normal64"/>
              <w:spacing w:before="0" w:after="0" w:line="240" w:lineRule="auto"/>
              <w:jc w:val="center"/>
              <w:rPr>
                <w:noProof/>
              </w:rPr>
            </w:pPr>
            <w:r>
              <w:rPr>
                <w:noProof/>
              </w:rPr>
              <w:t>Število šol, podprtih pri svetovanju in mentorstvu v zvezi z opremo IT in notranjimi informacijskimi sistemi</w:t>
            </w:r>
          </w:p>
        </w:tc>
      </w:tr>
      <w:tr w:rsidR="00025FA9" w14:paraId="677C5CB1"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BD7AE4" w14:textId="77777777" w:rsidR="00025FA9" w:rsidRDefault="0075152E">
            <w:pPr>
              <w:pStyle w:val="P68B1DB1-Normal64"/>
              <w:spacing w:before="0" w:after="0" w:line="240" w:lineRule="auto"/>
              <w:jc w:val="center"/>
              <w:rPr>
                <w:noProof/>
              </w:rPr>
            </w:pPr>
            <w:r>
              <w:rPr>
                <w:noProof/>
              </w:rPr>
              <w:t>177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20273E" w14:textId="77777777" w:rsidR="00025FA9" w:rsidRDefault="0075152E">
            <w:pPr>
              <w:pStyle w:val="P68B1DB1-Normal64"/>
              <w:spacing w:before="0" w:after="0" w:line="240" w:lineRule="auto"/>
              <w:jc w:val="center"/>
              <w:rPr>
                <w:noProof/>
              </w:rPr>
            </w:pPr>
            <w:r>
              <w:rPr>
                <w:noProof/>
              </w:rPr>
              <w:t>C 3.2: Prilagoditev šolskih programov – reforma 1: Preoblikovanje univerz za prilagajanje novim oblikam učenja in spreminjajočim se potrebam trga dela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8E21A8"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E0ED9" w14:textId="77777777" w:rsidR="00025FA9" w:rsidRDefault="0075152E">
            <w:pPr>
              <w:pStyle w:val="P68B1DB1-Normal64"/>
              <w:spacing w:before="0" w:after="0" w:line="240" w:lineRule="auto"/>
              <w:jc w:val="center"/>
              <w:rPr>
                <w:noProof/>
              </w:rPr>
            </w:pPr>
            <w:r>
              <w:rPr>
                <w:noProof/>
              </w:rPr>
              <w:t>Število novih akreditiranih študijskih programov</w:t>
            </w:r>
          </w:p>
        </w:tc>
      </w:tr>
      <w:tr w:rsidR="00025FA9" w14:paraId="0A56A62E"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FCE58B" w14:textId="77777777" w:rsidR="00025FA9" w:rsidRDefault="0075152E">
            <w:pPr>
              <w:pStyle w:val="P68B1DB1-Normal64"/>
              <w:spacing w:before="0" w:after="0" w:line="240" w:lineRule="auto"/>
              <w:jc w:val="center"/>
              <w:rPr>
                <w:noProof/>
              </w:rPr>
            </w:pPr>
            <w:r>
              <w:rPr>
                <w:noProof/>
              </w:rPr>
              <w:t>178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FEC6EA" w14:textId="77777777" w:rsidR="00025FA9" w:rsidRDefault="0075152E">
            <w:pPr>
              <w:pStyle w:val="P68B1DB1-Normal64"/>
              <w:spacing w:before="0" w:after="0" w:line="240" w:lineRule="auto"/>
              <w:jc w:val="center"/>
              <w:rPr>
                <w:noProof/>
              </w:rPr>
            </w:pPr>
            <w:r>
              <w:rPr>
                <w:noProof/>
              </w:rPr>
              <w:t>C 3.2: Prilagoditev šolskih programov – reforma 1: Preoblikovanje univerz za prilagajanje novim oblikam učenja in spreminjajočim se potrebam trga dela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21A213"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538D0A" w14:textId="77777777" w:rsidR="00025FA9" w:rsidRDefault="0075152E">
            <w:pPr>
              <w:pStyle w:val="P68B1DB1-Normal64"/>
              <w:spacing w:before="0" w:after="0" w:line="240" w:lineRule="auto"/>
              <w:jc w:val="center"/>
              <w:rPr>
                <w:noProof/>
              </w:rPr>
            </w:pPr>
            <w:r>
              <w:rPr>
                <w:noProof/>
              </w:rPr>
              <w:t>Število novih tečajev preusposabljanja in izpopolnjevanja</w:t>
            </w:r>
          </w:p>
        </w:tc>
      </w:tr>
      <w:tr w:rsidR="00025FA9" w14:paraId="38A0D628"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31FBC4" w14:textId="77777777" w:rsidR="00025FA9" w:rsidRDefault="0075152E">
            <w:pPr>
              <w:pStyle w:val="P68B1DB1-Normal64"/>
              <w:spacing w:before="0" w:after="0" w:line="240" w:lineRule="auto"/>
              <w:jc w:val="center"/>
              <w:rPr>
                <w:noProof/>
              </w:rPr>
            </w:pPr>
            <w:r>
              <w:rPr>
                <w:noProof/>
              </w:rPr>
              <w:t>227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946BDD" w14:textId="77777777" w:rsidR="00025FA9" w:rsidRDefault="0075152E">
            <w:pPr>
              <w:pStyle w:val="P68B1DB1-Normal64"/>
              <w:spacing w:before="0" w:after="0" w:line="240" w:lineRule="auto"/>
              <w:jc w:val="center"/>
              <w:rPr>
                <w:noProof/>
              </w:rPr>
            </w:pPr>
            <w:r>
              <w:rPr>
                <w:noProof/>
              </w:rPr>
              <w:t>C 5.2: Podpora raziskavam in razvoju v podjetjih ter uvajanje inovacij v poslovno prakso – naložba 1: Podpiranje uvajanja inovacij v poslovno prakso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FAD912"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6674F0" w14:textId="77777777" w:rsidR="00025FA9" w:rsidRDefault="0075152E">
            <w:pPr>
              <w:pStyle w:val="P68B1DB1-Normal64"/>
              <w:spacing w:before="0" w:after="0" w:line="240" w:lineRule="auto"/>
              <w:jc w:val="center"/>
              <w:rPr>
                <w:noProof/>
              </w:rPr>
            </w:pPr>
            <w:r>
              <w:rPr>
                <w:noProof/>
              </w:rPr>
              <w:t>Uvajanje inovacij na področju proizvodov, procesov ali organizacije</w:t>
            </w:r>
          </w:p>
        </w:tc>
      </w:tr>
      <w:tr w:rsidR="00025FA9" w14:paraId="4B7E4308" w14:textId="77777777">
        <w:trPr>
          <w:trHeight w:val="99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449480" w14:textId="77777777" w:rsidR="00025FA9" w:rsidRDefault="0075152E">
            <w:pPr>
              <w:pStyle w:val="P68B1DB1-Normal64"/>
              <w:spacing w:before="0" w:after="0" w:line="240" w:lineRule="auto"/>
              <w:jc w:val="center"/>
              <w:rPr>
                <w:noProof/>
              </w:rPr>
            </w:pPr>
            <w:r>
              <w:rPr>
                <w:noProof/>
              </w:rPr>
              <w:t>22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01AF6B" w14:textId="77777777" w:rsidR="00025FA9" w:rsidRDefault="0075152E">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Digitalni sistemi javne uprave – naložba 2:</w:t>
            </w:r>
            <w:r>
              <w:rPr>
                <w:noProof/>
              </w:rPr>
              <w:br/>
            </w:r>
            <w:r>
              <w:rPr>
                <w:rFonts w:eastAsia="Times New Roman"/>
                <w:noProof/>
                <w:color w:val="006100"/>
                <w:sz w:val="20"/>
                <w:szCs w:val="20"/>
              </w:rPr>
              <w:t>Razvoj temeljnih registrov in zmogljivosti za e-upravo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B36933" w14:textId="77777777" w:rsidR="00025FA9" w:rsidRDefault="0075152E">
            <w:pPr>
              <w:pStyle w:val="P68B1DB1-Normal64"/>
              <w:spacing w:before="0" w:after="0"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78E63" w14:textId="77777777" w:rsidR="00025FA9" w:rsidRDefault="0075152E">
            <w:pPr>
              <w:pStyle w:val="P68B1DB1-Normal64"/>
              <w:spacing w:before="0" w:after="0" w:line="240" w:lineRule="auto"/>
              <w:jc w:val="center"/>
              <w:rPr>
                <w:noProof/>
              </w:rPr>
            </w:pPr>
            <w:r>
              <w:rPr>
                <w:noProof/>
              </w:rPr>
              <w:t>Zagotavljanje storitev računalništva v oblaku javnim organom</w:t>
            </w:r>
          </w:p>
        </w:tc>
      </w:tr>
      <w:tr w:rsidR="00025FA9" w14:paraId="45C23ED0"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DE664B" w14:textId="77777777" w:rsidR="00025FA9" w:rsidRDefault="0075152E">
            <w:pPr>
              <w:pStyle w:val="P68B1DB1-Normal64"/>
              <w:spacing w:before="0" w:after="0" w:line="240" w:lineRule="auto"/>
              <w:jc w:val="center"/>
              <w:rPr>
                <w:noProof/>
              </w:rPr>
            </w:pPr>
            <w:r>
              <w:rPr>
                <w:noProof/>
              </w:rPr>
              <w:t>180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0723AA" w14:textId="77777777" w:rsidR="00025FA9" w:rsidRDefault="0075152E">
            <w:pPr>
              <w:pStyle w:val="P68B1DB1-Normal64"/>
              <w:spacing w:before="0" w:after="0" w:line="240" w:lineRule="auto"/>
              <w:jc w:val="center"/>
              <w:rPr>
                <w:noProof/>
              </w:rPr>
            </w:pPr>
            <w:r>
              <w:rPr>
                <w:noProof/>
              </w:rPr>
              <w:t>C 3.2: Prilagoditev šolskih programov – naložba 1: Razvoj izbranih ključnih akademskih spomeniških območij</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EFF11F"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020D3B" w14:textId="77777777" w:rsidR="00025FA9" w:rsidRDefault="0075152E">
            <w:pPr>
              <w:pStyle w:val="P68B1DB1-Normal64"/>
              <w:spacing w:before="0" w:after="0" w:line="240" w:lineRule="auto"/>
              <w:jc w:val="center"/>
              <w:rPr>
                <w:noProof/>
              </w:rPr>
            </w:pPr>
            <w:r>
              <w:rPr>
                <w:noProof/>
              </w:rPr>
              <w:t>Število kvadratnih metrov novega univerzitetnega območja</w:t>
            </w:r>
          </w:p>
        </w:tc>
      </w:tr>
      <w:tr w:rsidR="00025FA9" w14:paraId="32482A26"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F09C1C" w14:textId="77777777" w:rsidR="00025FA9" w:rsidRDefault="0075152E">
            <w:pPr>
              <w:pStyle w:val="P68B1DB1-Normal64"/>
              <w:spacing w:line="240" w:lineRule="auto"/>
              <w:jc w:val="center"/>
              <w:rPr>
                <w:noProof/>
              </w:rPr>
            </w:pPr>
            <w:r>
              <w:rPr>
                <w:noProof/>
              </w:rPr>
              <w:t>190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A1C33F" w14:textId="77777777" w:rsidR="00025FA9" w:rsidRDefault="0075152E">
            <w:pPr>
              <w:pStyle w:val="P68B1DB1-Normal64"/>
              <w:spacing w:line="240" w:lineRule="auto"/>
              <w:jc w:val="center"/>
              <w:rPr>
                <w:noProof/>
              </w:rPr>
            </w:pPr>
            <w:r>
              <w:rPr>
                <w:noProof/>
              </w:rPr>
              <w:t>C 3.3: Posodobitev zavodov za zaposlovanje in razvoj trga dela – naložba 2: Povečanje zmogljivosti predšolskih ustanov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CC495C"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749D4" w14:textId="77777777" w:rsidR="00025FA9" w:rsidRDefault="0075152E">
            <w:pPr>
              <w:pStyle w:val="P68B1DB1-Normal64"/>
              <w:spacing w:line="240" w:lineRule="auto"/>
              <w:jc w:val="center"/>
              <w:rPr>
                <w:noProof/>
              </w:rPr>
            </w:pPr>
            <w:r>
              <w:rPr>
                <w:noProof/>
              </w:rPr>
              <w:t>Število novih predšolskih ustanov</w:t>
            </w:r>
          </w:p>
        </w:tc>
      </w:tr>
      <w:tr w:rsidR="00025FA9" w14:paraId="1FE1EEE5"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85CF5F" w14:textId="77777777" w:rsidR="00025FA9" w:rsidRDefault="0075152E">
            <w:pPr>
              <w:pStyle w:val="P68B1DB1-Normal64"/>
              <w:spacing w:line="240" w:lineRule="auto"/>
              <w:jc w:val="center"/>
              <w:rPr>
                <w:noProof/>
              </w:rPr>
            </w:pPr>
            <w:r>
              <w:rPr>
                <w:noProof/>
              </w:rPr>
              <w:t>191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7121A3" w14:textId="77777777" w:rsidR="00025FA9" w:rsidRDefault="0075152E">
            <w:pPr>
              <w:pStyle w:val="P68B1DB1-Normal64"/>
              <w:spacing w:line="240" w:lineRule="auto"/>
              <w:jc w:val="center"/>
              <w:rPr>
                <w:noProof/>
              </w:rPr>
            </w:pPr>
            <w:r>
              <w:rPr>
                <w:noProof/>
              </w:rPr>
              <w:t>C3.3: Posodobitev zavodov za zaposlovanje in razvoj trga dela – naložba 2: Povečanje zmogljivosti predšolskih ustanov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2457EA"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4D5C7C" w14:textId="77777777" w:rsidR="00025FA9" w:rsidRDefault="0075152E">
            <w:pPr>
              <w:pStyle w:val="P68B1DB1-Normal64"/>
              <w:spacing w:line="240" w:lineRule="auto"/>
              <w:jc w:val="center"/>
              <w:rPr>
                <w:noProof/>
              </w:rPr>
            </w:pPr>
            <w:r>
              <w:rPr>
                <w:noProof/>
              </w:rPr>
              <w:t>Število novih mest v predšolskih ustanovah</w:t>
            </w:r>
          </w:p>
        </w:tc>
      </w:tr>
      <w:tr w:rsidR="00025FA9" w14:paraId="2A24152E" w14:textId="77777777">
        <w:trPr>
          <w:trHeight w:val="1272"/>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96859B" w14:textId="77777777" w:rsidR="00025FA9" w:rsidRDefault="0075152E">
            <w:pPr>
              <w:pStyle w:val="P68B1DB1-Normal64"/>
              <w:spacing w:line="240" w:lineRule="auto"/>
              <w:jc w:val="center"/>
              <w:rPr>
                <w:noProof/>
              </w:rPr>
            </w:pPr>
            <w:r>
              <w:rPr>
                <w:noProof/>
              </w:rPr>
              <w:t>195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9070E9" w14:textId="77777777" w:rsidR="00025FA9" w:rsidRDefault="0075152E">
            <w:pPr>
              <w:pStyle w:val="P68B1DB1-Normal64"/>
              <w:spacing w:line="240" w:lineRule="auto"/>
              <w:jc w:val="center"/>
              <w:rPr>
                <w:noProof/>
              </w:rPr>
            </w:pPr>
            <w:r>
              <w:rPr>
                <w:noProof/>
              </w:rPr>
              <w:t>C 3.3: Posodobitev zavodov za zaposlovanje in razvoj trga dela – naložba 3: Razvoj in posodobitev infrastrukture socialnega varstva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48802C"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69F68C" w14:textId="77777777" w:rsidR="00025FA9" w:rsidRDefault="0075152E">
            <w:pPr>
              <w:pStyle w:val="P68B1DB1-Normal64"/>
              <w:spacing w:line="240" w:lineRule="auto"/>
              <w:jc w:val="center"/>
              <w:rPr>
                <w:noProof/>
              </w:rPr>
            </w:pPr>
            <w:r>
              <w:rPr>
                <w:noProof/>
              </w:rPr>
              <w:t>T2: Število zgrajenih ali obnovljenih stanovanjskih in ambulantnih ustanov ter ustanov za ozaveščanje, preventivo in svetovanje v skupnosti</w:t>
            </w:r>
          </w:p>
        </w:tc>
      </w:tr>
      <w:tr w:rsidR="00025FA9" w14:paraId="71615F94"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4D41A7" w14:textId="77777777" w:rsidR="00025FA9" w:rsidRDefault="0075152E">
            <w:pPr>
              <w:pStyle w:val="P68B1DB1-Normal64"/>
              <w:spacing w:before="0" w:after="0" w:line="240" w:lineRule="auto"/>
              <w:jc w:val="center"/>
              <w:rPr>
                <w:noProof/>
              </w:rPr>
            </w:pPr>
            <w:r>
              <w:rPr>
                <w:noProof/>
              </w:rPr>
              <w:t>201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C897F" w14:textId="77777777" w:rsidR="00025FA9" w:rsidRDefault="0075152E">
            <w:pPr>
              <w:pStyle w:val="P68B1DB1-Normal64"/>
              <w:spacing w:before="0" w:after="0" w:line="240" w:lineRule="auto"/>
              <w:jc w:val="center"/>
              <w:rPr>
                <w:noProof/>
              </w:rPr>
            </w:pPr>
            <w:r>
              <w:rPr>
                <w:noProof/>
              </w:rPr>
              <w:t>C 4.2: Novi instrumenti lastniškega kapitala za spodbujanje podjetništva in razvoja češko-moravske jamstvene in razvojne banke (ČMZRB) kot nacionalne razvojne banke – naložba 1: Razvoj nove linije navideznega lastniškega kapitala in instrumentov zelenih posojil, ki podpirajo podjetništvo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93A136"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9C4073" w14:textId="77777777" w:rsidR="00025FA9" w:rsidRDefault="0075152E">
            <w:pPr>
              <w:pStyle w:val="P68B1DB1-Normal64"/>
              <w:spacing w:before="0" w:after="0" w:line="240" w:lineRule="auto"/>
              <w:jc w:val="center"/>
              <w:rPr>
                <w:noProof/>
              </w:rPr>
            </w:pPr>
            <w:r>
              <w:rPr>
                <w:noProof/>
              </w:rPr>
              <w:t>Pravni sporazumi, podpisani s končnimi upravičenci, in dokončanje naložbe</w:t>
            </w:r>
          </w:p>
        </w:tc>
      </w:tr>
      <w:tr w:rsidR="00025FA9" w14:paraId="3F2F12C7"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9CAEDF" w14:textId="77777777" w:rsidR="00025FA9" w:rsidRDefault="0075152E">
            <w:pPr>
              <w:pStyle w:val="P68B1DB1-Normal64"/>
              <w:spacing w:line="240" w:lineRule="auto"/>
              <w:jc w:val="center"/>
              <w:rPr>
                <w:noProof/>
              </w:rPr>
            </w:pPr>
            <w:r>
              <w:rPr>
                <w:noProof/>
              </w:rPr>
              <w:t>230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ED6F75"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4: Pomoč za raziskave in razvoj v sinergijskih učinkih z okvirnim programom za raziskave in inovacije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D9E286"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D414CF" w14:textId="77777777" w:rsidR="00025FA9" w:rsidRDefault="0075152E">
            <w:pPr>
              <w:pStyle w:val="P68B1DB1-Normal64"/>
              <w:spacing w:line="240" w:lineRule="auto"/>
              <w:jc w:val="center"/>
              <w:rPr>
                <w:noProof/>
              </w:rPr>
            </w:pPr>
            <w:r>
              <w:rPr>
                <w:noProof/>
              </w:rPr>
              <w:t>Raziskave in razvoj v sinergijskih učinkih z okvirnim programom za raziskave in inovacije</w:t>
            </w:r>
          </w:p>
        </w:tc>
      </w:tr>
      <w:tr w:rsidR="00025FA9" w14:paraId="75D806B6"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F0445F" w14:textId="77777777" w:rsidR="00025FA9" w:rsidRDefault="0075152E">
            <w:pPr>
              <w:pStyle w:val="P68B1DB1-Normal64"/>
              <w:spacing w:before="0" w:after="0" w:line="240" w:lineRule="auto"/>
              <w:jc w:val="center"/>
              <w:rPr>
                <w:noProof/>
              </w:rPr>
            </w:pPr>
            <w:r>
              <w:rPr>
                <w:noProof/>
              </w:rPr>
              <w:t>238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7BAF74" w14:textId="77777777" w:rsidR="00025FA9" w:rsidRDefault="0075152E">
            <w:pPr>
              <w:pStyle w:val="P68B1DB1-Normal64"/>
              <w:spacing w:before="0" w:after="0" w:line="240" w:lineRule="auto"/>
              <w:jc w:val="center"/>
              <w:rPr>
                <w:noProof/>
              </w:rPr>
            </w:pPr>
            <w:r>
              <w:rPr>
                <w:noProof/>
              </w:rPr>
              <w:t>C 6.2: Nacionalni načrt za okrepitev onkološkega preprečevanja in oskrbe – reforma 2: Podpora in izboljšanje kakovosti preventivnih presejalnih programov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06BECB"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260CA" w14:textId="77777777" w:rsidR="00025FA9" w:rsidRDefault="0075152E">
            <w:pPr>
              <w:pStyle w:val="P68B1DB1-Normal64"/>
              <w:spacing w:before="0" w:after="0" w:line="240" w:lineRule="auto"/>
              <w:jc w:val="center"/>
              <w:rPr>
                <w:noProof/>
              </w:rPr>
            </w:pPr>
            <w:r>
              <w:rPr>
                <w:noProof/>
              </w:rPr>
              <w:t>Povečanje pokritosti ciljne populacije s presejalnim programom za odkrivanje raka debelega črevesa in danke</w:t>
            </w:r>
          </w:p>
        </w:tc>
      </w:tr>
      <w:tr w:rsidR="00025FA9" w14:paraId="44532596"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867271" w14:textId="77777777" w:rsidR="00025FA9" w:rsidRDefault="0075152E">
            <w:pPr>
              <w:pStyle w:val="P68B1DB1-Normal64"/>
              <w:spacing w:before="0" w:after="0" w:line="240" w:lineRule="auto"/>
              <w:jc w:val="center"/>
              <w:rPr>
                <w:noProof/>
              </w:rPr>
            </w:pPr>
            <w:r>
              <w:rPr>
                <w:noProof/>
              </w:rPr>
              <w:t>241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E162D7" w14:textId="77777777" w:rsidR="00025FA9" w:rsidRDefault="0075152E">
            <w:pPr>
              <w:pStyle w:val="P68B1DB1-Normal64"/>
              <w:spacing w:before="0" w:after="0" w:line="240" w:lineRule="auto"/>
              <w:jc w:val="center"/>
              <w:rPr>
                <w:noProof/>
              </w:rPr>
            </w:pPr>
            <w:r>
              <w:rPr>
                <w:noProof/>
              </w:rPr>
              <w:t>C 6.2: Nacionalni načrt za okrepitev onkološkega preprečevanja in oskrbe – naložba 1: Gradnja in ustanovitev češkega onkološkega inštituta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499D3CF" w14:textId="77777777" w:rsidR="00025FA9" w:rsidRDefault="0075152E">
            <w:pPr>
              <w:pStyle w:val="P68B1DB1-Normal64"/>
              <w:spacing w:before="0" w:after="0"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5F6FDD" w14:textId="77777777" w:rsidR="00025FA9" w:rsidRDefault="0075152E">
            <w:pPr>
              <w:pStyle w:val="P68B1DB1-Normal64"/>
              <w:spacing w:before="0" w:after="0" w:line="240" w:lineRule="auto"/>
              <w:jc w:val="center"/>
              <w:rPr>
                <w:noProof/>
              </w:rPr>
            </w:pPr>
            <w:r>
              <w:rPr>
                <w:noProof/>
              </w:rPr>
              <w:t>Začel delovati češki onkološki inštitut</w:t>
            </w:r>
          </w:p>
        </w:tc>
      </w:tr>
      <w:tr w:rsidR="00025FA9" w14:paraId="49431181"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D5BD17" w14:textId="77777777" w:rsidR="00025FA9" w:rsidRDefault="0075152E">
            <w:pPr>
              <w:pStyle w:val="P68B1DB1-Normal64"/>
              <w:spacing w:before="0" w:after="0" w:line="240" w:lineRule="auto"/>
              <w:jc w:val="center"/>
              <w:rPr>
                <w:noProof/>
              </w:rPr>
            </w:pPr>
            <w:r>
              <w:rPr>
                <w:noProof/>
              </w:rPr>
              <w:t>242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C3EDC7" w14:textId="77777777" w:rsidR="00025FA9" w:rsidRDefault="0075152E">
            <w:pPr>
              <w:pStyle w:val="P68B1DB1-Normal64"/>
              <w:spacing w:before="0" w:after="0" w:line="240" w:lineRule="auto"/>
              <w:jc w:val="center"/>
              <w:rPr>
                <w:noProof/>
              </w:rPr>
            </w:pPr>
            <w:r>
              <w:rPr>
                <w:noProof/>
              </w:rPr>
              <w:t>C 6.2: Nacionalni načrt za okrepitev onkološkega preprečevanja in oskrbe – naložba 2: Razvoj visoko specializirane onkološke in hematoonkološke oskrbe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85BDA4"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C907F4" w14:textId="77777777" w:rsidR="00025FA9" w:rsidRDefault="0075152E">
            <w:pPr>
              <w:pStyle w:val="P68B1DB1-Normal64"/>
              <w:spacing w:before="0" w:after="0" w:line="240" w:lineRule="auto"/>
              <w:jc w:val="center"/>
              <w:rPr>
                <w:noProof/>
              </w:rPr>
            </w:pPr>
            <w:r>
              <w:rPr>
                <w:noProof/>
              </w:rPr>
              <w:t>Število podprtih ustanov, ki zagotavljajo onkološko in hematoonkološko oskrbo</w:t>
            </w:r>
          </w:p>
        </w:tc>
      </w:tr>
      <w:tr w:rsidR="00025FA9" w14:paraId="36A50AB4"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0350FD" w14:textId="77777777" w:rsidR="00025FA9" w:rsidRDefault="0075152E">
            <w:pPr>
              <w:pStyle w:val="P68B1DB1-Normal64"/>
              <w:spacing w:before="0" w:after="0" w:line="240" w:lineRule="auto"/>
              <w:jc w:val="center"/>
              <w:rPr>
                <w:noProof/>
              </w:rPr>
            </w:pPr>
            <w:r>
              <w:rPr>
                <w:noProof/>
              </w:rPr>
              <w:t>246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46CC8E" w14:textId="77777777" w:rsidR="00025FA9" w:rsidRDefault="0075152E">
            <w:pPr>
              <w:pStyle w:val="P68B1DB1-Normal64"/>
              <w:spacing w:before="0" w:after="0" w:line="240" w:lineRule="auto"/>
              <w:jc w:val="center"/>
              <w:rPr>
                <w:noProof/>
              </w:rPr>
            </w:pPr>
            <w:r>
              <w:rPr>
                <w:noProof/>
              </w:rPr>
              <w:t>C1.1: Digitalne storitve za državljane in podjetja – naložba 4: Digitalne storitve za končne uporabnike na socialnem področju</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224AD5" w14:textId="77777777" w:rsidR="00025FA9" w:rsidRDefault="0075152E">
            <w:pPr>
              <w:pStyle w:val="P68B1DB1-Normal64"/>
              <w:spacing w:before="0" w:after="0"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9DD946" w14:textId="77777777" w:rsidR="00025FA9" w:rsidRDefault="0075152E">
            <w:pPr>
              <w:pStyle w:val="P68B1DB1-Normal64"/>
              <w:spacing w:before="0" w:after="0" w:line="240" w:lineRule="auto"/>
              <w:jc w:val="center"/>
              <w:rPr>
                <w:noProof/>
              </w:rPr>
            </w:pPr>
            <w:r>
              <w:rPr>
                <w:noProof/>
              </w:rPr>
              <w:t>Nadgrajen samopostrežni portal za urad za delo – območje strank II</w:t>
            </w:r>
          </w:p>
        </w:tc>
      </w:tr>
      <w:tr w:rsidR="00025FA9" w14:paraId="17FFF0B1"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985EAC" w14:textId="77777777" w:rsidR="00025FA9" w:rsidRDefault="0075152E">
            <w:pPr>
              <w:pStyle w:val="P68B1DB1-Normal64"/>
              <w:spacing w:before="0" w:after="0" w:line="240" w:lineRule="auto"/>
              <w:jc w:val="center"/>
              <w:rPr>
                <w:noProof/>
              </w:rPr>
            </w:pPr>
            <w:r>
              <w:rPr>
                <w:noProof/>
              </w:rPr>
              <w:t>249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74F109" w14:textId="77777777" w:rsidR="00025FA9" w:rsidRDefault="0075152E">
            <w:pPr>
              <w:pStyle w:val="P68B1DB1-Normal64"/>
              <w:spacing w:before="0" w:after="0" w:line="240" w:lineRule="auto"/>
              <w:jc w:val="center"/>
              <w:rPr>
                <w:noProof/>
              </w:rPr>
            </w:pPr>
            <w:r>
              <w:rPr>
                <w:noProof/>
              </w:rPr>
              <w:t>C 1.2: Digitalni sistemi javne uprave – naložba 6: Razvoj informacijskih sistemov na socialnem področju</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4FA62E"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A73097" w14:textId="77777777" w:rsidR="00025FA9" w:rsidRDefault="0075152E">
            <w:pPr>
              <w:pStyle w:val="P68B1DB1-Normal64"/>
              <w:spacing w:before="0" w:after="0" w:line="240" w:lineRule="auto"/>
              <w:jc w:val="center"/>
              <w:rPr>
                <w:noProof/>
              </w:rPr>
            </w:pPr>
            <w:r>
              <w:rPr>
                <w:noProof/>
              </w:rPr>
              <w:t>Nadgrajeni informacijski sistemi javne uprave na področju socialne politike</w:t>
            </w:r>
          </w:p>
        </w:tc>
      </w:tr>
      <w:tr w:rsidR="00025FA9" w14:paraId="5C93DC4F"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175FD" w14:textId="77777777" w:rsidR="00025FA9" w:rsidRDefault="0075152E">
            <w:pPr>
              <w:pStyle w:val="P68B1DB1-Normal64"/>
              <w:spacing w:before="0" w:after="0" w:line="240" w:lineRule="auto"/>
              <w:jc w:val="center"/>
              <w:rPr>
                <w:noProof/>
              </w:rPr>
            </w:pPr>
            <w:r>
              <w:rPr>
                <w:noProof/>
              </w:rPr>
              <w:t>66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D853E3" w14:textId="77777777" w:rsidR="00025FA9" w:rsidRDefault="0075152E">
            <w:pPr>
              <w:pStyle w:val="P68B1DB1-Normal64"/>
              <w:spacing w:before="0" w:after="0" w:line="240" w:lineRule="auto"/>
              <w:jc w:val="center"/>
              <w:rPr>
                <w:noProof/>
              </w:rPr>
            </w:pPr>
            <w:r>
              <w:rPr>
                <w:noProof/>
              </w:rPr>
              <w:t>C 1.4: Digitalno gospodarstvo in družba, Inovativen začetek uporabe in nova tehnologija – naložba 12: Izgradnja infrastrukture za kvantno komunikacijo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16F14D" w14:textId="77777777" w:rsidR="00025FA9" w:rsidRDefault="0075152E">
            <w:pPr>
              <w:pStyle w:val="P68B1DB1-Normal64"/>
              <w:spacing w:before="0" w:after="0"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33D58A" w14:textId="77777777" w:rsidR="00025FA9" w:rsidRDefault="0075152E">
            <w:pPr>
              <w:pStyle w:val="P68B1DB1-Normal64"/>
              <w:spacing w:before="0" w:after="0" w:line="240" w:lineRule="auto"/>
              <w:jc w:val="center"/>
              <w:rPr>
                <w:noProof/>
              </w:rPr>
            </w:pPr>
            <w:r>
              <w:rPr>
                <w:noProof/>
              </w:rPr>
              <w:t>Izplačilo sredstev za optično kvantno omrežje</w:t>
            </w:r>
          </w:p>
        </w:tc>
      </w:tr>
      <w:tr w:rsidR="00025FA9" w14:paraId="781D5455"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79FFC" w14:textId="77777777" w:rsidR="00025FA9" w:rsidRDefault="0075152E">
            <w:pPr>
              <w:pStyle w:val="P68B1DB1-Normal64"/>
              <w:spacing w:line="240" w:lineRule="auto"/>
              <w:jc w:val="center"/>
              <w:rPr>
                <w:noProof/>
              </w:rPr>
            </w:pPr>
            <w:r>
              <w:rPr>
                <w:noProof/>
              </w:rPr>
              <w:t>255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4165DC" w14:textId="77777777" w:rsidR="00025FA9" w:rsidRDefault="0075152E">
            <w:pPr>
              <w:pStyle w:val="P68B1DB1-Normal64"/>
              <w:spacing w:before="0" w:after="0" w:line="240" w:lineRule="auto"/>
              <w:jc w:val="center"/>
              <w:rPr>
                <w:noProof/>
              </w:rPr>
            </w:pPr>
            <w:r>
              <w:rPr>
                <w:noProof/>
              </w:rPr>
              <w:t>C 1.5: Digitalna preobrazba podjetij – naložba 4: Pomembni projekti skupnega evropskega interesa – mikroelektronika in komunikacijske tehnologije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ED5E32" w14:textId="77777777" w:rsidR="00025FA9" w:rsidRDefault="0075152E">
            <w:pPr>
              <w:pStyle w:val="P68B1DB1-Normal64"/>
              <w:spacing w:before="0" w:after="0"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43839F" w14:textId="77777777" w:rsidR="00025FA9" w:rsidRDefault="0075152E">
            <w:pPr>
              <w:pStyle w:val="P68B1DB1-Normal64"/>
              <w:spacing w:before="0" w:after="0" w:line="240" w:lineRule="auto"/>
              <w:jc w:val="center"/>
              <w:rPr>
                <w:noProof/>
              </w:rPr>
            </w:pPr>
            <w:r>
              <w:rPr>
                <w:noProof/>
              </w:rPr>
              <w:t>Razvoj pilotnih rešitev</w:t>
            </w:r>
          </w:p>
        </w:tc>
      </w:tr>
      <w:tr w:rsidR="00025FA9" w14:paraId="2D6471EE"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393E76" w14:textId="77777777" w:rsidR="00025FA9" w:rsidRDefault="0075152E">
            <w:pPr>
              <w:pStyle w:val="P68B1DB1-Normal64"/>
              <w:spacing w:line="240" w:lineRule="auto"/>
              <w:jc w:val="center"/>
              <w:rPr>
                <w:noProof/>
              </w:rPr>
            </w:pPr>
            <w:r>
              <w:rPr>
                <w:noProof/>
              </w:rPr>
              <w:t>257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DF8D3" w14:textId="77777777" w:rsidR="00025FA9" w:rsidRDefault="0075152E">
            <w:pPr>
              <w:pStyle w:val="P68B1DB1-Normal64"/>
              <w:spacing w:line="240" w:lineRule="auto"/>
              <w:jc w:val="center"/>
              <w:rPr>
                <w:noProof/>
              </w:rPr>
            </w:pPr>
            <w:r>
              <w:rPr>
                <w:noProof/>
              </w:rPr>
              <w:t>C 1.7: Digitalna preobrazba javne uprave – naložba 1: Poenotenje področij in vzpostavitev učne platforme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DFAD31"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03F1EA" w14:textId="77777777" w:rsidR="00025FA9" w:rsidRDefault="0075152E">
            <w:pPr>
              <w:pStyle w:val="P68B1DB1-Normal64"/>
              <w:spacing w:line="240" w:lineRule="auto"/>
              <w:jc w:val="center"/>
              <w:rPr>
                <w:noProof/>
              </w:rPr>
            </w:pPr>
            <w:r>
              <w:rPr>
                <w:noProof/>
              </w:rPr>
              <w:t>Posodobitev sistema projektiranja</w:t>
            </w:r>
          </w:p>
        </w:tc>
      </w:tr>
      <w:tr w:rsidR="00025FA9" w14:paraId="64096B8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737BBA" w14:textId="77777777" w:rsidR="00025FA9" w:rsidRDefault="0075152E">
            <w:pPr>
              <w:pStyle w:val="P68B1DB1-Normal64"/>
              <w:spacing w:line="240" w:lineRule="auto"/>
              <w:jc w:val="center"/>
              <w:rPr>
                <w:noProof/>
              </w:rPr>
            </w:pPr>
            <w:r>
              <w:rPr>
                <w:noProof/>
              </w:rPr>
              <w:t>258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5E2DE4" w14:textId="77777777" w:rsidR="00025FA9" w:rsidRDefault="0075152E">
            <w:pPr>
              <w:pStyle w:val="P68B1DB1-Normal64"/>
              <w:spacing w:line="240" w:lineRule="auto"/>
              <w:jc w:val="center"/>
              <w:rPr>
                <w:noProof/>
              </w:rPr>
            </w:pPr>
            <w:r>
              <w:rPr>
                <w:noProof/>
              </w:rPr>
              <w:t>C 1.7: Digitalna preobrazba javne uprave – naložba 2: Izboljšanje sistema upravljanja za digitalizirane storitve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135AD3"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900B2C" w14:textId="77777777" w:rsidR="00025FA9" w:rsidRDefault="0075152E">
            <w:pPr>
              <w:pStyle w:val="P68B1DB1-Normal64"/>
              <w:spacing w:line="240" w:lineRule="auto"/>
              <w:jc w:val="center"/>
              <w:rPr>
                <w:noProof/>
              </w:rPr>
            </w:pPr>
            <w:r>
              <w:rPr>
                <w:noProof/>
              </w:rPr>
              <w:t>Posodobitev upravljanja IKT v javni upravi</w:t>
            </w:r>
          </w:p>
        </w:tc>
      </w:tr>
      <w:tr w:rsidR="00025FA9" w14:paraId="1701CDFD"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6E0981" w14:textId="77777777" w:rsidR="00025FA9" w:rsidRDefault="0075152E">
            <w:pPr>
              <w:pStyle w:val="P68B1DB1-Normal64"/>
              <w:spacing w:line="240" w:lineRule="auto"/>
              <w:jc w:val="center"/>
              <w:rPr>
                <w:noProof/>
              </w:rPr>
            </w:pPr>
            <w:r>
              <w:rPr>
                <w:noProof/>
              </w:rPr>
              <w:t>259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6F8B4F" w14:textId="77777777" w:rsidR="00025FA9" w:rsidRDefault="0075152E">
            <w:pPr>
              <w:pStyle w:val="P68B1DB1-Normal64"/>
              <w:spacing w:line="240" w:lineRule="auto"/>
              <w:jc w:val="center"/>
              <w:rPr>
                <w:noProof/>
              </w:rPr>
            </w:pPr>
            <w:r>
              <w:rPr>
                <w:noProof/>
              </w:rPr>
              <w:t>C 1.7: Digitalna preobrazba javne uprave – naložba 3: Vzpostavitev kontaktnega centra za javno upravo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400954"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B294C4" w14:textId="77777777" w:rsidR="00025FA9" w:rsidRDefault="0075152E">
            <w:pPr>
              <w:pStyle w:val="P68B1DB1-Normal64"/>
              <w:spacing w:line="240" w:lineRule="auto"/>
              <w:jc w:val="center"/>
              <w:rPr>
                <w:noProof/>
              </w:rPr>
            </w:pPr>
            <w:r>
              <w:rPr>
                <w:noProof/>
              </w:rPr>
              <w:t>Delovanje kontaktnega centra za javno upravo</w:t>
            </w:r>
          </w:p>
        </w:tc>
      </w:tr>
      <w:tr w:rsidR="00025FA9" w14:paraId="4DA52AF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4831E3" w14:textId="77777777" w:rsidR="00025FA9" w:rsidRDefault="0075152E">
            <w:pPr>
              <w:pStyle w:val="P68B1DB1-Normal64"/>
              <w:spacing w:line="240" w:lineRule="auto"/>
              <w:jc w:val="center"/>
              <w:rPr>
                <w:noProof/>
              </w:rPr>
            </w:pPr>
            <w:r>
              <w:rPr>
                <w:noProof/>
              </w:rPr>
              <w:t>260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AE962C" w14:textId="77777777" w:rsidR="00025FA9" w:rsidRDefault="0075152E">
            <w:pPr>
              <w:pStyle w:val="P68B1DB1-Normal64"/>
              <w:spacing w:line="240" w:lineRule="auto"/>
              <w:jc w:val="center"/>
              <w:rPr>
                <w:noProof/>
              </w:rPr>
            </w:pPr>
            <w:r>
              <w:rPr>
                <w:noProof/>
              </w:rPr>
              <w:t>C 1.7: Digitalna preobrazba javne uprave – naložba 4: Vzpostavitev centralne podatkovne infrastrukture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C4057A"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12FDF3" w14:textId="77777777" w:rsidR="00025FA9" w:rsidRDefault="0075152E">
            <w:pPr>
              <w:pStyle w:val="P68B1DB1-Normal64"/>
              <w:spacing w:line="240" w:lineRule="auto"/>
              <w:jc w:val="center"/>
              <w:rPr>
                <w:noProof/>
              </w:rPr>
            </w:pPr>
            <w:r>
              <w:rPr>
                <w:noProof/>
              </w:rPr>
              <w:t>Delovanje centralnega skladišča podatkov</w:t>
            </w:r>
          </w:p>
        </w:tc>
      </w:tr>
      <w:tr w:rsidR="00025FA9" w14:paraId="21373BE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6D4D52" w14:textId="77777777" w:rsidR="00025FA9" w:rsidRDefault="0075152E">
            <w:pPr>
              <w:pStyle w:val="P68B1DB1-Normal64"/>
              <w:spacing w:line="240" w:lineRule="auto"/>
              <w:jc w:val="center"/>
              <w:rPr>
                <w:noProof/>
              </w:rPr>
            </w:pPr>
            <w:r>
              <w:rPr>
                <w:noProof/>
              </w:rPr>
              <w:t>262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3C209A" w14:textId="77777777" w:rsidR="00025FA9" w:rsidRDefault="0075152E">
            <w:pPr>
              <w:pStyle w:val="P68B1DB1-Normal64"/>
              <w:spacing w:line="240" w:lineRule="auto"/>
              <w:jc w:val="center"/>
              <w:rPr>
                <w:noProof/>
              </w:rPr>
            </w:pPr>
            <w:r>
              <w:rPr>
                <w:noProof/>
              </w:rPr>
              <w:t>C 2.9: Spodbujanje biotske raznovrstnosti in boj proti suši – reforma 2: Oblikovanje krajinske politike in načrtovanje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BB774F"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DCD07E" w14:textId="77777777" w:rsidR="00025FA9" w:rsidRDefault="0075152E">
            <w:pPr>
              <w:pStyle w:val="P68B1DB1-Normal64"/>
              <w:spacing w:line="240" w:lineRule="auto"/>
              <w:jc w:val="center"/>
              <w:rPr>
                <w:noProof/>
              </w:rPr>
            </w:pPr>
            <w:r>
              <w:rPr>
                <w:noProof/>
              </w:rPr>
              <w:t>Sprejetje celostne krajinske politike in načrtovanje</w:t>
            </w:r>
          </w:p>
        </w:tc>
      </w:tr>
      <w:tr w:rsidR="00025FA9" w14:paraId="16E75F0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00F2DD" w14:textId="77777777" w:rsidR="00025FA9" w:rsidRDefault="0075152E">
            <w:pPr>
              <w:pStyle w:val="P68B1DB1-Normal64"/>
              <w:spacing w:line="240" w:lineRule="auto"/>
              <w:jc w:val="center"/>
              <w:rPr>
                <w:noProof/>
              </w:rPr>
            </w:pPr>
            <w:r>
              <w:rPr>
                <w:noProof/>
              </w:rPr>
              <w:t>279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71F71B" w14:textId="77777777" w:rsidR="00025FA9" w:rsidRDefault="0075152E">
            <w:pPr>
              <w:pStyle w:val="P68B1DB1-Normal64"/>
              <w:spacing w:line="240" w:lineRule="auto"/>
              <w:jc w:val="center"/>
              <w:rPr>
                <w:noProof/>
              </w:rPr>
            </w:pPr>
            <w:r>
              <w:rPr>
                <w:noProof/>
              </w:rPr>
              <w:t>C 3.3: Posodobitev zavodov za zaposlovanje in razvoj trga dela – naložba 4: Razvoj in posodobitev infrastrukture na področju varstva ogroženih otrok</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219316"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148963" w14:textId="77777777" w:rsidR="00025FA9" w:rsidRDefault="0075152E">
            <w:pPr>
              <w:pStyle w:val="P68B1DB1-Normal64"/>
              <w:spacing w:line="240" w:lineRule="auto"/>
              <w:jc w:val="center"/>
              <w:rPr>
                <w:noProof/>
              </w:rPr>
            </w:pPr>
            <w:r>
              <w:rPr>
                <w:noProof/>
              </w:rPr>
              <w:t>Zmogljivost objektov za ogrožene otroke</w:t>
            </w:r>
          </w:p>
        </w:tc>
      </w:tr>
      <w:tr w:rsidR="00025FA9" w14:paraId="713051F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345A24" w14:textId="77777777" w:rsidR="00025FA9" w:rsidRDefault="0075152E">
            <w:pPr>
              <w:pStyle w:val="P68B1DB1-Normal64"/>
              <w:spacing w:line="240" w:lineRule="auto"/>
              <w:jc w:val="center"/>
              <w:rPr>
                <w:noProof/>
              </w:rPr>
            </w:pPr>
            <w:r>
              <w:rPr>
                <w:noProof/>
              </w:rPr>
              <w:t>289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72FA70" w14:textId="77777777" w:rsidR="00025FA9" w:rsidRDefault="0075152E">
            <w:pPr>
              <w:pStyle w:val="P68B1DB1-Normal64"/>
              <w:spacing w:line="240" w:lineRule="auto"/>
              <w:jc w:val="center"/>
              <w:rPr>
                <w:noProof/>
              </w:rPr>
            </w:pPr>
            <w:r>
              <w:rPr>
                <w:noProof/>
              </w:rPr>
              <w:t>C 4.4: Izboljšanje učinkovitosti javne uprave – reforma 1: Povečati učinkovitost, usmerjenost v stranke in uporabo načel odločanja na podlagi dokazov v javni upravi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FE489E"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34BC80" w14:textId="77777777" w:rsidR="00025FA9" w:rsidRDefault="0075152E">
            <w:pPr>
              <w:pStyle w:val="P68B1DB1-Normal64"/>
              <w:spacing w:line="240" w:lineRule="auto"/>
              <w:jc w:val="center"/>
              <w:rPr>
                <w:noProof/>
              </w:rPr>
            </w:pPr>
            <w:r>
              <w:rPr>
                <w:noProof/>
              </w:rPr>
              <w:t>Zaključek treh ukrepov za izboljšanje človeških virov v javni upravi in avtomatizacijo upravnih postopkov</w:t>
            </w:r>
          </w:p>
        </w:tc>
      </w:tr>
      <w:tr w:rsidR="00025FA9" w14:paraId="08FC3107"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C4636A" w14:textId="77777777" w:rsidR="00025FA9" w:rsidRDefault="0075152E">
            <w:pPr>
              <w:pStyle w:val="P68B1DB1-Normal64"/>
              <w:spacing w:line="240" w:lineRule="auto"/>
              <w:jc w:val="center"/>
              <w:rPr>
                <w:noProof/>
              </w:rPr>
            </w:pPr>
            <w:r>
              <w:rPr>
                <w:noProof/>
              </w:rPr>
              <w:t>290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26C3D5"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2: Podpora sodelovanju na področju raziskav in razvoja (v skladu s strategijo pametne specializacije)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33928D"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8A12B2" w14:textId="77777777" w:rsidR="00025FA9" w:rsidRDefault="0075152E">
            <w:pPr>
              <w:pStyle w:val="P68B1DB1-Normal64"/>
              <w:spacing w:line="240" w:lineRule="auto"/>
              <w:jc w:val="center"/>
              <w:rPr>
                <w:noProof/>
              </w:rPr>
            </w:pPr>
            <w:r>
              <w:rPr>
                <w:noProof/>
              </w:rPr>
              <w:t>Sodelovanje MSP z javno raziskovalno organizacijo v okviru nacionalnih strokovnih centrov</w:t>
            </w:r>
          </w:p>
        </w:tc>
      </w:tr>
      <w:tr w:rsidR="00025FA9" w14:paraId="00E165D4"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F17E68" w14:textId="77777777" w:rsidR="00025FA9" w:rsidRDefault="0075152E">
            <w:pPr>
              <w:pStyle w:val="P68B1DB1-Normal64"/>
              <w:spacing w:line="240" w:lineRule="auto"/>
              <w:jc w:val="center"/>
              <w:rPr>
                <w:noProof/>
              </w:rPr>
            </w:pPr>
            <w:r>
              <w:rPr>
                <w:noProof/>
              </w:rPr>
              <w:t>291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8B43B5"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3: Pomoč za raziskave in razvoj na področju okolja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B14E1F"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0ECD2A" w14:textId="77777777" w:rsidR="00025FA9" w:rsidRDefault="0075152E">
            <w:pPr>
              <w:pStyle w:val="P68B1DB1-Normal64"/>
              <w:spacing w:line="240" w:lineRule="auto"/>
              <w:jc w:val="center"/>
              <w:rPr>
                <w:noProof/>
              </w:rPr>
            </w:pPr>
            <w:r>
              <w:rPr>
                <w:noProof/>
              </w:rPr>
              <w:t>Raziskave in razvoj na področju okolja</w:t>
            </w:r>
          </w:p>
        </w:tc>
      </w:tr>
      <w:tr w:rsidR="00025FA9" w14:paraId="306AB0C3"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0C37E0" w14:textId="77777777" w:rsidR="00025FA9" w:rsidRDefault="0075152E">
            <w:pPr>
              <w:pStyle w:val="P68B1DB1-Normal64"/>
              <w:spacing w:line="240" w:lineRule="auto"/>
              <w:jc w:val="center"/>
              <w:rPr>
                <w:noProof/>
              </w:rPr>
            </w:pPr>
            <w:r>
              <w:rPr>
                <w:noProof/>
              </w:rPr>
              <w:t>293</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C87F9F"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5: Pomoč za raziskave in razvoj v podjetjih v skladu z nacionalno strategijo RIS3</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D49D46"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A26E34" w14:textId="77777777" w:rsidR="00025FA9" w:rsidRDefault="0075152E">
            <w:pPr>
              <w:pStyle w:val="P68B1DB1-Normal64"/>
              <w:spacing w:line="240" w:lineRule="auto"/>
              <w:jc w:val="center"/>
              <w:rPr>
                <w:noProof/>
              </w:rPr>
            </w:pPr>
            <w:r>
              <w:rPr>
                <w:noProof/>
              </w:rPr>
              <w:t>Raziskave in razvoj v skladu s strategijo RIS3</w:t>
            </w:r>
          </w:p>
        </w:tc>
      </w:tr>
      <w:tr w:rsidR="00025FA9" w14:paraId="45395E9F"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0BE396" w14:textId="77777777" w:rsidR="00025FA9" w:rsidRDefault="0075152E">
            <w:pPr>
              <w:pStyle w:val="P68B1DB1-Normal64"/>
              <w:spacing w:line="240" w:lineRule="auto"/>
              <w:jc w:val="center"/>
              <w:rPr>
                <w:noProof/>
              </w:rPr>
            </w:pPr>
            <w:r>
              <w:rPr>
                <w:noProof/>
              </w:rPr>
              <w:t>295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26B48D"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6: Pomoč za raziskave in razvoj na področju prometa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E974DE"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3534D9" w14:textId="77777777" w:rsidR="00025FA9" w:rsidRDefault="0075152E">
            <w:pPr>
              <w:pStyle w:val="P68B1DB1-Normal64"/>
              <w:spacing w:line="240" w:lineRule="auto"/>
              <w:jc w:val="center"/>
              <w:rPr>
                <w:noProof/>
              </w:rPr>
            </w:pPr>
            <w:r>
              <w:rPr>
                <w:noProof/>
              </w:rPr>
              <w:t>Raziskave in razvoj na področju prometa</w:t>
            </w:r>
          </w:p>
        </w:tc>
      </w:tr>
      <w:tr w:rsidR="00025FA9" w14:paraId="7A3C7A57"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EFC1EB" w14:textId="77777777" w:rsidR="00025FA9" w:rsidRDefault="0075152E">
            <w:pPr>
              <w:pStyle w:val="P68B1DB1-Normal64"/>
              <w:spacing w:line="240" w:lineRule="auto"/>
              <w:jc w:val="center"/>
              <w:rPr>
                <w:noProof/>
              </w:rPr>
            </w:pPr>
            <w:r>
              <w:rPr>
                <w:noProof/>
              </w:rPr>
              <w:t>297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EF2B23" w14:textId="77777777" w:rsidR="00025FA9" w:rsidRDefault="0075152E">
            <w:pPr>
              <w:pStyle w:val="P68B1DB1-Normal64"/>
              <w:spacing w:line="240" w:lineRule="auto"/>
              <w:jc w:val="center"/>
              <w:rPr>
                <w:noProof/>
              </w:rPr>
            </w:pPr>
            <w:r>
              <w:rPr>
                <w:noProof/>
              </w:rPr>
              <w:t>C 5.2: Podpora raziskavam in razvoju v podjetjih ter uvajanje inovacij v poslovno prakso – naložba 7: Pomoč za raziskave in razvoj na področju okolja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56C498"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C0BDC2" w14:textId="77777777" w:rsidR="00025FA9" w:rsidRDefault="0075152E">
            <w:pPr>
              <w:pStyle w:val="P68B1DB1-Normal64"/>
              <w:spacing w:line="240" w:lineRule="auto"/>
              <w:jc w:val="center"/>
              <w:rPr>
                <w:noProof/>
              </w:rPr>
            </w:pPr>
            <w:r>
              <w:rPr>
                <w:noProof/>
              </w:rPr>
              <w:t>Raziskave in razvoj na področju okolja</w:t>
            </w:r>
          </w:p>
        </w:tc>
      </w:tr>
      <w:tr w:rsidR="00025FA9" w14:paraId="383B80D8"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D2E44A7" w14:textId="77777777" w:rsidR="00025FA9" w:rsidRDefault="0075152E">
            <w:pPr>
              <w:pStyle w:val="P68B1DB1-Normal64"/>
              <w:spacing w:line="240" w:lineRule="auto"/>
              <w:jc w:val="center"/>
              <w:rPr>
                <w:noProof/>
              </w:rPr>
            </w:pPr>
            <w:r>
              <w:rPr>
                <w:noProof/>
              </w:rPr>
              <w:t>299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0CADFB" w14:textId="77777777" w:rsidR="00025FA9" w:rsidRDefault="0075152E">
            <w:pPr>
              <w:pStyle w:val="P68B1DB1-Normal64"/>
              <w:spacing w:line="240" w:lineRule="auto"/>
              <w:jc w:val="center"/>
              <w:rPr>
                <w:noProof/>
              </w:rPr>
            </w:pPr>
            <w:r>
              <w:rPr>
                <w:noProof/>
              </w:rPr>
              <w:t>C 7.1:  Infrastruktura za energijo iz obnovljivih virov in električno energijo (REPowerEU) – naložba 1: Posodobitev in digitalizacija regionalnih distribucijskih sistemov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7B6501"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DEA3B7" w14:textId="77777777" w:rsidR="00025FA9" w:rsidRDefault="0075152E">
            <w:pPr>
              <w:pStyle w:val="P68B1DB1-Normal64"/>
              <w:spacing w:line="240" w:lineRule="auto"/>
              <w:jc w:val="center"/>
              <w:rPr>
                <w:noProof/>
                <w:color w:val="004300"/>
                <w:sz w:val="18"/>
                <w:szCs w:val="18"/>
              </w:rPr>
            </w:pPr>
            <w:r>
              <w:rPr>
                <w:noProof/>
              </w:rPr>
              <w:t>Zaključek naložb v posodobitev distribucijskih omrežij na Češkem</w:t>
            </w:r>
          </w:p>
        </w:tc>
      </w:tr>
      <w:tr w:rsidR="00025FA9" w14:paraId="66F97A85"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CA9E62" w14:textId="77777777" w:rsidR="00025FA9" w:rsidRDefault="0075152E">
            <w:pPr>
              <w:pStyle w:val="P68B1DB1-Normal64"/>
              <w:spacing w:line="240" w:lineRule="auto"/>
              <w:jc w:val="center"/>
              <w:rPr>
                <w:noProof/>
              </w:rPr>
            </w:pPr>
            <w:r>
              <w:rPr>
                <w:noProof/>
              </w:rPr>
              <w:t>300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2AED1E" w14:textId="77777777" w:rsidR="00025FA9" w:rsidRDefault="0075152E">
            <w:pPr>
              <w:pStyle w:val="P68B1DB1-Normal64"/>
              <w:spacing w:line="240" w:lineRule="auto"/>
              <w:jc w:val="center"/>
              <w:rPr>
                <w:noProof/>
              </w:rPr>
            </w:pPr>
            <w:r>
              <w:rPr>
                <w:noProof/>
              </w:rPr>
              <w:t>C 7.1:  Infrastruktura za energijo iz obnovljivih virov in električno energijo (REPowerEU) – naložba 2: Razširjeni ukrep: Razvoj novih fotovoltaičnih virov energije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D777BC"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1926FD" w14:textId="77777777" w:rsidR="00025FA9" w:rsidRDefault="0075152E">
            <w:pPr>
              <w:pStyle w:val="P68B1DB1-Normal64"/>
              <w:spacing w:line="240" w:lineRule="auto"/>
              <w:jc w:val="center"/>
              <w:rPr>
                <w:noProof/>
              </w:rPr>
            </w:pPr>
            <w:r>
              <w:rPr>
                <w:noProof/>
              </w:rPr>
              <w:t>Dokončanje dodatnih 224,7 MW inštalirane moči virov FVE</w:t>
            </w:r>
          </w:p>
        </w:tc>
      </w:tr>
      <w:tr w:rsidR="00025FA9" w14:paraId="1E1BDED6"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DE2C84" w14:textId="77777777" w:rsidR="00025FA9" w:rsidRDefault="0075152E">
            <w:pPr>
              <w:pStyle w:val="P68B1DB1-Normal64"/>
              <w:spacing w:line="240" w:lineRule="auto"/>
              <w:jc w:val="center"/>
              <w:rPr>
                <w:noProof/>
              </w:rPr>
            </w:pPr>
            <w:r>
              <w:rPr>
                <w:noProof/>
              </w:rPr>
              <w:t>307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5E8284" w14:textId="77777777" w:rsidR="00025FA9" w:rsidRDefault="0075152E">
            <w:pPr>
              <w:pStyle w:val="P68B1DB1-Normal64"/>
              <w:spacing w:line="240" w:lineRule="auto"/>
              <w:jc w:val="center"/>
              <w:rPr>
                <w:noProof/>
              </w:rPr>
            </w:pPr>
            <w:r>
              <w:rPr>
                <w:noProof/>
              </w:rPr>
              <w:t>C 7.1:  Infrastruktura za energijo iz obnovljivih virov in električno energijo (REPowerEU) – reforma 3 – Podukrep 1 Izboljšanje preglednosti postopka priključitve na omrežje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C1F57D"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F3C010" w14:textId="77777777" w:rsidR="00025FA9" w:rsidRDefault="0075152E">
            <w:pPr>
              <w:pStyle w:val="P68B1DB1-Normal64"/>
              <w:spacing w:line="240" w:lineRule="auto"/>
              <w:jc w:val="center"/>
              <w:rPr>
                <w:noProof/>
              </w:rPr>
            </w:pPr>
            <w:r>
              <w:rPr>
                <w:noProof/>
              </w:rPr>
              <w:t>Dovoljenje za priključitev na omrežje za zmogljivost elektrarn na obnovljive vire energije</w:t>
            </w:r>
          </w:p>
        </w:tc>
      </w:tr>
      <w:tr w:rsidR="00025FA9" w14:paraId="18978D55"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4073FC" w14:textId="77777777" w:rsidR="00025FA9" w:rsidRDefault="0075152E">
            <w:pPr>
              <w:pStyle w:val="P68B1DB1-Normal64"/>
              <w:spacing w:line="240" w:lineRule="auto"/>
              <w:jc w:val="center"/>
              <w:rPr>
                <w:noProof/>
              </w:rPr>
            </w:pPr>
            <w:r>
              <w:rPr>
                <w:noProof/>
              </w:rPr>
              <w:t>308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AE65E2" w14:textId="77777777" w:rsidR="00025FA9" w:rsidRDefault="0075152E">
            <w:pPr>
              <w:pStyle w:val="P68B1DB1-Normal64"/>
              <w:spacing w:line="240" w:lineRule="auto"/>
              <w:jc w:val="center"/>
              <w:rPr>
                <w:noProof/>
              </w:rPr>
            </w:pPr>
            <w:r>
              <w:rPr>
                <w:noProof/>
              </w:rPr>
              <w:t>C 7.1:  Infrastruktura za energijo iz obnovljivih virov in električno energijo (REPowerEU) – reforma 3 – podukrep 2: Regulativne spodbude za operaterje elektroenergetskih omrežij za povečanje prožnosti omrežja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87790D"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3BBB92" w14:textId="77777777" w:rsidR="00025FA9" w:rsidRDefault="0075152E">
            <w:pPr>
              <w:pStyle w:val="P68B1DB1-Normal64"/>
              <w:spacing w:line="240" w:lineRule="auto"/>
              <w:jc w:val="center"/>
              <w:rPr>
                <w:noProof/>
              </w:rPr>
            </w:pPr>
            <w:r>
              <w:rPr>
                <w:noProof/>
              </w:rPr>
              <w:t>Odločitve energetskega regulatorja</w:t>
            </w:r>
          </w:p>
        </w:tc>
      </w:tr>
      <w:tr w:rsidR="00025FA9" w14:paraId="5A41E31A"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5BFB0" w14:textId="77777777" w:rsidR="00025FA9" w:rsidRDefault="0075152E">
            <w:pPr>
              <w:pStyle w:val="P68B1DB1-Normal64"/>
              <w:spacing w:line="240" w:lineRule="auto"/>
              <w:jc w:val="center"/>
              <w:rPr>
                <w:noProof/>
              </w:rPr>
            </w:pPr>
            <w:r>
              <w:rPr>
                <w:noProof/>
              </w:rPr>
              <w:t>311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677332" w14:textId="77777777" w:rsidR="00025FA9" w:rsidRDefault="0075152E">
            <w:pPr>
              <w:pStyle w:val="P68B1DB1-Normal64"/>
              <w:spacing w:line="240" w:lineRule="auto"/>
              <w:jc w:val="center"/>
              <w:rPr>
                <w:noProof/>
              </w:rPr>
            </w:pPr>
            <w:r>
              <w:rPr>
                <w:noProof/>
              </w:rPr>
              <w:t>C 7.2 Podpora decentralizaciji in digitalizaciji energetskega sektorja (REPOWER EU) – reforma 3:  Podatkovno središče za električno energijo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BAF7BD"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BEFECE" w14:textId="77777777" w:rsidR="00025FA9" w:rsidRDefault="0075152E">
            <w:pPr>
              <w:pStyle w:val="P68B1DB1-Normal64"/>
              <w:spacing w:line="240" w:lineRule="auto"/>
              <w:jc w:val="center"/>
              <w:rPr>
                <w:noProof/>
              </w:rPr>
            </w:pPr>
            <w:r>
              <w:rPr>
                <w:noProof/>
              </w:rPr>
              <w:t>Začetek delovanja centra za podatke o energiji</w:t>
            </w:r>
          </w:p>
        </w:tc>
      </w:tr>
      <w:tr w:rsidR="00025FA9" w14:paraId="571199AB"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B2341D" w14:textId="77777777" w:rsidR="00025FA9" w:rsidRDefault="0075152E">
            <w:pPr>
              <w:pStyle w:val="P68B1DB1-Normal64"/>
              <w:spacing w:line="240" w:lineRule="auto"/>
              <w:jc w:val="center"/>
              <w:rPr>
                <w:noProof/>
              </w:rPr>
            </w:pPr>
            <w:r>
              <w:rPr>
                <w:noProof/>
              </w:rPr>
              <w:t>314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8603F1" w14:textId="77777777" w:rsidR="00025FA9" w:rsidRDefault="0075152E">
            <w:pPr>
              <w:pStyle w:val="P68B1DB1-Normal64"/>
              <w:spacing w:line="240" w:lineRule="auto"/>
              <w:jc w:val="center"/>
              <w:rPr>
                <w:noProof/>
              </w:rPr>
            </w:pPr>
            <w:r>
              <w:rPr>
                <w:noProof/>
              </w:rPr>
              <w:t>C 7.2 Podpora decentralizaciji in digitalizaciji energetskega sektorja (REPOWER EU) – reforma 1: Energetske skupnosti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52125C"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973D25" w14:textId="77777777" w:rsidR="00025FA9" w:rsidRDefault="0075152E">
            <w:pPr>
              <w:pStyle w:val="P68B1DB1-Normal64"/>
              <w:spacing w:line="240" w:lineRule="auto"/>
              <w:jc w:val="center"/>
              <w:rPr>
                <w:noProof/>
              </w:rPr>
            </w:pPr>
            <w:r>
              <w:rPr>
                <w:noProof/>
              </w:rPr>
              <w:t>Smernice o energetskih skupnostih</w:t>
            </w:r>
          </w:p>
        </w:tc>
      </w:tr>
      <w:tr w:rsidR="00025FA9" w14:paraId="56C1477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411E2B" w14:textId="77777777" w:rsidR="00025FA9" w:rsidRDefault="0075152E">
            <w:pPr>
              <w:pStyle w:val="P68B1DB1-Normal64"/>
              <w:spacing w:line="240" w:lineRule="auto"/>
              <w:jc w:val="center"/>
              <w:rPr>
                <w:noProof/>
              </w:rPr>
            </w:pPr>
            <w:r>
              <w:rPr>
                <w:noProof/>
              </w:rPr>
              <w:t>323</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2F4AC9" w14:textId="77777777" w:rsidR="00025FA9" w:rsidRDefault="0075152E">
            <w:pPr>
              <w:pStyle w:val="P68B1DB1-Normal64"/>
              <w:spacing w:line="240" w:lineRule="auto"/>
              <w:jc w:val="center"/>
              <w:rPr>
                <w:noProof/>
              </w:rPr>
            </w:pPr>
            <w:r>
              <w:rPr>
                <w:noProof/>
              </w:rPr>
              <w:t>C 7.3: Celovita reforma svetovanja o valu prenove na Češkem (REPOWER EU) – naložba 1: Zagotavljanje svetovalnih storitev gospodinjstvom, podjetjem in javnemu sektorju</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54E1D3"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684F91" w14:textId="77777777" w:rsidR="00025FA9" w:rsidRDefault="0075152E">
            <w:pPr>
              <w:pStyle w:val="P68B1DB1-Normal64"/>
              <w:spacing w:line="240" w:lineRule="auto"/>
              <w:jc w:val="center"/>
              <w:rPr>
                <w:noProof/>
              </w:rPr>
            </w:pPr>
            <w:r>
              <w:rPr>
                <w:noProof/>
              </w:rPr>
              <w:t>Zagotavljanje svetovalnih storitev gospodinjstvom, podjetjem in javnemu sektorju</w:t>
            </w:r>
          </w:p>
        </w:tc>
      </w:tr>
      <w:tr w:rsidR="00025FA9" w14:paraId="7621D74C"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DE84C1" w14:textId="77777777" w:rsidR="00025FA9" w:rsidRDefault="0075152E">
            <w:pPr>
              <w:pStyle w:val="P68B1DB1-Normal64"/>
              <w:spacing w:line="240" w:lineRule="auto"/>
              <w:jc w:val="center"/>
              <w:rPr>
                <w:noProof/>
              </w:rPr>
            </w:pPr>
            <w:r>
              <w:rPr>
                <w:noProof/>
              </w:rPr>
              <w:t>330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97BDA0" w14:textId="77777777" w:rsidR="00025FA9" w:rsidRDefault="0075152E">
            <w:pPr>
              <w:pStyle w:val="P68B1DB1-Normal64"/>
              <w:spacing w:line="240" w:lineRule="auto"/>
              <w:jc w:val="center"/>
              <w:rPr>
                <w:noProof/>
              </w:rPr>
            </w:pPr>
            <w:r>
              <w:rPr>
                <w:noProof/>
              </w:rPr>
              <w:t>C 7.5 Razogljičenje cestnega prometa (REPowerEU) – reforma 1: Nacionalni akcijski načrt za čisto mobilnost in cilji glede uvajanja za brezemisijsko mobilnost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5270FA"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C4F618" w14:textId="77777777" w:rsidR="00025FA9" w:rsidRDefault="0075152E">
            <w:pPr>
              <w:pStyle w:val="P68B1DB1-Normal64"/>
              <w:spacing w:line="240" w:lineRule="auto"/>
              <w:jc w:val="center"/>
              <w:rPr>
                <w:noProof/>
              </w:rPr>
            </w:pPr>
            <w:r>
              <w:rPr>
                <w:noProof/>
              </w:rPr>
              <w:t>Povečanje števila registriranih brezemisijskih vozil</w:t>
            </w:r>
          </w:p>
        </w:tc>
      </w:tr>
      <w:tr w:rsidR="00025FA9" w14:paraId="13F892F9"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4D83FC" w14:textId="77777777" w:rsidR="00025FA9" w:rsidRDefault="0075152E">
            <w:pPr>
              <w:pStyle w:val="P68B1DB1-Normal64"/>
              <w:spacing w:line="240" w:lineRule="auto"/>
              <w:jc w:val="center"/>
              <w:rPr>
                <w:noProof/>
              </w:rPr>
            </w:pPr>
            <w:r>
              <w:rPr>
                <w:noProof/>
              </w:rPr>
              <w:t>331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CD1A50" w14:textId="77777777" w:rsidR="00025FA9" w:rsidRDefault="0075152E">
            <w:pPr>
              <w:pStyle w:val="P68B1DB1-Normal64"/>
              <w:spacing w:line="240" w:lineRule="auto"/>
              <w:jc w:val="center"/>
              <w:rPr>
                <w:noProof/>
              </w:rPr>
            </w:pPr>
            <w:r>
              <w:rPr>
                <w:noProof/>
              </w:rPr>
              <w:t>C 7.5 Razogljičenje cestnega prometa (REPowerEU) – reforma 1: Nacionalni akcijski načrt za čisto mobilnost in cilji glede uvajanja za brezemisijsko mobilnost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7738A4" w14:textId="77777777" w:rsidR="00025FA9" w:rsidRDefault="0075152E">
            <w:pPr>
              <w:pStyle w:val="P68B1DB1-Normal64"/>
              <w:spacing w:line="240" w:lineRule="auto"/>
              <w:jc w:val="center"/>
              <w:rPr>
                <w:noProof/>
              </w:rPr>
            </w:pPr>
            <w:r>
              <w:rPr>
                <w:noProof/>
              </w:rPr>
              <w:t>Mejnik</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C4D3A7" w14:textId="77777777" w:rsidR="00025FA9" w:rsidRDefault="0075152E">
            <w:pPr>
              <w:pStyle w:val="P68B1DB1-Normal64"/>
              <w:spacing w:line="240" w:lineRule="auto"/>
              <w:jc w:val="center"/>
              <w:rPr>
                <w:noProof/>
              </w:rPr>
            </w:pPr>
            <w:r>
              <w:rPr>
                <w:noProof/>
              </w:rPr>
              <w:t>Podpora za pospešeno vzpostavitev infrastrukture za alternativna goriva</w:t>
            </w:r>
          </w:p>
        </w:tc>
      </w:tr>
      <w:tr w:rsidR="00025FA9" w14:paraId="3F6EDD0B"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2B241D" w14:textId="77777777" w:rsidR="00025FA9" w:rsidRDefault="0075152E">
            <w:pPr>
              <w:pStyle w:val="P68B1DB1-Normal64"/>
              <w:spacing w:line="240" w:lineRule="auto"/>
              <w:jc w:val="center"/>
              <w:rPr>
                <w:noProof/>
              </w:rPr>
            </w:pPr>
            <w:r>
              <w:rPr>
                <w:noProof/>
              </w:rPr>
              <w:t>346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153538" w14:textId="77777777" w:rsidR="00025FA9" w:rsidRDefault="0075152E">
            <w:pPr>
              <w:pStyle w:val="P68B1DB1-Normal64"/>
              <w:spacing w:line="240" w:lineRule="auto"/>
              <w:jc w:val="center"/>
              <w:rPr>
                <w:noProof/>
              </w:rPr>
            </w:pPr>
            <w:r>
              <w:rPr>
                <w:noProof/>
              </w:rPr>
              <w:t>C 7.7 Poenostavitev postopkov za izdajo okoljskih dovoljenj in opredelitev območij za razvoj obnovljivih virov energije (REPOWER EU) – reforma 2: Območja za pospešeno uvajanje obnovljivih virov energije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A7602A"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0F549" w14:textId="77777777" w:rsidR="00025FA9" w:rsidRDefault="0075152E">
            <w:pPr>
              <w:pStyle w:val="P68B1DB1-Normal64"/>
              <w:spacing w:line="240" w:lineRule="auto"/>
              <w:jc w:val="center"/>
              <w:rPr>
                <w:noProof/>
              </w:rPr>
            </w:pPr>
            <w:r>
              <w:rPr>
                <w:noProof/>
              </w:rPr>
              <w:t>Določitev območij za pospešeno uvajanje obnovljivih virov energije za razvoj vetrne in sončne energije</w:t>
            </w:r>
          </w:p>
        </w:tc>
      </w:tr>
      <w:tr w:rsidR="00025FA9" w14:paraId="47137719"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22BB93" w14:textId="77777777" w:rsidR="00025FA9" w:rsidRDefault="0075152E">
            <w:pPr>
              <w:pStyle w:val="P68B1DB1-Normal64"/>
              <w:spacing w:line="240" w:lineRule="auto"/>
              <w:jc w:val="center"/>
              <w:rPr>
                <w:noProof/>
              </w:rPr>
            </w:pPr>
            <w:r>
              <w:rPr>
                <w:noProof/>
              </w:rPr>
              <w:t>347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82C24F" w14:textId="77777777" w:rsidR="00025FA9" w:rsidRDefault="0075152E">
            <w:pPr>
              <w:pStyle w:val="P68B1DB1-Normal69"/>
              <w:spacing w:line="240" w:lineRule="auto"/>
              <w:jc w:val="center"/>
              <w:rPr>
                <w:rFonts w:eastAsia="Times New Roman"/>
                <w:noProof/>
              </w:rPr>
            </w:pPr>
            <w:r>
              <w:rPr>
                <w:noProof/>
              </w:rPr>
              <w:t>C 1.7 Digitalna preobrazba javne uprave – reforma 1: Akt o upravljanju podatkov in nadzorovanem dostopu do podatkov</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650441"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60E3E4" w14:textId="77777777" w:rsidR="00025FA9" w:rsidRDefault="0075152E">
            <w:pPr>
              <w:pStyle w:val="P68B1DB1-Normal64"/>
              <w:spacing w:line="240" w:lineRule="auto"/>
              <w:jc w:val="center"/>
              <w:rPr>
                <w:noProof/>
              </w:rPr>
            </w:pPr>
            <w:r>
              <w:rPr>
                <w:noProof/>
              </w:rPr>
              <w:t>Začetek veljavnosti akta o upravljanju podatkov in nadzorovanem dostopu do podatkov</w:t>
            </w:r>
          </w:p>
        </w:tc>
      </w:tr>
      <w:tr w:rsidR="00025FA9" w14:paraId="32131506"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CC8AE" w14:textId="77777777" w:rsidR="00025FA9" w:rsidRDefault="0075152E">
            <w:pPr>
              <w:pStyle w:val="P68B1DB1-Normal64"/>
              <w:spacing w:line="240" w:lineRule="auto"/>
              <w:jc w:val="center"/>
              <w:rPr>
                <w:noProof/>
              </w:rPr>
            </w:pPr>
            <w:r>
              <w:rPr>
                <w:noProof/>
              </w:rPr>
              <w:t>348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3BA9CE" w14:textId="77777777" w:rsidR="00025FA9" w:rsidRDefault="0075152E">
            <w:pPr>
              <w:pStyle w:val="P68B1DB1-Normal69"/>
              <w:spacing w:line="240" w:lineRule="auto"/>
              <w:jc w:val="center"/>
              <w:rPr>
                <w:rFonts w:eastAsia="Times New Roman"/>
                <w:noProof/>
              </w:rPr>
            </w:pPr>
            <w:r>
              <w:rPr>
                <w:noProof/>
              </w:rPr>
              <w:t>C 2.1: Trajnostni promet – naložba 1: Uporaba sodobnih tehnologij za železniško infrastrukturo</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EE2193" w14:textId="77777777" w:rsidR="00025FA9" w:rsidRDefault="0075152E">
            <w:pPr>
              <w:pStyle w:val="P68B1DB1-Normal64"/>
              <w:spacing w:line="240" w:lineRule="auto"/>
              <w:jc w:val="center"/>
              <w:rPr>
                <w:noProof/>
              </w:rPr>
            </w:pPr>
            <w:r>
              <w:rPr>
                <w:noProof/>
              </w:rPr>
              <w:t>Tarča</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8AC0CC" w14:textId="77777777" w:rsidR="00025FA9" w:rsidRDefault="0075152E">
            <w:pPr>
              <w:pStyle w:val="P68B1DB1-Normal69"/>
              <w:spacing w:line="240" w:lineRule="auto"/>
              <w:jc w:val="center"/>
              <w:rPr>
                <w:rFonts w:eastAsia="Times New Roman"/>
                <w:noProof/>
              </w:rPr>
            </w:pPr>
            <w:r>
              <w:rPr>
                <w:noProof/>
              </w:rPr>
              <w:t xml:space="preserve">Dokončanje pokritosti 67,6 km prog z </w:t>
            </w:r>
          </w:p>
        </w:tc>
      </w:tr>
      <w:tr w:rsidR="00025FA9" w14:paraId="55501FAC"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tcPr>
          <w:p w14:paraId="211A4286" w14:textId="77777777" w:rsidR="00025FA9" w:rsidRDefault="00025FA9">
            <w:pPr>
              <w:spacing w:before="0" w:after="0" w:line="240" w:lineRule="auto"/>
              <w:jc w:val="center"/>
              <w:rPr>
                <w:noProof/>
                <w:color w:val="006100"/>
                <w:sz w:val="20"/>
              </w:rPr>
            </w:pP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tcPr>
          <w:p w14:paraId="0776E321" w14:textId="77777777" w:rsidR="00025FA9" w:rsidRDefault="00025FA9">
            <w:pPr>
              <w:spacing w:before="0" w:after="0" w:line="240" w:lineRule="auto"/>
              <w:jc w:val="center"/>
              <w:rPr>
                <w:rFonts w:eastAsia="Times New Roman"/>
                <w:noProof/>
                <w:color w:val="006100"/>
                <w:sz w:val="20"/>
                <w:szCs w:val="20"/>
              </w:rPr>
            </w:pP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F4114C" w14:textId="77777777" w:rsidR="00025FA9" w:rsidRDefault="0075152E">
            <w:pPr>
              <w:pStyle w:val="P68B1DB1-Normal66"/>
              <w:spacing w:before="0" w:after="0" w:line="240" w:lineRule="auto"/>
              <w:jc w:val="center"/>
              <w:rPr>
                <w:noProof/>
              </w:rPr>
            </w:pPr>
            <w:r>
              <w:rPr>
                <w:noProof/>
              </w:rPr>
              <w:t>Znesek obrokov</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48862D" w14:textId="77777777" w:rsidR="00025FA9" w:rsidRDefault="0075152E">
            <w:pPr>
              <w:pStyle w:val="P68B1DB1-Normal64"/>
              <w:spacing w:before="0" w:after="0" w:line="240" w:lineRule="auto"/>
              <w:jc w:val="center"/>
              <w:rPr>
                <w:b/>
                <w:bCs/>
                <w:noProof/>
              </w:rPr>
            </w:pPr>
            <w:r>
              <w:rPr>
                <w:b/>
                <w:noProof/>
              </w:rPr>
              <w:t>1132725968 EUR</w:t>
            </w:r>
            <w:r>
              <w:rPr>
                <w:noProof/>
              </w:rPr>
              <w:t xml:space="preserve"> </w:t>
            </w:r>
          </w:p>
        </w:tc>
      </w:tr>
    </w:tbl>
    <w:p w14:paraId="5C96164B" w14:textId="3D5DD641" w:rsidR="00025FA9" w:rsidRDefault="0075152E">
      <w:pPr>
        <w:rPr>
          <w:noProof/>
        </w:rPr>
      </w:pPr>
      <w:r>
        <w:rPr>
          <w:noProof/>
        </w:rPr>
        <w:br w:type="page"/>
      </w:r>
    </w:p>
    <w:p w14:paraId="3D098C4E" w14:textId="0FD7AA27" w:rsidR="00025FA9" w:rsidRDefault="0075152E">
      <w:pPr>
        <w:pStyle w:val="P68B1DB1-Normal27"/>
        <w:spacing w:before="0" w:after="0" w:line="240" w:lineRule="auto"/>
        <w:rPr>
          <w:noProof/>
        </w:rPr>
      </w:pPr>
      <w:r>
        <w:rPr>
          <w:noProof/>
          <w:sz w:val="28"/>
          <w:szCs w:val="28"/>
        </w:rPr>
        <w:t>2. Posojila</w:t>
      </w:r>
      <w:r>
        <w:rPr>
          <w:noProof/>
        </w:rPr>
        <w:t xml:space="preserve"> </w:t>
      </w:r>
    </w:p>
    <w:p w14:paraId="6DD196E1" w14:textId="47197F76" w:rsidR="00025FA9" w:rsidRDefault="00025FA9">
      <w:pPr>
        <w:spacing w:before="0" w:after="0" w:line="240" w:lineRule="auto"/>
        <w:rPr>
          <w:rFonts w:eastAsia="Times New Roman"/>
          <w:noProof/>
          <w:sz w:val="20"/>
          <w:szCs w:val="20"/>
        </w:rPr>
      </w:pPr>
    </w:p>
    <w:p w14:paraId="272935E6" w14:textId="7E7B493E" w:rsidR="00025FA9" w:rsidRDefault="0075152E">
      <w:pPr>
        <w:pStyle w:val="FooterText"/>
        <w:rPr>
          <w:noProof/>
        </w:rPr>
      </w:pPr>
      <w:r>
        <w:rPr>
          <w:noProof/>
        </w:rPr>
        <w:t>Obroki iz člena 2a(2) se organizirajo na naslednji način:</w:t>
      </w:r>
    </w:p>
    <w:p w14:paraId="3F7C2906" w14:textId="0FD7AA27" w:rsidR="00025FA9" w:rsidRDefault="00025FA9">
      <w:pPr>
        <w:spacing w:before="0" w:after="0" w:line="240" w:lineRule="auto"/>
        <w:rPr>
          <w:rFonts w:eastAsia="Times New Roman"/>
          <w:noProof/>
          <w:sz w:val="20"/>
          <w:szCs w:val="20"/>
        </w:rPr>
      </w:pPr>
    </w:p>
    <w:p w14:paraId="58655F31" w14:textId="450FA42A" w:rsidR="00025FA9" w:rsidRDefault="0075152E">
      <w:pPr>
        <w:pStyle w:val="FooterText"/>
        <w:rPr>
          <w:noProof/>
        </w:rPr>
      </w:pPr>
      <w:r>
        <w:rPr>
          <w:noProof/>
        </w:rPr>
        <w:t>2.1. Prvi obrok (posojila):</w:t>
      </w:r>
    </w:p>
    <w:p w14:paraId="50BFEACE" w14:textId="0FD7AA27" w:rsidR="00025FA9" w:rsidRDefault="00025FA9">
      <w:pPr>
        <w:spacing w:before="0" w:after="0" w:line="240" w:lineRule="auto"/>
        <w:rPr>
          <w:rFonts w:eastAsia="Times New Roman"/>
          <w:noProof/>
          <w:color w:val="006100"/>
          <w:sz w:val="20"/>
          <w:szCs w:val="20"/>
        </w:rPr>
      </w:pPr>
    </w:p>
    <w:tbl>
      <w:tblPr>
        <w:tblW w:w="0" w:type="auto"/>
        <w:tblInd w:w="-601" w:type="dxa"/>
        <w:tblLook w:val="04A0" w:firstRow="1" w:lastRow="0" w:firstColumn="1" w:lastColumn="0" w:noHBand="0" w:noVBand="1"/>
      </w:tblPr>
      <w:tblGrid>
        <w:gridCol w:w="1275"/>
        <w:gridCol w:w="3841"/>
        <w:gridCol w:w="1811"/>
        <w:gridCol w:w="3293"/>
      </w:tblGrid>
      <w:tr w:rsidR="00025FA9" w14:paraId="24A69D2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00025FA9" w:rsidRDefault="0075152E">
            <w:pPr>
              <w:pStyle w:val="P68B1DB1-Normal62"/>
              <w:spacing w:before="0" w:after="0" w:line="240" w:lineRule="auto"/>
              <w:jc w:val="center"/>
              <w:rPr>
                <w:noProof/>
                <w:color w:val="006100"/>
                <w:sz w:val="20"/>
                <w:szCs w:val="20"/>
              </w:rPr>
            </w:pPr>
            <w:r>
              <w:rPr>
                <w:noProof/>
              </w:rPr>
              <w:t>Zaporedna številka</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00025FA9" w:rsidRDefault="0075152E">
            <w:pPr>
              <w:pStyle w:val="P68B1DB1-Normal62"/>
              <w:spacing w:before="0" w:after="0" w:line="240" w:lineRule="auto"/>
              <w:jc w:val="center"/>
              <w:rPr>
                <w:noProof/>
                <w:color w:val="006100"/>
                <w:sz w:val="20"/>
                <w:szCs w:val="20"/>
              </w:rPr>
            </w:pPr>
            <w:r>
              <w:rPr>
                <w:noProof/>
              </w:rPr>
              <w:t>Povezani ukrep (reforma ali naložba)</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00025FA9" w:rsidRDefault="0075152E">
            <w:pPr>
              <w:pStyle w:val="P68B1DB1-Normal62"/>
              <w:spacing w:before="0" w:after="0" w:line="240" w:lineRule="auto"/>
              <w:jc w:val="center"/>
              <w:rPr>
                <w:noProof/>
                <w:color w:val="006100"/>
                <w:sz w:val="20"/>
                <w:szCs w:val="20"/>
              </w:rPr>
            </w:pPr>
            <w:r>
              <w:rPr>
                <w:noProof/>
              </w:rPr>
              <w:t>Mejnik/cilj</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00025FA9" w:rsidRDefault="0075152E">
            <w:pPr>
              <w:pStyle w:val="P68B1DB1-Normal62"/>
              <w:spacing w:before="0" w:after="0" w:line="240" w:lineRule="auto"/>
              <w:jc w:val="center"/>
              <w:rPr>
                <w:noProof/>
                <w:color w:val="006100"/>
                <w:sz w:val="20"/>
                <w:szCs w:val="20"/>
              </w:rPr>
            </w:pPr>
            <w:r>
              <w:rPr>
                <w:noProof/>
              </w:rPr>
              <w:t>Ime</w:t>
            </w:r>
          </w:p>
        </w:tc>
      </w:tr>
      <w:tr w:rsidR="00025FA9" w14:paraId="729F6395" w14:textId="77777777">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00025FA9" w:rsidRDefault="0075152E">
            <w:pPr>
              <w:pStyle w:val="P68B1DB1-Normal64"/>
              <w:spacing w:before="0" w:after="0" w:line="240" w:lineRule="auto"/>
              <w:jc w:val="center"/>
              <w:rPr>
                <w:noProof/>
              </w:rPr>
            </w:pPr>
            <w:r>
              <w:rPr>
                <w:noProof/>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00025FA9" w:rsidRDefault="0075152E">
            <w:pPr>
              <w:pStyle w:val="P68B1DB1-Normal64"/>
              <w:spacing w:before="0" w:after="0" w:line="240" w:lineRule="auto"/>
              <w:jc w:val="center"/>
              <w:rPr>
                <w:noProof/>
              </w:rPr>
            </w:pPr>
            <w:r>
              <w:rPr>
                <w:noProof/>
              </w:rPr>
              <w:t>C1.2: Digitalni sistemi javne uprave—</w:t>
            </w:r>
          </w:p>
          <w:p w14:paraId="43E65639" w14:textId="7B3BA5D6" w:rsidR="00025FA9" w:rsidRDefault="0075152E">
            <w:pPr>
              <w:pStyle w:val="P68B1DB1-Normal64"/>
              <w:spacing w:before="0" w:after="0" w:line="240" w:lineRule="auto"/>
              <w:jc w:val="center"/>
              <w:rPr>
                <w:noProof/>
              </w:rPr>
            </w:pPr>
            <w:r>
              <w:rPr>
                <w:noProof/>
              </w:rPr>
              <w:t xml:space="preserve">Dodatno povečanje naložb na področju kibernetske varnosti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00025FA9" w:rsidRDefault="0075152E">
            <w:pPr>
              <w:pStyle w:val="P68B1DB1-Normal64"/>
              <w:spacing w:before="0" w:after="0" w:line="240" w:lineRule="auto"/>
              <w:jc w:val="center"/>
              <w:rPr>
                <w:noProof/>
              </w:rPr>
            </w:pPr>
            <w:r>
              <w:rPr>
                <w:noProof/>
              </w:rPr>
              <w:t xml:space="preserve">Mejnik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A55F263" w:rsidR="00025FA9" w:rsidRDefault="0075152E">
            <w:pPr>
              <w:pStyle w:val="P68B1DB1-Normal64"/>
              <w:spacing w:before="0" w:after="0" w:line="240" w:lineRule="auto"/>
              <w:jc w:val="center"/>
              <w:rPr>
                <w:noProof/>
              </w:rPr>
            </w:pPr>
            <w:r>
              <w:rPr>
                <w:noProof/>
              </w:rPr>
              <w:t>Objava razpisa v zvezi s krepitvijo informacijskih sistemov v skladu z zakonom št. 181/2014 zb. o kibernetski varnosti</w:t>
            </w:r>
          </w:p>
        </w:tc>
      </w:tr>
      <w:tr w:rsidR="00025FA9" w14:paraId="1D142843"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00025FA9" w:rsidRDefault="0075152E">
            <w:pPr>
              <w:pStyle w:val="P68B1DB1-Normal64"/>
              <w:spacing w:line="240" w:lineRule="auto"/>
              <w:jc w:val="center"/>
              <w:rPr>
                <w:noProof/>
              </w:rPr>
            </w:pPr>
            <w:r>
              <w:rPr>
                <w:noProof/>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00025FA9" w:rsidRDefault="0075152E">
            <w:pPr>
              <w:pStyle w:val="P68B1DB1-Normal64"/>
              <w:spacing w:before="0" w:after="0" w:line="240" w:lineRule="auto"/>
              <w:jc w:val="center"/>
              <w:rPr>
                <w:noProof/>
              </w:rPr>
            </w:pPr>
            <w:r>
              <w:rPr>
                <w:noProof/>
              </w:rPr>
              <w:t>C1.5: Digitalna preobrazba podjetij – naložba 4: Pomembni projekti skupnega evropskega interesa – mikroelektronika in komunikacijske tehnologije</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00025FA9" w:rsidRDefault="0075152E">
            <w:pPr>
              <w:pStyle w:val="P68B1DB1-Normal64"/>
              <w:spacing w:before="0" w:after="0" w:line="240" w:lineRule="auto"/>
              <w:jc w:val="center"/>
              <w:rPr>
                <w:noProof/>
              </w:rPr>
            </w:pPr>
            <w:r>
              <w:rPr>
                <w:noProof/>
              </w:rPr>
              <w:t>Mejnik</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00025FA9" w:rsidRDefault="0075152E">
            <w:pPr>
              <w:pStyle w:val="P68B1DB1-Normal64"/>
              <w:spacing w:before="0" w:after="0" w:line="240" w:lineRule="auto"/>
              <w:jc w:val="center"/>
              <w:rPr>
                <w:noProof/>
              </w:rPr>
            </w:pPr>
            <w:r>
              <w:rPr>
                <w:noProof/>
              </w:rPr>
              <w:t>Podpis sporazumov nepovratnih sredstvih</w:t>
            </w:r>
          </w:p>
        </w:tc>
      </w:tr>
      <w:tr w:rsidR="00025FA9" w14:paraId="0D77BC67"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00025FA9" w:rsidRDefault="00025FA9">
            <w:pPr>
              <w:spacing w:before="0" w:after="0" w:line="240" w:lineRule="auto"/>
              <w:jc w:val="center"/>
              <w:rPr>
                <w:rFonts w:eastAsia="Times New Roman"/>
                <w:noProof/>
                <w:color w:val="006100"/>
                <w:sz w:val="20"/>
                <w:szCs w:val="20"/>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00025FA9" w:rsidRDefault="00025FA9">
            <w:pPr>
              <w:spacing w:before="0" w:after="0" w:line="240" w:lineRule="auto"/>
              <w:jc w:val="center"/>
              <w:rPr>
                <w:rFonts w:eastAsia="Times New Roman"/>
                <w:noProof/>
                <w:color w:val="006100"/>
                <w:sz w:val="20"/>
                <w:szCs w:val="20"/>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00025FA9" w:rsidRDefault="0075152E">
            <w:pPr>
              <w:pStyle w:val="P68B1DB1-Normal66"/>
              <w:spacing w:before="0" w:after="0" w:line="240" w:lineRule="auto"/>
              <w:jc w:val="center"/>
              <w:rPr>
                <w:noProof/>
              </w:rPr>
            </w:pPr>
            <w:r>
              <w:rPr>
                <w:noProof/>
              </w:rPr>
              <w:t>Znesek obrokov</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70755785" w:rsidR="00025FA9" w:rsidRDefault="0075152E">
            <w:pPr>
              <w:pStyle w:val="P68B1DB1-Normal64"/>
              <w:spacing w:before="0" w:after="0" w:line="240" w:lineRule="auto"/>
              <w:jc w:val="center"/>
              <w:rPr>
                <w:b/>
                <w:noProof/>
              </w:rPr>
            </w:pPr>
            <w:r>
              <w:rPr>
                <w:b/>
                <w:noProof/>
              </w:rPr>
              <w:t>190898548</w:t>
            </w:r>
            <w:r>
              <w:rPr>
                <w:noProof/>
              </w:rPr>
              <w:t xml:space="preserve">  </w:t>
            </w:r>
            <w:r>
              <w:rPr>
                <w:b/>
                <w:noProof/>
              </w:rPr>
              <w:t>EUR</w:t>
            </w:r>
            <w:r>
              <w:rPr>
                <w:noProof/>
              </w:rPr>
              <w:t xml:space="preserve"> </w:t>
            </w:r>
          </w:p>
        </w:tc>
      </w:tr>
    </w:tbl>
    <w:p w14:paraId="053474B5" w14:textId="4296E6AB" w:rsidR="00025FA9" w:rsidRDefault="00025FA9">
      <w:pPr>
        <w:spacing w:before="0" w:after="0" w:line="240" w:lineRule="auto"/>
        <w:rPr>
          <w:rFonts w:eastAsia="Times New Roman"/>
          <w:noProof/>
          <w:color w:val="006100"/>
          <w:sz w:val="20"/>
          <w:szCs w:val="20"/>
        </w:rPr>
      </w:pPr>
    </w:p>
    <w:p w14:paraId="5C04509E" w14:textId="0419B2CF" w:rsidR="00025FA9" w:rsidRDefault="0075152E">
      <w:pPr>
        <w:pStyle w:val="FooterText"/>
        <w:rPr>
          <w:noProof/>
        </w:rPr>
      </w:pPr>
      <w:r>
        <w:rPr>
          <w:noProof/>
        </w:rPr>
        <w:t>2.2. Drugi obrok (podpora za posojila):</w:t>
      </w:r>
    </w:p>
    <w:p w14:paraId="2C95AE9E" w14:textId="77777777" w:rsidR="00025FA9" w:rsidRDefault="00025FA9">
      <w:pPr>
        <w:spacing w:before="0" w:after="0" w:line="240" w:lineRule="auto"/>
        <w:jc w:val="center"/>
        <w:rPr>
          <w:rFonts w:eastAsia="Times New Roman"/>
          <w:noProof/>
          <w:color w:val="006100"/>
          <w:sz w:val="20"/>
          <w:szCs w:val="20"/>
        </w:rPr>
      </w:pPr>
    </w:p>
    <w:tbl>
      <w:tblPr>
        <w:tblW w:w="1037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0"/>
        <w:gridCol w:w="3827"/>
        <w:gridCol w:w="1843"/>
        <w:gridCol w:w="3402"/>
      </w:tblGrid>
      <w:tr w:rsidR="00025FA9" w14:paraId="04014F4A" w14:textId="77777777">
        <w:trPr>
          <w:trHeight w:val="825"/>
        </w:trPr>
        <w:tc>
          <w:tcPr>
            <w:tcW w:w="1300" w:type="dxa"/>
            <w:shd w:val="clear" w:color="auto" w:fill="BDD7EE"/>
            <w:vAlign w:val="center"/>
          </w:tcPr>
          <w:p w14:paraId="0558A87C" w14:textId="77777777" w:rsidR="00025FA9" w:rsidRDefault="0075152E">
            <w:pPr>
              <w:pStyle w:val="P68B1DB1-Normal70"/>
              <w:spacing w:before="0" w:after="0" w:line="240" w:lineRule="auto"/>
              <w:jc w:val="center"/>
              <w:rPr>
                <w:bCs/>
                <w:noProof/>
              </w:rPr>
            </w:pPr>
            <w:r>
              <w:rPr>
                <w:noProof/>
              </w:rPr>
              <w:t>Zaporedna številka</w:t>
            </w:r>
          </w:p>
        </w:tc>
        <w:tc>
          <w:tcPr>
            <w:tcW w:w="3827" w:type="dxa"/>
            <w:shd w:val="clear" w:color="auto" w:fill="BDD7EE"/>
            <w:vAlign w:val="center"/>
          </w:tcPr>
          <w:p w14:paraId="354462A8" w14:textId="77777777" w:rsidR="00025FA9" w:rsidRDefault="0075152E">
            <w:pPr>
              <w:pStyle w:val="P68B1DB1-Normal70"/>
              <w:spacing w:before="0" w:after="0" w:line="240" w:lineRule="auto"/>
              <w:jc w:val="center"/>
              <w:rPr>
                <w:bCs/>
                <w:noProof/>
              </w:rPr>
            </w:pPr>
            <w:r>
              <w:rPr>
                <w:noProof/>
              </w:rPr>
              <w:t>Povezani ukrep (reforma ali naložba)</w:t>
            </w:r>
          </w:p>
        </w:tc>
        <w:tc>
          <w:tcPr>
            <w:tcW w:w="1843" w:type="dxa"/>
            <w:shd w:val="clear" w:color="auto" w:fill="BDD7EE"/>
            <w:vAlign w:val="center"/>
          </w:tcPr>
          <w:p w14:paraId="1B89970F" w14:textId="77777777" w:rsidR="00025FA9" w:rsidRDefault="0075152E">
            <w:pPr>
              <w:pStyle w:val="P68B1DB1-Normal70"/>
              <w:spacing w:before="0" w:after="0" w:line="240" w:lineRule="auto"/>
              <w:jc w:val="center"/>
              <w:rPr>
                <w:bCs/>
                <w:noProof/>
              </w:rPr>
            </w:pPr>
            <w:r>
              <w:rPr>
                <w:noProof/>
              </w:rPr>
              <w:t>Mejnik/cilj</w:t>
            </w:r>
          </w:p>
        </w:tc>
        <w:tc>
          <w:tcPr>
            <w:tcW w:w="3402" w:type="dxa"/>
            <w:shd w:val="clear" w:color="auto" w:fill="BDD7EE"/>
            <w:vAlign w:val="center"/>
          </w:tcPr>
          <w:p w14:paraId="0874CDA1" w14:textId="77777777" w:rsidR="00025FA9" w:rsidRDefault="0075152E">
            <w:pPr>
              <w:pStyle w:val="P68B1DB1-Normal70"/>
              <w:spacing w:before="0" w:after="0" w:line="240" w:lineRule="auto"/>
              <w:jc w:val="center"/>
              <w:rPr>
                <w:bCs/>
                <w:noProof/>
              </w:rPr>
            </w:pPr>
            <w:r>
              <w:rPr>
                <w:noProof/>
              </w:rPr>
              <w:t>Ime</w:t>
            </w:r>
          </w:p>
        </w:tc>
      </w:tr>
      <w:tr w:rsidR="00025FA9" w14:paraId="5652813B" w14:textId="77777777">
        <w:trPr>
          <w:trHeight w:val="795"/>
        </w:trPr>
        <w:tc>
          <w:tcPr>
            <w:tcW w:w="1300" w:type="dxa"/>
            <w:shd w:val="clear" w:color="auto" w:fill="C6EFCE"/>
            <w:vAlign w:val="center"/>
            <w:hideMark/>
          </w:tcPr>
          <w:p w14:paraId="414B8D65" w14:textId="77777777" w:rsidR="00025FA9" w:rsidRDefault="0075152E">
            <w:pPr>
              <w:pStyle w:val="P68B1DB1-Normal64"/>
              <w:spacing w:before="0" w:after="0" w:line="240" w:lineRule="auto"/>
              <w:jc w:val="center"/>
              <w:rPr>
                <w:noProof/>
              </w:rPr>
            </w:pPr>
            <w:r>
              <w:rPr>
                <w:noProof/>
              </w:rPr>
              <w:t>264</w:t>
            </w:r>
          </w:p>
        </w:tc>
        <w:tc>
          <w:tcPr>
            <w:tcW w:w="3827" w:type="dxa"/>
            <w:shd w:val="clear" w:color="auto" w:fill="C6EFCE"/>
            <w:vAlign w:val="center"/>
            <w:hideMark/>
          </w:tcPr>
          <w:p w14:paraId="0A7C286C" w14:textId="77777777" w:rsidR="00025FA9" w:rsidRDefault="0075152E">
            <w:pPr>
              <w:pStyle w:val="P68B1DB1-Normal64"/>
              <w:spacing w:before="0" w:after="0" w:line="240" w:lineRule="auto"/>
              <w:jc w:val="center"/>
              <w:rPr>
                <w:noProof/>
              </w:rPr>
            </w:pPr>
            <w:r>
              <w:rPr>
                <w:noProof/>
              </w:rPr>
              <w:t xml:space="preserve">C 2.10: Cenovno dostopna stanovanja – naložba 1: </w:t>
            </w:r>
          </w:p>
          <w:p w14:paraId="58276AB5" w14:textId="77777777" w:rsidR="00025FA9" w:rsidRDefault="0075152E">
            <w:pPr>
              <w:pStyle w:val="P68B1DB1-Normal64"/>
              <w:spacing w:before="0" w:after="0" w:line="240" w:lineRule="auto"/>
              <w:jc w:val="center"/>
              <w:rPr>
                <w:noProof/>
              </w:rPr>
            </w:pPr>
            <w:r>
              <w:rPr>
                <w:noProof/>
              </w:rPr>
              <w:t xml:space="preserve">Ugodna posojilna shema </w:t>
            </w:r>
          </w:p>
        </w:tc>
        <w:tc>
          <w:tcPr>
            <w:tcW w:w="1843" w:type="dxa"/>
            <w:shd w:val="clear" w:color="auto" w:fill="C6EFCE"/>
            <w:vAlign w:val="center"/>
            <w:hideMark/>
          </w:tcPr>
          <w:p w14:paraId="7B3599C9" w14:textId="77777777" w:rsidR="00025FA9" w:rsidRDefault="0075152E">
            <w:pPr>
              <w:pStyle w:val="P68B1DB1-Normal64"/>
              <w:spacing w:before="0" w:after="0" w:line="240" w:lineRule="auto"/>
              <w:jc w:val="center"/>
              <w:rPr>
                <w:noProof/>
              </w:rPr>
            </w:pPr>
            <w:r>
              <w:rPr>
                <w:noProof/>
              </w:rPr>
              <w:t xml:space="preserve">Mejnik </w:t>
            </w:r>
          </w:p>
        </w:tc>
        <w:tc>
          <w:tcPr>
            <w:tcW w:w="3402" w:type="dxa"/>
            <w:shd w:val="clear" w:color="auto" w:fill="C6EFCE"/>
            <w:vAlign w:val="center"/>
            <w:hideMark/>
          </w:tcPr>
          <w:p w14:paraId="5259B3C5" w14:textId="77777777" w:rsidR="00025FA9" w:rsidRDefault="0075152E">
            <w:pPr>
              <w:pStyle w:val="P68B1DB1-Normal64"/>
              <w:spacing w:before="0" w:after="0" w:line="240" w:lineRule="auto"/>
              <w:jc w:val="center"/>
              <w:rPr>
                <w:noProof/>
              </w:rPr>
            </w:pPr>
            <w:r>
              <w:rPr>
                <w:noProof/>
              </w:rPr>
              <w:t>Izvedbeni sporazum</w:t>
            </w:r>
          </w:p>
        </w:tc>
      </w:tr>
      <w:tr w:rsidR="00025FA9" w14:paraId="40203FB3" w14:textId="77777777">
        <w:trPr>
          <w:trHeight w:val="795"/>
        </w:trPr>
        <w:tc>
          <w:tcPr>
            <w:tcW w:w="1300" w:type="dxa"/>
            <w:shd w:val="clear" w:color="auto" w:fill="C6EFCE"/>
            <w:vAlign w:val="center"/>
            <w:hideMark/>
          </w:tcPr>
          <w:p w14:paraId="36348728" w14:textId="77777777" w:rsidR="00025FA9" w:rsidRDefault="0075152E">
            <w:pPr>
              <w:pStyle w:val="P68B1DB1-Normal64"/>
              <w:spacing w:line="240" w:lineRule="auto"/>
              <w:jc w:val="center"/>
              <w:rPr>
                <w:noProof/>
              </w:rPr>
            </w:pPr>
            <w:r>
              <w:rPr>
                <w:noProof/>
              </w:rPr>
              <w:t>267</w:t>
            </w:r>
          </w:p>
        </w:tc>
        <w:tc>
          <w:tcPr>
            <w:tcW w:w="3827" w:type="dxa"/>
            <w:shd w:val="clear" w:color="auto" w:fill="C6EFCE"/>
            <w:vAlign w:val="center"/>
            <w:hideMark/>
          </w:tcPr>
          <w:p w14:paraId="1831D164" w14:textId="77777777" w:rsidR="00025FA9" w:rsidRDefault="0075152E">
            <w:pPr>
              <w:pStyle w:val="P68B1DB1-Normal64"/>
              <w:spacing w:before="0" w:after="0" w:line="240" w:lineRule="auto"/>
              <w:jc w:val="center"/>
              <w:rPr>
                <w:noProof/>
              </w:rPr>
            </w:pPr>
            <w:r>
              <w:rPr>
                <w:noProof/>
              </w:rPr>
              <w:t xml:space="preserve">C 2.10: Cenovno dostopna stanovanja – naložba 2:  </w:t>
            </w:r>
          </w:p>
          <w:p w14:paraId="4A3AA439" w14:textId="77777777" w:rsidR="00025FA9" w:rsidRDefault="0075152E">
            <w:pPr>
              <w:pStyle w:val="P68B1DB1-Normal64"/>
              <w:spacing w:before="0" w:after="0" w:line="240" w:lineRule="auto"/>
              <w:jc w:val="center"/>
              <w:rPr>
                <w:noProof/>
              </w:rPr>
            </w:pPr>
            <w:r>
              <w:rPr>
                <w:noProof/>
              </w:rPr>
              <w:t xml:space="preserve">Podrejeni dolžniški instrument </w:t>
            </w:r>
          </w:p>
        </w:tc>
        <w:tc>
          <w:tcPr>
            <w:tcW w:w="1843" w:type="dxa"/>
            <w:shd w:val="clear" w:color="auto" w:fill="C6EFCE"/>
            <w:vAlign w:val="center"/>
            <w:hideMark/>
          </w:tcPr>
          <w:p w14:paraId="46BAEFB4" w14:textId="77777777" w:rsidR="00025FA9" w:rsidRDefault="0075152E">
            <w:pPr>
              <w:pStyle w:val="P68B1DB1-Normal64"/>
              <w:spacing w:before="0" w:after="0" w:line="240" w:lineRule="auto"/>
              <w:jc w:val="center"/>
              <w:rPr>
                <w:noProof/>
              </w:rPr>
            </w:pPr>
            <w:r>
              <w:rPr>
                <w:noProof/>
              </w:rPr>
              <w:t xml:space="preserve">Mejnik </w:t>
            </w:r>
          </w:p>
        </w:tc>
        <w:tc>
          <w:tcPr>
            <w:tcW w:w="3402" w:type="dxa"/>
            <w:shd w:val="clear" w:color="auto" w:fill="C6EFCE"/>
            <w:vAlign w:val="center"/>
            <w:hideMark/>
          </w:tcPr>
          <w:p w14:paraId="0C8AB3CC" w14:textId="77777777" w:rsidR="00025FA9" w:rsidRDefault="0075152E">
            <w:pPr>
              <w:pStyle w:val="P68B1DB1-Normal64"/>
              <w:spacing w:before="0" w:after="0" w:line="240" w:lineRule="auto"/>
              <w:jc w:val="center"/>
              <w:rPr>
                <w:noProof/>
              </w:rPr>
            </w:pPr>
            <w:r>
              <w:rPr>
                <w:noProof/>
              </w:rPr>
              <w:t>Izvedbeni sporazum</w:t>
            </w:r>
          </w:p>
        </w:tc>
      </w:tr>
      <w:tr w:rsidR="00025FA9" w14:paraId="50A3C0B3" w14:textId="77777777">
        <w:trPr>
          <w:trHeight w:val="795"/>
        </w:trPr>
        <w:tc>
          <w:tcPr>
            <w:tcW w:w="1300" w:type="dxa"/>
            <w:shd w:val="clear" w:color="auto" w:fill="C6EFCE"/>
            <w:vAlign w:val="center"/>
            <w:hideMark/>
          </w:tcPr>
          <w:p w14:paraId="30387E69" w14:textId="77777777" w:rsidR="00025FA9" w:rsidRDefault="0075152E">
            <w:pPr>
              <w:pStyle w:val="P68B1DB1-Normal64"/>
              <w:spacing w:line="240" w:lineRule="auto"/>
              <w:jc w:val="center"/>
              <w:rPr>
                <w:noProof/>
              </w:rPr>
            </w:pPr>
            <w:r>
              <w:rPr>
                <w:noProof/>
              </w:rPr>
              <w:t>270</w:t>
            </w:r>
          </w:p>
        </w:tc>
        <w:tc>
          <w:tcPr>
            <w:tcW w:w="3827" w:type="dxa"/>
            <w:shd w:val="clear" w:color="auto" w:fill="C6EFCE"/>
            <w:vAlign w:val="center"/>
            <w:hideMark/>
          </w:tcPr>
          <w:p w14:paraId="02564775" w14:textId="77777777" w:rsidR="00025FA9" w:rsidRDefault="0075152E">
            <w:pPr>
              <w:pStyle w:val="P68B1DB1-Normal64"/>
              <w:spacing w:before="0" w:after="0" w:line="240" w:lineRule="auto"/>
              <w:jc w:val="center"/>
              <w:rPr>
                <w:noProof/>
              </w:rPr>
            </w:pPr>
            <w:r>
              <w:rPr>
                <w:noProof/>
              </w:rPr>
              <w:t xml:space="preserve">C 2.10: Cenovno dostopna stanovanja – naložba 3:  </w:t>
            </w:r>
          </w:p>
          <w:p w14:paraId="430007A7" w14:textId="77777777" w:rsidR="00025FA9" w:rsidRDefault="0075152E">
            <w:pPr>
              <w:pStyle w:val="P68B1DB1-Normal64"/>
              <w:spacing w:before="0" w:after="0" w:line="240" w:lineRule="auto"/>
              <w:jc w:val="center"/>
              <w:rPr>
                <w:noProof/>
              </w:rPr>
            </w:pPr>
            <w:r>
              <w:rPr>
                <w:noProof/>
              </w:rPr>
              <w:t xml:space="preserve">Instrument za sovlaganje </w:t>
            </w:r>
          </w:p>
        </w:tc>
        <w:tc>
          <w:tcPr>
            <w:tcW w:w="1843" w:type="dxa"/>
            <w:shd w:val="clear" w:color="auto" w:fill="C6EFCE"/>
            <w:vAlign w:val="center"/>
            <w:hideMark/>
          </w:tcPr>
          <w:p w14:paraId="73327BB1" w14:textId="77777777" w:rsidR="00025FA9" w:rsidRDefault="0075152E">
            <w:pPr>
              <w:pStyle w:val="P68B1DB1-Normal64"/>
              <w:spacing w:before="0" w:after="0" w:line="240" w:lineRule="auto"/>
              <w:jc w:val="center"/>
              <w:rPr>
                <w:noProof/>
              </w:rPr>
            </w:pPr>
            <w:r>
              <w:rPr>
                <w:noProof/>
              </w:rPr>
              <w:t xml:space="preserve">Mejnik </w:t>
            </w:r>
          </w:p>
        </w:tc>
        <w:tc>
          <w:tcPr>
            <w:tcW w:w="3402" w:type="dxa"/>
            <w:shd w:val="clear" w:color="auto" w:fill="C6EFCE"/>
            <w:vAlign w:val="center"/>
            <w:hideMark/>
          </w:tcPr>
          <w:p w14:paraId="72C026F7" w14:textId="77777777" w:rsidR="00025FA9" w:rsidRDefault="0075152E">
            <w:pPr>
              <w:pStyle w:val="P68B1DB1-Normal64"/>
              <w:spacing w:before="0" w:after="0" w:line="240" w:lineRule="auto"/>
              <w:jc w:val="center"/>
              <w:rPr>
                <w:noProof/>
              </w:rPr>
            </w:pPr>
            <w:r>
              <w:rPr>
                <w:noProof/>
              </w:rPr>
              <w:t>Izvedbeni sporazum</w:t>
            </w:r>
          </w:p>
        </w:tc>
      </w:tr>
      <w:tr w:rsidR="00025FA9" w14:paraId="2D638E28" w14:textId="77777777">
        <w:trPr>
          <w:trHeight w:val="795"/>
        </w:trPr>
        <w:tc>
          <w:tcPr>
            <w:tcW w:w="1300" w:type="dxa"/>
            <w:shd w:val="clear" w:color="auto" w:fill="C6EFCE"/>
            <w:vAlign w:val="center"/>
          </w:tcPr>
          <w:p w14:paraId="35246D51" w14:textId="77777777" w:rsidR="00025FA9" w:rsidRDefault="00025FA9">
            <w:pPr>
              <w:spacing w:line="240" w:lineRule="auto"/>
              <w:jc w:val="center"/>
              <w:rPr>
                <w:rFonts w:eastAsia="Times New Roman"/>
                <w:noProof/>
                <w:color w:val="006100"/>
                <w:sz w:val="20"/>
                <w:szCs w:val="20"/>
              </w:rPr>
            </w:pPr>
          </w:p>
        </w:tc>
        <w:tc>
          <w:tcPr>
            <w:tcW w:w="3827" w:type="dxa"/>
            <w:shd w:val="clear" w:color="auto" w:fill="C6EFCE"/>
            <w:vAlign w:val="center"/>
          </w:tcPr>
          <w:p w14:paraId="5182918B" w14:textId="77777777" w:rsidR="00025FA9" w:rsidRDefault="00025FA9">
            <w:pPr>
              <w:spacing w:line="240" w:lineRule="auto"/>
              <w:jc w:val="center"/>
              <w:rPr>
                <w:rFonts w:eastAsia="Times New Roman"/>
                <w:noProof/>
                <w:color w:val="006100"/>
                <w:sz w:val="20"/>
                <w:szCs w:val="20"/>
              </w:rPr>
            </w:pPr>
          </w:p>
        </w:tc>
        <w:tc>
          <w:tcPr>
            <w:tcW w:w="1843" w:type="dxa"/>
            <w:shd w:val="clear" w:color="auto" w:fill="C6EFCE"/>
            <w:vAlign w:val="center"/>
            <w:hideMark/>
          </w:tcPr>
          <w:p w14:paraId="19166886" w14:textId="77777777" w:rsidR="00025FA9" w:rsidRDefault="0075152E">
            <w:pPr>
              <w:pStyle w:val="P68B1DB1-Normal66"/>
              <w:spacing w:line="240" w:lineRule="auto"/>
              <w:jc w:val="center"/>
              <w:rPr>
                <w:noProof/>
              </w:rPr>
            </w:pPr>
            <w:r>
              <w:rPr>
                <w:noProof/>
              </w:rPr>
              <w:t>Znesek obrokov</w:t>
            </w:r>
          </w:p>
        </w:tc>
        <w:tc>
          <w:tcPr>
            <w:tcW w:w="3402" w:type="dxa"/>
            <w:shd w:val="clear" w:color="auto" w:fill="C6EFCE"/>
            <w:vAlign w:val="center"/>
            <w:hideMark/>
          </w:tcPr>
          <w:p w14:paraId="0BB4AD28" w14:textId="77777777" w:rsidR="00025FA9" w:rsidRDefault="0075152E">
            <w:pPr>
              <w:pStyle w:val="P68B1DB1-Normal64"/>
              <w:spacing w:line="240" w:lineRule="auto"/>
              <w:jc w:val="center"/>
              <w:rPr>
                <w:b/>
                <w:noProof/>
              </w:rPr>
            </w:pPr>
            <w:r>
              <w:rPr>
                <w:b/>
                <w:noProof/>
              </w:rPr>
              <w:t>41445759 EUR</w:t>
            </w:r>
            <w:r>
              <w:rPr>
                <w:noProof/>
              </w:rPr>
              <w:t xml:space="preserve"> </w:t>
            </w:r>
          </w:p>
        </w:tc>
      </w:tr>
    </w:tbl>
    <w:p w14:paraId="5F5157F7" w14:textId="77777777" w:rsidR="00025FA9" w:rsidRDefault="00025FA9">
      <w:pPr>
        <w:spacing w:line="240" w:lineRule="auto"/>
        <w:jc w:val="both"/>
        <w:rPr>
          <w:rFonts w:eastAsia="Times New Roman"/>
          <w:noProof/>
        </w:rPr>
      </w:pPr>
    </w:p>
    <w:p w14:paraId="4EA88ADA" w14:textId="77777777" w:rsidR="00025FA9" w:rsidRDefault="0075152E">
      <w:pPr>
        <w:spacing w:line="240" w:lineRule="auto"/>
        <w:rPr>
          <w:noProof/>
        </w:rPr>
      </w:pPr>
      <w:r>
        <w:rPr>
          <w:noProof/>
        </w:rPr>
        <w:br w:type="page"/>
      </w:r>
    </w:p>
    <w:p w14:paraId="32E3AB28" w14:textId="77777777" w:rsidR="00025FA9" w:rsidRDefault="0075152E">
      <w:pPr>
        <w:pStyle w:val="P68B1DB1-Normal4"/>
        <w:spacing w:before="0" w:after="0" w:line="240" w:lineRule="auto"/>
        <w:rPr>
          <w:noProof/>
        </w:rPr>
      </w:pPr>
      <w:r>
        <w:rPr>
          <w:noProof/>
        </w:rPr>
        <w:t>2.3. Tretji obrok (podpora v obliki posojila):</w:t>
      </w:r>
    </w:p>
    <w:p w14:paraId="6329EED4" w14:textId="77777777" w:rsidR="00025FA9" w:rsidRDefault="00025FA9">
      <w:pPr>
        <w:spacing w:before="0" w:after="0" w:line="240" w:lineRule="auto"/>
        <w:jc w:val="center"/>
        <w:rPr>
          <w:rFonts w:eastAsia="Times New Roman"/>
          <w:noProof/>
          <w:color w:val="006100"/>
          <w:sz w:val="20"/>
          <w:szCs w:val="20"/>
        </w:rPr>
      </w:pPr>
    </w:p>
    <w:tbl>
      <w:tblPr>
        <w:tblW w:w="1037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3"/>
        <w:gridCol w:w="3843"/>
        <w:gridCol w:w="1809"/>
        <w:gridCol w:w="3447"/>
      </w:tblGrid>
      <w:tr w:rsidR="00025FA9" w14:paraId="00EDB071" w14:textId="77777777">
        <w:trPr>
          <w:trHeight w:val="825"/>
        </w:trPr>
        <w:tc>
          <w:tcPr>
            <w:tcW w:w="1273" w:type="dxa"/>
            <w:shd w:val="clear" w:color="auto" w:fill="BDD7EE"/>
            <w:vAlign w:val="center"/>
            <w:hideMark/>
          </w:tcPr>
          <w:p w14:paraId="5ABC17ED" w14:textId="77777777" w:rsidR="00025FA9" w:rsidRDefault="0075152E">
            <w:pPr>
              <w:pStyle w:val="P68B1DB1-Normal70"/>
              <w:spacing w:before="0" w:after="0" w:line="240" w:lineRule="auto"/>
              <w:jc w:val="center"/>
              <w:rPr>
                <w:bCs/>
                <w:noProof/>
              </w:rPr>
            </w:pPr>
            <w:r>
              <w:rPr>
                <w:noProof/>
              </w:rPr>
              <w:t>Zaporedna številka</w:t>
            </w:r>
          </w:p>
        </w:tc>
        <w:tc>
          <w:tcPr>
            <w:tcW w:w="3843" w:type="dxa"/>
            <w:shd w:val="clear" w:color="auto" w:fill="BDD7EE"/>
            <w:vAlign w:val="center"/>
            <w:hideMark/>
          </w:tcPr>
          <w:p w14:paraId="7CEEC1ED" w14:textId="77777777" w:rsidR="00025FA9" w:rsidRDefault="0075152E">
            <w:pPr>
              <w:pStyle w:val="P68B1DB1-Normal70"/>
              <w:spacing w:before="0" w:after="0" w:line="240" w:lineRule="auto"/>
              <w:jc w:val="center"/>
              <w:rPr>
                <w:bCs/>
                <w:noProof/>
              </w:rPr>
            </w:pPr>
            <w:r>
              <w:rPr>
                <w:noProof/>
              </w:rPr>
              <w:t>Povezani ukrep (reforma ali naložba)</w:t>
            </w:r>
          </w:p>
        </w:tc>
        <w:tc>
          <w:tcPr>
            <w:tcW w:w="1809" w:type="dxa"/>
            <w:shd w:val="clear" w:color="auto" w:fill="BDD7EE"/>
            <w:vAlign w:val="center"/>
            <w:hideMark/>
          </w:tcPr>
          <w:p w14:paraId="6E929156" w14:textId="77777777" w:rsidR="00025FA9" w:rsidRDefault="0075152E">
            <w:pPr>
              <w:pStyle w:val="P68B1DB1-Normal70"/>
              <w:spacing w:before="0" w:after="0" w:line="240" w:lineRule="auto"/>
              <w:jc w:val="center"/>
              <w:rPr>
                <w:bCs/>
                <w:noProof/>
              </w:rPr>
            </w:pPr>
            <w:r>
              <w:rPr>
                <w:noProof/>
              </w:rPr>
              <w:t>Mejnik/cilj</w:t>
            </w:r>
          </w:p>
        </w:tc>
        <w:tc>
          <w:tcPr>
            <w:tcW w:w="3447" w:type="dxa"/>
            <w:shd w:val="clear" w:color="auto" w:fill="BDD7EE"/>
            <w:vAlign w:val="center"/>
            <w:hideMark/>
          </w:tcPr>
          <w:p w14:paraId="07DE9458" w14:textId="77777777" w:rsidR="00025FA9" w:rsidRDefault="0075152E">
            <w:pPr>
              <w:pStyle w:val="P68B1DB1-Normal70"/>
              <w:spacing w:before="0" w:after="0" w:line="240" w:lineRule="auto"/>
              <w:jc w:val="center"/>
              <w:rPr>
                <w:bCs/>
                <w:noProof/>
              </w:rPr>
            </w:pPr>
            <w:r>
              <w:rPr>
                <w:noProof/>
              </w:rPr>
              <w:t>Ime</w:t>
            </w:r>
          </w:p>
        </w:tc>
      </w:tr>
      <w:tr w:rsidR="00025FA9" w14:paraId="5BA50403" w14:textId="77777777">
        <w:trPr>
          <w:trHeight w:val="1185"/>
        </w:trPr>
        <w:tc>
          <w:tcPr>
            <w:tcW w:w="1273" w:type="dxa"/>
            <w:shd w:val="clear" w:color="auto" w:fill="C6EFCE"/>
            <w:vAlign w:val="center"/>
            <w:hideMark/>
          </w:tcPr>
          <w:p w14:paraId="39968291" w14:textId="77777777" w:rsidR="00025FA9" w:rsidRDefault="0075152E">
            <w:pPr>
              <w:pStyle w:val="P68B1DB1-Normal64"/>
              <w:spacing w:before="0" w:after="0" w:line="240" w:lineRule="auto"/>
              <w:jc w:val="center"/>
              <w:rPr>
                <w:noProof/>
              </w:rPr>
            </w:pPr>
            <w:r>
              <w:rPr>
                <w:noProof/>
              </w:rPr>
              <w:t>248</w:t>
            </w:r>
          </w:p>
        </w:tc>
        <w:tc>
          <w:tcPr>
            <w:tcW w:w="3843" w:type="dxa"/>
            <w:shd w:val="clear" w:color="auto" w:fill="C6EFCE"/>
            <w:vAlign w:val="center"/>
            <w:hideMark/>
          </w:tcPr>
          <w:p w14:paraId="5E1BD243" w14:textId="77777777" w:rsidR="00025FA9" w:rsidRDefault="0075152E">
            <w:pPr>
              <w:pStyle w:val="P68B1DB1-Normal64"/>
              <w:spacing w:before="0" w:after="0" w:line="240" w:lineRule="auto"/>
              <w:jc w:val="center"/>
              <w:rPr>
                <w:noProof/>
              </w:rPr>
            </w:pPr>
            <w:r>
              <w:rPr>
                <w:noProof/>
              </w:rPr>
              <w:t>C 1.2: Digitalni sistemi javne uprave —</w:t>
            </w:r>
          </w:p>
          <w:p w14:paraId="6C5E349F" w14:textId="77777777" w:rsidR="00025FA9" w:rsidRDefault="0075152E">
            <w:pPr>
              <w:pStyle w:val="P68B1DB1-Normal64"/>
              <w:spacing w:before="0" w:after="0" w:line="240" w:lineRule="auto"/>
              <w:jc w:val="center"/>
              <w:rPr>
                <w:noProof/>
              </w:rPr>
            </w:pPr>
            <w:r>
              <w:rPr>
                <w:noProof/>
              </w:rPr>
              <w:t xml:space="preserve">Naložba 5: Povečanje naložb v kibernetsko varnost </w:t>
            </w:r>
          </w:p>
        </w:tc>
        <w:tc>
          <w:tcPr>
            <w:tcW w:w="1809" w:type="dxa"/>
            <w:shd w:val="clear" w:color="auto" w:fill="C6EFCE"/>
            <w:vAlign w:val="center"/>
            <w:hideMark/>
          </w:tcPr>
          <w:p w14:paraId="7515A142" w14:textId="77777777" w:rsidR="00025FA9" w:rsidRDefault="0075152E">
            <w:pPr>
              <w:pStyle w:val="P68B1DB1-Normal64"/>
              <w:spacing w:before="0" w:after="0" w:line="240" w:lineRule="auto"/>
              <w:jc w:val="center"/>
              <w:rPr>
                <w:noProof/>
              </w:rPr>
            </w:pPr>
            <w:r>
              <w:rPr>
                <w:noProof/>
              </w:rPr>
              <w:t xml:space="preserve">Tarča </w:t>
            </w:r>
          </w:p>
        </w:tc>
        <w:tc>
          <w:tcPr>
            <w:tcW w:w="3447" w:type="dxa"/>
            <w:shd w:val="clear" w:color="auto" w:fill="C6EFCE"/>
            <w:vAlign w:val="center"/>
            <w:hideMark/>
          </w:tcPr>
          <w:p w14:paraId="59D85796" w14:textId="77777777" w:rsidR="00025FA9" w:rsidRDefault="0075152E">
            <w:pPr>
              <w:pStyle w:val="P68B1DB1-Normal64"/>
              <w:spacing w:before="0" w:after="0" w:line="240" w:lineRule="auto"/>
              <w:jc w:val="center"/>
              <w:rPr>
                <w:noProof/>
              </w:rPr>
            </w:pPr>
            <w:r>
              <w:rPr>
                <w:noProof/>
              </w:rPr>
              <w:t xml:space="preserve">Informacijski sistemi, katerih kibernetska varnost je bila okrepljena v skladu z zakonom št. 181/2014 zb. o kibernetski varnosti  </w:t>
            </w:r>
          </w:p>
        </w:tc>
      </w:tr>
      <w:tr w:rsidR="00025FA9" w14:paraId="23D614E0" w14:textId="77777777">
        <w:trPr>
          <w:trHeight w:val="795"/>
        </w:trPr>
        <w:tc>
          <w:tcPr>
            <w:tcW w:w="1273" w:type="dxa"/>
            <w:shd w:val="clear" w:color="auto" w:fill="C6EFCE"/>
            <w:vAlign w:val="center"/>
          </w:tcPr>
          <w:p w14:paraId="6497BDDB" w14:textId="77777777" w:rsidR="00025FA9" w:rsidRDefault="00025FA9">
            <w:pPr>
              <w:spacing w:line="240" w:lineRule="auto"/>
              <w:jc w:val="center"/>
              <w:rPr>
                <w:rFonts w:eastAsia="Times New Roman"/>
                <w:noProof/>
                <w:color w:val="006100"/>
                <w:sz w:val="20"/>
                <w:szCs w:val="20"/>
              </w:rPr>
            </w:pPr>
          </w:p>
        </w:tc>
        <w:tc>
          <w:tcPr>
            <w:tcW w:w="3843" w:type="dxa"/>
            <w:shd w:val="clear" w:color="auto" w:fill="C6EFCE"/>
            <w:vAlign w:val="center"/>
          </w:tcPr>
          <w:p w14:paraId="2C5B6170" w14:textId="77777777" w:rsidR="00025FA9" w:rsidRDefault="00025FA9">
            <w:pPr>
              <w:spacing w:line="240" w:lineRule="auto"/>
              <w:jc w:val="center"/>
              <w:rPr>
                <w:rFonts w:eastAsia="Times New Roman"/>
                <w:noProof/>
                <w:color w:val="006100"/>
                <w:sz w:val="20"/>
                <w:szCs w:val="20"/>
              </w:rPr>
            </w:pPr>
          </w:p>
        </w:tc>
        <w:tc>
          <w:tcPr>
            <w:tcW w:w="1809" w:type="dxa"/>
            <w:shd w:val="clear" w:color="auto" w:fill="C6EFCE"/>
            <w:vAlign w:val="center"/>
            <w:hideMark/>
          </w:tcPr>
          <w:p w14:paraId="48B5C839" w14:textId="77777777" w:rsidR="00025FA9" w:rsidRDefault="0075152E">
            <w:pPr>
              <w:pStyle w:val="P68B1DB1-Normal66"/>
              <w:spacing w:line="240" w:lineRule="auto"/>
              <w:jc w:val="center"/>
              <w:rPr>
                <w:noProof/>
              </w:rPr>
            </w:pPr>
            <w:r>
              <w:rPr>
                <w:noProof/>
              </w:rPr>
              <w:t>Znesek obrokov</w:t>
            </w:r>
          </w:p>
        </w:tc>
        <w:tc>
          <w:tcPr>
            <w:tcW w:w="3447" w:type="dxa"/>
            <w:shd w:val="clear" w:color="auto" w:fill="C6EFCE"/>
            <w:vAlign w:val="center"/>
            <w:hideMark/>
          </w:tcPr>
          <w:p w14:paraId="00CF17F0" w14:textId="77777777" w:rsidR="00025FA9" w:rsidRDefault="0075152E">
            <w:pPr>
              <w:pStyle w:val="P68B1DB1-Normal64"/>
              <w:spacing w:line="240" w:lineRule="auto"/>
              <w:jc w:val="center"/>
              <w:rPr>
                <w:b/>
                <w:noProof/>
              </w:rPr>
            </w:pPr>
            <w:r>
              <w:rPr>
                <w:b/>
                <w:noProof/>
              </w:rPr>
              <w:t>22603935</w:t>
            </w:r>
            <w:r>
              <w:rPr>
                <w:noProof/>
              </w:rPr>
              <w:t xml:space="preserve">  </w:t>
            </w:r>
            <w:r>
              <w:rPr>
                <w:b/>
                <w:noProof/>
              </w:rPr>
              <w:t>EUR</w:t>
            </w:r>
            <w:r>
              <w:rPr>
                <w:noProof/>
              </w:rPr>
              <w:t xml:space="preserve"> </w:t>
            </w:r>
          </w:p>
        </w:tc>
      </w:tr>
    </w:tbl>
    <w:p w14:paraId="66EBA22D" w14:textId="77777777" w:rsidR="00025FA9" w:rsidRDefault="00025FA9">
      <w:pPr>
        <w:spacing w:line="240" w:lineRule="auto"/>
        <w:jc w:val="both"/>
        <w:rPr>
          <w:rFonts w:eastAsia="Times New Roman"/>
          <w:noProof/>
        </w:rPr>
      </w:pPr>
    </w:p>
    <w:p w14:paraId="0022FD33" w14:textId="77777777" w:rsidR="00025FA9" w:rsidRDefault="0075152E">
      <w:pPr>
        <w:pStyle w:val="P68B1DB1-Normal4"/>
        <w:spacing w:before="0" w:after="0" w:line="240" w:lineRule="auto"/>
        <w:rPr>
          <w:noProof/>
        </w:rPr>
      </w:pPr>
      <w:r>
        <w:rPr>
          <w:noProof/>
        </w:rPr>
        <w:t>2.4. Četrti obrok (podpora v obliki posojila):</w:t>
      </w:r>
    </w:p>
    <w:p w14:paraId="59582AD3" w14:textId="77777777" w:rsidR="00025FA9" w:rsidRDefault="00025FA9">
      <w:pPr>
        <w:spacing w:before="0" w:after="0" w:line="240" w:lineRule="auto"/>
        <w:jc w:val="center"/>
        <w:rPr>
          <w:rFonts w:eastAsia="Times New Roman"/>
          <w:noProof/>
          <w:color w:val="006100"/>
          <w:sz w:val="20"/>
          <w:szCs w:val="20"/>
        </w:rPr>
      </w:pPr>
    </w:p>
    <w:tbl>
      <w:tblPr>
        <w:tblW w:w="0" w:type="auto"/>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0"/>
        <w:gridCol w:w="3827"/>
        <w:gridCol w:w="1843"/>
        <w:gridCol w:w="3250"/>
      </w:tblGrid>
      <w:tr w:rsidR="00025FA9" w14:paraId="1679A98F" w14:textId="77777777">
        <w:trPr>
          <w:trHeight w:val="825"/>
        </w:trPr>
        <w:tc>
          <w:tcPr>
            <w:tcW w:w="1300" w:type="dxa"/>
            <w:shd w:val="clear" w:color="auto" w:fill="BDD7EE"/>
            <w:vAlign w:val="center"/>
            <w:hideMark/>
          </w:tcPr>
          <w:p w14:paraId="266FBB52" w14:textId="77777777" w:rsidR="00025FA9" w:rsidRDefault="0075152E">
            <w:pPr>
              <w:pStyle w:val="P68B1DB1-Normal71"/>
              <w:spacing w:before="0" w:after="0" w:line="240" w:lineRule="auto"/>
              <w:jc w:val="center"/>
              <w:rPr>
                <w:rFonts w:eastAsia="Times New Roman"/>
                <w:bCs/>
                <w:noProof/>
                <w:szCs w:val="20"/>
              </w:rPr>
            </w:pPr>
            <w:r>
              <w:rPr>
                <w:noProof/>
              </w:rPr>
              <w:t>Zaporedna številka</w:t>
            </w:r>
          </w:p>
        </w:tc>
        <w:tc>
          <w:tcPr>
            <w:tcW w:w="3827" w:type="dxa"/>
            <w:shd w:val="clear" w:color="auto" w:fill="BDD7EE"/>
            <w:vAlign w:val="center"/>
            <w:hideMark/>
          </w:tcPr>
          <w:p w14:paraId="2771F269" w14:textId="77777777" w:rsidR="00025FA9" w:rsidRDefault="0075152E">
            <w:pPr>
              <w:pStyle w:val="P68B1DB1-Normal71"/>
              <w:spacing w:before="0" w:after="0" w:line="240" w:lineRule="auto"/>
              <w:jc w:val="center"/>
              <w:rPr>
                <w:rFonts w:eastAsia="Times New Roman"/>
                <w:bCs/>
                <w:noProof/>
                <w:szCs w:val="20"/>
              </w:rPr>
            </w:pPr>
            <w:r>
              <w:rPr>
                <w:noProof/>
              </w:rPr>
              <w:t>Povezani ukrep (reforma ali naložba)</w:t>
            </w:r>
          </w:p>
        </w:tc>
        <w:tc>
          <w:tcPr>
            <w:tcW w:w="1843" w:type="dxa"/>
            <w:shd w:val="clear" w:color="auto" w:fill="BDD7EE"/>
            <w:vAlign w:val="center"/>
            <w:hideMark/>
          </w:tcPr>
          <w:p w14:paraId="596D73C5" w14:textId="77777777" w:rsidR="00025FA9" w:rsidRDefault="0075152E">
            <w:pPr>
              <w:pStyle w:val="P68B1DB1-Normal71"/>
              <w:spacing w:before="0" w:after="0" w:line="240" w:lineRule="auto"/>
              <w:jc w:val="center"/>
              <w:rPr>
                <w:rFonts w:eastAsia="Times New Roman"/>
                <w:bCs/>
                <w:noProof/>
                <w:szCs w:val="20"/>
              </w:rPr>
            </w:pPr>
            <w:r>
              <w:rPr>
                <w:noProof/>
              </w:rPr>
              <w:t>Mejnik/cilj</w:t>
            </w:r>
          </w:p>
        </w:tc>
        <w:tc>
          <w:tcPr>
            <w:tcW w:w="3250" w:type="dxa"/>
            <w:shd w:val="clear" w:color="auto" w:fill="BDD7EE"/>
            <w:vAlign w:val="center"/>
            <w:hideMark/>
          </w:tcPr>
          <w:p w14:paraId="56FF2D4C" w14:textId="77777777" w:rsidR="00025FA9" w:rsidRDefault="0075152E">
            <w:pPr>
              <w:pStyle w:val="P68B1DB1-Normal71"/>
              <w:spacing w:before="0" w:after="0" w:line="240" w:lineRule="auto"/>
              <w:jc w:val="center"/>
              <w:rPr>
                <w:rFonts w:eastAsia="Times New Roman"/>
                <w:bCs/>
                <w:noProof/>
                <w:szCs w:val="20"/>
              </w:rPr>
            </w:pPr>
            <w:r>
              <w:rPr>
                <w:noProof/>
              </w:rPr>
              <w:t>Ime</w:t>
            </w:r>
          </w:p>
        </w:tc>
      </w:tr>
      <w:tr w:rsidR="00025FA9" w14:paraId="096F56C4" w14:textId="77777777">
        <w:trPr>
          <w:trHeight w:val="795"/>
        </w:trPr>
        <w:tc>
          <w:tcPr>
            <w:tcW w:w="1300" w:type="dxa"/>
            <w:shd w:val="clear" w:color="auto" w:fill="C6EFCE"/>
            <w:vAlign w:val="center"/>
            <w:hideMark/>
          </w:tcPr>
          <w:p w14:paraId="546A8A78" w14:textId="77777777" w:rsidR="00025FA9" w:rsidRDefault="0075152E">
            <w:pPr>
              <w:pStyle w:val="P68B1DB1-Normal64"/>
              <w:spacing w:line="240" w:lineRule="auto"/>
              <w:jc w:val="center"/>
              <w:rPr>
                <w:noProof/>
              </w:rPr>
            </w:pPr>
            <w:r>
              <w:rPr>
                <w:noProof/>
              </w:rPr>
              <w:t>265</w:t>
            </w:r>
          </w:p>
        </w:tc>
        <w:tc>
          <w:tcPr>
            <w:tcW w:w="3827" w:type="dxa"/>
            <w:shd w:val="clear" w:color="auto" w:fill="C6EFCE"/>
            <w:vAlign w:val="center"/>
            <w:hideMark/>
          </w:tcPr>
          <w:p w14:paraId="164F0E4A" w14:textId="77777777" w:rsidR="00025FA9" w:rsidRDefault="0075152E">
            <w:pPr>
              <w:pStyle w:val="P68B1DB1-Normal64"/>
              <w:spacing w:line="240" w:lineRule="auto"/>
              <w:jc w:val="center"/>
              <w:rPr>
                <w:noProof/>
              </w:rPr>
            </w:pPr>
            <w:r>
              <w:rPr>
                <w:noProof/>
              </w:rPr>
              <w:t>C 2.10: Cenovno dostopna stanovanja – naložba 1: Ugodna posojilna shema</w:t>
            </w:r>
          </w:p>
        </w:tc>
        <w:tc>
          <w:tcPr>
            <w:tcW w:w="1843" w:type="dxa"/>
            <w:shd w:val="clear" w:color="auto" w:fill="C6EFCE"/>
            <w:vAlign w:val="center"/>
            <w:hideMark/>
          </w:tcPr>
          <w:p w14:paraId="71E3E78D" w14:textId="77777777" w:rsidR="00025FA9" w:rsidRDefault="0075152E">
            <w:pPr>
              <w:pStyle w:val="P68B1DB1-Normal64"/>
              <w:spacing w:line="240" w:lineRule="auto"/>
              <w:jc w:val="center"/>
              <w:rPr>
                <w:noProof/>
              </w:rPr>
            </w:pPr>
            <w:r>
              <w:rPr>
                <w:noProof/>
              </w:rPr>
              <w:t>Tarča</w:t>
            </w:r>
          </w:p>
        </w:tc>
        <w:tc>
          <w:tcPr>
            <w:tcW w:w="3250" w:type="dxa"/>
            <w:shd w:val="clear" w:color="auto" w:fill="C6EFCE"/>
            <w:vAlign w:val="center"/>
            <w:hideMark/>
          </w:tcPr>
          <w:p w14:paraId="4F36EEAE" w14:textId="77777777" w:rsidR="00025FA9" w:rsidRDefault="0075152E">
            <w:pPr>
              <w:pStyle w:val="P68B1DB1-Normal64"/>
              <w:spacing w:line="240" w:lineRule="auto"/>
              <w:jc w:val="center"/>
              <w:rPr>
                <w:noProof/>
              </w:rPr>
            </w:pPr>
            <w:r>
              <w:rPr>
                <w:noProof/>
              </w:rPr>
              <w:t>Pravni sporazumi, podpisani s končnimi upravičenci</w:t>
            </w:r>
          </w:p>
        </w:tc>
      </w:tr>
      <w:tr w:rsidR="00025FA9" w14:paraId="248B5763" w14:textId="77777777">
        <w:trPr>
          <w:trHeight w:val="795"/>
        </w:trPr>
        <w:tc>
          <w:tcPr>
            <w:tcW w:w="1300" w:type="dxa"/>
            <w:shd w:val="clear" w:color="auto" w:fill="C6EFCE"/>
            <w:vAlign w:val="center"/>
            <w:hideMark/>
          </w:tcPr>
          <w:p w14:paraId="0F60509B" w14:textId="77777777" w:rsidR="00025FA9" w:rsidRDefault="0075152E">
            <w:pPr>
              <w:pStyle w:val="P68B1DB1-Normal64"/>
              <w:spacing w:line="240" w:lineRule="auto"/>
              <w:jc w:val="center"/>
              <w:rPr>
                <w:noProof/>
              </w:rPr>
            </w:pPr>
            <w:r>
              <w:rPr>
                <w:noProof/>
              </w:rPr>
              <w:t>266</w:t>
            </w:r>
          </w:p>
        </w:tc>
        <w:tc>
          <w:tcPr>
            <w:tcW w:w="3827" w:type="dxa"/>
            <w:shd w:val="clear" w:color="auto" w:fill="C6EFCE"/>
            <w:vAlign w:val="center"/>
            <w:hideMark/>
          </w:tcPr>
          <w:p w14:paraId="7D011502" w14:textId="77777777" w:rsidR="00025FA9" w:rsidRDefault="0075152E">
            <w:pPr>
              <w:pStyle w:val="P68B1DB1-Normal64"/>
              <w:spacing w:line="240" w:lineRule="auto"/>
              <w:jc w:val="center"/>
              <w:rPr>
                <w:noProof/>
              </w:rPr>
            </w:pPr>
            <w:r>
              <w:rPr>
                <w:noProof/>
              </w:rPr>
              <w:t>C 2.10: Cenovno dostopna stanovanja – naložba 1: Ugodna posojilna shema</w:t>
            </w:r>
          </w:p>
        </w:tc>
        <w:tc>
          <w:tcPr>
            <w:tcW w:w="1843" w:type="dxa"/>
            <w:shd w:val="clear" w:color="auto" w:fill="C6EFCE"/>
            <w:vAlign w:val="center"/>
            <w:hideMark/>
          </w:tcPr>
          <w:p w14:paraId="2D8FF19A" w14:textId="77777777" w:rsidR="00025FA9" w:rsidRDefault="0075152E">
            <w:pPr>
              <w:pStyle w:val="P68B1DB1-Normal64"/>
              <w:spacing w:line="240" w:lineRule="auto"/>
              <w:jc w:val="center"/>
              <w:rPr>
                <w:noProof/>
              </w:rPr>
            </w:pPr>
            <w:r>
              <w:rPr>
                <w:noProof/>
              </w:rPr>
              <w:t>Mejnik</w:t>
            </w:r>
          </w:p>
        </w:tc>
        <w:tc>
          <w:tcPr>
            <w:tcW w:w="3250" w:type="dxa"/>
            <w:shd w:val="clear" w:color="auto" w:fill="C6EFCE"/>
            <w:vAlign w:val="center"/>
            <w:hideMark/>
          </w:tcPr>
          <w:p w14:paraId="06346ECD" w14:textId="77777777" w:rsidR="00025FA9" w:rsidRDefault="0075152E">
            <w:pPr>
              <w:pStyle w:val="P68B1DB1-Normal64"/>
              <w:spacing w:line="240" w:lineRule="auto"/>
              <w:jc w:val="center"/>
              <w:rPr>
                <w:noProof/>
              </w:rPr>
            </w:pPr>
            <w:r>
              <w:rPr>
                <w:noProof/>
              </w:rPr>
              <w:t>Ministrstvo je zaključilo naložbo</w:t>
            </w:r>
          </w:p>
        </w:tc>
      </w:tr>
      <w:tr w:rsidR="00025FA9" w14:paraId="742B3D29" w14:textId="77777777">
        <w:trPr>
          <w:trHeight w:val="795"/>
        </w:trPr>
        <w:tc>
          <w:tcPr>
            <w:tcW w:w="1300" w:type="dxa"/>
            <w:shd w:val="clear" w:color="auto" w:fill="C6EFCE"/>
            <w:vAlign w:val="center"/>
            <w:hideMark/>
          </w:tcPr>
          <w:p w14:paraId="10A42B30" w14:textId="77777777" w:rsidR="00025FA9" w:rsidRDefault="0075152E">
            <w:pPr>
              <w:pStyle w:val="P68B1DB1-Normal64"/>
              <w:spacing w:line="240" w:lineRule="auto"/>
              <w:jc w:val="center"/>
              <w:rPr>
                <w:noProof/>
              </w:rPr>
            </w:pPr>
            <w:r>
              <w:rPr>
                <w:noProof/>
              </w:rPr>
              <w:t>268</w:t>
            </w:r>
          </w:p>
        </w:tc>
        <w:tc>
          <w:tcPr>
            <w:tcW w:w="3827" w:type="dxa"/>
            <w:shd w:val="clear" w:color="auto" w:fill="C6EFCE"/>
            <w:vAlign w:val="center"/>
            <w:hideMark/>
          </w:tcPr>
          <w:p w14:paraId="05198916" w14:textId="77777777" w:rsidR="00025FA9" w:rsidRDefault="0075152E">
            <w:pPr>
              <w:pStyle w:val="P68B1DB1-Normal64"/>
              <w:spacing w:line="240" w:lineRule="auto"/>
              <w:jc w:val="center"/>
              <w:rPr>
                <w:noProof/>
              </w:rPr>
            </w:pPr>
            <w:r>
              <w:rPr>
                <w:noProof/>
              </w:rPr>
              <w:t>C 2.10: Cenovno dostopna stanovanja – naložba 2:  Podrejeni dolžniški instrument</w:t>
            </w:r>
          </w:p>
        </w:tc>
        <w:tc>
          <w:tcPr>
            <w:tcW w:w="1843" w:type="dxa"/>
            <w:shd w:val="clear" w:color="auto" w:fill="C6EFCE"/>
            <w:vAlign w:val="center"/>
            <w:hideMark/>
          </w:tcPr>
          <w:p w14:paraId="3FACD0C2" w14:textId="77777777" w:rsidR="00025FA9" w:rsidRDefault="0075152E">
            <w:pPr>
              <w:pStyle w:val="P68B1DB1-Normal64"/>
              <w:spacing w:line="240" w:lineRule="auto"/>
              <w:jc w:val="center"/>
              <w:rPr>
                <w:noProof/>
              </w:rPr>
            </w:pPr>
            <w:r>
              <w:rPr>
                <w:noProof/>
              </w:rPr>
              <w:t>Tarča</w:t>
            </w:r>
          </w:p>
        </w:tc>
        <w:tc>
          <w:tcPr>
            <w:tcW w:w="3250" w:type="dxa"/>
            <w:shd w:val="clear" w:color="auto" w:fill="C6EFCE"/>
            <w:vAlign w:val="center"/>
            <w:hideMark/>
          </w:tcPr>
          <w:p w14:paraId="63D16C0E" w14:textId="77777777" w:rsidR="00025FA9" w:rsidRDefault="0075152E">
            <w:pPr>
              <w:pStyle w:val="P68B1DB1-Normal64"/>
              <w:spacing w:line="240" w:lineRule="auto"/>
              <w:jc w:val="center"/>
              <w:rPr>
                <w:noProof/>
              </w:rPr>
            </w:pPr>
            <w:r>
              <w:rPr>
                <w:noProof/>
              </w:rPr>
              <w:t xml:space="preserve">Pravni sporazumi, podpisani s končnimi upravičenci  </w:t>
            </w:r>
          </w:p>
        </w:tc>
      </w:tr>
      <w:tr w:rsidR="00025FA9" w14:paraId="6DC81AA3" w14:textId="77777777">
        <w:trPr>
          <w:trHeight w:val="795"/>
        </w:trPr>
        <w:tc>
          <w:tcPr>
            <w:tcW w:w="1300" w:type="dxa"/>
            <w:shd w:val="clear" w:color="auto" w:fill="C6EFCE"/>
            <w:vAlign w:val="center"/>
            <w:hideMark/>
          </w:tcPr>
          <w:p w14:paraId="39D63333" w14:textId="77777777" w:rsidR="00025FA9" w:rsidRDefault="0075152E">
            <w:pPr>
              <w:pStyle w:val="P68B1DB1-Normal64"/>
              <w:spacing w:line="240" w:lineRule="auto"/>
              <w:jc w:val="center"/>
              <w:rPr>
                <w:noProof/>
              </w:rPr>
            </w:pPr>
            <w:r>
              <w:rPr>
                <w:noProof/>
              </w:rPr>
              <w:t>269</w:t>
            </w:r>
          </w:p>
        </w:tc>
        <w:tc>
          <w:tcPr>
            <w:tcW w:w="3827" w:type="dxa"/>
            <w:shd w:val="clear" w:color="auto" w:fill="C6EFCE"/>
            <w:vAlign w:val="center"/>
            <w:hideMark/>
          </w:tcPr>
          <w:p w14:paraId="6976F52E" w14:textId="77777777" w:rsidR="00025FA9" w:rsidRDefault="0075152E">
            <w:pPr>
              <w:pStyle w:val="P68B1DB1-Normal64"/>
              <w:spacing w:line="240" w:lineRule="auto"/>
              <w:jc w:val="center"/>
              <w:rPr>
                <w:noProof/>
              </w:rPr>
            </w:pPr>
            <w:r>
              <w:rPr>
                <w:noProof/>
              </w:rPr>
              <w:t>C 2.10: Cenovno dostopna stanovanja – naložba 2:  Podrejeni dolžniški instrument</w:t>
            </w:r>
          </w:p>
        </w:tc>
        <w:tc>
          <w:tcPr>
            <w:tcW w:w="1843" w:type="dxa"/>
            <w:shd w:val="clear" w:color="auto" w:fill="C6EFCE"/>
            <w:vAlign w:val="center"/>
            <w:hideMark/>
          </w:tcPr>
          <w:p w14:paraId="13A8D4C2" w14:textId="77777777" w:rsidR="00025FA9" w:rsidRDefault="0075152E">
            <w:pPr>
              <w:pStyle w:val="P68B1DB1-Normal64"/>
              <w:spacing w:line="240" w:lineRule="auto"/>
              <w:jc w:val="center"/>
              <w:rPr>
                <w:noProof/>
              </w:rPr>
            </w:pPr>
            <w:r>
              <w:rPr>
                <w:noProof/>
              </w:rPr>
              <w:t>Mejnik</w:t>
            </w:r>
          </w:p>
        </w:tc>
        <w:tc>
          <w:tcPr>
            <w:tcW w:w="3250" w:type="dxa"/>
            <w:shd w:val="clear" w:color="auto" w:fill="C6EFCE"/>
            <w:vAlign w:val="center"/>
            <w:hideMark/>
          </w:tcPr>
          <w:p w14:paraId="4EF6D14B" w14:textId="77777777" w:rsidR="00025FA9" w:rsidRDefault="0075152E">
            <w:pPr>
              <w:pStyle w:val="P68B1DB1-Normal64"/>
              <w:spacing w:line="240" w:lineRule="auto"/>
              <w:jc w:val="center"/>
              <w:rPr>
                <w:noProof/>
              </w:rPr>
            </w:pPr>
            <w:r>
              <w:rPr>
                <w:noProof/>
              </w:rPr>
              <w:t>Ministrstvo je zaključilo naložbo</w:t>
            </w:r>
          </w:p>
        </w:tc>
      </w:tr>
      <w:tr w:rsidR="00025FA9" w14:paraId="6304E069" w14:textId="77777777">
        <w:trPr>
          <w:trHeight w:val="795"/>
        </w:trPr>
        <w:tc>
          <w:tcPr>
            <w:tcW w:w="1300" w:type="dxa"/>
            <w:shd w:val="clear" w:color="auto" w:fill="C6EFCE"/>
            <w:vAlign w:val="center"/>
            <w:hideMark/>
          </w:tcPr>
          <w:p w14:paraId="30B2CABD" w14:textId="77777777" w:rsidR="00025FA9" w:rsidRDefault="0075152E">
            <w:pPr>
              <w:pStyle w:val="P68B1DB1-Normal64"/>
              <w:spacing w:line="240" w:lineRule="auto"/>
              <w:jc w:val="center"/>
              <w:rPr>
                <w:noProof/>
              </w:rPr>
            </w:pPr>
            <w:r>
              <w:rPr>
                <w:noProof/>
              </w:rPr>
              <w:t>271</w:t>
            </w:r>
          </w:p>
        </w:tc>
        <w:tc>
          <w:tcPr>
            <w:tcW w:w="3827" w:type="dxa"/>
            <w:shd w:val="clear" w:color="auto" w:fill="C6EFCE"/>
            <w:vAlign w:val="center"/>
            <w:hideMark/>
          </w:tcPr>
          <w:p w14:paraId="56188150" w14:textId="77777777" w:rsidR="00025FA9" w:rsidRDefault="0075152E">
            <w:pPr>
              <w:pStyle w:val="P68B1DB1-Normal64"/>
              <w:spacing w:line="240" w:lineRule="auto"/>
              <w:jc w:val="center"/>
              <w:rPr>
                <w:noProof/>
              </w:rPr>
            </w:pPr>
            <w:r>
              <w:rPr>
                <w:noProof/>
              </w:rPr>
              <w:t>C 2.10: Cenovno dostopna stanovanja – naložba 3:  Instrument za sovlaganje</w:t>
            </w:r>
          </w:p>
        </w:tc>
        <w:tc>
          <w:tcPr>
            <w:tcW w:w="1843" w:type="dxa"/>
            <w:shd w:val="clear" w:color="auto" w:fill="C6EFCE"/>
            <w:vAlign w:val="center"/>
            <w:hideMark/>
          </w:tcPr>
          <w:p w14:paraId="0525ACF0" w14:textId="77777777" w:rsidR="00025FA9" w:rsidRDefault="0075152E">
            <w:pPr>
              <w:pStyle w:val="P68B1DB1-Normal64"/>
              <w:spacing w:line="240" w:lineRule="auto"/>
              <w:jc w:val="center"/>
              <w:rPr>
                <w:noProof/>
              </w:rPr>
            </w:pPr>
            <w:r>
              <w:rPr>
                <w:noProof/>
              </w:rPr>
              <w:t>Tarča</w:t>
            </w:r>
          </w:p>
        </w:tc>
        <w:tc>
          <w:tcPr>
            <w:tcW w:w="3250" w:type="dxa"/>
            <w:shd w:val="clear" w:color="auto" w:fill="C6EFCE"/>
            <w:vAlign w:val="center"/>
            <w:hideMark/>
          </w:tcPr>
          <w:p w14:paraId="1168229F" w14:textId="77777777" w:rsidR="00025FA9" w:rsidRDefault="0075152E">
            <w:pPr>
              <w:pStyle w:val="P68B1DB1-Normal68"/>
              <w:spacing w:line="240" w:lineRule="auto"/>
              <w:jc w:val="center"/>
              <w:rPr>
                <w:noProof/>
              </w:rPr>
            </w:pPr>
            <w:r>
              <w:rPr>
                <w:rFonts w:eastAsia="Times New Roman"/>
                <w:noProof/>
                <w:szCs w:val="20"/>
              </w:rPr>
              <w:t>Pravni</w:t>
            </w:r>
            <w:r>
              <w:rPr>
                <w:noProof/>
              </w:rPr>
              <w:t xml:space="preserve"> sporazumi,</w:t>
            </w:r>
            <w:r>
              <w:rPr>
                <w:rFonts w:eastAsia="Times New Roman"/>
                <w:noProof/>
                <w:szCs w:val="20"/>
              </w:rPr>
              <w:t xml:space="preserve"> podpisani s končnimi upravičenci </w:t>
            </w:r>
          </w:p>
        </w:tc>
      </w:tr>
      <w:tr w:rsidR="00025FA9" w14:paraId="251B5581" w14:textId="77777777">
        <w:trPr>
          <w:trHeight w:val="795"/>
        </w:trPr>
        <w:tc>
          <w:tcPr>
            <w:tcW w:w="1300" w:type="dxa"/>
            <w:shd w:val="clear" w:color="auto" w:fill="C6EFCE"/>
            <w:vAlign w:val="center"/>
            <w:hideMark/>
          </w:tcPr>
          <w:p w14:paraId="4D221441" w14:textId="77777777" w:rsidR="00025FA9" w:rsidRDefault="0075152E">
            <w:pPr>
              <w:pStyle w:val="P68B1DB1-Normal64"/>
              <w:spacing w:line="240" w:lineRule="auto"/>
              <w:jc w:val="center"/>
              <w:rPr>
                <w:noProof/>
              </w:rPr>
            </w:pPr>
            <w:r>
              <w:rPr>
                <w:noProof/>
              </w:rPr>
              <w:t>272</w:t>
            </w:r>
          </w:p>
        </w:tc>
        <w:tc>
          <w:tcPr>
            <w:tcW w:w="3827" w:type="dxa"/>
            <w:shd w:val="clear" w:color="auto" w:fill="C6EFCE"/>
            <w:vAlign w:val="center"/>
            <w:hideMark/>
          </w:tcPr>
          <w:p w14:paraId="2F6FE1F9" w14:textId="77777777" w:rsidR="00025FA9" w:rsidRDefault="0075152E">
            <w:pPr>
              <w:pStyle w:val="P68B1DB1-Normal64"/>
              <w:spacing w:before="0" w:after="0" w:line="240" w:lineRule="auto"/>
              <w:jc w:val="center"/>
              <w:rPr>
                <w:noProof/>
              </w:rPr>
            </w:pPr>
            <w:r>
              <w:rPr>
                <w:noProof/>
              </w:rPr>
              <w:t xml:space="preserve">C 2.10: Cenovno dostopna stanovanja – naložba 3:  </w:t>
            </w:r>
          </w:p>
          <w:p w14:paraId="723CD78F" w14:textId="77777777" w:rsidR="00025FA9" w:rsidRDefault="0075152E">
            <w:pPr>
              <w:pStyle w:val="P68B1DB1-Normal64"/>
              <w:spacing w:before="0" w:after="0" w:line="240" w:lineRule="auto"/>
              <w:jc w:val="center"/>
              <w:rPr>
                <w:noProof/>
              </w:rPr>
            </w:pPr>
            <w:r>
              <w:rPr>
                <w:noProof/>
              </w:rPr>
              <w:t>Instrument za sovlaganje</w:t>
            </w:r>
          </w:p>
        </w:tc>
        <w:tc>
          <w:tcPr>
            <w:tcW w:w="1843" w:type="dxa"/>
            <w:shd w:val="clear" w:color="auto" w:fill="C6EFCE"/>
            <w:vAlign w:val="center"/>
            <w:hideMark/>
          </w:tcPr>
          <w:p w14:paraId="23267B71" w14:textId="77777777" w:rsidR="00025FA9" w:rsidRDefault="0075152E">
            <w:pPr>
              <w:pStyle w:val="P68B1DB1-Normal64"/>
              <w:spacing w:before="0" w:after="0" w:line="240" w:lineRule="auto"/>
              <w:jc w:val="center"/>
              <w:rPr>
                <w:noProof/>
              </w:rPr>
            </w:pPr>
            <w:r>
              <w:rPr>
                <w:noProof/>
              </w:rPr>
              <w:t>Mejnik</w:t>
            </w:r>
          </w:p>
        </w:tc>
        <w:tc>
          <w:tcPr>
            <w:tcW w:w="3250" w:type="dxa"/>
            <w:shd w:val="clear" w:color="auto" w:fill="C6EFCE"/>
            <w:vAlign w:val="center"/>
            <w:hideMark/>
          </w:tcPr>
          <w:p w14:paraId="165A6682" w14:textId="77777777" w:rsidR="00025FA9" w:rsidRDefault="0075152E">
            <w:pPr>
              <w:pStyle w:val="P68B1DB1-Normal64"/>
              <w:spacing w:before="0" w:after="0" w:line="240" w:lineRule="auto"/>
              <w:jc w:val="center"/>
              <w:rPr>
                <w:noProof/>
              </w:rPr>
            </w:pPr>
            <w:r>
              <w:rPr>
                <w:noProof/>
              </w:rPr>
              <w:t xml:space="preserve">Ministrstvo je zaključilo naložbo  </w:t>
            </w:r>
          </w:p>
        </w:tc>
      </w:tr>
      <w:tr w:rsidR="00025FA9" w14:paraId="4ABAB98C" w14:textId="77777777">
        <w:trPr>
          <w:trHeight w:val="795"/>
        </w:trPr>
        <w:tc>
          <w:tcPr>
            <w:tcW w:w="1300" w:type="dxa"/>
            <w:shd w:val="clear" w:color="auto" w:fill="C6EFCE"/>
            <w:vAlign w:val="center"/>
          </w:tcPr>
          <w:p w14:paraId="24AC0C42" w14:textId="77777777" w:rsidR="00025FA9" w:rsidRDefault="00025FA9">
            <w:pPr>
              <w:spacing w:line="240" w:lineRule="auto"/>
              <w:jc w:val="center"/>
              <w:rPr>
                <w:rFonts w:eastAsia="Times New Roman"/>
                <w:noProof/>
                <w:color w:val="006100"/>
                <w:sz w:val="20"/>
                <w:szCs w:val="20"/>
              </w:rPr>
            </w:pPr>
          </w:p>
        </w:tc>
        <w:tc>
          <w:tcPr>
            <w:tcW w:w="3827" w:type="dxa"/>
            <w:shd w:val="clear" w:color="auto" w:fill="C6EFCE"/>
            <w:vAlign w:val="center"/>
          </w:tcPr>
          <w:p w14:paraId="775F0402" w14:textId="77777777" w:rsidR="00025FA9" w:rsidRDefault="00025FA9">
            <w:pPr>
              <w:spacing w:line="240" w:lineRule="auto"/>
              <w:jc w:val="center"/>
              <w:rPr>
                <w:rFonts w:eastAsia="Times New Roman"/>
                <w:noProof/>
                <w:color w:val="006100"/>
                <w:sz w:val="20"/>
                <w:szCs w:val="20"/>
              </w:rPr>
            </w:pPr>
          </w:p>
        </w:tc>
        <w:tc>
          <w:tcPr>
            <w:tcW w:w="1843" w:type="dxa"/>
            <w:shd w:val="clear" w:color="auto" w:fill="C6EFCE"/>
            <w:vAlign w:val="center"/>
            <w:hideMark/>
          </w:tcPr>
          <w:p w14:paraId="1329BE3C" w14:textId="77777777" w:rsidR="00025FA9" w:rsidRDefault="0075152E">
            <w:pPr>
              <w:pStyle w:val="P68B1DB1-Normal66"/>
              <w:spacing w:line="240" w:lineRule="auto"/>
              <w:jc w:val="center"/>
              <w:rPr>
                <w:noProof/>
              </w:rPr>
            </w:pPr>
            <w:r>
              <w:rPr>
                <w:noProof/>
              </w:rPr>
              <w:t>Znesek obrokov</w:t>
            </w:r>
          </w:p>
        </w:tc>
        <w:tc>
          <w:tcPr>
            <w:tcW w:w="3250" w:type="dxa"/>
            <w:shd w:val="clear" w:color="auto" w:fill="C6EFCE"/>
            <w:vAlign w:val="center"/>
            <w:hideMark/>
          </w:tcPr>
          <w:p w14:paraId="4373C0DD" w14:textId="16828ADB" w:rsidR="00025FA9" w:rsidRDefault="0075152E">
            <w:pPr>
              <w:pStyle w:val="P68B1DB1-Normal64"/>
              <w:spacing w:line="240" w:lineRule="auto"/>
              <w:jc w:val="center"/>
              <w:rPr>
                <w:b/>
                <w:noProof/>
              </w:rPr>
            </w:pPr>
            <w:r>
              <w:rPr>
                <w:b/>
                <w:noProof/>
              </w:rPr>
              <w:t>193493338 EUR</w:t>
            </w:r>
            <w:r>
              <w:rPr>
                <w:noProof/>
              </w:rPr>
              <w:t xml:space="preserve"> </w:t>
            </w:r>
          </w:p>
        </w:tc>
      </w:tr>
    </w:tbl>
    <w:p w14:paraId="151922FF" w14:textId="77777777" w:rsidR="00025FA9" w:rsidRDefault="00025FA9">
      <w:pPr>
        <w:rPr>
          <w:noProof/>
        </w:rPr>
      </w:pPr>
    </w:p>
    <w:p w14:paraId="08279DF4" w14:textId="77777777" w:rsidR="00025FA9" w:rsidRDefault="0075152E">
      <w:pPr>
        <w:pStyle w:val="P68B1DB1-Normal72"/>
        <w:spacing w:before="0" w:after="0" w:line="240" w:lineRule="auto"/>
        <w:rPr>
          <w:b/>
          <w:noProof/>
        </w:rPr>
      </w:pPr>
      <w:r>
        <w:rPr>
          <w:noProof/>
        </w:rPr>
        <w:br w:type="page"/>
      </w:r>
    </w:p>
    <w:p w14:paraId="749CDB9E" w14:textId="00604444" w:rsidR="00025FA9" w:rsidRDefault="0075152E">
      <w:pPr>
        <w:pStyle w:val="P68B1DB1-Normal24"/>
        <w:keepNext/>
        <w:tabs>
          <w:tab w:val="left" w:pos="850"/>
        </w:tabs>
        <w:spacing w:line="240" w:lineRule="auto"/>
        <w:jc w:val="both"/>
        <w:outlineLvl w:val="0"/>
        <w:rPr>
          <w:noProof/>
        </w:rPr>
      </w:pPr>
      <w:r>
        <w:rPr>
          <w:noProof/>
        </w:rPr>
        <w:t xml:space="preserve">ODDELEK 3: DODATNA UREDITEV </w:t>
      </w:r>
    </w:p>
    <w:p w14:paraId="40A2302A" w14:textId="77777777" w:rsidR="00025FA9" w:rsidRDefault="0075152E">
      <w:pPr>
        <w:pStyle w:val="P68B1DB1-Normal8"/>
        <w:numPr>
          <w:ilvl w:val="0"/>
          <w:numId w:val="203"/>
        </w:numPr>
        <w:spacing w:line="240" w:lineRule="auto"/>
        <w:jc w:val="both"/>
        <w:rPr>
          <w:noProof/>
        </w:rPr>
      </w:pPr>
      <w:r>
        <w:rPr>
          <w:noProof/>
        </w:rPr>
        <w:t>Ureditve za spremljanje in izvajanje načrta za okrevanje in odpornost</w:t>
      </w:r>
    </w:p>
    <w:p w14:paraId="291E8729" w14:textId="77777777" w:rsidR="00025FA9" w:rsidRDefault="0075152E">
      <w:pPr>
        <w:pStyle w:val="P68B1DB1-Normal3"/>
        <w:spacing w:line="240" w:lineRule="auto"/>
        <w:jc w:val="both"/>
        <w:rPr>
          <w:noProof/>
        </w:rPr>
      </w:pPr>
      <w:r>
        <w:rPr>
          <w:noProof/>
        </w:rPr>
        <w:t xml:space="preserve">Spremljanje in izvajanje načrta Češke za okrevanje in odpornost poteka v skladu z naslednjimi ureditvami: </w:t>
      </w:r>
    </w:p>
    <w:p w14:paraId="133409D0" w14:textId="77777777" w:rsidR="00025FA9" w:rsidRDefault="0075152E">
      <w:pPr>
        <w:pStyle w:val="NormalWeb"/>
        <w:rPr>
          <w:rFonts w:eastAsia="Times New Roman"/>
          <w:noProof/>
        </w:rPr>
      </w:pPr>
      <w:r>
        <w:rPr>
          <w:rFonts w:eastAsia="Times New Roman"/>
          <w:noProof/>
        </w:rPr>
        <w:t xml:space="preserve">Za določitev natančno opredeljenih nalog, pristojnosti in pooblastil je češka vlada 17. maja 2021 sprejela resolucijo vlade št. 467. S to resolucijo so bili odobreni načrt za okrevanje in odpornost, statut, poslovnik in etični kodeks sveta </w:t>
      </w:r>
      <w:r>
        <w:rPr>
          <w:noProof/>
        </w:rPr>
        <w:t>upravljanja nacionalnega načrta za okrevanje in odpornost</w:t>
      </w:r>
      <w:r>
        <w:rPr>
          <w:rFonts w:eastAsia="Times New Roman"/>
          <w:noProof/>
        </w:rPr>
        <w:t>, naloge in pristojnosti organov, vključenih v izvajanje načrta za</w:t>
      </w:r>
      <w:r>
        <w:rPr>
          <w:rFonts w:eastAsia="Times New Roman"/>
          <w:noProof/>
          <w:sz w:val="28"/>
        </w:rPr>
        <w:t xml:space="preserve"> </w:t>
      </w:r>
      <w:r>
        <w:rPr>
          <w:rFonts w:eastAsia="Times New Roman"/>
          <w:noProof/>
        </w:rPr>
        <w:t>okrevanje in odpornost, za usklajevalni organ pa ministrstvo za industrijo in trgovino ter ministrstvo za finance kot revizijski organ za načrt za okrevanje in odpornost.</w:t>
      </w:r>
    </w:p>
    <w:p w14:paraId="4E6922D7" w14:textId="0EBBED40" w:rsidR="00025FA9" w:rsidRDefault="0075152E">
      <w:pPr>
        <w:pStyle w:val="P68B1DB1-Normal3"/>
        <w:spacing w:line="240" w:lineRule="auto"/>
        <w:jc w:val="both"/>
        <w:rPr>
          <w:noProof/>
        </w:rPr>
      </w:pPr>
      <w:r>
        <w:rPr>
          <w:noProof/>
        </w:rPr>
        <w:t>Svet za upravljanje nacionalnega načrta za okrevanje in odpornost je najvišji odločevalski in odobritveni organ, odgovoren za splošno usklajevanje in spremljanje načrta za okrevanje in odpornost. Zahtevke za plačilo mora odobriti ta svet. Ministrstvo za industrijo in trgovino je kot osrednji usklajevalni organ za načrt za okrevanje in odpornost ter njegovo izvajanje odgovorno za usklajevanje in spremljanje načrta za okrevanje in odpornost ter poročanje o njem in je glavna kontaktna točka za Komisijo. Ta organ je odgovoren tudi za pripravo zahtevkov za plačilo in izjav o upravljanju. Usklajuje poročanje o mejnikih in ciljih, zadevnih kazalnikih, pa tudi kvalitativnih finančnih informacijah in drugih podatkih, na primer o končnih prejemnikih. Kodiranje podatkov poteka v decentraliziranih informacijskih sistemih v vseh sistemih na ravni lastnikov komponent, ki morajo zahtevane podatke sporočati ministrstvu za industrijo in trgovino. Ministrstvo za industrijo in trgovino je po nedavni reviziji drugih programov EU prejelo revizijsko mnenje s pridržkom, ker niso vzpostavljeni učinkoviti ukrepi za preprečevanje, odkrivanje in odpravljanje primerov nasprotij interesov. V načrt so vključeni namenski mejniki za zagotovitev, da so bile te pomanjkljivosti odpravljene pred prvim zahtevkom za plačilo.</w:t>
      </w:r>
    </w:p>
    <w:p w14:paraId="326A6760" w14:textId="77777777" w:rsidR="00025FA9" w:rsidRDefault="0075152E">
      <w:pPr>
        <w:pStyle w:val="P68B1DB1-Normal8"/>
        <w:numPr>
          <w:ilvl w:val="0"/>
          <w:numId w:val="198"/>
        </w:numPr>
        <w:spacing w:line="240" w:lineRule="auto"/>
        <w:jc w:val="both"/>
        <w:rPr>
          <w:noProof/>
        </w:rPr>
      </w:pPr>
      <w:r>
        <w:rPr>
          <w:noProof/>
        </w:rPr>
        <w:t>Ureditve za zagotavljanje popolnega dostopa Komisije do osnovnih podatkov</w:t>
      </w:r>
    </w:p>
    <w:p w14:paraId="370C9C7A" w14:textId="77777777" w:rsidR="00025FA9" w:rsidRDefault="0075152E">
      <w:pPr>
        <w:spacing w:line="240" w:lineRule="auto"/>
        <w:jc w:val="both"/>
        <w:rPr>
          <w:noProof/>
        </w:rPr>
      </w:pPr>
      <w:r>
        <w:rPr>
          <w:noProof/>
        </w:rPr>
        <w:t>Da bi Češka Komisiji zagotovila popoln dostop do zadevnih osnovnih podatkov, ima vzpostavljene naslednje ureditve:</w:t>
      </w:r>
    </w:p>
    <w:p w14:paraId="79DBBC8C" w14:textId="77777777" w:rsidR="00025FA9" w:rsidRDefault="0075152E">
      <w:pPr>
        <w:spacing w:line="240" w:lineRule="auto"/>
        <w:jc w:val="both"/>
        <w:rPr>
          <w:noProof/>
        </w:rPr>
      </w:pPr>
      <w:r>
        <w:rPr>
          <w:noProof/>
        </w:rPr>
        <w:t>Ministrstvo za industrijo in trgovino je kot osrednji usklajevalni organ za češki načrt za okrevanje in odpornost ter njegovo izvajanje odgovorno za splošno usklajevanje in spremljanje načrta. Zlasti deluje kot usklajevalni organ za spremljanje napredka pri mejnikih in ciljih, kadar je to primerno, za izvajanje upravljalnih preverjanj ter za zagotavljanje poročanja in zahtevkov za plačila. Usklajuje poročanje o mejnikih in ciljih, zadevnih kazalnikih, pa tudi kvalitativnih finančnih informacijah in drugih podatkih, na primer o končnih prejemnikih. Kodiranje podatkov poteka v decentraliziranih sistemih pri različnih lastnikih komponent, ki morajo zahtevane podatke sporočati usklajevalnemu organu.</w:t>
      </w:r>
    </w:p>
    <w:p w14:paraId="41488AB2" w14:textId="75F2DF20" w:rsidR="00025FA9" w:rsidRDefault="0075152E">
      <w:pPr>
        <w:spacing w:line="240" w:lineRule="auto"/>
        <w:jc w:val="both"/>
        <w:rPr>
          <w:noProof/>
        </w:rPr>
      </w:pPr>
      <w:r>
        <w:rPr>
          <w:noProof/>
        </w:rPr>
        <w:t>V skladu s členom 24(2) Uredbe (EU) 2021/241 Češka po izpolnitvi ustreznih dogovorjenih mejnikov in ciljev iz oddelka 2.1 te priloge Komisiji predloži ustrezno utemeljen zahtevek za plačilo finančnega prispevka. Češka zagotovi, da ima Komisija na zahtevo popoln dostop do ustreznih osnovnih podatkov, ki podpirajo ustrezno utemeljitev zahtevka za plačilo, tako za oceno zahtevka za plačilo v skladu s členom 24(3) Uredbe (EU) 2021/241 kot za namene revizije in kontrole.</w:t>
      </w:r>
    </w:p>
    <w:sectPr w:rsidR="00025FA9">
      <w:headerReference w:type="even" r:id="rId548"/>
      <w:headerReference w:type="default" r:id="rId549"/>
      <w:footerReference w:type="even" r:id="rId550"/>
      <w:footerReference w:type="default" r:id="rId551"/>
      <w:headerReference w:type="first" r:id="rId552"/>
      <w:footerReference w:type="first" r:id="rId553"/>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C659" w14:textId="77777777" w:rsidR="00025FA9" w:rsidRDefault="0075152E">
      <w:pPr>
        <w:spacing w:before="0" w:after="0" w:line="240" w:lineRule="auto"/>
      </w:pPr>
      <w:r>
        <w:separator/>
      </w:r>
    </w:p>
  </w:endnote>
  <w:endnote w:type="continuationSeparator" w:id="0">
    <w:p w14:paraId="53D0992B" w14:textId="77777777" w:rsidR="00025FA9" w:rsidRDefault="0075152E">
      <w:pPr>
        <w:spacing w:before="0" w:after="0" w:line="240" w:lineRule="auto"/>
      </w:pPr>
      <w:r>
        <w:continuationSeparator/>
      </w:r>
    </w:p>
  </w:endnote>
  <w:endnote w:type="continuationNotice" w:id="1">
    <w:p w14:paraId="47B4A15F" w14:textId="77777777" w:rsidR="00025FA9" w:rsidRDefault="00025F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EC Square Sans Pro">
    <w:altName w:val="Segoe U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EDC23" w14:textId="3E873048" w:rsidR="009B66CA" w:rsidRPr="009B66CA" w:rsidRDefault="009B66CA" w:rsidP="009B66CA">
    <w:pPr>
      <w:pStyle w:val="FooterCoverPage"/>
      <w:rPr>
        <w:rFonts w:ascii="Arial" w:hAnsi="Arial" w:cs="Arial"/>
        <w:b/>
        <w:sz w:val="48"/>
      </w:rPr>
    </w:pPr>
    <w:r w:rsidRPr="009B66CA">
      <w:rPr>
        <w:rFonts w:ascii="Arial" w:hAnsi="Arial" w:cs="Arial"/>
        <w:b/>
        <w:sz w:val="48"/>
      </w:rPr>
      <w:t>SL</w:t>
    </w:r>
    <w:r w:rsidRPr="009B66CA">
      <w:rPr>
        <w:rFonts w:ascii="Arial" w:hAnsi="Arial" w:cs="Arial"/>
        <w:b/>
        <w:sz w:val="48"/>
      </w:rPr>
      <w:tab/>
    </w:r>
    <w:r w:rsidRPr="009B66CA">
      <w:rPr>
        <w:rFonts w:ascii="Arial" w:hAnsi="Arial" w:cs="Arial"/>
        <w:b/>
        <w:sz w:val="48"/>
      </w:rPr>
      <w:tab/>
    </w:r>
    <w:r w:rsidRPr="009B66CA">
      <w:tab/>
    </w:r>
    <w:r w:rsidRPr="009B66CA">
      <w:rPr>
        <w:rFonts w:ascii="Arial" w:hAnsi="Arial" w:cs="Arial"/>
        <w:b/>
        <w:sz w:val="48"/>
      </w:rPr>
      <w:t>SL</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025FA9" w:rsidRDefault="00025FA9">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025FA9" w:rsidRDefault="00025FA9">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389408"/>
      <w:docPartObj>
        <w:docPartGallery w:val="Page Numbers (Bottom of Page)"/>
        <w:docPartUnique/>
      </w:docPartObj>
    </w:sdtPr>
    <w:sdtEndPr>
      <w:rPr>
        <w:noProof/>
      </w:rPr>
    </w:sdtEndPr>
    <w:sdtContent>
      <w:p w14:paraId="5595EB09" w14:textId="7A9F84D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F9808B9" w14:textId="77777777" w:rsidR="00025FA9" w:rsidRDefault="00025FA9">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025FA9" w:rsidRDefault="00025FA9">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0D42" w14:textId="77777777" w:rsidR="00025FA9" w:rsidRDefault="00025FA9">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858116"/>
      <w:docPartObj>
        <w:docPartGallery w:val="Page Numbers (Bottom of Page)"/>
        <w:docPartUnique/>
      </w:docPartObj>
    </w:sdtPr>
    <w:sdtEndPr>
      <w:rPr>
        <w:noProof/>
      </w:rPr>
    </w:sdtEndPr>
    <w:sdtContent>
      <w:p w14:paraId="41321B63" w14:textId="28E8F9B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AB3719D" w14:textId="77777777" w:rsidR="00025FA9" w:rsidRDefault="00025FA9">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454D" w14:textId="77777777" w:rsidR="00025FA9" w:rsidRDefault="00025FA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025FA9" w:rsidRDefault="00025FA9">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735961"/>
      <w:docPartObj>
        <w:docPartGallery w:val="Page Numbers (Bottom of Page)"/>
        <w:docPartUnique/>
      </w:docPartObj>
    </w:sdtPr>
    <w:sdtEndPr>
      <w:rPr>
        <w:noProof/>
      </w:rPr>
    </w:sdtEndPr>
    <w:sdtContent>
      <w:p w14:paraId="69BE2C1D" w14:textId="5B98BB23"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91DBC58" w14:textId="77777777" w:rsidR="00025FA9" w:rsidRDefault="00025FA9">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025FA9" w:rsidRDefault="00025FA9">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025FA9" w:rsidRDefault="00025F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8159"/>
      <w:docPartObj>
        <w:docPartGallery w:val="Page Numbers (Bottom of Page)"/>
        <w:docPartUnique/>
      </w:docPartObj>
    </w:sdtPr>
    <w:sdtEndPr>
      <w:rPr>
        <w:noProof/>
      </w:rPr>
    </w:sdtEndPr>
    <w:sdtContent>
      <w:p w14:paraId="5865ADF7" w14:textId="340CFA32" w:rsidR="00025FA9" w:rsidRDefault="0075152E">
        <w:pPr>
          <w:pStyle w:val="Footer"/>
          <w:jc w:val="center"/>
        </w:pPr>
        <w:r>
          <w:fldChar w:fldCharType="begin"/>
        </w:r>
        <w:r>
          <w:instrText xml:space="preserve"> PAGE   \* MERGEFORMAT </w:instrText>
        </w:r>
        <w:r>
          <w:fldChar w:fldCharType="separate"/>
        </w:r>
        <w:r w:rsidR="009B66CA">
          <w:rPr>
            <w:noProof/>
          </w:rPr>
          <w:t>10</w:t>
        </w:r>
        <w:r>
          <w:fldChar w:fldCharType="end"/>
        </w:r>
      </w:p>
    </w:sdtContent>
  </w:sdt>
  <w:p w14:paraId="3C97C482" w14:textId="77777777" w:rsidR="00025FA9" w:rsidRDefault="00025FA9">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118746"/>
      <w:docPartObj>
        <w:docPartGallery w:val="Page Numbers (Bottom of Page)"/>
        <w:docPartUnique/>
      </w:docPartObj>
    </w:sdtPr>
    <w:sdtEndPr>
      <w:rPr>
        <w:noProof/>
      </w:rPr>
    </w:sdtEndPr>
    <w:sdtContent>
      <w:p w14:paraId="5DEAC941" w14:textId="685860A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A16C9AF" w14:textId="77777777" w:rsidR="00025FA9" w:rsidRDefault="00025FA9">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025FA9" w:rsidRDefault="00025FA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025FA9" w:rsidRDefault="00025FA9">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130730"/>
      <w:docPartObj>
        <w:docPartGallery w:val="Page Numbers (Bottom of Page)"/>
        <w:docPartUnique/>
      </w:docPartObj>
    </w:sdtPr>
    <w:sdtEndPr>
      <w:rPr>
        <w:noProof/>
      </w:rPr>
    </w:sdtEndPr>
    <w:sdtContent>
      <w:p w14:paraId="73FC2F48" w14:textId="32D290E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2AF7A29" w14:textId="77777777" w:rsidR="00025FA9" w:rsidRDefault="00025FA9">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025FA9" w:rsidRDefault="00025FA9">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025FA9" w:rsidRDefault="00025FA9">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315844"/>
      <w:docPartObj>
        <w:docPartGallery w:val="Page Numbers (Bottom of Page)"/>
        <w:docPartUnique/>
      </w:docPartObj>
    </w:sdtPr>
    <w:sdtEndPr>
      <w:rPr>
        <w:noProof/>
      </w:rPr>
    </w:sdtEndPr>
    <w:sdtContent>
      <w:p w14:paraId="6A16BB0D" w14:textId="4AE6AF2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80CBE85" w14:textId="77777777" w:rsidR="00025FA9" w:rsidRDefault="00025FA9">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025FA9" w:rsidRDefault="00025FA9">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025FA9" w:rsidRDefault="00025FA9">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250698"/>
      <w:docPartObj>
        <w:docPartGallery w:val="Page Numbers (Bottom of Page)"/>
        <w:docPartUnique/>
      </w:docPartObj>
    </w:sdtPr>
    <w:sdtEndPr>
      <w:rPr>
        <w:noProof/>
      </w:rPr>
    </w:sdtEndPr>
    <w:sdtContent>
      <w:p w14:paraId="6FAA6F91" w14:textId="4D90092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6340E3E" w14:textId="77777777" w:rsidR="00025FA9" w:rsidRDefault="00025FA9">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025FA9" w:rsidRDefault="00025FA9">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025FA9" w:rsidRDefault="00025FA9">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025FA9" w:rsidRDefault="00025FA9">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228858"/>
      <w:docPartObj>
        <w:docPartGallery w:val="Page Numbers (Bottom of Page)"/>
        <w:docPartUnique/>
      </w:docPartObj>
    </w:sdtPr>
    <w:sdtEndPr>
      <w:rPr>
        <w:noProof/>
      </w:rPr>
    </w:sdtEndPr>
    <w:sdtContent>
      <w:p w14:paraId="35578F9B" w14:textId="043A83E7"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8A9556C" w14:textId="77777777" w:rsidR="00025FA9" w:rsidRDefault="00025FA9">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025FA9" w:rsidRDefault="00025FA9">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025FA9" w:rsidRDefault="00025FA9">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820338"/>
      <w:docPartObj>
        <w:docPartGallery w:val="Page Numbers (Bottom of Page)"/>
        <w:docPartUnique/>
      </w:docPartObj>
    </w:sdtPr>
    <w:sdtEndPr>
      <w:rPr>
        <w:noProof/>
      </w:rPr>
    </w:sdtEndPr>
    <w:sdtContent>
      <w:p w14:paraId="67E8AB18" w14:textId="0B571D53"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E5455DD" w14:textId="77777777" w:rsidR="00025FA9" w:rsidRDefault="00025FA9">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025FA9" w:rsidRDefault="00025FA9">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025FA9" w:rsidRDefault="00025FA9">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417821"/>
      <w:docPartObj>
        <w:docPartGallery w:val="Page Numbers (Bottom of Page)"/>
        <w:docPartUnique/>
      </w:docPartObj>
    </w:sdtPr>
    <w:sdtEndPr>
      <w:rPr>
        <w:noProof/>
      </w:rPr>
    </w:sdtEndPr>
    <w:sdtContent>
      <w:p w14:paraId="097E82B8" w14:textId="7503A48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E2BA7AE" w14:textId="77777777" w:rsidR="00025FA9" w:rsidRDefault="00025FA9">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025FA9" w:rsidRDefault="00025FA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307213"/>
      <w:docPartObj>
        <w:docPartGallery w:val="Page Numbers (Bottom of Page)"/>
        <w:docPartUnique/>
      </w:docPartObj>
    </w:sdtPr>
    <w:sdtEndPr>
      <w:rPr>
        <w:noProof/>
      </w:rPr>
    </w:sdtEndPr>
    <w:sdtContent>
      <w:p w14:paraId="4D04AE01" w14:textId="6FA4F5A3" w:rsidR="00E6124F" w:rsidRDefault="00E6124F">
        <w:pPr>
          <w:pStyle w:val="Footer"/>
          <w:jc w:val="center"/>
        </w:pPr>
        <w:r>
          <w:fldChar w:fldCharType="begin"/>
        </w:r>
        <w:r>
          <w:instrText xml:space="preserve"> PAGE   \* MERGEFORMAT </w:instrText>
        </w:r>
        <w:r>
          <w:fldChar w:fldCharType="separate"/>
        </w:r>
        <w:r w:rsidR="009B66CA">
          <w:rPr>
            <w:noProof/>
          </w:rPr>
          <w:t>11</w:t>
        </w:r>
        <w:r>
          <w:fldChar w:fldCharType="end"/>
        </w:r>
      </w:p>
    </w:sdtContent>
  </w:sdt>
  <w:p w14:paraId="47942951" w14:textId="77777777" w:rsidR="00E6124F" w:rsidRDefault="00E6124F">
    <w:pPr>
      <w:pStyle w:val="FooterCouncil"/>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025FA9" w:rsidRDefault="00025FA9">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169486"/>
      <w:docPartObj>
        <w:docPartGallery w:val="Page Numbers (Bottom of Page)"/>
        <w:docPartUnique/>
      </w:docPartObj>
    </w:sdtPr>
    <w:sdtEndPr>
      <w:rPr>
        <w:noProof/>
      </w:rPr>
    </w:sdtEndPr>
    <w:sdtContent>
      <w:p w14:paraId="091639D0" w14:textId="597AD1B0"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89B33CB" w14:textId="77777777" w:rsidR="00025FA9" w:rsidRDefault="00025FA9">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025FA9" w:rsidRDefault="00025FA9">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025FA9" w:rsidRDefault="00025FA9">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846211"/>
      <w:docPartObj>
        <w:docPartGallery w:val="Page Numbers (Bottom of Page)"/>
        <w:docPartUnique/>
      </w:docPartObj>
    </w:sdtPr>
    <w:sdtEndPr>
      <w:rPr>
        <w:noProof/>
      </w:rPr>
    </w:sdtEndPr>
    <w:sdtContent>
      <w:p w14:paraId="6B85EB66" w14:textId="0CBBE8E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2B95F59" w14:textId="77777777" w:rsidR="00025FA9" w:rsidRDefault="00025FA9">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025FA9" w:rsidRDefault="00025FA9">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025FA9" w:rsidRDefault="00025FA9">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795801"/>
      <w:docPartObj>
        <w:docPartGallery w:val="Page Numbers (Bottom of Page)"/>
        <w:docPartUnique/>
      </w:docPartObj>
    </w:sdtPr>
    <w:sdtEndPr>
      <w:rPr>
        <w:noProof/>
      </w:rPr>
    </w:sdtEndPr>
    <w:sdtContent>
      <w:p w14:paraId="5F4067E9" w14:textId="01568C01"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0D62907" w14:textId="77777777" w:rsidR="00025FA9" w:rsidRDefault="00025FA9">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025FA9" w:rsidRDefault="00025FA9">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025FA9" w:rsidRDefault="00025FA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025FA9" w:rsidRDefault="00025FA9">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686136"/>
      <w:docPartObj>
        <w:docPartGallery w:val="Page Numbers (Bottom of Page)"/>
        <w:docPartUnique/>
      </w:docPartObj>
    </w:sdtPr>
    <w:sdtEndPr>
      <w:rPr>
        <w:noProof/>
      </w:rPr>
    </w:sdtEndPr>
    <w:sdtContent>
      <w:p w14:paraId="3733E133" w14:textId="44A2A56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A8F254D" w14:textId="77777777" w:rsidR="00025FA9" w:rsidRDefault="00025FA9">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025FA9" w:rsidRDefault="00025FA9">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025FA9" w:rsidRDefault="00025FA9">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195588"/>
      <w:docPartObj>
        <w:docPartGallery w:val="Page Numbers (Bottom of Page)"/>
        <w:docPartUnique/>
      </w:docPartObj>
    </w:sdtPr>
    <w:sdtEndPr>
      <w:rPr>
        <w:noProof/>
      </w:rPr>
    </w:sdtEndPr>
    <w:sdtContent>
      <w:p w14:paraId="24B5DD30" w14:textId="68ABFBEF"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33C79A6" w14:textId="77777777" w:rsidR="00025FA9" w:rsidRDefault="00025FA9">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025FA9" w:rsidRDefault="00025FA9">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025FA9" w:rsidRDefault="00025FA9">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782218"/>
      <w:docPartObj>
        <w:docPartGallery w:val="Page Numbers (Bottom of Page)"/>
        <w:docPartUnique/>
      </w:docPartObj>
    </w:sdtPr>
    <w:sdtEndPr>
      <w:rPr>
        <w:noProof/>
      </w:rPr>
    </w:sdtEndPr>
    <w:sdtContent>
      <w:p w14:paraId="2C42D766" w14:textId="4F7FC55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B2A8884" w14:textId="77777777" w:rsidR="00025FA9" w:rsidRDefault="00025FA9">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025FA9" w:rsidRDefault="00025FA9">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025FA9" w:rsidRDefault="00025FA9">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176390"/>
      <w:docPartObj>
        <w:docPartGallery w:val="Page Numbers (Bottom of Page)"/>
        <w:docPartUnique/>
      </w:docPartObj>
    </w:sdtPr>
    <w:sdtEndPr>
      <w:rPr>
        <w:noProof/>
      </w:rPr>
    </w:sdtEndPr>
    <w:sdtContent>
      <w:p w14:paraId="4FBAEF1D" w14:textId="50D9C9B1"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E7A8002" w14:textId="77777777" w:rsidR="00025FA9" w:rsidRDefault="00025FA9">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351322"/>
      <w:docPartObj>
        <w:docPartGallery w:val="Page Numbers (Bottom of Page)"/>
        <w:docPartUnique/>
      </w:docPartObj>
    </w:sdtPr>
    <w:sdtEndPr>
      <w:rPr>
        <w:noProof/>
      </w:rPr>
    </w:sdtEndPr>
    <w:sdtContent>
      <w:p w14:paraId="40927A70" w14:textId="61DA0769" w:rsidR="00025FA9" w:rsidRDefault="0075152E">
        <w:pPr>
          <w:pStyle w:val="Footer"/>
          <w:jc w:val="center"/>
        </w:pPr>
        <w:r>
          <w:fldChar w:fldCharType="begin"/>
        </w:r>
        <w:r>
          <w:instrText xml:space="preserve"> PAGE   \* MERGEFORMAT </w:instrText>
        </w:r>
        <w:r>
          <w:fldChar w:fldCharType="separate"/>
        </w:r>
        <w:r w:rsidR="00D528A4">
          <w:rPr>
            <w:noProof/>
          </w:rPr>
          <w:t>18</w:t>
        </w:r>
        <w:r>
          <w:fldChar w:fldCharType="end"/>
        </w:r>
      </w:p>
    </w:sdtContent>
  </w:sdt>
  <w:p w14:paraId="4164AE9D" w14:textId="77777777" w:rsidR="00025FA9" w:rsidRDefault="00025FA9">
    <w:pPr>
      <w:pStyle w:val="FooterCouncil"/>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025FA9" w:rsidRDefault="00025FA9">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025FA9" w:rsidRDefault="00025FA9">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40298"/>
      <w:docPartObj>
        <w:docPartGallery w:val="Page Numbers (Bottom of Page)"/>
        <w:docPartUnique/>
      </w:docPartObj>
    </w:sdtPr>
    <w:sdtEndPr>
      <w:rPr>
        <w:noProof/>
      </w:rPr>
    </w:sdtEndPr>
    <w:sdtContent>
      <w:p w14:paraId="16C55AF5" w14:textId="511BE75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B79735E" w14:textId="77777777" w:rsidR="00025FA9" w:rsidRDefault="00025FA9">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025FA9" w:rsidRDefault="00025FA9">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025FA9" w:rsidRDefault="00025FA9">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757998"/>
      <w:docPartObj>
        <w:docPartGallery w:val="Page Numbers (Bottom of Page)"/>
        <w:docPartUnique/>
      </w:docPartObj>
    </w:sdtPr>
    <w:sdtEndPr>
      <w:rPr>
        <w:noProof/>
      </w:rPr>
    </w:sdtEndPr>
    <w:sdtContent>
      <w:p w14:paraId="00F4D8C8" w14:textId="116A86F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E94FE4F" w14:textId="77777777" w:rsidR="00025FA9" w:rsidRDefault="00025FA9">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025FA9" w:rsidRDefault="00025FA9">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025FA9" w:rsidRDefault="00025FA9">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03032"/>
      <w:docPartObj>
        <w:docPartGallery w:val="Page Numbers (Bottom of Page)"/>
        <w:docPartUnique/>
      </w:docPartObj>
    </w:sdtPr>
    <w:sdtEndPr>
      <w:rPr>
        <w:noProof/>
      </w:rPr>
    </w:sdtEndPr>
    <w:sdtContent>
      <w:p w14:paraId="0B488167" w14:textId="3716687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BEB642C" w14:textId="77777777" w:rsidR="00025FA9" w:rsidRDefault="00025FA9">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025FA9" w:rsidRDefault="00025FA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025FA9" w:rsidRDefault="00025FA9">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A06" w14:textId="77777777" w:rsidR="00025FA9" w:rsidRDefault="00025FA9">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884505"/>
      <w:docPartObj>
        <w:docPartGallery w:val="Page Numbers (Bottom of Page)"/>
        <w:docPartUnique/>
      </w:docPartObj>
    </w:sdtPr>
    <w:sdtEndPr>
      <w:rPr>
        <w:noProof/>
      </w:rPr>
    </w:sdtEndPr>
    <w:sdtContent>
      <w:p w14:paraId="53A008A1" w14:textId="3F3D25FB"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29DFED0" w14:textId="77777777" w:rsidR="00025FA9" w:rsidRDefault="00025FA9">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E513" w14:textId="77777777" w:rsidR="00025FA9" w:rsidRDefault="00025FA9">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025FA9" w:rsidRDefault="00025FA9">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95579"/>
      <w:docPartObj>
        <w:docPartGallery w:val="Page Numbers (Bottom of Page)"/>
        <w:docPartUnique/>
      </w:docPartObj>
    </w:sdtPr>
    <w:sdtEndPr>
      <w:rPr>
        <w:noProof/>
      </w:rPr>
    </w:sdtEndPr>
    <w:sdtContent>
      <w:p w14:paraId="7ECBAA3B" w14:textId="2DCD483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DF33A8B" w14:textId="77777777" w:rsidR="00025FA9" w:rsidRDefault="00025FA9">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025FA9" w:rsidRDefault="00025FA9">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025FA9" w:rsidRDefault="00025FA9">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536024"/>
      <w:docPartObj>
        <w:docPartGallery w:val="Page Numbers (Bottom of Page)"/>
        <w:docPartUnique/>
      </w:docPartObj>
    </w:sdtPr>
    <w:sdtEndPr>
      <w:rPr>
        <w:noProof/>
      </w:rPr>
    </w:sdtEndPr>
    <w:sdtContent>
      <w:p w14:paraId="508DB5E9" w14:textId="02BAB3BF"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4AF5122" w14:textId="77777777" w:rsidR="00025FA9" w:rsidRDefault="00025FA9">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025FA9" w:rsidRDefault="00025FA9">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025FA9" w:rsidRDefault="00025FA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025FA9" w:rsidRDefault="00025FA9">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584601"/>
      <w:docPartObj>
        <w:docPartGallery w:val="Page Numbers (Bottom of Page)"/>
        <w:docPartUnique/>
      </w:docPartObj>
    </w:sdtPr>
    <w:sdtEndPr>
      <w:rPr>
        <w:noProof/>
      </w:rPr>
    </w:sdtEndPr>
    <w:sdtContent>
      <w:p w14:paraId="61491B75" w14:textId="0633CC00"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FE02B66" w14:textId="77777777" w:rsidR="00025FA9" w:rsidRDefault="00025FA9">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025FA9" w:rsidRDefault="00025FA9">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025FA9" w:rsidRDefault="00025FA9">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891776"/>
      <w:docPartObj>
        <w:docPartGallery w:val="Page Numbers (Bottom of Page)"/>
        <w:docPartUnique/>
      </w:docPartObj>
    </w:sdtPr>
    <w:sdtEndPr>
      <w:rPr>
        <w:noProof/>
      </w:rPr>
    </w:sdtEndPr>
    <w:sdtContent>
      <w:p w14:paraId="7255F075" w14:textId="40E1F15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5A547A6" w14:textId="77777777" w:rsidR="00025FA9" w:rsidRDefault="00025FA9">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025FA9" w:rsidRDefault="00025FA9">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025FA9" w:rsidRDefault="00025FA9">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735611"/>
      <w:docPartObj>
        <w:docPartGallery w:val="Page Numbers (Bottom of Page)"/>
        <w:docPartUnique/>
      </w:docPartObj>
    </w:sdtPr>
    <w:sdtEndPr>
      <w:rPr>
        <w:noProof/>
      </w:rPr>
    </w:sdtEndPr>
    <w:sdtContent>
      <w:p w14:paraId="1DF7BF91" w14:textId="0ACFD4A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3258BA9" w14:textId="77777777" w:rsidR="00025FA9" w:rsidRDefault="00025FA9">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025FA9" w:rsidRDefault="00025FA9">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49F1" w14:textId="77777777" w:rsidR="00025FA9" w:rsidRDefault="00025FA9">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269146"/>
      <w:docPartObj>
        <w:docPartGallery w:val="Page Numbers (Bottom of Page)"/>
        <w:docPartUnique/>
      </w:docPartObj>
    </w:sdtPr>
    <w:sdtEndPr>
      <w:rPr>
        <w:noProof/>
      </w:rPr>
    </w:sdtEndPr>
    <w:sdtContent>
      <w:p w14:paraId="5FF9DF43" w14:textId="0D12C88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18BC7E6" w14:textId="77777777" w:rsidR="00025FA9" w:rsidRDefault="00025FA9">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419234"/>
      <w:docPartObj>
        <w:docPartGallery w:val="Page Numbers (Bottom of Page)"/>
        <w:docPartUnique/>
      </w:docPartObj>
    </w:sdtPr>
    <w:sdtEndPr>
      <w:rPr>
        <w:noProof/>
      </w:rPr>
    </w:sdtEndPr>
    <w:sdtContent>
      <w:p w14:paraId="73E82557" w14:textId="47F761D5" w:rsidR="00025FA9" w:rsidRDefault="0075152E">
        <w:pPr>
          <w:pStyle w:val="Footer"/>
          <w:jc w:val="center"/>
        </w:pPr>
        <w:r>
          <w:fldChar w:fldCharType="begin"/>
        </w:r>
        <w:r>
          <w:instrText xml:space="preserve"> PAGE   \* MERGEFORMAT </w:instrText>
        </w:r>
        <w:r>
          <w:fldChar w:fldCharType="separate"/>
        </w:r>
        <w:r w:rsidR="00D528A4">
          <w:rPr>
            <w:noProof/>
          </w:rPr>
          <w:t>19</w:t>
        </w:r>
        <w:r>
          <w:fldChar w:fldCharType="end"/>
        </w:r>
      </w:p>
    </w:sdtContent>
  </w:sdt>
  <w:p w14:paraId="634C0CE3" w14:textId="77777777" w:rsidR="00025FA9" w:rsidRDefault="00025FA9">
    <w:pPr>
      <w:pStyle w:val="FooterCouncil"/>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0B67" w14:textId="77777777" w:rsidR="00025FA9" w:rsidRDefault="00025FA9">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025FA9" w:rsidRDefault="00025FA9">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901448"/>
      <w:docPartObj>
        <w:docPartGallery w:val="Page Numbers (Bottom of Page)"/>
        <w:docPartUnique/>
      </w:docPartObj>
    </w:sdtPr>
    <w:sdtEndPr>
      <w:rPr>
        <w:noProof/>
      </w:rPr>
    </w:sdtEndPr>
    <w:sdtContent>
      <w:p w14:paraId="4C231F09" w14:textId="0518C080"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6FA7084" w14:textId="77777777" w:rsidR="00025FA9" w:rsidRDefault="00025FA9">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025FA9" w:rsidRDefault="00025FA9">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025FA9" w:rsidRDefault="00025FA9">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42884"/>
      <w:docPartObj>
        <w:docPartGallery w:val="Page Numbers (Bottom of Page)"/>
        <w:docPartUnique/>
      </w:docPartObj>
    </w:sdtPr>
    <w:sdtEndPr>
      <w:rPr>
        <w:noProof/>
      </w:rPr>
    </w:sdtEndPr>
    <w:sdtContent>
      <w:p w14:paraId="0E9EF98F" w14:textId="072ACBC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962787C" w14:textId="77777777" w:rsidR="00025FA9" w:rsidRDefault="00025FA9">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025FA9" w:rsidRDefault="00025FA9">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025FA9" w:rsidRDefault="00025FA9">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409475"/>
      <w:docPartObj>
        <w:docPartGallery w:val="Page Numbers (Bottom of Page)"/>
        <w:docPartUnique/>
      </w:docPartObj>
    </w:sdtPr>
    <w:sdtEndPr>
      <w:rPr>
        <w:noProof/>
      </w:rPr>
    </w:sdtEndPr>
    <w:sdtContent>
      <w:p w14:paraId="2344018D" w14:textId="68C696B3"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D201DB4" w14:textId="77777777" w:rsidR="00025FA9" w:rsidRDefault="00025FA9">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025FA9" w:rsidRDefault="00025FA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025FA9" w:rsidRDefault="00025FA9">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025FA9" w:rsidRDefault="00025FA9">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943668"/>
      <w:docPartObj>
        <w:docPartGallery w:val="Page Numbers (Bottom of Page)"/>
        <w:docPartUnique/>
      </w:docPartObj>
    </w:sdtPr>
    <w:sdtEndPr>
      <w:rPr>
        <w:noProof/>
      </w:rPr>
    </w:sdtEndPr>
    <w:sdtContent>
      <w:p w14:paraId="6250B946" w14:textId="1B4BD1E7"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A1D20D8" w14:textId="77777777" w:rsidR="00025FA9" w:rsidRDefault="00025FA9">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025FA9" w:rsidRDefault="00025FA9">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04C" w14:textId="77777777" w:rsidR="00025FA9" w:rsidRDefault="00025FA9">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82407"/>
      <w:docPartObj>
        <w:docPartGallery w:val="Page Numbers (Bottom of Page)"/>
        <w:docPartUnique/>
      </w:docPartObj>
    </w:sdtPr>
    <w:sdtEndPr>
      <w:rPr>
        <w:noProof/>
      </w:rPr>
    </w:sdtEndPr>
    <w:sdtContent>
      <w:p w14:paraId="0D8A12EE" w14:textId="57418ED5"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711A809" w14:textId="77777777" w:rsidR="00025FA9" w:rsidRDefault="00025FA9">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411" w14:textId="77777777" w:rsidR="00025FA9" w:rsidRDefault="00025FA9">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025FA9" w:rsidRDefault="00025FA9">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392086"/>
      <w:docPartObj>
        <w:docPartGallery w:val="Page Numbers (Bottom of Page)"/>
        <w:docPartUnique/>
      </w:docPartObj>
    </w:sdtPr>
    <w:sdtEndPr>
      <w:rPr>
        <w:noProof/>
      </w:rPr>
    </w:sdtEndPr>
    <w:sdtContent>
      <w:p w14:paraId="30AA0860" w14:textId="31CF397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D7F604D" w14:textId="77777777" w:rsidR="00025FA9" w:rsidRDefault="00025FA9">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025FA9" w:rsidRDefault="00025FA9">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025FA9" w:rsidRDefault="00025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1FF4B" w14:textId="28D096D7" w:rsidR="009B66CA" w:rsidRPr="009B66CA" w:rsidRDefault="009B66CA" w:rsidP="009B66CA">
    <w:pPr>
      <w:pStyle w:val="FooterCoverPage"/>
      <w:rPr>
        <w:rFonts w:ascii="Arial" w:hAnsi="Arial" w:cs="Arial"/>
        <w:b/>
        <w:sz w:val="48"/>
      </w:rPr>
    </w:pPr>
    <w:r w:rsidRPr="009B66CA">
      <w:rPr>
        <w:rFonts w:ascii="Arial" w:hAnsi="Arial" w:cs="Arial"/>
        <w:b/>
        <w:sz w:val="48"/>
      </w:rPr>
      <w:t>SL</w:t>
    </w:r>
    <w:r w:rsidRPr="009B66CA">
      <w:rPr>
        <w:rFonts w:ascii="Arial" w:hAnsi="Arial" w:cs="Arial"/>
        <w:b/>
        <w:sz w:val="48"/>
      </w:rPr>
      <w:tab/>
    </w:r>
    <w:r w:rsidRPr="009B66CA">
      <w:rPr>
        <w:rFonts w:ascii="Arial" w:hAnsi="Arial" w:cs="Arial"/>
        <w:b/>
        <w:sz w:val="48"/>
      </w:rPr>
      <w:tab/>
    </w:r>
    <w:r w:rsidRPr="009B66CA">
      <w:tab/>
    </w:r>
    <w:r w:rsidRPr="009B66CA">
      <w:rPr>
        <w:rFonts w:ascii="Arial" w:hAnsi="Arial" w:cs="Arial"/>
        <w:b/>
        <w:sz w:val="48"/>
      </w:rPr>
      <w:t>SL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782671"/>
      <w:docPartObj>
        <w:docPartGallery w:val="Page Numbers (Bottom of Page)"/>
        <w:docPartUnique/>
      </w:docPartObj>
    </w:sdtPr>
    <w:sdtEndPr>
      <w:rPr>
        <w:noProof/>
      </w:rPr>
    </w:sdtEndPr>
    <w:sdtContent>
      <w:p w14:paraId="232D319C" w14:textId="4228641D" w:rsidR="00E6124F" w:rsidRDefault="00E6124F">
        <w:pPr>
          <w:pStyle w:val="Footer"/>
          <w:jc w:val="center"/>
        </w:pPr>
        <w:r>
          <w:fldChar w:fldCharType="begin"/>
        </w:r>
        <w:r>
          <w:instrText xml:space="preserve"> PAGE   \* MERGEFORMAT </w:instrText>
        </w:r>
        <w:r>
          <w:fldChar w:fldCharType="separate"/>
        </w:r>
        <w:r w:rsidR="00D528A4">
          <w:rPr>
            <w:noProof/>
          </w:rPr>
          <w:t>20</w:t>
        </w:r>
        <w:r>
          <w:fldChar w:fldCharType="end"/>
        </w:r>
      </w:p>
    </w:sdtContent>
  </w:sdt>
  <w:p w14:paraId="17D5032B" w14:textId="77777777" w:rsidR="00E6124F" w:rsidRDefault="00E6124F">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854722"/>
      <w:docPartObj>
        <w:docPartGallery w:val="Page Numbers (Bottom of Page)"/>
        <w:docPartUnique/>
      </w:docPartObj>
    </w:sdtPr>
    <w:sdtEndPr>
      <w:rPr>
        <w:noProof/>
      </w:rPr>
    </w:sdtEndPr>
    <w:sdtContent>
      <w:p w14:paraId="0645D2FE" w14:textId="3B63A0F7"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1037F19" w14:textId="77777777" w:rsidR="00025FA9" w:rsidRDefault="00025FA9">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025FA9" w:rsidRDefault="00025FA9">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025FA9" w:rsidRDefault="00025FA9">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869576"/>
      <w:docPartObj>
        <w:docPartGallery w:val="Page Numbers (Bottom of Page)"/>
        <w:docPartUnique/>
      </w:docPartObj>
    </w:sdtPr>
    <w:sdtEndPr>
      <w:rPr>
        <w:noProof/>
      </w:rPr>
    </w:sdtEndPr>
    <w:sdtContent>
      <w:p w14:paraId="5A92C0FA" w14:textId="6B0864E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07F4D56" w14:textId="77777777" w:rsidR="00025FA9" w:rsidRDefault="00025FA9">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025FA9" w:rsidRDefault="00025FA9">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025FA9" w:rsidRDefault="00025FA9">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973755"/>
      <w:docPartObj>
        <w:docPartGallery w:val="Page Numbers (Bottom of Page)"/>
        <w:docPartUnique/>
      </w:docPartObj>
    </w:sdtPr>
    <w:sdtEndPr>
      <w:rPr>
        <w:noProof/>
      </w:rPr>
    </w:sdtEndPr>
    <w:sdtContent>
      <w:p w14:paraId="462C2262" w14:textId="31EBBA1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6091857" w14:textId="77777777" w:rsidR="00025FA9" w:rsidRDefault="00025FA9">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025FA9" w:rsidRDefault="00025FA9">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025FA9" w:rsidRDefault="00025FA9">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239822"/>
      <w:docPartObj>
        <w:docPartGallery w:val="Page Numbers (Bottom of Page)"/>
        <w:docPartUnique/>
      </w:docPartObj>
    </w:sdtPr>
    <w:sdtEndPr>
      <w:rPr>
        <w:noProof/>
      </w:rPr>
    </w:sdtEndPr>
    <w:sdtContent>
      <w:p w14:paraId="78268EA8" w14:textId="002BF96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AB627CD" w14:textId="77777777" w:rsidR="00025FA9" w:rsidRDefault="00025FA9">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025FA9" w:rsidRDefault="00025FA9">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025FA9" w:rsidRDefault="00025FA9">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025FA9" w:rsidRDefault="00025FA9">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562784"/>
      <w:docPartObj>
        <w:docPartGallery w:val="Page Numbers (Bottom of Page)"/>
        <w:docPartUnique/>
      </w:docPartObj>
    </w:sdtPr>
    <w:sdtEndPr>
      <w:rPr>
        <w:noProof/>
      </w:rPr>
    </w:sdtEndPr>
    <w:sdtContent>
      <w:p w14:paraId="3D60891D" w14:textId="60EC63E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87523AC" w14:textId="77777777" w:rsidR="00025FA9" w:rsidRDefault="00025FA9">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025FA9" w:rsidRDefault="00025FA9">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025FA9" w:rsidRDefault="00025FA9">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709771"/>
      <w:docPartObj>
        <w:docPartGallery w:val="Page Numbers (Bottom of Page)"/>
        <w:docPartUnique/>
      </w:docPartObj>
    </w:sdtPr>
    <w:sdtEndPr>
      <w:rPr>
        <w:noProof/>
      </w:rPr>
    </w:sdtEndPr>
    <w:sdtContent>
      <w:p w14:paraId="67C4F2A0" w14:textId="31A06D3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6FCE5EE" w14:textId="77777777" w:rsidR="00025FA9" w:rsidRDefault="00025FA9">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025FA9" w:rsidRDefault="00025FA9">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025FA9" w:rsidRDefault="00025FA9">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437884"/>
      <w:docPartObj>
        <w:docPartGallery w:val="Page Numbers (Bottom of Page)"/>
        <w:docPartUnique/>
      </w:docPartObj>
    </w:sdtPr>
    <w:sdtEndPr>
      <w:rPr>
        <w:noProof/>
      </w:rPr>
    </w:sdtEndPr>
    <w:sdtContent>
      <w:p w14:paraId="3B2548B9" w14:textId="59203FA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869F67F" w14:textId="77777777" w:rsidR="00025FA9" w:rsidRDefault="00025FA9">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025FA9" w:rsidRDefault="00025FA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52773"/>
      <w:docPartObj>
        <w:docPartGallery w:val="Page Numbers (Bottom of Page)"/>
        <w:docPartUnique/>
      </w:docPartObj>
    </w:sdtPr>
    <w:sdtEndPr>
      <w:rPr>
        <w:noProof/>
      </w:rPr>
    </w:sdtEndPr>
    <w:sdtContent>
      <w:p w14:paraId="6E057793" w14:textId="70C12D8D" w:rsidR="00025FA9" w:rsidRDefault="0075152E">
        <w:pPr>
          <w:pStyle w:val="Footer"/>
          <w:jc w:val="center"/>
        </w:pPr>
        <w:r>
          <w:fldChar w:fldCharType="begin"/>
        </w:r>
        <w:r>
          <w:instrText xml:space="preserve"> PAGE   \* MERGEFORMAT </w:instrText>
        </w:r>
        <w:r>
          <w:fldChar w:fldCharType="separate"/>
        </w:r>
        <w:r w:rsidR="00D528A4">
          <w:rPr>
            <w:noProof/>
          </w:rPr>
          <w:t>23</w:t>
        </w:r>
        <w:r>
          <w:fldChar w:fldCharType="end"/>
        </w:r>
      </w:p>
    </w:sdtContent>
  </w:sdt>
  <w:p w14:paraId="374156DB" w14:textId="77777777" w:rsidR="00025FA9" w:rsidRDefault="00025FA9">
    <w:pPr>
      <w:pStyle w:val="FooterCouncil"/>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025FA9" w:rsidRDefault="00025FA9">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174069"/>
      <w:docPartObj>
        <w:docPartGallery w:val="Page Numbers (Bottom of Page)"/>
        <w:docPartUnique/>
      </w:docPartObj>
    </w:sdtPr>
    <w:sdtEndPr>
      <w:rPr>
        <w:noProof/>
      </w:rPr>
    </w:sdtEndPr>
    <w:sdtContent>
      <w:p w14:paraId="174D9198" w14:textId="6677695E"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6923335" w14:textId="77777777" w:rsidR="00025FA9" w:rsidRDefault="00025FA9">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025FA9" w:rsidRDefault="00025FA9">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025FA9" w:rsidRDefault="00025FA9">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010041"/>
      <w:docPartObj>
        <w:docPartGallery w:val="Page Numbers (Bottom of Page)"/>
        <w:docPartUnique/>
      </w:docPartObj>
    </w:sdtPr>
    <w:sdtEndPr>
      <w:rPr>
        <w:noProof/>
      </w:rPr>
    </w:sdtEndPr>
    <w:sdtContent>
      <w:p w14:paraId="7494426C" w14:textId="20D959C7"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90F2DB8" w14:textId="77777777" w:rsidR="00025FA9" w:rsidRDefault="00025FA9">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025FA9" w:rsidRDefault="00025FA9">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025FA9" w:rsidRDefault="00025FA9">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241667"/>
      <w:docPartObj>
        <w:docPartGallery w:val="Page Numbers (Bottom of Page)"/>
        <w:docPartUnique/>
      </w:docPartObj>
    </w:sdtPr>
    <w:sdtEndPr>
      <w:rPr>
        <w:noProof/>
      </w:rPr>
    </w:sdtEndPr>
    <w:sdtContent>
      <w:p w14:paraId="023ED8B6" w14:textId="67ED26E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0C21302" w14:textId="77777777" w:rsidR="00025FA9" w:rsidRDefault="00025FA9">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025FA9" w:rsidRDefault="00025FA9">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025FA9" w:rsidRDefault="00025FA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025FA9" w:rsidRDefault="00025FA9">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624534"/>
      <w:docPartObj>
        <w:docPartGallery w:val="Page Numbers (Bottom of Page)"/>
        <w:docPartUnique/>
      </w:docPartObj>
    </w:sdtPr>
    <w:sdtEndPr>
      <w:rPr>
        <w:noProof/>
      </w:rPr>
    </w:sdtEndPr>
    <w:sdtContent>
      <w:p w14:paraId="31EBC552" w14:textId="0C2FF21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E008B03" w14:textId="77777777" w:rsidR="00025FA9" w:rsidRDefault="00025FA9">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025FA9" w:rsidRDefault="00025FA9">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025FA9" w:rsidRDefault="00025FA9">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532461"/>
      <w:docPartObj>
        <w:docPartGallery w:val="Page Numbers (Bottom of Page)"/>
        <w:docPartUnique/>
      </w:docPartObj>
    </w:sdtPr>
    <w:sdtEndPr>
      <w:rPr>
        <w:noProof/>
      </w:rPr>
    </w:sdtEndPr>
    <w:sdtContent>
      <w:p w14:paraId="2C1381DC" w14:textId="02EEC11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549B75A" w14:textId="77777777" w:rsidR="00025FA9" w:rsidRDefault="00025FA9">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025FA9" w:rsidRDefault="00025FA9">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025FA9" w:rsidRDefault="00025FA9">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424073"/>
      <w:docPartObj>
        <w:docPartGallery w:val="Page Numbers (Bottom of Page)"/>
        <w:docPartUnique/>
      </w:docPartObj>
    </w:sdtPr>
    <w:sdtEndPr>
      <w:rPr>
        <w:noProof/>
      </w:rPr>
    </w:sdtEndPr>
    <w:sdtContent>
      <w:p w14:paraId="4C37BF29" w14:textId="383AC0D3"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FA11A1E" w14:textId="77777777" w:rsidR="00025FA9" w:rsidRDefault="00025FA9">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025FA9" w:rsidRDefault="00025FA9">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025FA9" w:rsidRDefault="00025FA9">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882531"/>
      <w:docPartObj>
        <w:docPartGallery w:val="Page Numbers (Bottom of Page)"/>
        <w:docPartUnique/>
      </w:docPartObj>
    </w:sdtPr>
    <w:sdtEndPr>
      <w:rPr>
        <w:noProof/>
      </w:rPr>
    </w:sdtEndPr>
    <w:sdtContent>
      <w:p w14:paraId="208D3C92" w14:textId="6E339AFF"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3207A7D" w14:textId="77777777" w:rsidR="00025FA9" w:rsidRDefault="00025FA9">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025FA9" w:rsidRDefault="00025FA9">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025FA9" w:rsidRDefault="00025FA9">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025FA9" w:rsidRDefault="00025FA9">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557812"/>
      <w:docPartObj>
        <w:docPartGallery w:val="Page Numbers (Bottom of Page)"/>
        <w:docPartUnique/>
      </w:docPartObj>
    </w:sdtPr>
    <w:sdtEndPr>
      <w:rPr>
        <w:noProof/>
      </w:rPr>
    </w:sdtEndPr>
    <w:sdtContent>
      <w:p w14:paraId="6554B9F7" w14:textId="6D56EC4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777C8E9" w14:textId="77777777" w:rsidR="00025FA9" w:rsidRDefault="00025FA9">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025FA9" w:rsidRDefault="00025FA9">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025FA9" w:rsidRDefault="00025FA9">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53024"/>
      <w:docPartObj>
        <w:docPartGallery w:val="Page Numbers (Bottom of Page)"/>
        <w:docPartUnique/>
      </w:docPartObj>
    </w:sdtPr>
    <w:sdtEndPr>
      <w:rPr>
        <w:noProof/>
      </w:rPr>
    </w:sdtEndPr>
    <w:sdtContent>
      <w:p w14:paraId="33580A63" w14:textId="28B5921F"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5512773" w14:textId="77777777" w:rsidR="00025FA9" w:rsidRDefault="00025FA9">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025FA9" w:rsidRDefault="00025FA9">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025FA9" w:rsidRDefault="00025FA9">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62545"/>
      <w:docPartObj>
        <w:docPartGallery w:val="Page Numbers (Bottom of Page)"/>
        <w:docPartUnique/>
      </w:docPartObj>
    </w:sdtPr>
    <w:sdtEndPr>
      <w:rPr>
        <w:noProof/>
      </w:rPr>
    </w:sdtEndPr>
    <w:sdtContent>
      <w:p w14:paraId="06DF88CC" w14:textId="6251FB2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8A0EAC0" w14:textId="77777777" w:rsidR="00025FA9" w:rsidRDefault="00025FA9">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025FA9" w:rsidRDefault="00025FA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96171"/>
      <w:docPartObj>
        <w:docPartGallery w:val="Page Numbers (Bottom of Page)"/>
        <w:docPartUnique/>
      </w:docPartObj>
    </w:sdtPr>
    <w:sdtEndPr>
      <w:rPr>
        <w:noProof/>
      </w:rPr>
    </w:sdtEndPr>
    <w:sdtContent>
      <w:p w14:paraId="33CB957B" w14:textId="5E53C7B7"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C647EE9" w14:textId="77777777" w:rsidR="00025FA9" w:rsidRDefault="00025FA9">
    <w:pPr>
      <w:pStyle w:val="FooterCouncil"/>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025FA9" w:rsidRDefault="00025FA9">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722196"/>
      <w:docPartObj>
        <w:docPartGallery w:val="Page Numbers (Bottom of Page)"/>
        <w:docPartUnique/>
      </w:docPartObj>
    </w:sdtPr>
    <w:sdtEndPr>
      <w:rPr>
        <w:noProof/>
      </w:rPr>
    </w:sdtEndPr>
    <w:sdtContent>
      <w:p w14:paraId="6C30BCF0" w14:textId="74A37F5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B59DC25" w14:textId="77777777" w:rsidR="00025FA9" w:rsidRDefault="00025FA9">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025FA9" w:rsidRDefault="00025FA9">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025FA9" w:rsidRDefault="00025FA9">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837717"/>
      <w:docPartObj>
        <w:docPartGallery w:val="Page Numbers (Bottom of Page)"/>
        <w:docPartUnique/>
      </w:docPartObj>
    </w:sdtPr>
    <w:sdtEndPr>
      <w:rPr>
        <w:noProof/>
      </w:rPr>
    </w:sdtEndPr>
    <w:sdtContent>
      <w:p w14:paraId="2D48B2D4" w14:textId="5C610A01"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C4BA9EF" w14:textId="77777777" w:rsidR="00025FA9" w:rsidRDefault="00025FA9">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025FA9" w:rsidRDefault="00025FA9">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025FA9" w:rsidRDefault="00025FA9">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866417"/>
      <w:docPartObj>
        <w:docPartGallery w:val="Page Numbers (Bottom of Page)"/>
        <w:docPartUnique/>
      </w:docPartObj>
    </w:sdtPr>
    <w:sdtEndPr>
      <w:rPr>
        <w:noProof/>
      </w:rPr>
    </w:sdtEndPr>
    <w:sdtContent>
      <w:p w14:paraId="1842E86F" w14:textId="3450A289"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22FEF3C" w14:textId="77777777" w:rsidR="00025FA9" w:rsidRDefault="00025FA9">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025FA9" w:rsidRDefault="00025FA9">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025FA9" w:rsidRDefault="00025FA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025FA9" w:rsidRDefault="00025FA9">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845617"/>
      <w:docPartObj>
        <w:docPartGallery w:val="Page Numbers (Bottom of Page)"/>
        <w:docPartUnique/>
      </w:docPartObj>
    </w:sdtPr>
    <w:sdtEndPr>
      <w:rPr>
        <w:noProof/>
      </w:rPr>
    </w:sdtEndPr>
    <w:sdtContent>
      <w:p w14:paraId="21BA68AF" w14:textId="07585C0E"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A2B0D4A" w14:textId="77777777" w:rsidR="00025FA9" w:rsidRDefault="00025FA9">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025FA9" w:rsidRDefault="00025FA9">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661" w14:textId="77777777" w:rsidR="00025FA9" w:rsidRDefault="00025FA9">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402835"/>
      <w:docPartObj>
        <w:docPartGallery w:val="Page Numbers (Bottom of Page)"/>
        <w:docPartUnique/>
      </w:docPartObj>
    </w:sdtPr>
    <w:sdtEndPr>
      <w:rPr>
        <w:noProof/>
      </w:rPr>
    </w:sdtEndPr>
    <w:sdtContent>
      <w:p w14:paraId="1A92F03C" w14:textId="3BA0DE3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0BEE9EB" w14:textId="77777777" w:rsidR="00025FA9" w:rsidRDefault="00025FA9">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A071" w14:textId="77777777" w:rsidR="00025FA9" w:rsidRDefault="00025FA9">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87DF4" w14:textId="77777777" w:rsidR="00025FA9" w:rsidRDefault="00025FA9">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87680"/>
      <w:docPartObj>
        <w:docPartGallery w:val="Page Numbers (Bottom of Page)"/>
        <w:docPartUnique/>
      </w:docPartObj>
    </w:sdtPr>
    <w:sdtEndPr>
      <w:rPr>
        <w:noProof/>
      </w:rPr>
    </w:sdtEndPr>
    <w:sdtContent>
      <w:p w14:paraId="6D8F92EE" w14:textId="2BC9B90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0C49318" w14:textId="77777777" w:rsidR="00025FA9" w:rsidRDefault="00025FA9">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9564E" w14:textId="77777777" w:rsidR="00025FA9" w:rsidRDefault="00025FA9">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025FA9" w:rsidRDefault="00025FA9">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11865"/>
      <w:docPartObj>
        <w:docPartGallery w:val="Page Numbers (Bottom of Page)"/>
        <w:docPartUnique/>
      </w:docPartObj>
    </w:sdtPr>
    <w:sdtEndPr>
      <w:rPr>
        <w:noProof/>
      </w:rPr>
    </w:sdtEndPr>
    <w:sdtContent>
      <w:p w14:paraId="2EE57236" w14:textId="2AE06A4E"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4D62F3A" w14:textId="77777777" w:rsidR="00025FA9" w:rsidRDefault="00025FA9">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025FA9" w:rsidRDefault="00025FA9">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025FA9" w:rsidRDefault="00025FA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256153"/>
      <w:docPartObj>
        <w:docPartGallery w:val="Page Numbers (Bottom of Page)"/>
        <w:docPartUnique/>
      </w:docPartObj>
    </w:sdtPr>
    <w:sdtEndPr>
      <w:rPr>
        <w:noProof/>
      </w:rPr>
    </w:sdtEndPr>
    <w:sdtContent>
      <w:p w14:paraId="3E27EC6E" w14:textId="63BC28E9"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C710EB4" w14:textId="77777777" w:rsidR="00025FA9" w:rsidRDefault="00025FA9">
    <w:pPr>
      <w:pStyle w:val="FooterCouncil"/>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025FA9" w:rsidRDefault="00025F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AE5C" w14:textId="77777777" w:rsidR="009B66CA" w:rsidRPr="009B66CA" w:rsidRDefault="009B66CA" w:rsidP="009B66CA">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025FA9" w:rsidRDefault="00025FA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878224"/>
      <w:docPartObj>
        <w:docPartGallery w:val="Page Numbers (Bottom of Page)"/>
        <w:docPartUnique/>
      </w:docPartObj>
    </w:sdtPr>
    <w:sdtEndPr>
      <w:rPr>
        <w:noProof/>
      </w:rPr>
    </w:sdtEndPr>
    <w:sdtContent>
      <w:p w14:paraId="1173E031" w14:textId="4C87A591"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575431C" w14:textId="77777777" w:rsidR="00025FA9" w:rsidRDefault="00025FA9">
    <w:pPr>
      <w:pStyle w:val="FooterCouncil"/>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025FA9" w:rsidRDefault="00025FA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F017" w14:textId="77777777" w:rsidR="00025FA9" w:rsidRDefault="00025FA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603754"/>
      <w:docPartObj>
        <w:docPartGallery w:val="Page Numbers (Bottom of Page)"/>
        <w:docPartUnique/>
      </w:docPartObj>
    </w:sdtPr>
    <w:sdtEndPr>
      <w:rPr>
        <w:noProof/>
      </w:rPr>
    </w:sdtEndPr>
    <w:sdtContent>
      <w:p w14:paraId="275BE034" w14:textId="3F3827F0"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47CF5F2" w14:textId="77777777" w:rsidR="00025FA9" w:rsidRDefault="00025FA9">
    <w:pPr>
      <w:pStyle w:val="FooterCouncil"/>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84AC0" w14:textId="77777777" w:rsidR="00025FA9" w:rsidRDefault="00025FA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025FA9" w:rsidRDefault="00025FA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568604"/>
      <w:docPartObj>
        <w:docPartGallery w:val="Page Numbers (Bottom of Page)"/>
        <w:docPartUnique/>
      </w:docPartObj>
    </w:sdtPr>
    <w:sdtEndPr>
      <w:rPr>
        <w:noProof/>
      </w:rPr>
    </w:sdtEndPr>
    <w:sdtContent>
      <w:p w14:paraId="23C398E6" w14:textId="6E33327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F759B33" w14:textId="77777777" w:rsidR="00025FA9" w:rsidRDefault="00025FA9">
    <w:pPr>
      <w:pStyle w:val="FooterCouncil"/>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025FA9" w:rsidRDefault="00025FA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025FA9" w:rsidRDefault="00025F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025FA9" w:rsidRDefault="00025FA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963651"/>
      <w:docPartObj>
        <w:docPartGallery w:val="Page Numbers (Bottom of Page)"/>
        <w:docPartUnique/>
      </w:docPartObj>
    </w:sdtPr>
    <w:sdtEndPr>
      <w:rPr>
        <w:noProof/>
      </w:rPr>
    </w:sdtEndPr>
    <w:sdtContent>
      <w:p w14:paraId="2806AFA1" w14:textId="73174DED"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C9CD9AB" w14:textId="77777777" w:rsidR="00025FA9" w:rsidRDefault="00025FA9">
    <w:pPr>
      <w:pStyle w:val="FooterCouncil"/>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025FA9" w:rsidRDefault="00025FA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025FA9" w:rsidRDefault="00025FA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352444"/>
      <w:docPartObj>
        <w:docPartGallery w:val="Page Numbers (Bottom of Page)"/>
        <w:docPartUnique/>
      </w:docPartObj>
    </w:sdtPr>
    <w:sdtEndPr>
      <w:rPr>
        <w:noProof/>
      </w:rPr>
    </w:sdtEndPr>
    <w:sdtContent>
      <w:p w14:paraId="3B1AB0B8" w14:textId="563C757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082AD56D" w14:textId="77777777" w:rsidR="00025FA9" w:rsidRDefault="00025FA9">
    <w:pPr>
      <w:pStyle w:val="FooterCouncil"/>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025FA9" w:rsidRDefault="00025FA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025FA9" w:rsidRDefault="00025FA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445592"/>
      <w:docPartObj>
        <w:docPartGallery w:val="Page Numbers (Bottom of Page)"/>
        <w:docPartUnique/>
      </w:docPartObj>
    </w:sdtPr>
    <w:sdtEndPr>
      <w:rPr>
        <w:noProof/>
      </w:rPr>
    </w:sdtEndPr>
    <w:sdtContent>
      <w:p w14:paraId="454A1F56" w14:textId="5FDF9D9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E90BF9D" w14:textId="77777777" w:rsidR="00025FA9" w:rsidRDefault="00025FA9">
    <w:pPr>
      <w:pStyle w:val="FooterCouncil"/>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025FA9" w:rsidRDefault="00025FA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64B1" w14:textId="77777777" w:rsidR="00025FA9" w:rsidRDefault="00025FA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90081"/>
      <w:docPartObj>
        <w:docPartGallery w:val="Page Numbers (Bottom of Page)"/>
        <w:docPartUnique/>
      </w:docPartObj>
    </w:sdtPr>
    <w:sdtEndPr>
      <w:rPr>
        <w:noProof/>
      </w:rPr>
    </w:sdtEndPr>
    <w:sdtContent>
      <w:p w14:paraId="0DEDB3D7" w14:textId="77974CA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BC74F8D" w14:textId="77777777" w:rsidR="00025FA9" w:rsidRDefault="00025FA9">
    <w:pPr>
      <w:pStyle w:val="FooterCouncil"/>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248716"/>
      <w:docPartObj>
        <w:docPartGallery w:val="Page Numbers (Bottom of Page)"/>
        <w:docPartUnique/>
      </w:docPartObj>
    </w:sdtPr>
    <w:sdtEndPr>
      <w:rPr>
        <w:noProof/>
      </w:rPr>
    </w:sdtEndPr>
    <w:sdtContent>
      <w:p w14:paraId="5B91D0DF" w14:textId="459AB074" w:rsidR="00025FA9" w:rsidRDefault="0075152E">
        <w:pPr>
          <w:pStyle w:val="Footer"/>
          <w:jc w:val="center"/>
        </w:pPr>
        <w:r>
          <w:fldChar w:fldCharType="begin"/>
        </w:r>
        <w:r>
          <w:instrText xml:space="preserve"> PAGE   \* MERGEFORMAT </w:instrText>
        </w:r>
        <w:r>
          <w:fldChar w:fldCharType="separate"/>
        </w:r>
        <w:r w:rsidR="009B66CA">
          <w:rPr>
            <w:noProof/>
          </w:rPr>
          <w:t>3</w:t>
        </w:r>
        <w:r>
          <w:fldChar w:fldCharType="end"/>
        </w:r>
      </w:p>
    </w:sdtContent>
  </w:sdt>
  <w:p w14:paraId="51130B94" w14:textId="77777777" w:rsidR="00025FA9" w:rsidRDefault="00025FA9">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85A9" w14:textId="77777777" w:rsidR="00025FA9" w:rsidRDefault="00025FA9">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025FA9" w:rsidRDefault="00025FA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983345"/>
      <w:docPartObj>
        <w:docPartGallery w:val="Page Numbers (Bottom of Page)"/>
        <w:docPartUnique/>
      </w:docPartObj>
    </w:sdtPr>
    <w:sdtEndPr>
      <w:rPr>
        <w:noProof/>
      </w:rPr>
    </w:sdtEndPr>
    <w:sdtContent>
      <w:p w14:paraId="3CF0EF94" w14:textId="6FB5367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5F58A731" w14:textId="77777777" w:rsidR="00025FA9" w:rsidRDefault="00025FA9">
    <w:pPr>
      <w:pStyle w:val="FooterCouncil"/>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025FA9" w:rsidRDefault="00025FA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025FA9" w:rsidRDefault="00025FA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073085"/>
      <w:docPartObj>
        <w:docPartGallery w:val="Page Numbers (Bottom of Page)"/>
        <w:docPartUnique/>
      </w:docPartObj>
    </w:sdtPr>
    <w:sdtEndPr>
      <w:rPr>
        <w:noProof/>
      </w:rPr>
    </w:sdtEndPr>
    <w:sdtContent>
      <w:p w14:paraId="4AAA958D" w14:textId="7BEF6F3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2DCDF5D" w14:textId="77777777" w:rsidR="00025FA9" w:rsidRDefault="00025FA9">
    <w:pPr>
      <w:pStyle w:val="FooterCouncil"/>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025FA9" w:rsidRDefault="00025FA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025FA9" w:rsidRDefault="00025FA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757047"/>
      <w:docPartObj>
        <w:docPartGallery w:val="Page Numbers (Bottom of Page)"/>
        <w:docPartUnique/>
      </w:docPartObj>
    </w:sdtPr>
    <w:sdtEndPr>
      <w:rPr>
        <w:noProof/>
      </w:rPr>
    </w:sdtEndPr>
    <w:sdtContent>
      <w:p w14:paraId="5318A527" w14:textId="71BBCBB2"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940F15D" w14:textId="77777777" w:rsidR="00025FA9" w:rsidRDefault="00025FA9">
    <w:pPr>
      <w:pStyle w:val="FooterCouncil"/>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025FA9" w:rsidRDefault="00025F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025FA9" w:rsidRDefault="00025FA9">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025FA9" w:rsidRDefault="00025FA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361119"/>
      <w:docPartObj>
        <w:docPartGallery w:val="Page Numbers (Bottom of Page)"/>
        <w:docPartUnique/>
      </w:docPartObj>
    </w:sdtPr>
    <w:sdtEndPr>
      <w:rPr>
        <w:noProof/>
      </w:rPr>
    </w:sdtEndPr>
    <w:sdtContent>
      <w:p w14:paraId="60515D0E" w14:textId="31B5AC5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49BE18A" w14:textId="77777777" w:rsidR="00025FA9" w:rsidRDefault="00025FA9">
    <w:pPr>
      <w:pStyle w:val="FooterCouncil"/>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025FA9" w:rsidRDefault="00025FA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025FA9" w:rsidRDefault="00025FA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598573"/>
      <w:docPartObj>
        <w:docPartGallery w:val="Page Numbers (Bottom of Page)"/>
        <w:docPartUnique/>
      </w:docPartObj>
    </w:sdtPr>
    <w:sdtEndPr>
      <w:rPr>
        <w:noProof/>
      </w:rPr>
    </w:sdtEndPr>
    <w:sdtContent>
      <w:p w14:paraId="4C31DAE7" w14:textId="2D5EFA11"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359BD56" w14:textId="77777777" w:rsidR="00025FA9" w:rsidRDefault="00025FA9">
    <w:pPr>
      <w:pStyle w:val="FooterCouncil"/>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025FA9" w:rsidRDefault="00025FA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025FA9" w:rsidRDefault="00025FA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81924"/>
      <w:docPartObj>
        <w:docPartGallery w:val="Page Numbers (Bottom of Page)"/>
        <w:docPartUnique/>
      </w:docPartObj>
    </w:sdtPr>
    <w:sdtEndPr>
      <w:rPr>
        <w:noProof/>
      </w:rPr>
    </w:sdtEndPr>
    <w:sdtContent>
      <w:p w14:paraId="6A019216" w14:textId="0E5F807C"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A24C764" w14:textId="77777777" w:rsidR="00025FA9" w:rsidRDefault="00025FA9">
    <w:pPr>
      <w:pStyle w:val="FooterCouncil"/>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025FA9" w:rsidRDefault="00025FA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9B16" w14:textId="77777777" w:rsidR="00025FA9" w:rsidRDefault="00025F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025FA9" w:rsidRDefault="00025FA9">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225295"/>
      <w:docPartObj>
        <w:docPartGallery w:val="Page Numbers (Bottom of Page)"/>
        <w:docPartUnique/>
      </w:docPartObj>
    </w:sdtPr>
    <w:sdtEndPr>
      <w:rPr>
        <w:noProof/>
      </w:rPr>
    </w:sdtEndPr>
    <w:sdtContent>
      <w:p w14:paraId="4571C471" w14:textId="71D417E6"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F71F2C9" w14:textId="77777777" w:rsidR="00025FA9" w:rsidRDefault="00025FA9">
    <w:pPr>
      <w:pStyle w:val="FooterCouncil"/>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9663" w14:textId="77777777" w:rsidR="00025FA9" w:rsidRDefault="00025FA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025FA9" w:rsidRDefault="00025FA9">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667768"/>
      <w:docPartObj>
        <w:docPartGallery w:val="Page Numbers (Bottom of Page)"/>
        <w:docPartUnique/>
      </w:docPartObj>
    </w:sdtPr>
    <w:sdtEndPr>
      <w:rPr>
        <w:noProof/>
      </w:rPr>
    </w:sdtEndPr>
    <w:sdtContent>
      <w:p w14:paraId="77F8C4EA" w14:textId="670795EA"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1989DFF0" w14:textId="77777777" w:rsidR="00025FA9" w:rsidRDefault="00025FA9">
    <w:pPr>
      <w:pStyle w:val="FooterCouncil"/>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025FA9" w:rsidRDefault="00025FA9">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025FA9" w:rsidRDefault="00025FA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346029"/>
      <w:docPartObj>
        <w:docPartGallery w:val="Page Numbers (Bottom of Page)"/>
        <w:docPartUnique/>
      </w:docPartObj>
    </w:sdtPr>
    <w:sdtEndPr>
      <w:rPr>
        <w:noProof/>
      </w:rPr>
    </w:sdtEndPr>
    <w:sdtContent>
      <w:p w14:paraId="76C37826" w14:textId="25F01DFB"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F47E527" w14:textId="77777777" w:rsidR="00025FA9" w:rsidRDefault="00025FA9">
    <w:pPr>
      <w:pStyle w:val="FooterCouncil"/>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025FA9" w:rsidRDefault="00025FA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025FA9" w:rsidRDefault="00025FA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812225"/>
      <w:docPartObj>
        <w:docPartGallery w:val="Page Numbers (Bottom of Page)"/>
        <w:docPartUnique/>
      </w:docPartObj>
    </w:sdtPr>
    <w:sdtEndPr>
      <w:rPr>
        <w:noProof/>
      </w:rPr>
    </w:sdtEndPr>
    <w:sdtContent>
      <w:p w14:paraId="2E9B04E8" w14:textId="2E10BDF9"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BA9A97B" w14:textId="77777777" w:rsidR="00025FA9" w:rsidRDefault="00025FA9">
    <w:pPr>
      <w:pStyle w:val="FooterCouncil"/>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970187"/>
      <w:docPartObj>
        <w:docPartGallery w:val="Page Numbers (Bottom of Page)"/>
        <w:docPartUnique/>
      </w:docPartObj>
    </w:sdtPr>
    <w:sdtEndPr>
      <w:rPr>
        <w:noProof/>
      </w:rPr>
    </w:sdtEndPr>
    <w:sdtContent>
      <w:p w14:paraId="72009ABD" w14:textId="3142A0C7" w:rsidR="00025FA9" w:rsidRDefault="0075152E">
        <w:pPr>
          <w:pStyle w:val="Footer"/>
          <w:jc w:val="center"/>
        </w:pPr>
        <w:r>
          <w:fldChar w:fldCharType="begin"/>
        </w:r>
        <w:r>
          <w:instrText xml:space="preserve"> PAGE   \* MERGEFORMAT </w:instrText>
        </w:r>
        <w:r>
          <w:fldChar w:fldCharType="separate"/>
        </w:r>
        <w:r w:rsidR="009B66CA">
          <w:rPr>
            <w:noProof/>
          </w:rPr>
          <w:t>8</w:t>
        </w:r>
        <w:r>
          <w:fldChar w:fldCharType="end"/>
        </w:r>
      </w:p>
    </w:sdtContent>
  </w:sdt>
  <w:p w14:paraId="4F450D90" w14:textId="77777777" w:rsidR="00025FA9" w:rsidRDefault="00025FA9">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025FA9" w:rsidRDefault="00025FA9">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025FA9" w:rsidRDefault="00025FA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402117"/>
      <w:docPartObj>
        <w:docPartGallery w:val="Page Numbers (Bottom of Page)"/>
        <w:docPartUnique/>
      </w:docPartObj>
    </w:sdtPr>
    <w:sdtEndPr>
      <w:rPr>
        <w:noProof/>
      </w:rPr>
    </w:sdtEndPr>
    <w:sdtContent>
      <w:p w14:paraId="2CB5FFB8" w14:textId="35B4412E"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202E287" w14:textId="77777777" w:rsidR="00025FA9" w:rsidRDefault="00025FA9">
    <w:pPr>
      <w:pStyle w:val="FooterCouncil"/>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025FA9" w:rsidRDefault="00025FA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025FA9" w:rsidRDefault="00025FA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672233"/>
      <w:docPartObj>
        <w:docPartGallery w:val="Page Numbers (Bottom of Page)"/>
        <w:docPartUnique/>
      </w:docPartObj>
    </w:sdtPr>
    <w:sdtEndPr>
      <w:rPr>
        <w:noProof/>
      </w:rPr>
    </w:sdtEndPr>
    <w:sdtContent>
      <w:p w14:paraId="4F7D2A1F" w14:textId="33C42E0E"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6813EB54" w14:textId="77777777" w:rsidR="00025FA9" w:rsidRDefault="00025FA9">
    <w:pPr>
      <w:pStyle w:val="FooterCouncil"/>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025FA9" w:rsidRDefault="00025FA9">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025FA9" w:rsidRDefault="00025FA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045139"/>
      <w:docPartObj>
        <w:docPartGallery w:val="Page Numbers (Bottom of Page)"/>
        <w:docPartUnique/>
      </w:docPartObj>
    </w:sdtPr>
    <w:sdtEndPr>
      <w:rPr>
        <w:noProof/>
      </w:rPr>
    </w:sdtEndPr>
    <w:sdtContent>
      <w:p w14:paraId="6C77B08A" w14:textId="37E7224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2238CFB5" w14:textId="77777777" w:rsidR="00025FA9" w:rsidRDefault="00025FA9">
    <w:pPr>
      <w:pStyle w:val="FooterCouncil"/>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025FA9" w:rsidRDefault="00025F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025FA9" w:rsidRDefault="00025FA9">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074411"/>
      <w:docPartObj>
        <w:docPartGallery w:val="Page Numbers (Bottom of Page)"/>
        <w:docPartUnique/>
      </w:docPartObj>
    </w:sdtPr>
    <w:sdtEndPr>
      <w:rPr>
        <w:noProof/>
      </w:rPr>
    </w:sdtEndPr>
    <w:sdtContent>
      <w:p w14:paraId="43D10B65" w14:textId="77777777" w:rsidR="00E6124F" w:rsidRDefault="00E6124F">
        <w:pPr>
          <w:pStyle w:val="Footer"/>
          <w:jc w:val="center"/>
        </w:pPr>
        <w:r>
          <w:fldChar w:fldCharType="begin"/>
        </w:r>
        <w:r>
          <w:instrText xml:space="preserve"> PAGE   \* MERGEFORMAT </w:instrText>
        </w:r>
        <w:r>
          <w:fldChar w:fldCharType="separate"/>
        </w:r>
        <w:r>
          <w:t>2</w:t>
        </w:r>
        <w:r>
          <w:fldChar w:fldCharType="end"/>
        </w:r>
      </w:p>
    </w:sdtContent>
  </w:sdt>
  <w:p w14:paraId="45AEF4C9" w14:textId="77777777" w:rsidR="00E6124F" w:rsidRDefault="00E6124F">
    <w:pPr>
      <w:pStyle w:val="FooterCouncil"/>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025FA9" w:rsidRDefault="00025FA9">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848839"/>
      <w:docPartObj>
        <w:docPartGallery w:val="Page Numbers (Bottom of Page)"/>
        <w:docPartUnique/>
      </w:docPartObj>
    </w:sdtPr>
    <w:sdtEndPr>
      <w:rPr>
        <w:noProof/>
      </w:rPr>
    </w:sdtEndPr>
    <w:sdtContent>
      <w:p w14:paraId="017AFB27" w14:textId="4C1F15CF"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4B046C53" w14:textId="77777777" w:rsidR="00025FA9" w:rsidRDefault="00025FA9">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025FA9" w:rsidRDefault="00025FA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025FA9" w:rsidRDefault="00025FA9">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465436"/>
      <w:docPartObj>
        <w:docPartGallery w:val="Page Numbers (Bottom of Page)"/>
        <w:docPartUnique/>
      </w:docPartObj>
    </w:sdtPr>
    <w:sdtEndPr>
      <w:rPr>
        <w:noProof/>
      </w:rPr>
    </w:sdtEndPr>
    <w:sdtContent>
      <w:p w14:paraId="1827F6AD" w14:textId="064CA8A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38741C05" w14:textId="77777777" w:rsidR="00025FA9" w:rsidRDefault="00025FA9">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025FA9" w:rsidRDefault="00025FA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025FA9" w:rsidRDefault="00025FA9">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951645"/>
      <w:docPartObj>
        <w:docPartGallery w:val="Page Numbers (Bottom of Page)"/>
        <w:docPartUnique/>
      </w:docPartObj>
    </w:sdtPr>
    <w:sdtEndPr>
      <w:rPr>
        <w:noProof/>
      </w:rPr>
    </w:sdtEndPr>
    <w:sdtContent>
      <w:p w14:paraId="23458D84" w14:textId="35626C64" w:rsidR="00025FA9" w:rsidRDefault="0075152E">
        <w:pPr>
          <w:pStyle w:val="Footer"/>
          <w:jc w:val="center"/>
        </w:pPr>
        <w:r>
          <w:fldChar w:fldCharType="begin"/>
        </w:r>
        <w:r>
          <w:instrText xml:space="preserve"> PAGE   \* MERGEFORMAT </w:instrText>
        </w:r>
        <w:r>
          <w:fldChar w:fldCharType="separate"/>
        </w:r>
        <w:r>
          <w:t>2</w:t>
        </w:r>
        <w:r>
          <w:fldChar w:fldCharType="end"/>
        </w:r>
      </w:p>
    </w:sdtContent>
  </w:sdt>
  <w:p w14:paraId="7B510767" w14:textId="77777777" w:rsidR="00025FA9" w:rsidRDefault="00025FA9">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025FA9" w:rsidRDefault="00025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891BA" w14:textId="77777777" w:rsidR="00025FA9" w:rsidRDefault="0075152E">
      <w:pPr>
        <w:spacing w:before="0" w:after="0" w:line="240" w:lineRule="auto"/>
      </w:pPr>
      <w:r>
        <w:separator/>
      </w:r>
    </w:p>
  </w:footnote>
  <w:footnote w:type="continuationSeparator" w:id="0">
    <w:p w14:paraId="1F2E8B35" w14:textId="77777777" w:rsidR="00025FA9" w:rsidRDefault="0075152E">
      <w:pPr>
        <w:spacing w:before="0" w:after="0" w:line="240" w:lineRule="auto"/>
      </w:pPr>
      <w:r>
        <w:continuationSeparator/>
      </w:r>
    </w:p>
  </w:footnote>
  <w:footnote w:type="continuationNotice" w:id="1">
    <w:p w14:paraId="1399FB86" w14:textId="77777777" w:rsidR="00025FA9" w:rsidRDefault="00025FA9">
      <w:pPr>
        <w:spacing w:before="0" w:after="0" w:line="240" w:lineRule="auto"/>
      </w:pPr>
    </w:p>
  </w:footnote>
  <w:footnote w:id="2">
    <w:p w14:paraId="197A31E8" w14:textId="0671317D" w:rsidR="00025FA9" w:rsidRDefault="0075152E">
      <w:pPr>
        <w:pStyle w:val="FootnoteText"/>
        <w:ind w:left="0" w:firstLine="0"/>
        <w:jc w:val="both"/>
        <w:rPr>
          <w:sz w:val="20"/>
        </w:rPr>
      </w:pPr>
      <w:r>
        <w:rPr>
          <w:rStyle w:val="FootnoteReference"/>
          <w:sz w:val="20"/>
        </w:rPr>
        <w:footnoteRef/>
      </w:r>
      <w:r>
        <w:rPr>
          <w:sz w:val="20"/>
        </w:rPr>
        <w:t xml:space="preserve"> Ukrep zlasti zahteva, da gospodarski subjekti, ki izvajajo gradbena dela, zagotovijo, da se za ponovno uporabo pripravi vsaj 70 % (po teži) nenevarnih gradbenih odpadkov in odpadkov iz rušenja objektov (razen naravno prisotnih materialov iz kategorije 17 05 04 Evropskega seznama odpadkov, vzpostavljenega z Odločbo 2000/532/ES z dne 3. maja 2000 o nadomestitvi Odločbe 94/3/ES o oblikovanju seznama odpadkov skladno s členom 1(a) Direktive Sveta 75/442/EGS o odpadkih in Odločbe Sveta 94/904/ES o oblikovanju seznama nevarnih odpadkov skladno s členom 1(4) Direktive Sveta 91/689/EGS o nevarnih odpadkih (notificirano pod dokumentarno številko C(2000) 1147)), nastalih na gradbišču – recikliranje in druga snovna predelava, vključno s postopki zasipanja z uporabo odpadkov za nadomestitev drugih materialov, v skladu s hierarhijo ravnanja z odpadki in protokolom EU za ravnanje z gradbenimi odpadki in odpadki iz rušenja objektov.</w:t>
      </w:r>
    </w:p>
  </w:footnote>
  <w:footnote w:id="3">
    <w:p w14:paraId="538CF76A" w14:textId="77777777" w:rsidR="00025FA9" w:rsidRDefault="0075152E">
      <w:pPr>
        <w:pBdr>
          <w:top w:val="nil"/>
          <w:left w:val="nil"/>
          <w:bottom w:val="nil"/>
          <w:right w:val="nil"/>
          <w:between w:val="nil"/>
        </w:pBdr>
        <w:spacing w:after="0" w:line="240" w:lineRule="auto"/>
        <w:jc w:val="both"/>
        <w:rPr>
          <w:color w:val="000000"/>
          <w:sz w:val="20"/>
          <w:szCs w:val="20"/>
        </w:rPr>
      </w:pPr>
      <w:r>
        <w:rPr>
          <w:rStyle w:val="FootnoteReference"/>
          <w:b w:val="0"/>
          <w:sz w:val="20"/>
          <w:szCs w:val="20"/>
        </w:rPr>
        <w:footnoteRef/>
      </w:r>
      <w:r>
        <w:rPr>
          <w:color w:val="000000"/>
          <w:sz w:val="20"/>
          <w:szCs w:val="20"/>
        </w:rPr>
        <w:t xml:space="preserve"> Sprejeto v skladu s Priporočilom Komisije 2020/1307 o skupnem naboru orodij Unije za znižanje stroškov postavitve zelo visokozmogljivih omrežij ter zagotavljanje pravočasnega in naložbam prijaznega dostopa do radiofrekvenčnega spektra 5G za spodbujanje povezljivosti v podporo okrevanju gospodarstva po krizi zaradi COVID-19 v Uniji.</w:t>
      </w:r>
    </w:p>
  </w:footnote>
  <w:footnote w:id="4">
    <w:p w14:paraId="58F62D33" w14:textId="7442FA50" w:rsidR="00025FA9" w:rsidRDefault="0075152E">
      <w:pPr>
        <w:pStyle w:val="FootnoteText"/>
        <w:ind w:left="0" w:firstLine="0"/>
      </w:pPr>
      <w:r>
        <w:rPr>
          <w:rStyle w:val="FootnoteReference"/>
        </w:rPr>
        <w:footnoteRef/>
      </w:r>
      <w:r>
        <w:t xml:space="preserve"> </w:t>
      </w:r>
      <w:r>
        <w:rPr>
          <w:rFonts w:eastAsia="Times New Roman"/>
          <w:sz w:val="20"/>
        </w:rPr>
        <w:t>Razen projektov v okviru tega ukrepa za proizvodnjo električne energije in/ali toplote ter povezane infrastrukture za prenos in distribucijo z uporabo zemeljskega plina, ki so skladni s pogoji, določenimi v Prilogi III tehničnih smernic za uporabo načela, da se ne škoduje bistveno (2021/C58/01).</w:t>
      </w:r>
    </w:p>
  </w:footnote>
  <w:footnote w:id="5">
    <w:p w14:paraId="7730E12E" w14:textId="7B728E3B" w:rsidR="00025FA9" w:rsidRDefault="0075152E">
      <w:pPr>
        <w:pStyle w:val="FootnoteText"/>
        <w:ind w:left="0" w:firstLine="0"/>
        <w:rPr>
          <w:sz w:val="20"/>
        </w:rPr>
      </w:pPr>
      <w:r>
        <w:rPr>
          <w:rStyle w:val="FootnoteReference"/>
        </w:rPr>
        <w:footnoteRef/>
      </w:r>
      <w:r>
        <w:t xml:space="preserve"> </w:t>
      </w:r>
      <w:r>
        <w:rPr>
          <w:rFonts w:eastAsia="Times New Roman"/>
          <w:sz w:val="20"/>
        </w:rPr>
        <w:t>Kadar podprta dejavnost doseže predvidene emisije toplogrednih plinov, ki niso bistveno nižje od ustreznih referenčnih vrednosti, se zagotovi razlaga razlogov, zakaj to ni mogoče. Referenčne vrednosti, določene za brezplačno dodelitev za dejavnosti, ki spadajo v področje uporabe sistema za trgovanje z emisijami, kot je določeno v Izvedbeni uredbi Komisije (EU) 2021/447.</w:t>
      </w:r>
    </w:p>
  </w:footnote>
  <w:footnote w:id="6">
    <w:p w14:paraId="293B91E1" w14:textId="68962CF1" w:rsidR="00025FA9" w:rsidRDefault="0075152E">
      <w:pPr>
        <w:pStyle w:val="FootnoteText"/>
        <w:ind w:left="0" w:firstLine="0"/>
        <w:rPr>
          <w:sz w:val="20"/>
        </w:rPr>
      </w:pPr>
      <w:r>
        <w:rPr>
          <w:rStyle w:val="FootnoteReference"/>
          <w:sz w:val="20"/>
        </w:rPr>
        <w:footnoteRef/>
      </w:r>
      <w:r>
        <w:rPr>
          <w:sz w:val="20"/>
        </w:rPr>
        <w:t xml:space="preserve"> </w:t>
      </w:r>
      <w:r>
        <w:rPr>
          <w:rFonts w:eastAsia="Times New Roman"/>
          <w:sz w:val="20"/>
        </w:rPr>
        <w:t>Ta izključitev se ne uporablja za ukrepe v okviru tega ukrepa v obratih, namenjenih izključno za obdelavo nevarnih odpadkov, ki jih ni mogoče reciklirati, in za obstoječe obrate, kadar so ukrepi v okviru tega ukrepa namenjeni povečanju energijske učinkovitosti, zajemanju izpušnih plinov za skladiščenje ali uporabo ali predelavi materialov iz pepela, ki ga ni mogoče reciklirati, če takšni ukrepi v okviru tega ukrepa ne povzročijo povečanja zmogljivosti obrata za predelavo odpadkov ali podaljšanja življenjske dobe naprav; za katere se predložijo dokazi na ravni obrata.</w:t>
      </w:r>
    </w:p>
  </w:footnote>
  <w:footnote w:id="7">
    <w:p w14:paraId="6D583B6E" w14:textId="75B1DC13" w:rsidR="00025FA9" w:rsidRDefault="0075152E">
      <w:pPr>
        <w:pStyle w:val="FootnoteText"/>
        <w:ind w:left="0" w:firstLine="0"/>
        <w:rPr>
          <w:sz w:val="20"/>
        </w:rPr>
      </w:pPr>
      <w:r>
        <w:rPr>
          <w:rStyle w:val="FootnoteReference"/>
          <w:sz w:val="20"/>
        </w:rPr>
        <w:footnoteRef/>
      </w:r>
      <w:r>
        <w:rPr>
          <w:sz w:val="20"/>
        </w:rPr>
        <w:t xml:space="preserve"> </w:t>
      </w:r>
      <w:r>
        <w:rPr>
          <w:rFonts w:eastAsia="Times New Roman"/>
          <w:sz w:val="20"/>
        </w:rPr>
        <w:t>Ta izključitev ne velja za ukrepe v okviru tega ukrepa v obstoječih obratih za mehansko-biološko obdelavo, kadar so ukrepi v okviru tega ukrepa namenjeni povečanju energijske učinkovitosti ali naknadnemu opremljanju postopkov recikliranja ločenih odpadkov za kompostiranje bioloških odpadkov in anaerobne presnove bioloških odpadkov, če takšni ukrepi v okviru tega ukrepa ne povzročijo povečanja zmogljivosti obrata za predelavo odpadkov ali podaljšanja življenjske dobe objektov; za katere se predložijo dokazi na ravni obrata.</w:t>
      </w:r>
    </w:p>
  </w:footnote>
  <w:footnote w:id="8">
    <w:p w14:paraId="4BB55216" w14:textId="73C08CF6" w:rsidR="00025FA9" w:rsidRDefault="0075152E">
      <w:pPr>
        <w:spacing w:before="0" w:after="0"/>
        <w:jc w:val="both"/>
        <w:rPr>
          <w:sz w:val="20"/>
          <w:szCs w:val="20"/>
        </w:rPr>
      </w:pPr>
      <w:r>
        <w:rPr>
          <w:rStyle w:val="FootnoteReference"/>
          <w:sz w:val="20"/>
          <w:szCs w:val="20"/>
        </w:rPr>
        <w:footnoteRef/>
      </w:r>
      <w:r>
        <w:rPr>
          <w:rStyle w:val="FootnoteReference"/>
          <w:sz w:val="20"/>
          <w:szCs w:val="20"/>
        </w:rPr>
        <w:t xml:space="preserve"> </w:t>
      </w:r>
      <w:r>
        <w:rPr>
          <w:rFonts w:eastAsia="Times New Roman"/>
          <w:sz w:val="20"/>
          <w:szCs w:val="20"/>
        </w:rPr>
        <w:t>V skladu s členom 12 Direktive 2008/98/ES, kakor je bila spremenjena z Direktivo (EU) 2018/851.</w:t>
      </w:r>
    </w:p>
  </w:footnote>
  <w:footnote w:id="9">
    <w:p w14:paraId="061B0005" w14:textId="52070E68" w:rsidR="00025FA9" w:rsidRDefault="0075152E">
      <w:pPr>
        <w:pStyle w:val="FootnoteText"/>
        <w:rPr>
          <w:sz w:val="20"/>
        </w:rPr>
      </w:pPr>
      <w:r>
        <w:rPr>
          <w:rStyle w:val="FootnoteReference"/>
          <w:sz w:val="20"/>
        </w:rPr>
        <w:footnoteRef/>
      </w:r>
      <w:r>
        <w:rPr>
          <w:sz w:val="20"/>
        </w:rPr>
        <w:t xml:space="preserve"> V skladu z Direktivo 1999/31/ES, kakor je bila spremenjena z Direktivo (EU) 2018/850.</w:t>
      </w:r>
    </w:p>
  </w:footnote>
  <w:footnote w:id="10">
    <w:p w14:paraId="699646B6" w14:textId="77777777" w:rsidR="00025FA9" w:rsidRDefault="0075152E">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Razen za (a) sredstva in dejavnosti na področju proizvodnje električne energije in/ali toplote ter povezano infrastrukturo za prenos in distribucijo z uporabo zemeljskega plina, ki so skladni s pogoji iz Priloge III k tehničnim smernicam za uporabo načela, da se ne škoduje bistveno (2021/C58/01), ter (b) dejavnosti in sredstva iz točke (ii), pri katerih je uporaba fosilnih goriv začasna in tehnično neizogibna za pravočasen prehod na delovanje brez fosilnih goriv.</w:t>
      </w:r>
    </w:p>
  </w:footnote>
  <w:footnote w:id="11">
    <w:p w14:paraId="4523B37F" w14:textId="77777777" w:rsidR="00025FA9" w:rsidRDefault="0075152E">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Kadar podprta dejavnost doseže predvidene emisije toplogrednih plinov, ki niso bistveno nižje od ustreznih referenčnih vrednosti, se navede obrazložitev razlogov, zakaj to ni mogoče. Referenčne vrednosti, določene za brezplačno dodelitev za dejavnosti, ki spadajo v področje uporabe sistema za trgovanje z emisijami, kot je določeno v Izvedbeni uredbi Komisije (EU) 2021/447.</w:t>
      </w:r>
      <w:r>
        <w:rPr>
          <w:rFonts w:eastAsia="EC Square Sans Pro"/>
        </w:rPr>
        <w:t xml:space="preserve"> </w:t>
      </w:r>
    </w:p>
  </w:footnote>
  <w:footnote w:id="12">
    <w:p w14:paraId="5D3F9CDF" w14:textId="77777777" w:rsidR="00025FA9" w:rsidRDefault="0075152E">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Razen za (a) sredstva in dejavnosti na področju proizvodnje električne energije in/ali toplote ter povezano infrastrukturo za prenos in distribucijo z uporabo zemeljskega plina, ki so skladni s pogoji iz Priloge III k tehničnim smernicam za uporabo načela, da se ne škoduje bistveno (2021/C58/01), ter (b) dejavnosti in sredstva iz točke (ii), pri katerih je uporaba fosilnih goriv začasna in tehnično neizogibna za pravočasen prehod na delovanje brez fosilnih goriv.</w:t>
      </w:r>
    </w:p>
  </w:footnote>
  <w:footnote w:id="13">
    <w:p w14:paraId="6C720CB9" w14:textId="77777777" w:rsidR="00025FA9" w:rsidRDefault="0075152E">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Kadar podprta dejavnost doseže predvidene emisije toplogrednih plinov, ki niso bistveno nižje od ustreznih referenčnih vrednosti, se navede obrazložitev razlogov, zakaj to ni mogoče. Referenčne vrednosti, določene za brezplačno dodelitev za dejavnosti, ki spadajo v področje uporabe sistema za trgovanje z emisijami, kot je določeno v Izvedbeni uredbi Komisije (EU) 2021/447.</w:t>
      </w:r>
      <w:r>
        <w:rPr>
          <w:rFonts w:eastAsia="EC Square Sans Pro"/>
        </w:rPr>
        <w:t xml:space="preserve"> </w:t>
      </w:r>
    </w:p>
  </w:footnote>
  <w:footnote w:id="14">
    <w:p w14:paraId="505486FA" w14:textId="77777777" w:rsidR="00025FA9" w:rsidRDefault="0075152E">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Razen za (a) sredstva in dejavnosti na področju proizvodnje električne energije in/ali toplote ter povezano infrastrukturo za prenos in distribucijo z uporabo zemeljskega plina, ki so skladni s pogoji iz Priloge III k tehničnim smernicam za uporabo načela, da se ne škoduje bistveno (2021/C58/01), ter (b) dejavnosti in sredstva iz točke (ii), pri katerih je uporaba fosilnih goriv začasna in tehnično neizogibna za pravočasen prehod na delovanje brez fosilnih goriv.</w:t>
      </w:r>
    </w:p>
  </w:footnote>
  <w:footnote w:id="15">
    <w:p w14:paraId="55CB05B4" w14:textId="77777777" w:rsidR="00025FA9" w:rsidRDefault="0075152E">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Kadar podprta dejavnost doseže predvidene emisije toplogrednih plinov, ki niso bistveno nižje od ustreznih referenčnih vrednosti, se navede obrazložitev razlogov, zakaj to ni mogoče. Referenčne vrednosti, določene za brezplačno dodelitev za dejavnosti, ki spadajo v področje uporabe sistema za trgovanje z emisijami, kot je določeno v Izvedbeni uredbi Komisije (EU) 2021/447.</w:t>
      </w:r>
      <w:r>
        <w:rPr>
          <w:rFonts w:eastAsia="EC Square Sans Pro"/>
        </w:rPr>
        <w:t xml:space="preserve"> </w:t>
      </w:r>
    </w:p>
  </w:footnote>
  <w:footnote w:id="16">
    <w:p w14:paraId="54DC741E" w14:textId="60670958" w:rsidR="00025FA9" w:rsidRDefault="0075152E">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Razen projektov v okviru tega ukrepa na področju proizvodnje električne energije in/ali toplote ter s tem povezane infrastrukture za prenos in distribucijo z uporabo zemeljskega plina, ki so skladni s pogoji iz Priloge III k tehničnim smernicam za uporabo načela, da se ne škoduje bistveno (2021/C58/01).</w:t>
      </w:r>
    </w:p>
  </w:footnote>
  <w:footnote w:id="17">
    <w:p w14:paraId="285F747F" w14:textId="77777777" w:rsidR="00025FA9" w:rsidRDefault="0075152E">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Kadar podprta dejavnost doseže predvidene emisije toplogrednih plinov, ki niso bistveno nižje od ustreznih referenčnih vrednosti, se zagotovi razlaga razlogov, zakaj to ni mogoče. Referenčne vrednosti, določene za brezplačno dodelitev za dejavnosti, ki spadajo v področje uporabe sistema za trgovanje z emisijami, kot je določeno v Izvedbeni uredbi Komisije (EU) 2021/447.</w:t>
      </w:r>
    </w:p>
  </w:footnote>
  <w:footnote w:id="18">
    <w:p w14:paraId="7104FE8E" w14:textId="77777777" w:rsidR="00025FA9" w:rsidRDefault="0075152E">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Ta izključitev se ne uporablja za ukrepe v okviru tega ukrepa v obratih, namenjenih izključno za obdelavo nevarnih odpadkov, ki jih ni mogoče reciklirati, in za obstoječe obrate, kadar so ukrepi v okviru tega ukrepa namenjeni povečanju energijske učinkovitosti, zajemanju izpušnih plinov za skladiščenje ali uporabo ali predelavi materialov iz pepela, ki ga ni mogoče reciklirati, če takšni ukrepi v okviru tega ukrepa ne povzročijo povečanja zmogljivosti obrata za predelavo odpadkov ali podaljšanja življenjske dobe naprav; za katere se predložijo dokazi na ravni obrata.</w:t>
      </w:r>
    </w:p>
  </w:footnote>
  <w:footnote w:id="19">
    <w:p w14:paraId="67A6864B" w14:textId="77777777" w:rsidR="00025FA9" w:rsidRDefault="0075152E">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Ta izključitev ne velja za ukrepe v okviru tega ukrepa v obstoječih obratih za mehansko-biološko obdelavo, kadar so ukrepi v okviru tega ukrepa namenjeni povečanju energijske učinkovitosti ali naknadnemu opremljanju postopkov recikliranja ločenih odpadkov za kompostiranje bioloških odpadkov in anaerobne presnove bioloških odpadkov, če takšni ukrepi v okviru tega ukrepa ne povzročijo povečanja zmogljivosti obrata za predelavo odpadkov ali podaljšanja življenjske dobe objektov; za katere se predložijo dokazi na ravni obrata.</w:t>
      </w:r>
    </w:p>
    <w:p w14:paraId="7A7ADD0F" w14:textId="77777777" w:rsidR="00025FA9" w:rsidRDefault="00025FA9">
      <w:pPr>
        <w:pStyle w:val="FootnoteText"/>
        <w:rPr>
          <w:sz w:val="20"/>
        </w:rPr>
      </w:pPr>
    </w:p>
  </w:footnote>
  <w:footnote w:id="20">
    <w:p w14:paraId="567F8547" w14:textId="77777777" w:rsidR="00025FA9" w:rsidRDefault="0075152E">
      <w:pPr>
        <w:pStyle w:val="FootnoteText"/>
        <w:rPr>
          <w:sz w:val="20"/>
        </w:rPr>
      </w:pPr>
      <w:r>
        <w:rPr>
          <w:rStyle w:val="FootnoteReference"/>
          <w:sz w:val="20"/>
        </w:rPr>
        <w:footnoteRef/>
      </w:r>
      <w:r>
        <w:rPr>
          <w:sz w:val="20"/>
        </w:rPr>
        <w:t xml:space="preserve"> https://ec.europa.eu/health/sites/default/files/non_communicable_diseases/docs/eu_cancer-plan_en.pdf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9E867" w14:textId="77777777" w:rsidR="009B66CA" w:rsidRPr="009B66CA" w:rsidRDefault="009B66CA" w:rsidP="009B66CA">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025FA9" w:rsidRDefault="00025FA9">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025FA9" w:rsidRDefault="00025FA9">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025FA9" w:rsidRDefault="00025FA9">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025FA9" w:rsidRDefault="00025FA9">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849" w14:textId="77777777" w:rsidR="00025FA9" w:rsidRDefault="00025FA9">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E1D5A" w14:textId="77777777" w:rsidR="00025FA9" w:rsidRDefault="00025FA9">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63FA" w14:textId="77777777" w:rsidR="00025FA9" w:rsidRDefault="00025FA9">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025FA9" w:rsidRDefault="00025FA9">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025FA9" w:rsidRDefault="00025FA9">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025FA9" w:rsidRDefault="00025FA9">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025FA9" w:rsidRDefault="00025F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025FA9" w:rsidRDefault="00025FA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025FA9" w:rsidRDefault="00025FA9">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025FA9" w:rsidRDefault="00025FA9">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025FA9" w:rsidRDefault="00025FA9">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025FA9" w:rsidRDefault="00025FA9">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025FA9" w:rsidRDefault="00025FA9">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025FA9" w:rsidRDefault="00025FA9">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025FA9" w:rsidRDefault="00025FA9">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025FA9" w:rsidRDefault="00025FA9">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025FA9" w:rsidRDefault="00025FA9">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025FA9" w:rsidRDefault="00025F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025FA9" w:rsidRDefault="00025FA9">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025FA9" w:rsidRDefault="00025FA9">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025FA9" w:rsidRDefault="00025FA9">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025FA9" w:rsidRDefault="00025FA9">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025FA9" w:rsidRDefault="00025FA9">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025FA9" w:rsidRDefault="00025FA9">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025FA9" w:rsidRDefault="00025FA9">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025FA9" w:rsidRDefault="00025FA9">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025FA9" w:rsidRDefault="00025FA9">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BA32" w14:textId="77777777" w:rsidR="00025FA9" w:rsidRDefault="00025FA9">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025FA9" w:rsidRDefault="00025FA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860F1" w14:textId="77777777" w:rsidR="00E6124F" w:rsidRDefault="00E6124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025FA9" w:rsidRDefault="00025FA9">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025FA9" w:rsidRDefault="00025FA9">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025FA9" w:rsidRDefault="00025FA9">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025FA9" w:rsidRDefault="00025FA9">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025FA9" w:rsidRDefault="00025FA9">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025FA9" w:rsidRDefault="00025FA9">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025FA9" w:rsidRDefault="00025FA9">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025FA9" w:rsidRDefault="00025FA9">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025FA9" w:rsidRDefault="00025FA9">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025FA9" w:rsidRDefault="00025FA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025FA9" w:rsidRDefault="00025FA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025FA9" w:rsidRDefault="00025FA9">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025FA9" w:rsidRDefault="00025FA9">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025FA9" w:rsidRDefault="00025FA9">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025FA9" w:rsidRDefault="00025FA9">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025FA9" w:rsidRDefault="00025FA9">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025FA9" w:rsidRDefault="00025FA9">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025FA9" w:rsidRDefault="00025FA9">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025FA9" w:rsidRDefault="00025FA9">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025FA9" w:rsidRDefault="00025FA9">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025FA9" w:rsidRDefault="00025F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025FA9" w:rsidRDefault="00025FA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025FA9" w:rsidRDefault="00025FA9">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025FA9" w:rsidRDefault="00025FA9">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025FA9" w:rsidRDefault="00025FA9">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025FA9" w:rsidRDefault="00025FA9">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025FA9" w:rsidRDefault="00025FA9">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025FA9" w:rsidRDefault="00025FA9">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025FA9" w:rsidRDefault="00025FA9">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025FA9" w:rsidRDefault="00025FA9">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025FA9" w:rsidRDefault="00025FA9">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025FA9" w:rsidRDefault="00025F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025FA9" w:rsidRDefault="00025FA9">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6AC" w14:textId="77777777" w:rsidR="00025FA9" w:rsidRDefault="00025FA9">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126E" w14:textId="77777777" w:rsidR="00025FA9" w:rsidRDefault="00025FA9">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75D3" w14:textId="77777777" w:rsidR="00025FA9" w:rsidRDefault="00025FA9">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025FA9" w:rsidRDefault="00025FA9">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025FA9" w:rsidRDefault="00025FA9">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025FA9" w:rsidRDefault="00025FA9">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025FA9" w:rsidRDefault="00025FA9">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025FA9" w:rsidRDefault="00025FA9">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025FA9" w:rsidRDefault="00025FA9">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025FA9" w:rsidRDefault="00025F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025FA9" w:rsidRDefault="00025FA9">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025FA9" w:rsidRDefault="00025FA9">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025FA9" w:rsidRDefault="00025FA9">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025FA9" w:rsidRDefault="00025FA9">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025FA9" w:rsidRDefault="00025FA9">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025FA9" w:rsidRDefault="00025FA9">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025FA9" w:rsidRDefault="00025FA9">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025FA9" w:rsidRDefault="00025FA9">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025FA9" w:rsidRDefault="00025FA9">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6A1A" w14:textId="77777777" w:rsidR="00025FA9" w:rsidRDefault="00025FA9">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B70" w14:textId="77777777" w:rsidR="00025FA9" w:rsidRDefault="00025F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025FA9" w:rsidRDefault="00025FA9">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7E94" w14:textId="77777777" w:rsidR="00025FA9" w:rsidRDefault="00025FA9">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025FA9" w:rsidRDefault="00025FA9">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025FA9" w:rsidRDefault="00025FA9">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025FA9" w:rsidRDefault="00025FA9">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025FA9" w:rsidRDefault="00025FA9">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025FA9" w:rsidRDefault="00025FA9">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025FA9" w:rsidRDefault="00025FA9">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025FA9" w:rsidRDefault="00025FA9">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025FA9" w:rsidRDefault="00025FA9">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025FA9" w:rsidRDefault="00025FA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025FA9" w:rsidRDefault="00025FA9">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025FA9" w:rsidRDefault="00025FA9">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025FA9" w:rsidRDefault="00025FA9">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025FA9" w:rsidRDefault="00025FA9">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DED" w14:textId="77777777" w:rsidR="00025FA9" w:rsidRDefault="00025FA9">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6C4D4" w14:textId="77777777" w:rsidR="00025FA9" w:rsidRDefault="00025FA9">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DB7" w14:textId="77777777" w:rsidR="00025FA9" w:rsidRDefault="00025FA9">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025FA9" w:rsidRDefault="00025FA9">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025FA9" w:rsidRDefault="00025FA9">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025FA9" w:rsidRDefault="00025FA9">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025FA9" w:rsidRDefault="00025F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58F23" w14:textId="77777777" w:rsidR="009B66CA" w:rsidRPr="009B66CA" w:rsidRDefault="009B66CA" w:rsidP="009B66CA">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107BD" w14:textId="77777777" w:rsidR="00E6124F" w:rsidRDefault="00E6124F">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025FA9" w:rsidRDefault="00025FA9">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025FA9" w:rsidRDefault="00025FA9">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025FA9" w:rsidRDefault="00025FA9">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025FA9" w:rsidRDefault="00025FA9">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025FA9" w:rsidRDefault="00025FA9">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025FA9" w:rsidRDefault="00025FA9">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025FA9" w:rsidRDefault="00025FA9">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025FA9" w:rsidRDefault="00025FA9">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025FA9" w:rsidRDefault="00025FA9">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025FA9" w:rsidRDefault="00025FA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025FA9" w:rsidRDefault="00025FA9">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025FA9" w:rsidRDefault="00025FA9">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025FA9" w:rsidRDefault="00025FA9">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025FA9" w:rsidRDefault="00025FA9">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025FA9" w:rsidRDefault="00025FA9">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025FA9" w:rsidRDefault="00025FA9">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025FA9" w:rsidRDefault="00025FA9">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025FA9" w:rsidRDefault="00025FA9">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025FA9" w:rsidRDefault="00025FA9">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025FA9" w:rsidRDefault="00025FA9">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025FA9" w:rsidRDefault="00025FA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025FA9" w:rsidRDefault="00025FA9">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025FA9" w:rsidRDefault="00025FA9">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025FA9" w:rsidRDefault="00025FA9">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025FA9" w:rsidRDefault="00025FA9">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025FA9" w:rsidRDefault="00025FA9">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025FA9" w:rsidRDefault="00025FA9">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025FA9" w:rsidRDefault="00025FA9">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025FA9" w:rsidRDefault="00025FA9">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025FA9" w:rsidRDefault="00025FA9">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025FA9" w:rsidRDefault="00025FA9">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025FA9" w:rsidRDefault="00025FA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025FA9" w:rsidRDefault="00025FA9">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025FA9" w:rsidRDefault="00025FA9">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025FA9" w:rsidRDefault="00025FA9">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025FA9" w:rsidRDefault="00025FA9">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025FA9" w:rsidRDefault="00025FA9">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025FA9" w:rsidRDefault="00025FA9">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0B72" w14:textId="77777777" w:rsidR="00025FA9" w:rsidRDefault="00025FA9">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025FA9" w:rsidRDefault="00025FA9">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025FA9" w:rsidRDefault="00025FA9">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025FA9" w:rsidRDefault="00025FA9">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025FA9" w:rsidRDefault="00025F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025FA9" w:rsidRDefault="00025FA9">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025FA9" w:rsidRDefault="00025FA9">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025FA9" w:rsidRDefault="00025FA9">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025FA9" w:rsidRDefault="00025FA9">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025FA9" w:rsidRDefault="00025FA9">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025FA9" w:rsidRDefault="00025FA9">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025FA9" w:rsidRDefault="00025FA9">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025FA9" w:rsidRDefault="00025FA9">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025FA9" w:rsidRDefault="00025FA9">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025FA9" w:rsidRDefault="00025FA9">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025FA9" w:rsidRDefault="00025FA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025FA9" w:rsidRDefault="00025FA9">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025FA9" w:rsidRDefault="00025FA9">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025FA9" w:rsidRDefault="00025FA9">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025FA9" w:rsidRDefault="00025FA9">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025FA9" w:rsidRDefault="00025FA9">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025FA9" w:rsidRDefault="00025FA9">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025FA9" w:rsidRDefault="00025FA9">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025FA9" w:rsidRDefault="00025FA9">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025FA9" w:rsidRDefault="00025FA9">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025FA9" w:rsidRDefault="00025FA9">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025FA9" w:rsidRDefault="00025FA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025FA9" w:rsidRDefault="00025FA9">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025FA9" w:rsidRDefault="00025FA9">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025FA9" w:rsidRDefault="00025FA9">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CF10" w14:textId="77777777" w:rsidR="00025FA9" w:rsidRDefault="00025FA9">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BA442" w14:textId="77777777" w:rsidR="00025FA9" w:rsidRDefault="00025FA9">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2E9" w14:textId="77777777" w:rsidR="00025FA9" w:rsidRDefault="00025FA9">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77558" w14:textId="77777777" w:rsidR="00025FA9" w:rsidRDefault="00025FA9">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89781" w14:textId="77777777" w:rsidR="00025FA9" w:rsidRDefault="00025FA9">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8634F" w14:textId="77777777" w:rsidR="00025FA9" w:rsidRDefault="00025FA9">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025FA9" w:rsidRDefault="00025FA9">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664E" w14:textId="77777777" w:rsidR="00025FA9" w:rsidRDefault="00025FA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025FA9" w:rsidRDefault="00025FA9">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025FA9" w:rsidRDefault="00025FA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025FA9" w:rsidRDefault="00025FA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025FA9" w:rsidRDefault="00025F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1846" w14:textId="77777777" w:rsidR="009B66CA" w:rsidRPr="009B66CA" w:rsidRDefault="009B66CA" w:rsidP="009B66CA">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025FA9" w:rsidRDefault="00025FA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025FA9" w:rsidRDefault="00025FA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025FA9" w:rsidRDefault="00025FA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24A1" w14:textId="77777777" w:rsidR="00025FA9" w:rsidRDefault="00025FA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DD6E" w14:textId="77777777" w:rsidR="00025FA9" w:rsidRDefault="00025FA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A5B41" w14:textId="77777777" w:rsidR="00025FA9" w:rsidRDefault="00025FA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025FA9" w:rsidRDefault="00025FA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025FA9" w:rsidRDefault="00025FA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025FA9" w:rsidRDefault="00025FA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025FA9" w:rsidRDefault="00025F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025FA9" w:rsidRDefault="00025FA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025FA9" w:rsidRDefault="00025FA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025FA9" w:rsidRDefault="00025FA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025FA9" w:rsidRDefault="00025FA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025FA9" w:rsidRDefault="00025FA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025FA9" w:rsidRDefault="00025FA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025FA9" w:rsidRDefault="00025FA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025FA9" w:rsidRDefault="00025FA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025FA9" w:rsidRDefault="00025FA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AE1C" w14:textId="77777777" w:rsidR="00025FA9" w:rsidRDefault="00025FA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47E36" w14:textId="77777777" w:rsidR="00025FA9" w:rsidRDefault="00025F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4FA7" w14:textId="77777777" w:rsidR="00025FA9" w:rsidRDefault="0075152E">
    <w:pPr>
      <w:pStyle w:val="HeaderCouncilLarge"/>
    </w:pPr>
    <w:r>
      <w:t>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02D" w14:textId="77777777" w:rsidR="00025FA9" w:rsidRDefault="00025FA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025FA9" w:rsidRDefault="00025FA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025FA9" w:rsidRDefault="00025FA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025FA9" w:rsidRDefault="00025FA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025FA9" w:rsidRDefault="00025FA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025FA9" w:rsidRDefault="00025FA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025FA9" w:rsidRDefault="00025FA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025FA9" w:rsidRDefault="00025FA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025FA9" w:rsidRDefault="00025FA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025FA9" w:rsidRDefault="00025F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025FA9" w:rsidRDefault="00025FA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025FA9" w:rsidRDefault="00025FA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025FA9" w:rsidRDefault="00025FA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025FA9" w:rsidRDefault="00025FA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025FA9" w:rsidRDefault="00025FA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025FA9" w:rsidRDefault="00025FA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025FA9" w:rsidRDefault="00025FA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025FA9" w:rsidRDefault="00025FA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025FA9" w:rsidRDefault="00025FA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025FA9" w:rsidRDefault="00025FA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663A" w14:textId="77777777" w:rsidR="00025FA9" w:rsidRDefault="00025F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025FA9" w:rsidRDefault="00025FA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F2DCC" w14:textId="77777777" w:rsidR="00025FA9" w:rsidRDefault="00025FA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F9" w14:textId="77777777" w:rsidR="00025FA9" w:rsidRDefault="00025FA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025FA9" w:rsidRDefault="00025FA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025FA9" w:rsidRDefault="00025FA9">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025FA9" w:rsidRDefault="00025FA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025FA9" w:rsidRDefault="00025FA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025FA9" w:rsidRDefault="00025FA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025FA9" w:rsidRDefault="00025FA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025FA9" w:rsidRDefault="00025FA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025FA9" w:rsidRDefault="00025F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025FA9" w:rsidRDefault="00025FA9">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025FA9" w:rsidRDefault="00025FA9">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025FA9" w:rsidRDefault="00025FA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025FA9" w:rsidRDefault="00025FA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025FA9" w:rsidRDefault="00025FA9">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025FA9" w:rsidRDefault="00025FA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025FA9" w:rsidRDefault="00025FA9">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025FA9" w:rsidRDefault="00025FA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025FA9" w:rsidRDefault="00025FA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025FA9" w:rsidRDefault="00025FA9">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025FA9" w:rsidRDefault="00025F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025FA9" w:rsidRDefault="00025FA9">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38D66" w14:textId="77777777" w:rsidR="00E6124F" w:rsidRDefault="00E6124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025FA9" w:rsidRDefault="00025FA9">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025FA9" w:rsidRDefault="00025FA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025FA9" w:rsidRDefault="00025FA9">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025FA9" w:rsidRDefault="00025FA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025FA9" w:rsidRDefault="00025FA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025FA9" w:rsidRDefault="00025FA9">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025FA9" w:rsidRDefault="00025FA9">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025FA9" w:rsidRDefault="00025FA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025FA9" w:rsidRDefault="00025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4FF5282"/>
    <w:multiLevelType w:val="hybridMultilevel"/>
    <w:tmpl w:val="0AB0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1"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3"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086E277F"/>
    <w:multiLevelType w:val="hybridMultilevel"/>
    <w:tmpl w:val="FD14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8A2553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8"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9" w15:restartNumberingAfterBreak="0">
    <w:nsid w:val="09EC6709"/>
    <w:multiLevelType w:val="hybridMultilevel"/>
    <w:tmpl w:val="10BE8920"/>
    <w:lvl w:ilvl="0" w:tplc="0C02FDEA">
      <w:start w:val="1"/>
      <w:numFmt w:val="bullet"/>
      <w:lvlText w:val=""/>
      <w:lvlJc w:val="left"/>
      <w:pPr>
        <w:ind w:left="720" w:hanging="360"/>
      </w:pPr>
      <w:rPr>
        <w:rFonts w:ascii="Symbol" w:hAnsi="Symbol"/>
      </w:rPr>
    </w:lvl>
    <w:lvl w:ilvl="1" w:tplc="A604984E">
      <w:start w:val="1"/>
      <w:numFmt w:val="bullet"/>
      <w:lvlText w:val=""/>
      <w:lvlJc w:val="left"/>
      <w:pPr>
        <w:ind w:left="720" w:hanging="360"/>
      </w:pPr>
      <w:rPr>
        <w:rFonts w:ascii="Symbol" w:hAnsi="Symbol"/>
      </w:rPr>
    </w:lvl>
    <w:lvl w:ilvl="2" w:tplc="4ECE9F96">
      <w:start w:val="1"/>
      <w:numFmt w:val="bullet"/>
      <w:lvlText w:val=""/>
      <w:lvlJc w:val="left"/>
      <w:pPr>
        <w:ind w:left="720" w:hanging="360"/>
      </w:pPr>
      <w:rPr>
        <w:rFonts w:ascii="Symbol" w:hAnsi="Symbol"/>
      </w:rPr>
    </w:lvl>
    <w:lvl w:ilvl="3" w:tplc="E0409B84">
      <w:start w:val="1"/>
      <w:numFmt w:val="bullet"/>
      <w:lvlText w:val=""/>
      <w:lvlJc w:val="left"/>
      <w:pPr>
        <w:ind w:left="720" w:hanging="360"/>
      </w:pPr>
      <w:rPr>
        <w:rFonts w:ascii="Symbol" w:hAnsi="Symbol"/>
      </w:rPr>
    </w:lvl>
    <w:lvl w:ilvl="4" w:tplc="B5E6E150">
      <w:start w:val="1"/>
      <w:numFmt w:val="bullet"/>
      <w:lvlText w:val=""/>
      <w:lvlJc w:val="left"/>
      <w:pPr>
        <w:ind w:left="720" w:hanging="360"/>
      </w:pPr>
      <w:rPr>
        <w:rFonts w:ascii="Symbol" w:hAnsi="Symbol"/>
      </w:rPr>
    </w:lvl>
    <w:lvl w:ilvl="5" w:tplc="4A6A20FE">
      <w:start w:val="1"/>
      <w:numFmt w:val="bullet"/>
      <w:lvlText w:val=""/>
      <w:lvlJc w:val="left"/>
      <w:pPr>
        <w:ind w:left="720" w:hanging="360"/>
      </w:pPr>
      <w:rPr>
        <w:rFonts w:ascii="Symbol" w:hAnsi="Symbol"/>
      </w:rPr>
    </w:lvl>
    <w:lvl w:ilvl="6" w:tplc="23E2FE26">
      <w:start w:val="1"/>
      <w:numFmt w:val="bullet"/>
      <w:lvlText w:val=""/>
      <w:lvlJc w:val="left"/>
      <w:pPr>
        <w:ind w:left="720" w:hanging="360"/>
      </w:pPr>
      <w:rPr>
        <w:rFonts w:ascii="Symbol" w:hAnsi="Symbol"/>
      </w:rPr>
    </w:lvl>
    <w:lvl w:ilvl="7" w:tplc="A72A5FBA">
      <w:start w:val="1"/>
      <w:numFmt w:val="bullet"/>
      <w:lvlText w:val=""/>
      <w:lvlJc w:val="left"/>
      <w:pPr>
        <w:ind w:left="720" w:hanging="360"/>
      </w:pPr>
      <w:rPr>
        <w:rFonts w:ascii="Symbol" w:hAnsi="Symbol"/>
      </w:rPr>
    </w:lvl>
    <w:lvl w:ilvl="8" w:tplc="DE7247BE">
      <w:start w:val="1"/>
      <w:numFmt w:val="bullet"/>
      <w:lvlText w:val=""/>
      <w:lvlJc w:val="left"/>
      <w:pPr>
        <w:ind w:left="720" w:hanging="360"/>
      </w:pPr>
      <w:rPr>
        <w:rFonts w:ascii="Symbol" w:hAnsi="Symbol"/>
      </w:rPr>
    </w:lvl>
  </w:abstractNum>
  <w:abstractNum w:abstractNumId="30"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32"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4"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5"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9"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41"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42"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4"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5"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6"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7"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8"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9"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50"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53"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5" w15:restartNumberingAfterBreak="0">
    <w:nsid w:val="10C6283E"/>
    <w:multiLevelType w:val="hybridMultilevel"/>
    <w:tmpl w:val="315C0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7" w15:restartNumberingAfterBreak="0">
    <w:nsid w:val="11AF1DE9"/>
    <w:multiLevelType w:val="multilevel"/>
    <w:tmpl w:val="442830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60"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61"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62"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63" w15:restartNumberingAfterBreak="0">
    <w:nsid w:val="13821A03"/>
    <w:multiLevelType w:val="multilevel"/>
    <w:tmpl w:val="0FEAE77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6"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8"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9"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70"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71"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72" w15:restartNumberingAfterBreak="0">
    <w:nsid w:val="158A138C"/>
    <w:multiLevelType w:val="hybridMultilevel"/>
    <w:tmpl w:val="083403D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3"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74"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76"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8"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80"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81"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82" w15:restartNumberingAfterBreak="0">
    <w:nsid w:val="1991396D"/>
    <w:multiLevelType w:val="multilevel"/>
    <w:tmpl w:val="A086D35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85"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7"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8"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9"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90" w15:restartNumberingAfterBreak="0">
    <w:nsid w:val="1BBD5CA1"/>
    <w:multiLevelType w:val="multilevel"/>
    <w:tmpl w:val="4668848C"/>
    <w:lvl w:ilvl="0">
      <w:start w:val="1"/>
      <w:numFmt w:val="decimal"/>
      <w:lvlText w:val="%1)"/>
      <w:lvlJc w:val="left"/>
      <w:pPr>
        <w:ind w:left="360" w:hanging="360"/>
      </w:pPr>
      <w:rPr>
        <w:b w:val="0"/>
        <w:lang w:val="en-GB"/>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93"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94"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95"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96"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97"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8"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100"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101"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102" w15:restartNumberingAfterBreak="0">
    <w:nsid w:val="211444ED"/>
    <w:multiLevelType w:val="hybridMultilevel"/>
    <w:tmpl w:val="D0FAAABA"/>
    <w:lvl w:ilvl="0" w:tplc="304C56CE">
      <w:start w:val="1"/>
      <w:numFmt w:val="bullet"/>
      <w:lvlText w:val=""/>
      <w:lvlJc w:val="left"/>
      <w:pPr>
        <w:ind w:left="1440" w:hanging="360"/>
      </w:pPr>
      <w:rPr>
        <w:rFonts w:ascii="Symbol" w:hAnsi="Symbol"/>
      </w:rPr>
    </w:lvl>
    <w:lvl w:ilvl="1" w:tplc="A476AB60">
      <w:start w:val="1"/>
      <w:numFmt w:val="bullet"/>
      <w:lvlText w:val=""/>
      <w:lvlJc w:val="left"/>
      <w:pPr>
        <w:ind w:left="1440" w:hanging="360"/>
      </w:pPr>
      <w:rPr>
        <w:rFonts w:ascii="Symbol" w:hAnsi="Symbol"/>
      </w:rPr>
    </w:lvl>
    <w:lvl w:ilvl="2" w:tplc="1EFC2684">
      <w:start w:val="1"/>
      <w:numFmt w:val="bullet"/>
      <w:lvlText w:val=""/>
      <w:lvlJc w:val="left"/>
      <w:pPr>
        <w:ind w:left="1440" w:hanging="360"/>
      </w:pPr>
      <w:rPr>
        <w:rFonts w:ascii="Symbol" w:hAnsi="Symbol"/>
      </w:rPr>
    </w:lvl>
    <w:lvl w:ilvl="3" w:tplc="23EC7B5E">
      <w:start w:val="1"/>
      <w:numFmt w:val="bullet"/>
      <w:lvlText w:val=""/>
      <w:lvlJc w:val="left"/>
      <w:pPr>
        <w:ind w:left="1440" w:hanging="360"/>
      </w:pPr>
      <w:rPr>
        <w:rFonts w:ascii="Symbol" w:hAnsi="Symbol"/>
      </w:rPr>
    </w:lvl>
    <w:lvl w:ilvl="4" w:tplc="64DEFD14">
      <w:start w:val="1"/>
      <w:numFmt w:val="bullet"/>
      <w:lvlText w:val=""/>
      <w:lvlJc w:val="left"/>
      <w:pPr>
        <w:ind w:left="1440" w:hanging="360"/>
      </w:pPr>
      <w:rPr>
        <w:rFonts w:ascii="Symbol" w:hAnsi="Symbol"/>
      </w:rPr>
    </w:lvl>
    <w:lvl w:ilvl="5" w:tplc="A1EC8400">
      <w:start w:val="1"/>
      <w:numFmt w:val="bullet"/>
      <w:lvlText w:val=""/>
      <w:lvlJc w:val="left"/>
      <w:pPr>
        <w:ind w:left="1440" w:hanging="360"/>
      </w:pPr>
      <w:rPr>
        <w:rFonts w:ascii="Symbol" w:hAnsi="Symbol"/>
      </w:rPr>
    </w:lvl>
    <w:lvl w:ilvl="6" w:tplc="59187CB6">
      <w:start w:val="1"/>
      <w:numFmt w:val="bullet"/>
      <w:lvlText w:val=""/>
      <w:lvlJc w:val="left"/>
      <w:pPr>
        <w:ind w:left="1440" w:hanging="360"/>
      </w:pPr>
      <w:rPr>
        <w:rFonts w:ascii="Symbol" w:hAnsi="Symbol"/>
      </w:rPr>
    </w:lvl>
    <w:lvl w:ilvl="7" w:tplc="CB725560">
      <w:start w:val="1"/>
      <w:numFmt w:val="bullet"/>
      <w:lvlText w:val=""/>
      <w:lvlJc w:val="left"/>
      <w:pPr>
        <w:ind w:left="1440" w:hanging="360"/>
      </w:pPr>
      <w:rPr>
        <w:rFonts w:ascii="Symbol" w:hAnsi="Symbol"/>
      </w:rPr>
    </w:lvl>
    <w:lvl w:ilvl="8" w:tplc="A91638DE">
      <w:start w:val="1"/>
      <w:numFmt w:val="bullet"/>
      <w:lvlText w:val=""/>
      <w:lvlJc w:val="left"/>
      <w:pPr>
        <w:ind w:left="1440" w:hanging="360"/>
      </w:pPr>
      <w:rPr>
        <w:rFonts w:ascii="Symbol" w:hAnsi="Symbol"/>
      </w:rPr>
    </w:lvl>
  </w:abstractNum>
  <w:abstractNum w:abstractNumId="103"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04"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105"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106"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8"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12"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13"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14"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15"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16" w15:restartNumberingAfterBreak="0">
    <w:nsid w:val="2491133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2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2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2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2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2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2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2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287D79A8"/>
    <w:multiLevelType w:val="hybridMultilevel"/>
    <w:tmpl w:val="E31E9EE0"/>
    <w:lvl w:ilvl="0" w:tplc="679E7666">
      <w:start w:val="1"/>
      <w:numFmt w:val="bullet"/>
      <w:lvlText w:val=""/>
      <w:lvlJc w:val="left"/>
      <w:pPr>
        <w:ind w:left="1440" w:hanging="360"/>
      </w:pPr>
      <w:rPr>
        <w:rFonts w:ascii="Symbol" w:hAnsi="Symbol"/>
      </w:rPr>
    </w:lvl>
    <w:lvl w:ilvl="1" w:tplc="8BCEF628">
      <w:start w:val="1"/>
      <w:numFmt w:val="bullet"/>
      <w:lvlText w:val=""/>
      <w:lvlJc w:val="left"/>
      <w:pPr>
        <w:ind w:left="1440" w:hanging="360"/>
      </w:pPr>
      <w:rPr>
        <w:rFonts w:ascii="Symbol" w:hAnsi="Symbol"/>
      </w:rPr>
    </w:lvl>
    <w:lvl w:ilvl="2" w:tplc="DE367FAE">
      <w:start w:val="1"/>
      <w:numFmt w:val="bullet"/>
      <w:lvlText w:val=""/>
      <w:lvlJc w:val="left"/>
      <w:pPr>
        <w:ind w:left="1440" w:hanging="360"/>
      </w:pPr>
      <w:rPr>
        <w:rFonts w:ascii="Symbol" w:hAnsi="Symbol"/>
      </w:rPr>
    </w:lvl>
    <w:lvl w:ilvl="3" w:tplc="DA7697C8">
      <w:start w:val="1"/>
      <w:numFmt w:val="bullet"/>
      <w:lvlText w:val=""/>
      <w:lvlJc w:val="left"/>
      <w:pPr>
        <w:ind w:left="1440" w:hanging="360"/>
      </w:pPr>
      <w:rPr>
        <w:rFonts w:ascii="Symbol" w:hAnsi="Symbol"/>
      </w:rPr>
    </w:lvl>
    <w:lvl w:ilvl="4" w:tplc="628646FE">
      <w:start w:val="1"/>
      <w:numFmt w:val="bullet"/>
      <w:lvlText w:val=""/>
      <w:lvlJc w:val="left"/>
      <w:pPr>
        <w:ind w:left="1440" w:hanging="360"/>
      </w:pPr>
      <w:rPr>
        <w:rFonts w:ascii="Symbol" w:hAnsi="Symbol"/>
      </w:rPr>
    </w:lvl>
    <w:lvl w:ilvl="5" w:tplc="E5D4A9CA">
      <w:start w:val="1"/>
      <w:numFmt w:val="bullet"/>
      <w:lvlText w:val=""/>
      <w:lvlJc w:val="left"/>
      <w:pPr>
        <w:ind w:left="1440" w:hanging="360"/>
      </w:pPr>
      <w:rPr>
        <w:rFonts w:ascii="Symbol" w:hAnsi="Symbol"/>
      </w:rPr>
    </w:lvl>
    <w:lvl w:ilvl="6" w:tplc="2C147874">
      <w:start w:val="1"/>
      <w:numFmt w:val="bullet"/>
      <w:lvlText w:val=""/>
      <w:lvlJc w:val="left"/>
      <w:pPr>
        <w:ind w:left="1440" w:hanging="360"/>
      </w:pPr>
      <w:rPr>
        <w:rFonts w:ascii="Symbol" w:hAnsi="Symbol"/>
      </w:rPr>
    </w:lvl>
    <w:lvl w:ilvl="7" w:tplc="6C5099C0">
      <w:start w:val="1"/>
      <w:numFmt w:val="bullet"/>
      <w:lvlText w:val=""/>
      <w:lvlJc w:val="left"/>
      <w:pPr>
        <w:ind w:left="1440" w:hanging="360"/>
      </w:pPr>
      <w:rPr>
        <w:rFonts w:ascii="Symbol" w:hAnsi="Symbol"/>
      </w:rPr>
    </w:lvl>
    <w:lvl w:ilvl="8" w:tplc="C89C7EAE">
      <w:start w:val="1"/>
      <w:numFmt w:val="bullet"/>
      <w:lvlText w:val=""/>
      <w:lvlJc w:val="left"/>
      <w:pPr>
        <w:ind w:left="1440" w:hanging="360"/>
      </w:pPr>
      <w:rPr>
        <w:rFonts w:ascii="Symbol" w:hAnsi="Symbol"/>
      </w:rPr>
    </w:lvl>
  </w:abstractNum>
  <w:abstractNum w:abstractNumId="129"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30"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31"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32"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33"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34"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35"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3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7"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3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39"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41"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42"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43"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44"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45"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47"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48" w15:restartNumberingAfterBreak="0">
    <w:nsid w:val="31B82C05"/>
    <w:multiLevelType w:val="hybridMultilevel"/>
    <w:tmpl w:val="D8246318"/>
    <w:lvl w:ilvl="0" w:tplc="24C28492">
      <w:start w:val="1"/>
      <w:numFmt w:val="bullet"/>
      <w:lvlText w:val=""/>
      <w:lvlJc w:val="left"/>
      <w:pPr>
        <w:ind w:left="720" w:hanging="360"/>
      </w:pPr>
      <w:rPr>
        <w:rFonts w:ascii="Symbol" w:hAnsi="Symbol"/>
      </w:rPr>
    </w:lvl>
    <w:lvl w:ilvl="1" w:tplc="64C07E08">
      <w:start w:val="1"/>
      <w:numFmt w:val="bullet"/>
      <w:lvlText w:val=""/>
      <w:lvlJc w:val="left"/>
      <w:pPr>
        <w:ind w:left="720" w:hanging="360"/>
      </w:pPr>
      <w:rPr>
        <w:rFonts w:ascii="Symbol" w:hAnsi="Symbol"/>
      </w:rPr>
    </w:lvl>
    <w:lvl w:ilvl="2" w:tplc="74A42C0E">
      <w:start w:val="1"/>
      <w:numFmt w:val="bullet"/>
      <w:lvlText w:val=""/>
      <w:lvlJc w:val="left"/>
      <w:pPr>
        <w:ind w:left="720" w:hanging="360"/>
      </w:pPr>
      <w:rPr>
        <w:rFonts w:ascii="Symbol" w:hAnsi="Symbol"/>
      </w:rPr>
    </w:lvl>
    <w:lvl w:ilvl="3" w:tplc="7E1447CE">
      <w:start w:val="1"/>
      <w:numFmt w:val="bullet"/>
      <w:lvlText w:val=""/>
      <w:lvlJc w:val="left"/>
      <w:pPr>
        <w:ind w:left="720" w:hanging="360"/>
      </w:pPr>
      <w:rPr>
        <w:rFonts w:ascii="Symbol" w:hAnsi="Symbol"/>
      </w:rPr>
    </w:lvl>
    <w:lvl w:ilvl="4" w:tplc="1A3A95A6">
      <w:start w:val="1"/>
      <w:numFmt w:val="bullet"/>
      <w:lvlText w:val=""/>
      <w:lvlJc w:val="left"/>
      <w:pPr>
        <w:ind w:left="720" w:hanging="360"/>
      </w:pPr>
      <w:rPr>
        <w:rFonts w:ascii="Symbol" w:hAnsi="Symbol"/>
      </w:rPr>
    </w:lvl>
    <w:lvl w:ilvl="5" w:tplc="9F12E356">
      <w:start w:val="1"/>
      <w:numFmt w:val="bullet"/>
      <w:lvlText w:val=""/>
      <w:lvlJc w:val="left"/>
      <w:pPr>
        <w:ind w:left="720" w:hanging="360"/>
      </w:pPr>
      <w:rPr>
        <w:rFonts w:ascii="Symbol" w:hAnsi="Symbol"/>
      </w:rPr>
    </w:lvl>
    <w:lvl w:ilvl="6" w:tplc="0D3E5138">
      <w:start w:val="1"/>
      <w:numFmt w:val="bullet"/>
      <w:lvlText w:val=""/>
      <w:lvlJc w:val="left"/>
      <w:pPr>
        <w:ind w:left="720" w:hanging="360"/>
      </w:pPr>
      <w:rPr>
        <w:rFonts w:ascii="Symbol" w:hAnsi="Symbol"/>
      </w:rPr>
    </w:lvl>
    <w:lvl w:ilvl="7" w:tplc="484A9388">
      <w:start w:val="1"/>
      <w:numFmt w:val="bullet"/>
      <w:lvlText w:val=""/>
      <w:lvlJc w:val="left"/>
      <w:pPr>
        <w:ind w:left="720" w:hanging="360"/>
      </w:pPr>
      <w:rPr>
        <w:rFonts w:ascii="Symbol" w:hAnsi="Symbol"/>
      </w:rPr>
    </w:lvl>
    <w:lvl w:ilvl="8" w:tplc="749CF93E">
      <w:start w:val="1"/>
      <w:numFmt w:val="bullet"/>
      <w:lvlText w:val=""/>
      <w:lvlJc w:val="left"/>
      <w:pPr>
        <w:ind w:left="720" w:hanging="360"/>
      </w:pPr>
      <w:rPr>
        <w:rFonts w:ascii="Symbol" w:hAnsi="Symbol"/>
      </w:rPr>
    </w:lvl>
  </w:abstractNum>
  <w:abstractNum w:abstractNumId="149"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50"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52" w15:restartNumberingAfterBreak="0">
    <w:nsid w:val="324D5E75"/>
    <w:multiLevelType w:val="hybridMultilevel"/>
    <w:tmpl w:val="DED67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54"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55"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56"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57"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59"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60"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61" w15:restartNumberingAfterBreak="0">
    <w:nsid w:val="344A322C"/>
    <w:multiLevelType w:val="hybridMultilevel"/>
    <w:tmpl w:val="ED30F30C"/>
    <w:lvl w:ilvl="0" w:tplc="CDC0F916">
      <w:start w:val="1"/>
      <w:numFmt w:val="bullet"/>
      <w:lvlText w:val=""/>
      <w:lvlJc w:val="left"/>
      <w:pPr>
        <w:ind w:left="1440" w:hanging="360"/>
      </w:pPr>
      <w:rPr>
        <w:rFonts w:ascii="Symbol" w:hAnsi="Symbol"/>
      </w:rPr>
    </w:lvl>
    <w:lvl w:ilvl="1" w:tplc="85C2F626">
      <w:start w:val="1"/>
      <w:numFmt w:val="bullet"/>
      <w:lvlText w:val=""/>
      <w:lvlJc w:val="left"/>
      <w:pPr>
        <w:ind w:left="1440" w:hanging="360"/>
      </w:pPr>
      <w:rPr>
        <w:rFonts w:ascii="Symbol" w:hAnsi="Symbol"/>
      </w:rPr>
    </w:lvl>
    <w:lvl w:ilvl="2" w:tplc="CC92BA88">
      <w:start w:val="1"/>
      <w:numFmt w:val="bullet"/>
      <w:lvlText w:val=""/>
      <w:lvlJc w:val="left"/>
      <w:pPr>
        <w:ind w:left="1440" w:hanging="360"/>
      </w:pPr>
      <w:rPr>
        <w:rFonts w:ascii="Symbol" w:hAnsi="Symbol"/>
      </w:rPr>
    </w:lvl>
    <w:lvl w:ilvl="3" w:tplc="ACCC9D3E">
      <w:start w:val="1"/>
      <w:numFmt w:val="bullet"/>
      <w:lvlText w:val=""/>
      <w:lvlJc w:val="left"/>
      <w:pPr>
        <w:ind w:left="1440" w:hanging="360"/>
      </w:pPr>
      <w:rPr>
        <w:rFonts w:ascii="Symbol" w:hAnsi="Symbol"/>
      </w:rPr>
    </w:lvl>
    <w:lvl w:ilvl="4" w:tplc="CD6AFCA4">
      <w:start w:val="1"/>
      <w:numFmt w:val="bullet"/>
      <w:lvlText w:val=""/>
      <w:lvlJc w:val="left"/>
      <w:pPr>
        <w:ind w:left="1440" w:hanging="360"/>
      </w:pPr>
      <w:rPr>
        <w:rFonts w:ascii="Symbol" w:hAnsi="Symbol"/>
      </w:rPr>
    </w:lvl>
    <w:lvl w:ilvl="5" w:tplc="AB80D3E0">
      <w:start w:val="1"/>
      <w:numFmt w:val="bullet"/>
      <w:lvlText w:val=""/>
      <w:lvlJc w:val="left"/>
      <w:pPr>
        <w:ind w:left="1440" w:hanging="360"/>
      </w:pPr>
      <w:rPr>
        <w:rFonts w:ascii="Symbol" w:hAnsi="Symbol"/>
      </w:rPr>
    </w:lvl>
    <w:lvl w:ilvl="6" w:tplc="B1860B10">
      <w:start w:val="1"/>
      <w:numFmt w:val="bullet"/>
      <w:lvlText w:val=""/>
      <w:lvlJc w:val="left"/>
      <w:pPr>
        <w:ind w:left="1440" w:hanging="360"/>
      </w:pPr>
      <w:rPr>
        <w:rFonts w:ascii="Symbol" w:hAnsi="Symbol"/>
      </w:rPr>
    </w:lvl>
    <w:lvl w:ilvl="7" w:tplc="A6A0E2E8">
      <w:start w:val="1"/>
      <w:numFmt w:val="bullet"/>
      <w:lvlText w:val=""/>
      <w:lvlJc w:val="left"/>
      <w:pPr>
        <w:ind w:left="1440" w:hanging="360"/>
      </w:pPr>
      <w:rPr>
        <w:rFonts w:ascii="Symbol" w:hAnsi="Symbol"/>
      </w:rPr>
    </w:lvl>
    <w:lvl w:ilvl="8" w:tplc="84145EF4">
      <w:start w:val="1"/>
      <w:numFmt w:val="bullet"/>
      <w:lvlText w:val=""/>
      <w:lvlJc w:val="left"/>
      <w:pPr>
        <w:ind w:left="1440" w:hanging="360"/>
      </w:pPr>
      <w:rPr>
        <w:rFonts w:ascii="Symbol" w:hAnsi="Symbol"/>
      </w:rPr>
    </w:lvl>
  </w:abstractNum>
  <w:abstractNum w:abstractNumId="162"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63"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64"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65"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66"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69"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70"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71"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73"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74"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75"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76"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77"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78"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79"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80"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1"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82"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83" w15:restartNumberingAfterBreak="0">
    <w:nsid w:val="39E24CD9"/>
    <w:multiLevelType w:val="hybridMultilevel"/>
    <w:tmpl w:val="C44AFF30"/>
    <w:lvl w:ilvl="0" w:tplc="75EA08DC">
      <w:start w:val="1"/>
      <w:numFmt w:val="bullet"/>
      <w:lvlText w:val=""/>
      <w:lvlJc w:val="left"/>
      <w:pPr>
        <w:ind w:left="1440" w:hanging="360"/>
      </w:pPr>
      <w:rPr>
        <w:rFonts w:ascii="Symbol" w:hAnsi="Symbol"/>
      </w:rPr>
    </w:lvl>
    <w:lvl w:ilvl="1" w:tplc="424825D6">
      <w:start w:val="1"/>
      <w:numFmt w:val="bullet"/>
      <w:lvlText w:val=""/>
      <w:lvlJc w:val="left"/>
      <w:pPr>
        <w:ind w:left="1440" w:hanging="360"/>
      </w:pPr>
      <w:rPr>
        <w:rFonts w:ascii="Symbol" w:hAnsi="Symbol"/>
      </w:rPr>
    </w:lvl>
    <w:lvl w:ilvl="2" w:tplc="DEBE9AD0">
      <w:start w:val="1"/>
      <w:numFmt w:val="bullet"/>
      <w:lvlText w:val=""/>
      <w:lvlJc w:val="left"/>
      <w:pPr>
        <w:ind w:left="1440" w:hanging="360"/>
      </w:pPr>
      <w:rPr>
        <w:rFonts w:ascii="Symbol" w:hAnsi="Symbol"/>
      </w:rPr>
    </w:lvl>
    <w:lvl w:ilvl="3" w:tplc="82FC8D6E">
      <w:start w:val="1"/>
      <w:numFmt w:val="bullet"/>
      <w:lvlText w:val=""/>
      <w:lvlJc w:val="left"/>
      <w:pPr>
        <w:ind w:left="1440" w:hanging="360"/>
      </w:pPr>
      <w:rPr>
        <w:rFonts w:ascii="Symbol" w:hAnsi="Symbol"/>
      </w:rPr>
    </w:lvl>
    <w:lvl w:ilvl="4" w:tplc="4A26139A">
      <w:start w:val="1"/>
      <w:numFmt w:val="bullet"/>
      <w:lvlText w:val=""/>
      <w:lvlJc w:val="left"/>
      <w:pPr>
        <w:ind w:left="1440" w:hanging="360"/>
      </w:pPr>
      <w:rPr>
        <w:rFonts w:ascii="Symbol" w:hAnsi="Symbol"/>
      </w:rPr>
    </w:lvl>
    <w:lvl w:ilvl="5" w:tplc="604EF54C">
      <w:start w:val="1"/>
      <w:numFmt w:val="bullet"/>
      <w:lvlText w:val=""/>
      <w:lvlJc w:val="left"/>
      <w:pPr>
        <w:ind w:left="1440" w:hanging="360"/>
      </w:pPr>
      <w:rPr>
        <w:rFonts w:ascii="Symbol" w:hAnsi="Symbol"/>
      </w:rPr>
    </w:lvl>
    <w:lvl w:ilvl="6" w:tplc="0EC87350">
      <w:start w:val="1"/>
      <w:numFmt w:val="bullet"/>
      <w:lvlText w:val=""/>
      <w:lvlJc w:val="left"/>
      <w:pPr>
        <w:ind w:left="1440" w:hanging="360"/>
      </w:pPr>
      <w:rPr>
        <w:rFonts w:ascii="Symbol" w:hAnsi="Symbol"/>
      </w:rPr>
    </w:lvl>
    <w:lvl w:ilvl="7" w:tplc="3020BA0E">
      <w:start w:val="1"/>
      <w:numFmt w:val="bullet"/>
      <w:lvlText w:val=""/>
      <w:lvlJc w:val="left"/>
      <w:pPr>
        <w:ind w:left="1440" w:hanging="360"/>
      </w:pPr>
      <w:rPr>
        <w:rFonts w:ascii="Symbol" w:hAnsi="Symbol"/>
      </w:rPr>
    </w:lvl>
    <w:lvl w:ilvl="8" w:tplc="2716C240">
      <w:start w:val="1"/>
      <w:numFmt w:val="bullet"/>
      <w:lvlText w:val=""/>
      <w:lvlJc w:val="left"/>
      <w:pPr>
        <w:ind w:left="1440" w:hanging="360"/>
      </w:pPr>
      <w:rPr>
        <w:rFonts w:ascii="Symbol" w:hAnsi="Symbol"/>
      </w:rPr>
    </w:lvl>
  </w:abstractNum>
  <w:abstractNum w:abstractNumId="184"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86"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87"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88"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89"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90"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91"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94"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95"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96"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97"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98"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201"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202"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205"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207"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208"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209"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21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1"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21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13"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214"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15"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16"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17"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9"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0"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24"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25"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26"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27"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28"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29"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30"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1"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32"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33"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34"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36"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37"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38"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39"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40"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42"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43"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44"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45"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46"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47" w15:restartNumberingAfterBreak="0">
    <w:nsid w:val="512429C0"/>
    <w:multiLevelType w:val="hybridMultilevel"/>
    <w:tmpl w:val="C9985864"/>
    <w:lvl w:ilvl="0" w:tplc="5C964840">
      <w:start w:val="1"/>
      <w:numFmt w:val="bullet"/>
      <w:lvlText w:val=""/>
      <w:lvlJc w:val="left"/>
      <w:pPr>
        <w:ind w:left="720" w:hanging="360"/>
      </w:pPr>
      <w:rPr>
        <w:rFonts w:ascii="Symbol" w:hAnsi="Symbol"/>
      </w:rPr>
    </w:lvl>
    <w:lvl w:ilvl="1" w:tplc="548AA098">
      <w:start w:val="1"/>
      <w:numFmt w:val="bullet"/>
      <w:lvlText w:val=""/>
      <w:lvlJc w:val="left"/>
      <w:pPr>
        <w:ind w:left="720" w:hanging="360"/>
      </w:pPr>
      <w:rPr>
        <w:rFonts w:ascii="Symbol" w:hAnsi="Symbol"/>
      </w:rPr>
    </w:lvl>
    <w:lvl w:ilvl="2" w:tplc="6F408532">
      <w:start w:val="1"/>
      <w:numFmt w:val="bullet"/>
      <w:lvlText w:val=""/>
      <w:lvlJc w:val="left"/>
      <w:pPr>
        <w:ind w:left="720" w:hanging="360"/>
      </w:pPr>
      <w:rPr>
        <w:rFonts w:ascii="Symbol" w:hAnsi="Symbol"/>
      </w:rPr>
    </w:lvl>
    <w:lvl w:ilvl="3" w:tplc="450C45BE">
      <w:start w:val="1"/>
      <w:numFmt w:val="bullet"/>
      <w:lvlText w:val=""/>
      <w:lvlJc w:val="left"/>
      <w:pPr>
        <w:ind w:left="720" w:hanging="360"/>
      </w:pPr>
      <w:rPr>
        <w:rFonts w:ascii="Symbol" w:hAnsi="Symbol"/>
      </w:rPr>
    </w:lvl>
    <w:lvl w:ilvl="4" w:tplc="1CA4146E">
      <w:start w:val="1"/>
      <w:numFmt w:val="bullet"/>
      <w:lvlText w:val=""/>
      <w:lvlJc w:val="left"/>
      <w:pPr>
        <w:ind w:left="720" w:hanging="360"/>
      </w:pPr>
      <w:rPr>
        <w:rFonts w:ascii="Symbol" w:hAnsi="Symbol"/>
      </w:rPr>
    </w:lvl>
    <w:lvl w:ilvl="5" w:tplc="043853A0">
      <w:start w:val="1"/>
      <w:numFmt w:val="bullet"/>
      <w:lvlText w:val=""/>
      <w:lvlJc w:val="left"/>
      <w:pPr>
        <w:ind w:left="720" w:hanging="360"/>
      </w:pPr>
      <w:rPr>
        <w:rFonts w:ascii="Symbol" w:hAnsi="Symbol"/>
      </w:rPr>
    </w:lvl>
    <w:lvl w:ilvl="6" w:tplc="94D42B8E">
      <w:start w:val="1"/>
      <w:numFmt w:val="bullet"/>
      <w:lvlText w:val=""/>
      <w:lvlJc w:val="left"/>
      <w:pPr>
        <w:ind w:left="720" w:hanging="360"/>
      </w:pPr>
      <w:rPr>
        <w:rFonts w:ascii="Symbol" w:hAnsi="Symbol"/>
      </w:rPr>
    </w:lvl>
    <w:lvl w:ilvl="7" w:tplc="5950BCA2">
      <w:start w:val="1"/>
      <w:numFmt w:val="bullet"/>
      <w:lvlText w:val=""/>
      <w:lvlJc w:val="left"/>
      <w:pPr>
        <w:ind w:left="720" w:hanging="360"/>
      </w:pPr>
      <w:rPr>
        <w:rFonts w:ascii="Symbol" w:hAnsi="Symbol"/>
      </w:rPr>
    </w:lvl>
    <w:lvl w:ilvl="8" w:tplc="4274E63E">
      <w:start w:val="1"/>
      <w:numFmt w:val="bullet"/>
      <w:lvlText w:val=""/>
      <w:lvlJc w:val="left"/>
      <w:pPr>
        <w:ind w:left="720" w:hanging="360"/>
      </w:pPr>
      <w:rPr>
        <w:rFonts w:ascii="Symbol" w:hAnsi="Symbol"/>
      </w:rPr>
    </w:lvl>
  </w:abstractNum>
  <w:abstractNum w:abstractNumId="248"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49"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50"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51"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52"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53"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54"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55"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56"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57"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58"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9"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60"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61"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62"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63"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64"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5"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6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67"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69"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70"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1"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72"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73"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74"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75"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76"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77"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78"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79" w15:restartNumberingAfterBreak="0">
    <w:nsid w:val="58A46686"/>
    <w:multiLevelType w:val="hybridMultilevel"/>
    <w:tmpl w:val="E95AB0D0"/>
    <w:lvl w:ilvl="0" w:tplc="9F2A7E2E">
      <w:start w:val="1"/>
      <w:numFmt w:val="bullet"/>
      <w:lvlText w:val=""/>
      <w:lvlJc w:val="left"/>
      <w:pPr>
        <w:ind w:left="720" w:hanging="360"/>
      </w:pPr>
      <w:rPr>
        <w:rFonts w:ascii="Symbol" w:hAnsi="Symbol"/>
      </w:rPr>
    </w:lvl>
    <w:lvl w:ilvl="1" w:tplc="4F2CB404">
      <w:start w:val="1"/>
      <w:numFmt w:val="bullet"/>
      <w:lvlText w:val=""/>
      <w:lvlJc w:val="left"/>
      <w:pPr>
        <w:ind w:left="720" w:hanging="360"/>
      </w:pPr>
      <w:rPr>
        <w:rFonts w:ascii="Symbol" w:hAnsi="Symbol"/>
      </w:rPr>
    </w:lvl>
    <w:lvl w:ilvl="2" w:tplc="717C17EA">
      <w:start w:val="1"/>
      <w:numFmt w:val="bullet"/>
      <w:lvlText w:val=""/>
      <w:lvlJc w:val="left"/>
      <w:pPr>
        <w:ind w:left="720" w:hanging="360"/>
      </w:pPr>
      <w:rPr>
        <w:rFonts w:ascii="Symbol" w:hAnsi="Symbol"/>
      </w:rPr>
    </w:lvl>
    <w:lvl w:ilvl="3" w:tplc="D8D85420">
      <w:start w:val="1"/>
      <w:numFmt w:val="bullet"/>
      <w:lvlText w:val=""/>
      <w:lvlJc w:val="left"/>
      <w:pPr>
        <w:ind w:left="720" w:hanging="360"/>
      </w:pPr>
      <w:rPr>
        <w:rFonts w:ascii="Symbol" w:hAnsi="Symbol"/>
      </w:rPr>
    </w:lvl>
    <w:lvl w:ilvl="4" w:tplc="CD10875E">
      <w:start w:val="1"/>
      <w:numFmt w:val="bullet"/>
      <w:lvlText w:val=""/>
      <w:lvlJc w:val="left"/>
      <w:pPr>
        <w:ind w:left="720" w:hanging="360"/>
      </w:pPr>
      <w:rPr>
        <w:rFonts w:ascii="Symbol" w:hAnsi="Symbol"/>
      </w:rPr>
    </w:lvl>
    <w:lvl w:ilvl="5" w:tplc="A20AC746">
      <w:start w:val="1"/>
      <w:numFmt w:val="bullet"/>
      <w:lvlText w:val=""/>
      <w:lvlJc w:val="left"/>
      <w:pPr>
        <w:ind w:left="720" w:hanging="360"/>
      </w:pPr>
      <w:rPr>
        <w:rFonts w:ascii="Symbol" w:hAnsi="Symbol"/>
      </w:rPr>
    </w:lvl>
    <w:lvl w:ilvl="6" w:tplc="578AC31C">
      <w:start w:val="1"/>
      <w:numFmt w:val="bullet"/>
      <w:lvlText w:val=""/>
      <w:lvlJc w:val="left"/>
      <w:pPr>
        <w:ind w:left="720" w:hanging="360"/>
      </w:pPr>
      <w:rPr>
        <w:rFonts w:ascii="Symbol" w:hAnsi="Symbol"/>
      </w:rPr>
    </w:lvl>
    <w:lvl w:ilvl="7" w:tplc="A4A25E76">
      <w:start w:val="1"/>
      <w:numFmt w:val="bullet"/>
      <w:lvlText w:val=""/>
      <w:lvlJc w:val="left"/>
      <w:pPr>
        <w:ind w:left="720" w:hanging="360"/>
      </w:pPr>
      <w:rPr>
        <w:rFonts w:ascii="Symbol" w:hAnsi="Symbol"/>
      </w:rPr>
    </w:lvl>
    <w:lvl w:ilvl="8" w:tplc="5BFA0DB2">
      <w:start w:val="1"/>
      <w:numFmt w:val="bullet"/>
      <w:lvlText w:val=""/>
      <w:lvlJc w:val="left"/>
      <w:pPr>
        <w:ind w:left="720" w:hanging="360"/>
      </w:pPr>
      <w:rPr>
        <w:rFonts w:ascii="Symbol" w:hAnsi="Symbol"/>
      </w:rPr>
    </w:lvl>
  </w:abstractNum>
  <w:abstractNum w:abstractNumId="280"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81"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82"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83" w15:restartNumberingAfterBreak="0">
    <w:nsid w:val="5AEB3B69"/>
    <w:multiLevelType w:val="multilevel"/>
    <w:tmpl w:val="B3ECD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4"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5"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86"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7"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88"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89"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90"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91"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2"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94"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95"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96"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97"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98"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99"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300"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301" w15:restartNumberingAfterBreak="0">
    <w:nsid w:val="5ECE5608"/>
    <w:multiLevelType w:val="hybridMultilevel"/>
    <w:tmpl w:val="9B684C1C"/>
    <w:lvl w:ilvl="0" w:tplc="DABC07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2"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303"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304"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5"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306" w15:restartNumberingAfterBreak="0">
    <w:nsid w:val="608B7E9B"/>
    <w:multiLevelType w:val="hybridMultilevel"/>
    <w:tmpl w:val="AF04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7"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308"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309"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310"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1"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312" w15:restartNumberingAfterBreak="0">
    <w:nsid w:val="61ED061C"/>
    <w:multiLevelType w:val="multilevel"/>
    <w:tmpl w:val="28B058E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3"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314"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315" w15:restartNumberingAfterBreak="0">
    <w:nsid w:val="63527BB0"/>
    <w:multiLevelType w:val="multilevel"/>
    <w:tmpl w:val="BC6E5208"/>
    <w:lvl w:ilvl="0">
      <w:start w:val="4"/>
      <w:numFmt w:val="decimal"/>
      <w:lvlText w:val="%1)"/>
      <w:lvlJc w:val="left"/>
      <w:pPr>
        <w:ind w:left="360" w:hanging="360"/>
      </w:pPr>
      <w:rPr>
        <w:rFonts w:hint="default"/>
        <w:b w:val="0"/>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6"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317"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318"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319"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20"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21"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25"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26"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27"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28"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29"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67876C34"/>
    <w:multiLevelType w:val="hybridMultilevel"/>
    <w:tmpl w:val="983A7F88"/>
    <w:lvl w:ilvl="0" w:tplc="2212978E">
      <w:start w:val="1"/>
      <w:numFmt w:val="bullet"/>
      <w:lvlText w:val=""/>
      <w:lvlJc w:val="left"/>
      <w:pPr>
        <w:ind w:left="1440" w:hanging="360"/>
      </w:pPr>
      <w:rPr>
        <w:rFonts w:ascii="Symbol" w:hAnsi="Symbol"/>
      </w:rPr>
    </w:lvl>
    <w:lvl w:ilvl="1" w:tplc="94CE45AA">
      <w:start w:val="1"/>
      <w:numFmt w:val="bullet"/>
      <w:lvlText w:val=""/>
      <w:lvlJc w:val="left"/>
      <w:pPr>
        <w:ind w:left="1440" w:hanging="360"/>
      </w:pPr>
      <w:rPr>
        <w:rFonts w:ascii="Symbol" w:hAnsi="Symbol"/>
      </w:rPr>
    </w:lvl>
    <w:lvl w:ilvl="2" w:tplc="215E70C2">
      <w:start w:val="1"/>
      <w:numFmt w:val="bullet"/>
      <w:lvlText w:val=""/>
      <w:lvlJc w:val="left"/>
      <w:pPr>
        <w:ind w:left="1440" w:hanging="360"/>
      </w:pPr>
      <w:rPr>
        <w:rFonts w:ascii="Symbol" w:hAnsi="Symbol"/>
      </w:rPr>
    </w:lvl>
    <w:lvl w:ilvl="3" w:tplc="3C02610E">
      <w:start w:val="1"/>
      <w:numFmt w:val="bullet"/>
      <w:lvlText w:val=""/>
      <w:lvlJc w:val="left"/>
      <w:pPr>
        <w:ind w:left="1440" w:hanging="360"/>
      </w:pPr>
      <w:rPr>
        <w:rFonts w:ascii="Symbol" w:hAnsi="Symbol"/>
      </w:rPr>
    </w:lvl>
    <w:lvl w:ilvl="4" w:tplc="ED04307A">
      <w:start w:val="1"/>
      <w:numFmt w:val="bullet"/>
      <w:lvlText w:val=""/>
      <w:lvlJc w:val="left"/>
      <w:pPr>
        <w:ind w:left="1440" w:hanging="360"/>
      </w:pPr>
      <w:rPr>
        <w:rFonts w:ascii="Symbol" w:hAnsi="Symbol"/>
      </w:rPr>
    </w:lvl>
    <w:lvl w:ilvl="5" w:tplc="323C89FC">
      <w:start w:val="1"/>
      <w:numFmt w:val="bullet"/>
      <w:lvlText w:val=""/>
      <w:lvlJc w:val="left"/>
      <w:pPr>
        <w:ind w:left="1440" w:hanging="360"/>
      </w:pPr>
      <w:rPr>
        <w:rFonts w:ascii="Symbol" w:hAnsi="Symbol"/>
      </w:rPr>
    </w:lvl>
    <w:lvl w:ilvl="6" w:tplc="30520DBE">
      <w:start w:val="1"/>
      <w:numFmt w:val="bullet"/>
      <w:lvlText w:val=""/>
      <w:lvlJc w:val="left"/>
      <w:pPr>
        <w:ind w:left="1440" w:hanging="360"/>
      </w:pPr>
      <w:rPr>
        <w:rFonts w:ascii="Symbol" w:hAnsi="Symbol"/>
      </w:rPr>
    </w:lvl>
    <w:lvl w:ilvl="7" w:tplc="B1BAA058">
      <w:start w:val="1"/>
      <w:numFmt w:val="bullet"/>
      <w:lvlText w:val=""/>
      <w:lvlJc w:val="left"/>
      <w:pPr>
        <w:ind w:left="1440" w:hanging="360"/>
      </w:pPr>
      <w:rPr>
        <w:rFonts w:ascii="Symbol" w:hAnsi="Symbol"/>
      </w:rPr>
    </w:lvl>
    <w:lvl w:ilvl="8" w:tplc="02A00B22">
      <w:start w:val="1"/>
      <w:numFmt w:val="bullet"/>
      <w:lvlText w:val=""/>
      <w:lvlJc w:val="left"/>
      <w:pPr>
        <w:ind w:left="1440" w:hanging="360"/>
      </w:pPr>
      <w:rPr>
        <w:rFonts w:ascii="Symbol" w:hAnsi="Symbol"/>
      </w:rPr>
    </w:lvl>
  </w:abstractNum>
  <w:abstractNum w:abstractNumId="331"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2"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3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4"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35"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36"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37"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38"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40" w15:restartNumberingAfterBreak="0">
    <w:nsid w:val="6A3A033C"/>
    <w:multiLevelType w:val="hybridMultilevel"/>
    <w:tmpl w:val="989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1"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42"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44"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45" w15:restartNumberingAfterBreak="0">
    <w:nsid w:val="6BF855B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6"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47"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48"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49"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50" w15:restartNumberingAfterBreak="0">
    <w:nsid w:val="6DD60629"/>
    <w:multiLevelType w:val="hybridMultilevel"/>
    <w:tmpl w:val="8C2E66FA"/>
    <w:lvl w:ilvl="0" w:tplc="ECA288E8">
      <w:start w:val="1"/>
      <w:numFmt w:val="bullet"/>
      <w:lvlText w:val="-"/>
      <w:lvlJc w:val="left"/>
      <w:pPr>
        <w:ind w:left="1440" w:hanging="360"/>
      </w:pPr>
      <w:rPr>
        <w:rFonts w:ascii="Verdana" w:eastAsia="Aptos" w:hAnsi="Verdana" w:cs="Apto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1"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52" w15:restartNumberingAfterBreak="0">
    <w:nsid w:val="6DEB2177"/>
    <w:multiLevelType w:val="hybridMultilevel"/>
    <w:tmpl w:val="23D02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55" w15:restartNumberingAfterBreak="0">
    <w:nsid w:val="6EC663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6"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58"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9"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0"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61"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62"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63"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64"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65"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66"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67" w15:restartNumberingAfterBreak="0">
    <w:nsid w:val="733F06B4"/>
    <w:multiLevelType w:val="hybridMultilevel"/>
    <w:tmpl w:val="CF50DCFA"/>
    <w:lvl w:ilvl="0" w:tplc="0B680D42">
      <w:start w:val="1"/>
      <w:numFmt w:val="lowerRoman"/>
      <w:lvlText w:val="(%1)"/>
      <w:lvlJc w:val="left"/>
      <w:pPr>
        <w:ind w:left="720" w:hanging="360"/>
      </w:pPr>
      <w:rPr>
        <w:rFonts w:eastAsia="Times New Roman" w:hint="default"/>
        <w:sz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8"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70"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71"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72"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3"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74"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75"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76"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77"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79" w15:restartNumberingAfterBreak="0">
    <w:nsid w:val="778875D6"/>
    <w:multiLevelType w:val="hybridMultilevel"/>
    <w:tmpl w:val="C21C398A"/>
    <w:lvl w:ilvl="0" w:tplc="F27C2740">
      <w:start w:val="1"/>
      <w:numFmt w:val="bullet"/>
      <w:lvlText w:val=""/>
      <w:lvlJc w:val="left"/>
      <w:pPr>
        <w:ind w:left="720" w:hanging="360"/>
      </w:pPr>
      <w:rPr>
        <w:rFonts w:ascii="Symbol" w:hAnsi="Symbol"/>
      </w:rPr>
    </w:lvl>
    <w:lvl w:ilvl="1" w:tplc="509E173E">
      <w:start w:val="1"/>
      <w:numFmt w:val="bullet"/>
      <w:lvlText w:val=""/>
      <w:lvlJc w:val="left"/>
      <w:pPr>
        <w:ind w:left="720" w:hanging="360"/>
      </w:pPr>
      <w:rPr>
        <w:rFonts w:ascii="Symbol" w:hAnsi="Symbol"/>
      </w:rPr>
    </w:lvl>
    <w:lvl w:ilvl="2" w:tplc="29644262">
      <w:start w:val="1"/>
      <w:numFmt w:val="bullet"/>
      <w:lvlText w:val=""/>
      <w:lvlJc w:val="left"/>
      <w:pPr>
        <w:ind w:left="720" w:hanging="360"/>
      </w:pPr>
      <w:rPr>
        <w:rFonts w:ascii="Symbol" w:hAnsi="Symbol"/>
      </w:rPr>
    </w:lvl>
    <w:lvl w:ilvl="3" w:tplc="F9B8A7D6">
      <w:start w:val="1"/>
      <w:numFmt w:val="bullet"/>
      <w:lvlText w:val=""/>
      <w:lvlJc w:val="left"/>
      <w:pPr>
        <w:ind w:left="720" w:hanging="360"/>
      </w:pPr>
      <w:rPr>
        <w:rFonts w:ascii="Symbol" w:hAnsi="Symbol"/>
      </w:rPr>
    </w:lvl>
    <w:lvl w:ilvl="4" w:tplc="25F6CD30">
      <w:start w:val="1"/>
      <w:numFmt w:val="bullet"/>
      <w:lvlText w:val=""/>
      <w:lvlJc w:val="left"/>
      <w:pPr>
        <w:ind w:left="720" w:hanging="360"/>
      </w:pPr>
      <w:rPr>
        <w:rFonts w:ascii="Symbol" w:hAnsi="Symbol"/>
      </w:rPr>
    </w:lvl>
    <w:lvl w:ilvl="5" w:tplc="4378D16A">
      <w:start w:val="1"/>
      <w:numFmt w:val="bullet"/>
      <w:lvlText w:val=""/>
      <w:lvlJc w:val="left"/>
      <w:pPr>
        <w:ind w:left="720" w:hanging="360"/>
      </w:pPr>
      <w:rPr>
        <w:rFonts w:ascii="Symbol" w:hAnsi="Symbol"/>
      </w:rPr>
    </w:lvl>
    <w:lvl w:ilvl="6" w:tplc="4E5A6B88">
      <w:start w:val="1"/>
      <w:numFmt w:val="bullet"/>
      <w:lvlText w:val=""/>
      <w:lvlJc w:val="left"/>
      <w:pPr>
        <w:ind w:left="720" w:hanging="360"/>
      </w:pPr>
      <w:rPr>
        <w:rFonts w:ascii="Symbol" w:hAnsi="Symbol"/>
      </w:rPr>
    </w:lvl>
    <w:lvl w:ilvl="7" w:tplc="A852D3B6">
      <w:start w:val="1"/>
      <w:numFmt w:val="bullet"/>
      <w:lvlText w:val=""/>
      <w:lvlJc w:val="left"/>
      <w:pPr>
        <w:ind w:left="720" w:hanging="360"/>
      </w:pPr>
      <w:rPr>
        <w:rFonts w:ascii="Symbol" w:hAnsi="Symbol"/>
      </w:rPr>
    </w:lvl>
    <w:lvl w:ilvl="8" w:tplc="A67A2C5C">
      <w:start w:val="1"/>
      <w:numFmt w:val="bullet"/>
      <w:lvlText w:val=""/>
      <w:lvlJc w:val="left"/>
      <w:pPr>
        <w:ind w:left="720" w:hanging="360"/>
      </w:pPr>
      <w:rPr>
        <w:rFonts w:ascii="Symbol" w:hAnsi="Symbol"/>
      </w:rPr>
    </w:lvl>
  </w:abstractNum>
  <w:abstractNum w:abstractNumId="380"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81"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82"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83"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84"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85"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86"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87" w15:restartNumberingAfterBreak="0">
    <w:nsid w:val="7ABE1AA0"/>
    <w:multiLevelType w:val="hybridMultilevel"/>
    <w:tmpl w:val="B71AD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8"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89"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90"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91"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2"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93"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95"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6"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97"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98"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9" w15:restartNumberingAfterBreak="0">
    <w:nsid w:val="7E1D7AB7"/>
    <w:multiLevelType w:val="hybridMultilevel"/>
    <w:tmpl w:val="1F428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0"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401"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402"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4"/>
  </w:num>
  <w:num w:numId="2">
    <w:abstractNumId w:val="257"/>
  </w:num>
  <w:num w:numId="3">
    <w:abstractNumId w:val="115"/>
  </w:num>
  <w:num w:numId="4">
    <w:abstractNumId w:val="335"/>
  </w:num>
  <w:num w:numId="5">
    <w:abstractNumId w:val="261"/>
  </w:num>
  <w:num w:numId="6">
    <w:abstractNumId w:val="334"/>
  </w:num>
  <w:num w:numId="7">
    <w:abstractNumId w:val="140"/>
  </w:num>
  <w:num w:numId="8">
    <w:abstractNumId w:val="278"/>
  </w:num>
  <w:num w:numId="9">
    <w:abstractNumId w:val="28"/>
  </w:num>
  <w:num w:numId="10">
    <w:abstractNumId w:val="189"/>
  </w:num>
  <w:num w:numId="11">
    <w:abstractNumId w:val="165"/>
  </w:num>
  <w:num w:numId="12">
    <w:abstractNumId w:val="366"/>
  </w:num>
  <w:num w:numId="13">
    <w:abstractNumId w:val="317"/>
  </w:num>
  <w:num w:numId="14">
    <w:abstractNumId w:val="141"/>
  </w:num>
  <w:num w:numId="15">
    <w:abstractNumId w:val="296"/>
  </w:num>
  <w:num w:numId="16">
    <w:abstractNumId w:val="289"/>
  </w:num>
  <w:num w:numId="17">
    <w:abstractNumId w:val="20"/>
  </w:num>
  <w:num w:numId="18">
    <w:abstractNumId w:val="143"/>
  </w:num>
  <w:num w:numId="19">
    <w:abstractNumId w:val="215"/>
  </w:num>
  <w:num w:numId="20">
    <w:abstractNumId w:val="320"/>
  </w:num>
  <w:num w:numId="21">
    <w:abstractNumId w:val="325"/>
  </w:num>
  <w:num w:numId="22">
    <w:abstractNumId w:val="73"/>
  </w:num>
  <w:num w:numId="23">
    <w:abstractNumId w:val="130"/>
  </w:num>
  <w:num w:numId="24">
    <w:abstractNumId w:val="71"/>
  </w:num>
  <w:num w:numId="25">
    <w:abstractNumId w:val="12"/>
  </w:num>
  <w:num w:numId="26">
    <w:abstractNumId w:val="111"/>
  </w:num>
  <w:num w:numId="27">
    <w:abstractNumId w:val="360"/>
  </w:num>
  <w:num w:numId="28">
    <w:abstractNumId w:val="43"/>
  </w:num>
  <w:num w:numId="29">
    <w:abstractNumId w:val="213"/>
  </w:num>
  <w:num w:numId="30">
    <w:abstractNumId w:val="121"/>
  </w:num>
  <w:num w:numId="31">
    <w:abstractNumId w:val="375"/>
  </w:num>
  <w:num w:numId="32">
    <w:abstractNumId w:val="253"/>
  </w:num>
  <w:num w:numId="33">
    <w:abstractNumId w:val="256"/>
  </w:num>
  <w:num w:numId="34">
    <w:abstractNumId w:val="361"/>
  </w:num>
  <w:num w:numId="35">
    <w:abstractNumId w:val="214"/>
  </w:num>
  <w:num w:numId="36">
    <w:abstractNumId w:val="147"/>
  </w:num>
  <w:num w:numId="37">
    <w:abstractNumId w:val="131"/>
  </w:num>
  <w:num w:numId="38">
    <w:abstractNumId w:val="216"/>
  </w:num>
  <w:num w:numId="39">
    <w:abstractNumId w:val="314"/>
  </w:num>
  <w:num w:numId="40">
    <w:abstractNumId w:val="18"/>
  </w:num>
  <w:num w:numId="41">
    <w:abstractNumId w:val="298"/>
  </w:num>
  <w:num w:numId="42">
    <w:abstractNumId w:val="319"/>
  </w:num>
  <w:num w:numId="43">
    <w:abstractNumId w:val="179"/>
  </w:num>
  <w:num w:numId="44">
    <w:abstractNumId w:val="151"/>
  </w:num>
  <w:num w:numId="45">
    <w:abstractNumId w:val="195"/>
  </w:num>
  <w:num w:numId="46">
    <w:abstractNumId w:val="174"/>
  </w:num>
  <w:num w:numId="47">
    <w:abstractNumId w:val="177"/>
  </w:num>
  <w:num w:numId="48">
    <w:abstractNumId w:val="305"/>
  </w:num>
  <w:num w:numId="49">
    <w:abstractNumId w:val="374"/>
  </w:num>
  <w:num w:numId="50">
    <w:abstractNumId w:val="65"/>
  </w:num>
  <w:num w:numId="51">
    <w:abstractNumId w:val="397"/>
  </w:num>
  <w:num w:numId="52">
    <w:abstractNumId w:val="285"/>
  </w:num>
  <w:num w:numId="53">
    <w:abstractNumId w:val="370"/>
  </w:num>
  <w:num w:numId="54">
    <w:abstractNumId w:val="79"/>
  </w:num>
  <w:num w:numId="55">
    <w:abstractNumId w:val="271"/>
  </w:num>
  <w:num w:numId="56">
    <w:abstractNumId w:val="385"/>
  </w:num>
  <w:num w:numId="57">
    <w:abstractNumId w:val="254"/>
  </w:num>
  <w:num w:numId="58">
    <w:abstractNumId w:val="22"/>
  </w:num>
  <w:num w:numId="59">
    <w:abstractNumId w:val="337"/>
  </w:num>
  <w:num w:numId="60">
    <w:abstractNumId w:val="133"/>
  </w:num>
  <w:num w:numId="61">
    <w:abstractNumId w:val="248"/>
  </w:num>
  <w:num w:numId="62">
    <w:abstractNumId w:val="38"/>
  </w:num>
  <w:num w:numId="63">
    <w:abstractNumId w:val="226"/>
  </w:num>
  <w:num w:numId="64">
    <w:abstractNumId w:val="104"/>
  </w:num>
  <w:num w:numId="65">
    <w:abstractNumId w:val="160"/>
  </w:num>
  <w:num w:numId="66">
    <w:abstractNumId w:val="170"/>
  </w:num>
  <w:num w:numId="67">
    <w:abstractNumId w:val="200"/>
  </w:num>
  <w:num w:numId="68">
    <w:abstractNumId w:val="173"/>
  </w:num>
  <w:num w:numId="69">
    <w:abstractNumId w:val="380"/>
  </w:num>
  <w:num w:numId="70">
    <w:abstractNumId w:val="77"/>
  </w:num>
  <w:num w:numId="71">
    <w:abstractNumId w:val="255"/>
  </w:num>
  <w:num w:numId="72">
    <w:abstractNumId w:val="109"/>
  </w:num>
  <w:num w:numId="73">
    <w:abstractNumId w:val="45"/>
  </w:num>
  <w:num w:numId="74">
    <w:abstractNumId w:val="357"/>
  </w:num>
  <w:num w:numId="75">
    <w:abstractNumId w:val="237"/>
  </w:num>
  <w:num w:numId="76">
    <w:abstractNumId w:val="251"/>
  </w:num>
  <w:num w:numId="77">
    <w:abstractNumId w:val="125"/>
  </w:num>
  <w:num w:numId="78">
    <w:abstractNumId w:val="48"/>
  </w:num>
  <w:num w:numId="79">
    <w:abstractNumId w:val="327"/>
  </w:num>
  <w:num w:numId="80">
    <w:abstractNumId w:val="175"/>
  </w:num>
  <w:num w:numId="81">
    <w:abstractNumId w:val="172"/>
  </w:num>
  <w:num w:numId="82">
    <w:abstractNumId w:val="381"/>
  </w:num>
  <w:num w:numId="83">
    <w:abstractNumId w:val="369"/>
  </w:num>
  <w:num w:numId="84">
    <w:abstractNumId w:val="349"/>
  </w:num>
  <w:num w:numId="85">
    <w:abstractNumId w:val="194"/>
  </w:num>
  <w:num w:numId="86">
    <w:abstractNumId w:val="224"/>
  </w:num>
  <w:num w:numId="87">
    <w:abstractNumId w:val="383"/>
  </w:num>
  <w:num w:numId="88">
    <w:abstractNumId w:val="52"/>
  </w:num>
  <w:num w:numId="89">
    <w:abstractNumId w:val="162"/>
  </w:num>
  <w:num w:numId="90">
    <w:abstractNumId w:val="93"/>
  </w:num>
  <w:num w:numId="91">
    <w:abstractNumId w:val="396"/>
  </w:num>
  <w:num w:numId="92">
    <w:abstractNumId w:val="263"/>
  </w:num>
  <w:num w:numId="93">
    <w:abstractNumId w:val="178"/>
  </w:num>
  <w:num w:numId="94">
    <w:abstractNumId w:val="144"/>
  </w:num>
  <w:num w:numId="95">
    <w:abstractNumId w:val="232"/>
  </w:num>
  <w:num w:numId="96">
    <w:abstractNumId w:val="241"/>
  </w:num>
  <w:num w:numId="97">
    <w:abstractNumId w:val="67"/>
  </w:num>
  <w:num w:numId="98">
    <w:abstractNumId w:val="307"/>
  </w:num>
  <w:num w:numId="99">
    <w:abstractNumId w:val="154"/>
  </w:num>
  <w:num w:numId="100">
    <w:abstractNumId w:val="80"/>
  </w:num>
  <w:num w:numId="101">
    <w:abstractNumId w:val="196"/>
  </w:num>
  <w:num w:numId="102">
    <w:abstractNumId w:val="149"/>
  </w:num>
  <w:num w:numId="103">
    <w:abstractNumId w:val="390"/>
  </w:num>
  <w:num w:numId="104">
    <w:abstractNumId w:val="299"/>
  </w:num>
  <w:num w:numId="105">
    <w:abstractNumId w:val="146"/>
  </w:num>
  <w:num w:numId="106">
    <w:abstractNumId w:val="137"/>
  </w:num>
  <w:num w:numId="107">
    <w:abstractNumId w:val="176"/>
  </w:num>
  <w:num w:numId="108">
    <w:abstractNumId w:val="332"/>
  </w:num>
  <w:num w:numId="109">
    <w:abstractNumId w:val="60"/>
  </w:num>
  <w:num w:numId="110">
    <w:abstractNumId w:val="239"/>
  </w:num>
  <w:num w:numId="111">
    <w:abstractNumId w:val="363"/>
  </w:num>
  <w:num w:numId="112">
    <w:abstractNumId w:val="326"/>
  </w:num>
  <w:num w:numId="113">
    <w:abstractNumId w:val="112"/>
  </w:num>
  <w:num w:numId="114">
    <w:abstractNumId w:val="105"/>
  </w:num>
  <w:num w:numId="115">
    <w:abstractNumId w:val="389"/>
  </w:num>
  <w:num w:numId="116">
    <w:abstractNumId w:val="250"/>
  </w:num>
  <w:num w:numId="117">
    <w:abstractNumId w:val="41"/>
  </w:num>
  <w:num w:numId="118">
    <w:abstractNumId w:val="62"/>
  </w:num>
  <w:num w:numId="119">
    <w:abstractNumId w:val="15"/>
  </w:num>
  <w:num w:numId="120">
    <w:abstractNumId w:val="371"/>
  </w:num>
  <w:num w:numId="121">
    <w:abstractNumId w:val="233"/>
  </w:num>
  <w:num w:numId="122">
    <w:abstractNumId w:val="31"/>
  </w:num>
  <w:num w:numId="123">
    <w:abstractNumId w:val="100"/>
  </w:num>
  <w:num w:numId="124">
    <w:abstractNumId w:val="259"/>
  </w:num>
  <w:num w:numId="125">
    <w:abstractNumId w:val="339"/>
  </w:num>
  <w:num w:numId="126">
    <w:abstractNumId w:val="158"/>
  </w:num>
  <w:num w:numId="127">
    <w:abstractNumId w:val="211"/>
  </w:num>
  <w:num w:numId="128">
    <w:abstractNumId w:val="87"/>
  </w:num>
  <w:num w:numId="129">
    <w:abstractNumId w:val="119"/>
  </w:num>
  <w:num w:numId="130">
    <w:abstractNumId w:val="95"/>
  </w:num>
  <w:num w:numId="131">
    <w:abstractNumId w:val="7"/>
  </w:num>
  <w:num w:numId="132">
    <w:abstractNumId w:val="5"/>
  </w:num>
  <w:num w:numId="133">
    <w:abstractNumId w:val="4"/>
  </w:num>
  <w:num w:numId="134">
    <w:abstractNumId w:val="3"/>
  </w:num>
  <w:num w:numId="1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93"/>
  </w:num>
  <w:num w:numId="141">
    <w:abstractNumId w:val="210"/>
  </w:num>
  <w:num w:numId="142">
    <w:abstractNumId w:val="333"/>
  </w:num>
  <w:num w:numId="143">
    <w:abstractNumId w:val="138"/>
  </w:num>
  <w:num w:numId="144">
    <w:abstractNumId w:val="212"/>
  </w:num>
  <w:num w:numId="145">
    <w:abstractNumId w:val="322"/>
  </w:num>
  <w:num w:numId="146">
    <w:abstractNumId w:val="86"/>
  </w:num>
  <w:num w:numId="147">
    <w:abstractNumId w:val="218"/>
  </w:num>
  <w:num w:numId="148">
    <w:abstractNumId w:val="284"/>
  </w:num>
  <w:num w:numId="149">
    <w:abstractNumId w:val="287"/>
  </w:num>
  <w:num w:numId="150">
    <w:abstractNumId w:val="136"/>
  </w:num>
  <w:num w:numId="151">
    <w:abstractNumId w:val="266"/>
  </w:num>
  <w:num w:numId="152">
    <w:abstractNumId w:val="393"/>
  </w:num>
  <w:num w:numId="153">
    <w:abstractNumId w:val="66"/>
  </w:num>
  <w:num w:numId="154">
    <w:abstractNumId w:val="291"/>
  </w:num>
  <w:num w:numId="155">
    <w:abstractNumId w:val="219"/>
  </w:num>
  <w:num w:numId="156">
    <w:abstractNumId w:val="338"/>
  </w:num>
  <w:num w:numId="157">
    <w:abstractNumId w:val="203"/>
  </w:num>
  <w:num w:numId="158">
    <w:abstractNumId w:val="30"/>
  </w:num>
  <w:num w:numId="159">
    <w:abstractNumId w:val="106"/>
  </w:num>
  <w:num w:numId="160">
    <w:abstractNumId w:val="35"/>
  </w:num>
  <w:num w:numId="161">
    <w:abstractNumId w:val="76"/>
  </w:num>
  <w:num w:numId="162">
    <w:abstractNumId w:val="145"/>
  </w:num>
  <w:num w:numId="163">
    <w:abstractNumId w:val="265"/>
  </w:num>
  <w:num w:numId="164">
    <w:abstractNumId w:val="342"/>
  </w:num>
  <w:num w:numId="165">
    <w:abstractNumId w:val="36"/>
  </w:num>
  <w:num w:numId="166">
    <w:abstractNumId w:val="240"/>
  </w:num>
  <w:num w:numId="167">
    <w:abstractNumId w:val="358"/>
  </w:num>
  <w:num w:numId="168">
    <w:abstractNumId w:val="167"/>
  </w:num>
  <w:num w:numId="169">
    <w:abstractNumId w:val="192"/>
  </w:num>
  <w:num w:numId="170">
    <w:abstractNumId w:val="323"/>
  </w:num>
  <w:num w:numId="171">
    <w:abstractNumId w:val="37"/>
  </w:num>
  <w:num w:numId="172">
    <w:abstractNumId w:val="124"/>
  </w:num>
  <w:num w:numId="173">
    <w:abstractNumId w:val="202"/>
  </w:num>
  <w:num w:numId="174">
    <w:abstractNumId w:val="42"/>
  </w:num>
  <w:num w:numId="175">
    <w:abstractNumId w:val="142"/>
  </w:num>
  <w:num w:numId="176">
    <w:abstractNumId w:val="310"/>
  </w:num>
  <w:num w:numId="177">
    <w:abstractNumId w:val="321"/>
  </w:num>
  <w:num w:numId="178">
    <w:abstractNumId w:val="270"/>
  </w:num>
  <w:num w:numId="179">
    <w:abstractNumId w:val="184"/>
  </w:num>
  <w:num w:numId="180">
    <w:abstractNumId w:val="139"/>
  </w:num>
  <w:num w:numId="181">
    <w:abstractNumId w:val="353"/>
  </w:num>
  <w:num w:numId="182">
    <w:abstractNumId w:val="171"/>
  </w:num>
  <w:num w:numId="183">
    <w:abstractNumId w:val="292"/>
  </w:num>
  <w:num w:numId="184">
    <w:abstractNumId w:val="53"/>
  </w:num>
  <w:num w:numId="185">
    <w:abstractNumId w:val="286"/>
  </w:num>
  <w:num w:numId="186">
    <w:abstractNumId w:val="150"/>
  </w:num>
  <w:num w:numId="187">
    <w:abstractNumId w:val="372"/>
  </w:num>
  <w:num w:numId="188">
    <w:abstractNumId w:val="74"/>
  </w:num>
  <w:num w:numId="189">
    <w:abstractNumId w:val="108"/>
  </w:num>
  <w:num w:numId="190">
    <w:abstractNumId w:val="32"/>
  </w:num>
  <w:num w:numId="191">
    <w:abstractNumId w:val="356"/>
  </w:num>
  <w:num w:numId="192">
    <w:abstractNumId w:val="220"/>
  </w:num>
  <w:num w:numId="193">
    <w:abstractNumId w:val="50"/>
  </w:num>
  <w:num w:numId="194">
    <w:abstractNumId w:val="391"/>
  </w:num>
  <w:num w:numId="195">
    <w:abstractNumId w:val="198"/>
  </w:num>
  <w:num w:numId="196">
    <w:abstractNumId w:val="118"/>
  </w:num>
  <w:num w:numId="197">
    <w:abstractNumId w:val="25"/>
  </w:num>
  <w:num w:numId="198">
    <w:abstractNumId w:val="110"/>
  </w:num>
  <w:num w:numId="199">
    <w:abstractNumId w:val="343"/>
  </w:num>
  <w:num w:numId="200">
    <w:abstractNumId w:val="230"/>
  </w:num>
  <w:num w:numId="201">
    <w:abstractNumId w:val="23"/>
  </w:num>
  <w:num w:numId="202">
    <w:abstractNumId w:val="205"/>
  </w:num>
  <w:num w:numId="2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7"/>
  </w:num>
  <w:num w:numId="205">
    <w:abstractNumId w:val="274"/>
  </w:num>
  <w:num w:numId="206">
    <w:abstractNumId w:val="10"/>
  </w:num>
  <w:num w:numId="207">
    <w:abstractNumId w:val="273"/>
  </w:num>
  <w:num w:numId="208">
    <w:abstractNumId w:val="346"/>
  </w:num>
  <w:num w:numId="209">
    <w:abstractNumId w:val="382"/>
  </w:num>
  <w:num w:numId="210">
    <w:abstractNumId w:val="313"/>
  </w:num>
  <w:num w:numId="211">
    <w:abstractNumId w:val="329"/>
  </w:num>
  <w:num w:numId="212">
    <w:abstractNumId w:val="304"/>
  </w:num>
  <w:num w:numId="213">
    <w:abstractNumId w:val="98"/>
  </w:num>
  <w:num w:numId="214">
    <w:abstractNumId w:val="59"/>
  </w:num>
  <w:num w:numId="215">
    <w:abstractNumId w:val="180"/>
  </w:num>
  <w:num w:numId="216">
    <w:abstractNumId w:val="347"/>
  </w:num>
  <w:num w:numId="217">
    <w:abstractNumId w:val="302"/>
  </w:num>
  <w:num w:numId="218">
    <w:abstractNumId w:val="388"/>
  </w:num>
  <w:num w:numId="219">
    <w:abstractNumId w:val="69"/>
  </w:num>
  <w:num w:numId="220">
    <w:abstractNumId w:val="386"/>
  </w:num>
  <w:num w:numId="221">
    <w:abstractNumId w:val="97"/>
  </w:num>
  <w:num w:numId="222">
    <w:abstractNumId w:val="269"/>
  </w:num>
  <w:num w:numId="223">
    <w:abstractNumId w:val="27"/>
  </w:num>
  <w:num w:numId="224">
    <w:abstractNumId w:val="99"/>
  </w:num>
  <w:num w:numId="225">
    <w:abstractNumId w:val="238"/>
  </w:num>
  <w:num w:numId="226">
    <w:abstractNumId w:val="204"/>
  </w:num>
  <w:num w:numId="227">
    <w:abstractNumId w:val="277"/>
  </w:num>
  <w:num w:numId="228">
    <w:abstractNumId w:val="294"/>
  </w:num>
  <w:num w:numId="229">
    <w:abstractNumId w:val="94"/>
  </w:num>
  <w:num w:numId="230">
    <w:abstractNumId w:val="33"/>
  </w:num>
  <w:num w:numId="231">
    <w:abstractNumId w:val="169"/>
  </w:num>
  <w:num w:numId="232">
    <w:abstractNumId w:val="229"/>
  </w:num>
  <w:num w:numId="233">
    <w:abstractNumId w:val="288"/>
  </w:num>
  <w:num w:numId="234">
    <w:abstractNumId w:val="75"/>
  </w:num>
  <w:num w:numId="235">
    <w:abstractNumId w:val="281"/>
  </w:num>
  <w:num w:numId="236">
    <w:abstractNumId w:val="96"/>
  </w:num>
  <w:num w:numId="237">
    <w:abstractNumId w:val="181"/>
  </w:num>
  <w:num w:numId="238">
    <w:abstractNumId w:val="290"/>
  </w:num>
  <w:num w:numId="239">
    <w:abstractNumId w:val="275"/>
  </w:num>
  <w:num w:numId="240">
    <w:abstractNumId w:val="249"/>
  </w:num>
  <w:num w:numId="241">
    <w:abstractNumId w:val="168"/>
  </w:num>
  <w:num w:numId="242">
    <w:abstractNumId w:val="44"/>
  </w:num>
  <w:num w:numId="243">
    <w:abstractNumId w:val="159"/>
  </w:num>
  <w:num w:numId="244">
    <w:abstractNumId w:val="392"/>
  </w:num>
  <w:num w:numId="245">
    <w:abstractNumId w:val="365"/>
  </w:num>
  <w:num w:numId="246">
    <w:abstractNumId w:val="89"/>
  </w:num>
  <w:num w:numId="247">
    <w:abstractNumId w:val="362"/>
  </w:num>
  <w:num w:numId="248">
    <w:abstractNumId w:val="348"/>
  </w:num>
  <w:num w:numId="249">
    <w:abstractNumId w:val="328"/>
  </w:num>
  <w:num w:numId="250">
    <w:abstractNumId w:val="9"/>
  </w:num>
  <w:num w:numId="251">
    <w:abstractNumId w:val="135"/>
  </w:num>
  <w:num w:numId="252">
    <w:abstractNumId w:val="164"/>
  </w:num>
  <w:num w:numId="253">
    <w:abstractNumId w:val="272"/>
  </w:num>
  <w:num w:numId="254">
    <w:abstractNumId w:val="187"/>
  </w:num>
  <w:num w:numId="255">
    <w:abstractNumId w:val="92"/>
  </w:num>
  <w:num w:numId="256">
    <w:abstractNumId w:val="8"/>
  </w:num>
  <w:num w:numId="257">
    <w:abstractNumId w:val="324"/>
  </w:num>
  <w:num w:numId="258">
    <w:abstractNumId w:val="11"/>
  </w:num>
  <w:num w:numId="259">
    <w:abstractNumId w:val="126"/>
  </w:num>
  <w:num w:numId="260">
    <w:abstractNumId w:val="82"/>
  </w:num>
  <w:num w:numId="261">
    <w:abstractNumId w:val="384"/>
  </w:num>
  <w:num w:numId="262">
    <w:abstractNumId w:val="336"/>
  </w:num>
  <w:num w:numId="263">
    <w:abstractNumId w:val="185"/>
  </w:num>
  <w:num w:numId="264">
    <w:abstractNumId w:val="68"/>
  </w:num>
  <w:num w:numId="265">
    <w:abstractNumId w:val="236"/>
  </w:num>
  <w:num w:numId="266">
    <w:abstractNumId w:val="359"/>
  </w:num>
  <w:num w:numId="267">
    <w:abstractNumId w:val="134"/>
  </w:num>
  <w:num w:numId="268">
    <w:abstractNumId w:val="280"/>
  </w:num>
  <w:num w:numId="269">
    <w:abstractNumId w:val="400"/>
  </w:num>
  <w:num w:numId="270">
    <w:abstractNumId w:val="354"/>
  </w:num>
  <w:num w:numId="271">
    <w:abstractNumId w:val="54"/>
  </w:num>
  <w:num w:numId="272">
    <w:abstractNumId w:val="376"/>
  </w:num>
  <w:num w:numId="273">
    <w:abstractNumId w:val="13"/>
  </w:num>
  <w:num w:numId="274">
    <w:abstractNumId w:val="245"/>
  </w:num>
  <w:num w:numId="275">
    <w:abstractNumId w:val="39"/>
  </w:num>
  <w:num w:numId="276">
    <w:abstractNumId w:val="83"/>
  </w:num>
  <w:num w:numId="277">
    <w:abstractNumId w:val="234"/>
  </w:num>
  <w:num w:numId="278">
    <w:abstractNumId w:val="114"/>
  </w:num>
  <w:num w:numId="279">
    <w:abstractNumId w:val="262"/>
  </w:num>
  <w:num w:numId="280">
    <w:abstractNumId w:val="40"/>
  </w:num>
  <w:num w:numId="281">
    <w:abstractNumId w:val="311"/>
  </w:num>
  <w:num w:numId="282">
    <w:abstractNumId w:val="318"/>
  </w:num>
  <w:num w:numId="283">
    <w:abstractNumId w:val="120"/>
  </w:num>
  <w:num w:numId="284">
    <w:abstractNumId w:val="101"/>
  </w:num>
  <w:num w:numId="285">
    <w:abstractNumId w:val="49"/>
  </w:num>
  <w:num w:numId="286">
    <w:abstractNumId w:val="61"/>
  </w:num>
  <w:num w:numId="287">
    <w:abstractNumId w:val="156"/>
  </w:num>
  <w:num w:numId="288">
    <w:abstractNumId w:val="201"/>
  </w:num>
  <w:num w:numId="289">
    <w:abstractNumId w:val="88"/>
  </w:num>
  <w:num w:numId="290">
    <w:abstractNumId w:val="123"/>
  </w:num>
  <w:num w:numId="291">
    <w:abstractNumId w:val="84"/>
  </w:num>
  <w:num w:numId="292">
    <w:abstractNumId w:val="197"/>
  </w:num>
  <w:num w:numId="293">
    <w:abstractNumId w:val="225"/>
  </w:num>
  <w:num w:numId="294">
    <w:abstractNumId w:val="295"/>
  </w:num>
  <w:num w:numId="295">
    <w:abstractNumId w:val="228"/>
  </w:num>
  <w:num w:numId="296">
    <w:abstractNumId w:val="70"/>
  </w:num>
  <w:num w:numId="297">
    <w:abstractNumId w:val="364"/>
  </w:num>
  <w:num w:numId="298">
    <w:abstractNumId w:val="244"/>
  </w:num>
  <w:num w:numId="299">
    <w:abstractNumId w:val="193"/>
  </w:num>
  <w:num w:numId="300">
    <w:abstractNumId w:val="223"/>
  </w:num>
  <w:num w:numId="301">
    <w:abstractNumId w:val="242"/>
  </w:num>
  <w:num w:numId="302">
    <w:abstractNumId w:val="129"/>
  </w:num>
  <w:num w:numId="303">
    <w:abstractNumId w:val="344"/>
  </w:num>
  <w:num w:numId="304">
    <w:abstractNumId w:val="402"/>
  </w:num>
  <w:num w:numId="305">
    <w:abstractNumId w:val="246"/>
  </w:num>
  <w:num w:numId="306">
    <w:abstractNumId w:val="378"/>
  </w:num>
  <w:num w:numId="307">
    <w:abstractNumId w:val="303"/>
  </w:num>
  <w:num w:numId="308">
    <w:abstractNumId w:val="182"/>
  </w:num>
  <w:num w:numId="309">
    <w:abstractNumId w:val="401"/>
  </w:num>
  <w:num w:numId="310">
    <w:abstractNumId w:val="190"/>
  </w:num>
  <w:num w:numId="311">
    <w:abstractNumId w:val="207"/>
  </w:num>
  <w:num w:numId="312">
    <w:abstractNumId w:val="227"/>
  </w:num>
  <w:num w:numId="313">
    <w:abstractNumId w:val="206"/>
  </w:num>
  <w:num w:numId="314">
    <w:abstractNumId w:val="235"/>
  </w:num>
  <w:num w:numId="315">
    <w:abstractNumId w:val="243"/>
  </w:num>
  <w:num w:numId="316">
    <w:abstractNumId w:val="373"/>
  </w:num>
  <w:num w:numId="317">
    <w:abstractNumId w:val="300"/>
  </w:num>
  <w:num w:numId="318">
    <w:abstractNumId w:val="260"/>
  </w:num>
  <w:num w:numId="319">
    <w:abstractNumId w:val="252"/>
  </w:num>
  <w:num w:numId="320">
    <w:abstractNumId w:val="316"/>
  </w:num>
  <w:num w:numId="321">
    <w:abstractNumId w:val="297"/>
  </w:num>
  <w:num w:numId="322">
    <w:abstractNumId w:val="341"/>
  </w:num>
  <w:num w:numId="323">
    <w:abstractNumId w:val="308"/>
  </w:num>
  <w:num w:numId="324">
    <w:abstractNumId w:val="113"/>
  </w:num>
  <w:num w:numId="325">
    <w:abstractNumId w:val="163"/>
  </w:num>
  <w:num w:numId="326">
    <w:abstractNumId w:val="209"/>
  </w:num>
  <w:num w:numId="327">
    <w:abstractNumId w:val="268"/>
  </w:num>
  <w:num w:numId="328">
    <w:abstractNumId w:val="132"/>
  </w:num>
  <w:num w:numId="329">
    <w:abstractNumId w:val="17"/>
  </w:num>
  <w:num w:numId="330">
    <w:abstractNumId w:val="231"/>
  </w:num>
  <w:num w:numId="331">
    <w:abstractNumId w:val="56"/>
  </w:num>
  <w:num w:numId="332">
    <w:abstractNumId w:val="282"/>
  </w:num>
  <w:num w:numId="333">
    <w:abstractNumId w:val="155"/>
  </w:num>
  <w:num w:numId="334">
    <w:abstractNumId w:val="309"/>
  </w:num>
  <w:num w:numId="335">
    <w:abstractNumId w:val="103"/>
  </w:num>
  <w:num w:numId="336">
    <w:abstractNumId w:val="368"/>
  </w:num>
  <w:num w:numId="337">
    <w:abstractNumId w:val="85"/>
  </w:num>
  <w:num w:numId="338">
    <w:abstractNumId w:val="51"/>
  </w:num>
  <w:num w:numId="339">
    <w:abstractNumId w:val="398"/>
  </w:num>
  <w:num w:numId="340">
    <w:abstractNumId w:val="188"/>
  </w:num>
  <w:num w:numId="341">
    <w:abstractNumId w:val="81"/>
  </w:num>
  <w:num w:numId="342">
    <w:abstractNumId w:val="208"/>
  </w:num>
  <w:num w:numId="343">
    <w:abstractNumId w:val="47"/>
  </w:num>
  <w:num w:numId="344">
    <w:abstractNumId w:val="46"/>
  </w:num>
  <w:num w:numId="345">
    <w:abstractNumId w:val="276"/>
  </w:num>
  <w:num w:numId="346">
    <w:abstractNumId w:val="153"/>
  </w:num>
  <w:num w:numId="347">
    <w:abstractNumId w:val="331"/>
  </w:num>
  <w:num w:numId="348">
    <w:abstractNumId w:val="301"/>
  </w:num>
  <w:num w:numId="349">
    <w:abstractNumId w:val="264"/>
  </w:num>
  <w:num w:numId="350">
    <w:abstractNumId w:val="387"/>
  </w:num>
  <w:num w:numId="351">
    <w:abstractNumId w:val="267"/>
  </w:num>
  <w:num w:numId="352">
    <w:abstractNumId w:val="127"/>
  </w:num>
  <w:num w:numId="353">
    <w:abstractNumId w:val="395"/>
  </w:num>
  <w:num w:numId="354">
    <w:abstractNumId w:val="117"/>
  </w:num>
  <w:num w:numId="355">
    <w:abstractNumId w:val="258"/>
  </w:num>
  <w:num w:numId="356">
    <w:abstractNumId w:val="191"/>
  </w:num>
  <w:num w:numId="357">
    <w:abstractNumId w:val="21"/>
  </w:num>
  <w:num w:numId="358">
    <w:abstractNumId w:val="14"/>
  </w:num>
  <w:num w:numId="359">
    <w:abstractNumId w:val="351"/>
  </w:num>
  <w:num w:numId="360">
    <w:abstractNumId w:val="186"/>
  </w:num>
  <w:num w:numId="361">
    <w:abstractNumId w:val="166"/>
  </w:num>
  <w:num w:numId="362">
    <w:abstractNumId w:val="199"/>
  </w:num>
  <w:num w:numId="363">
    <w:abstractNumId w:val="58"/>
  </w:num>
  <w:num w:numId="364">
    <w:abstractNumId w:val="157"/>
  </w:num>
  <w:num w:numId="365">
    <w:abstractNumId w:val="377"/>
  </w:num>
  <w:num w:numId="366">
    <w:abstractNumId w:val="78"/>
  </w:num>
  <w:num w:numId="367">
    <w:abstractNumId w:val="91"/>
  </w:num>
  <w:num w:numId="368">
    <w:abstractNumId w:val="222"/>
  </w:num>
  <w:num w:numId="369">
    <w:abstractNumId w:val="221"/>
  </w:num>
  <w:num w:numId="370">
    <w:abstractNumId w:val="16"/>
  </w:num>
  <w:num w:numId="371">
    <w:abstractNumId w:val="64"/>
  </w:num>
  <w:num w:numId="372">
    <w:abstractNumId w:val="107"/>
  </w:num>
  <w:num w:numId="373">
    <w:abstractNumId w:val="312"/>
  </w:num>
  <w:num w:numId="374">
    <w:abstractNumId w:val="63"/>
  </w:num>
  <w:num w:numId="375">
    <w:abstractNumId w:val="306"/>
  </w:num>
  <w:num w:numId="376">
    <w:abstractNumId w:val="340"/>
  </w:num>
  <w:num w:numId="377">
    <w:abstractNumId w:val="57"/>
  </w:num>
  <w:num w:numId="3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67"/>
  </w:num>
  <w:num w:numId="380">
    <w:abstractNumId w:val="330"/>
  </w:num>
  <w:num w:numId="381">
    <w:abstractNumId w:val="247"/>
  </w:num>
  <w:num w:numId="382">
    <w:abstractNumId w:val="102"/>
  </w:num>
  <w:num w:numId="383">
    <w:abstractNumId w:val="379"/>
  </w:num>
  <w:num w:numId="384">
    <w:abstractNumId w:val="161"/>
  </w:num>
  <w:num w:numId="385">
    <w:abstractNumId w:val="29"/>
  </w:num>
  <w:num w:numId="386">
    <w:abstractNumId w:val="183"/>
  </w:num>
  <w:num w:numId="387">
    <w:abstractNumId w:val="148"/>
  </w:num>
  <w:num w:numId="388">
    <w:abstractNumId w:val="128"/>
  </w:num>
  <w:num w:numId="389">
    <w:abstractNumId w:val="399"/>
  </w:num>
  <w:num w:numId="390">
    <w:abstractNumId w:val="352"/>
  </w:num>
  <w:num w:numId="391">
    <w:abstractNumId w:val="55"/>
  </w:num>
  <w:num w:numId="392">
    <w:abstractNumId w:val="283"/>
  </w:num>
  <w:num w:numId="393">
    <w:abstractNumId w:val="345"/>
  </w:num>
  <w:num w:numId="394">
    <w:abstractNumId w:val="19"/>
  </w:num>
  <w:num w:numId="395">
    <w:abstractNumId w:val="350"/>
  </w:num>
  <w:num w:numId="396">
    <w:abstractNumId w:val="24"/>
  </w:num>
  <w:num w:numId="397">
    <w:abstractNumId w:val="90"/>
  </w:num>
  <w:num w:numId="398">
    <w:abstractNumId w:val="315"/>
  </w:num>
  <w:num w:numId="399">
    <w:abstractNumId w:val="279"/>
  </w:num>
  <w:num w:numId="400">
    <w:abstractNumId w:val="116"/>
  </w:num>
  <w:num w:numId="40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6"/>
  </w:num>
  <w:num w:numId="4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55"/>
  </w:num>
  <w:num w:numId="405">
    <w:abstractNumId w:val="152"/>
  </w:num>
  <w:num w:numId="406">
    <w:abstractNumId w:val="72"/>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revisionView w:markup="0"/>
  <w:documentProtection w:edit="trackedChanges"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CoverPageOnWordDoc" w:val="false"/>
    <w:docVar w:name="DocStatus" w:val="Green"/>
    <w:docVar w:name="DocuWriteMetaData" w:val="&lt;metadataset docuwriteversion=&quot;4.10.4&quot; technicalblockguid=&quot;5314475439917904526&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4-10-30&lt;/text&gt;_x000d__x000a_  &lt;/metadata&gt;_x000d__x000a_  &lt;metadata key=&quot;md_Prefix&quot;&gt;_x000d__x000a_    &lt;text&gt;&lt;/text&gt;_x000d__x000a_  &lt;/metadata&gt;_x000d__x000a_  &lt;metadata key=&quot;md_DocumentNumber&quot;&gt;_x000d__x000a_    &lt;text&gt;14663&lt;/text&gt;_x000d__x000a_  &lt;/metadata&gt;_x000d__x000a_  &lt;metadata key=&quot;md_YearDocumentNumber&quot;&gt;_x000d__x000a_    &lt;text&gt;2024&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1171&lt;/text&gt;_x000d__x000a_      &lt;text&gt;FIN 927&lt;/text&gt;_x000d__x000a_      &lt;text&gt;UEM 360&lt;/text&gt;_x000d__x000a_      &lt;text&gt;CADREFIN 153&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4/0272(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4) 492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COUNCIL IMPLEMENTING DECISION amending Implementing Decision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COUNCIL IMPLEMENTING DECISION amending Implementing Decision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LEB/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4&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ANNEX&lt;/text&gt;_x000d__x000a_  &lt;/metadata&gt;_x000d__x000a_  &lt;metadata key=&quot;md_SourceDocTitle&quot;&gt;_x000d__x000a_    &lt;text&gt;to the _x000d__x000a_Proposal for a COUNCIL IMPLEMENTING DECISION _x000d__x000a_amending Implementing Decision (EU) ST 11047/21 INIT; ST 11047/21 ADD 1; ST 11047/21 COR 1) of 8 September 2021 on the approval of the assessment of the recovery and resilience plan for Czechia&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506932730275810406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26&lt;/text&gt;_x000d__x000a_  &lt;/metadata&gt;_x000d__x000a_  &lt;metadata key=&quot;md_Prefix&quot;&gt;_x000d__x000a_    &lt;text&gt;&lt;/text&gt;_x000d__x000a_  &lt;/metadata&gt;_x000d__x000a_  &lt;metadata key=&quot;md_DocumentNumber&quot;&gt;_x000d__x000a_    &lt;text&gt;13378&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5&lt;/text&gt;_x000d__x000a_      &lt;text&gt;FIN 957&lt;/text&gt;_x000d__x000a_      &lt;text&gt;UEM 2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2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Proposal for a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DW_KeepCompatibilityMode" w:val="true"/>
    <w:docVar w:name="EPKit_DocumentHasBeenSaved" w:val="true"/>
    <w:docVar w:name="LW_ACCOMPAGNANT.CP" w:val="k"/>
    <w:docVar w:name="LW_ANNEX_NBR_FIRST" w:val="1"/>
    <w:docVar w:name="LW_ANNEX_NBR_LAST" w:val="1"/>
    <w:docVar w:name="LW_ANNEX_UNIQUE" w:val="1"/>
    <w:docVar w:name="LW_CORRIGENDUM" w:val="&lt;UNUSED&gt;"/>
    <w:docVar w:name="LW_COVERPAGE_EXISTS" w:val="True"/>
    <w:docVar w:name="LW_COVERPAGE_GUID" w:val="29D9EBAD-91B1-4DD7-88D2-3EDDA980ACD1"/>
    <w:docVar w:name="LW_COVERPAGE_TYPE" w:val="1"/>
    <w:docVar w:name="LW_CROSSREFERENCE" w:val="{SWD(2025) 163 final}"/>
    <w:docVar w:name="LW_DocType" w:val="NORMAL"/>
    <w:docVar w:name="LW_EMISSION" w:val="13.6.2025"/>
    <w:docVar w:name="LW_EMISSION_ISODATE" w:val="2025-06-13"/>
    <w:docVar w:name="LW_EMISSION_LOCATION" w:val="BRX"/>
    <w:docVar w:name="LW_EMISSION_PREFIX" w:val="Bruselj, "/>
    <w:docVar w:name="LW_EMISSION_SUFFIX" w:val=" "/>
    <w:docVar w:name="LW_ID_DOCTYPE_NONLW" w:val="CP-036"/>
    <w:docVar w:name="LW_LANGUE" w:val="SL"/>
    <w:docVar w:name="LW_LEVEL_OF_SENSITIVITY" w:val="Standard treatment"/>
    <w:docVar w:name="LW_NOM.INST" w:val="EVROPSKA KOMISIJA"/>
    <w:docVar w:name="LW_NOM.INST_JOINTDOC" w:val="&lt;EMPTY&gt;"/>
    <w:docVar w:name="LW_OBJETACTEPRINCIPAL.CP" w:val="o spremembi Izvedbenega sklepa (EU) (ST 11047/21 INIT; ST 11047/21 ADD 1) z dne 8. septembra 2021 o odobritvi ocene na\u269?rta za okrevanje in odpornost za \u268?e\u353?ko_x000d__x000d__x000d__x000d__x000d__x000d__x000d__x000d__x000b_"/>
    <w:docVar w:name="LW_PART_NBR" w:val="1"/>
    <w:docVar w:name="LW_PART_NBR_TOTAL" w:val="1"/>
    <w:docVar w:name="LW_REF.INST.NEW" w:val="COM"/>
    <w:docVar w:name="LW_REF.INST.NEW_ADOPTED" w:val="final"/>
    <w:docVar w:name="LW_REF.INST.NEW_TEXT" w:val="(2025)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ILOGA_x000b_"/>
    <w:docVar w:name="LW_TYPEACTEPRINCIPAL.CP" w:val="Predlogu IZVEDBENEGA SKLEPA SVETA_x000b_"/>
    <w:docVar w:name="LwApiVersions" w:val="LW4CoDe 1.24.5.0; LW 9.0, Build 20240221"/>
    <w:docVar w:name="VSSDB_IniPath" w:val="\\at100\user\wovo\SEILEG\vss\srcsafe.ini"/>
    <w:docVar w:name="VSSDB_ProjectPath" w:val="$/DocuWrite/DOT/DW_RECTIF"/>
  </w:docVars>
  <w:rsids>
    <w:rsidRoot w:val="00121F22"/>
    <w:rsid w:val="0000000D"/>
    <w:rsid w:val="0000014D"/>
    <w:rsid w:val="00000247"/>
    <w:rsid w:val="000004EC"/>
    <w:rsid w:val="000005B5"/>
    <w:rsid w:val="000006C9"/>
    <w:rsid w:val="000007AD"/>
    <w:rsid w:val="00000811"/>
    <w:rsid w:val="00000A01"/>
    <w:rsid w:val="00000B76"/>
    <w:rsid w:val="00000BF0"/>
    <w:rsid w:val="00000C02"/>
    <w:rsid w:val="00000D10"/>
    <w:rsid w:val="00000EC1"/>
    <w:rsid w:val="00000F84"/>
    <w:rsid w:val="00001044"/>
    <w:rsid w:val="00001085"/>
    <w:rsid w:val="00001359"/>
    <w:rsid w:val="0000155B"/>
    <w:rsid w:val="00001643"/>
    <w:rsid w:val="000016BB"/>
    <w:rsid w:val="00001742"/>
    <w:rsid w:val="0000182D"/>
    <w:rsid w:val="000019D8"/>
    <w:rsid w:val="00001C53"/>
    <w:rsid w:val="00001DA3"/>
    <w:rsid w:val="00001DC8"/>
    <w:rsid w:val="00001F26"/>
    <w:rsid w:val="00001F35"/>
    <w:rsid w:val="00001F38"/>
    <w:rsid w:val="00001FAB"/>
    <w:rsid w:val="0000208B"/>
    <w:rsid w:val="000020D6"/>
    <w:rsid w:val="000023F9"/>
    <w:rsid w:val="000025C7"/>
    <w:rsid w:val="0000269C"/>
    <w:rsid w:val="00002710"/>
    <w:rsid w:val="00002711"/>
    <w:rsid w:val="000027D2"/>
    <w:rsid w:val="00002B93"/>
    <w:rsid w:val="00002C3D"/>
    <w:rsid w:val="00002C5E"/>
    <w:rsid w:val="00002C63"/>
    <w:rsid w:val="00002CCE"/>
    <w:rsid w:val="00002EBE"/>
    <w:rsid w:val="00002FD3"/>
    <w:rsid w:val="000030A3"/>
    <w:rsid w:val="00003219"/>
    <w:rsid w:val="000035F1"/>
    <w:rsid w:val="0000362F"/>
    <w:rsid w:val="00003667"/>
    <w:rsid w:val="00003742"/>
    <w:rsid w:val="00003754"/>
    <w:rsid w:val="00003964"/>
    <w:rsid w:val="00003AD6"/>
    <w:rsid w:val="00004198"/>
    <w:rsid w:val="000043CE"/>
    <w:rsid w:val="000043FA"/>
    <w:rsid w:val="00004462"/>
    <w:rsid w:val="00004497"/>
    <w:rsid w:val="0000451F"/>
    <w:rsid w:val="00004606"/>
    <w:rsid w:val="00004682"/>
    <w:rsid w:val="000046C7"/>
    <w:rsid w:val="000046E7"/>
    <w:rsid w:val="00004704"/>
    <w:rsid w:val="00004739"/>
    <w:rsid w:val="00004874"/>
    <w:rsid w:val="00004898"/>
    <w:rsid w:val="000048E4"/>
    <w:rsid w:val="000049C1"/>
    <w:rsid w:val="00004A4E"/>
    <w:rsid w:val="00004B28"/>
    <w:rsid w:val="00004C68"/>
    <w:rsid w:val="00004C94"/>
    <w:rsid w:val="00004E1D"/>
    <w:rsid w:val="00004E35"/>
    <w:rsid w:val="00004F97"/>
    <w:rsid w:val="0000507B"/>
    <w:rsid w:val="000050AD"/>
    <w:rsid w:val="000050C5"/>
    <w:rsid w:val="00005107"/>
    <w:rsid w:val="00005173"/>
    <w:rsid w:val="00005353"/>
    <w:rsid w:val="000053B4"/>
    <w:rsid w:val="0000542D"/>
    <w:rsid w:val="00005545"/>
    <w:rsid w:val="0000569D"/>
    <w:rsid w:val="0000598D"/>
    <w:rsid w:val="00005AA7"/>
    <w:rsid w:val="00005B63"/>
    <w:rsid w:val="00005C86"/>
    <w:rsid w:val="00005CAF"/>
    <w:rsid w:val="00005CC6"/>
    <w:rsid w:val="00005D62"/>
    <w:rsid w:val="00005EE8"/>
    <w:rsid w:val="00005F02"/>
    <w:rsid w:val="000060BC"/>
    <w:rsid w:val="000061A8"/>
    <w:rsid w:val="00006269"/>
    <w:rsid w:val="00006327"/>
    <w:rsid w:val="0000636F"/>
    <w:rsid w:val="000063BE"/>
    <w:rsid w:val="00006433"/>
    <w:rsid w:val="000064B2"/>
    <w:rsid w:val="00006571"/>
    <w:rsid w:val="00006579"/>
    <w:rsid w:val="000065D4"/>
    <w:rsid w:val="00006798"/>
    <w:rsid w:val="000068AD"/>
    <w:rsid w:val="0000693E"/>
    <w:rsid w:val="00006984"/>
    <w:rsid w:val="000069F8"/>
    <w:rsid w:val="00006B2D"/>
    <w:rsid w:val="00006C2B"/>
    <w:rsid w:val="00006CA9"/>
    <w:rsid w:val="00006E5F"/>
    <w:rsid w:val="00007032"/>
    <w:rsid w:val="000070AD"/>
    <w:rsid w:val="000070BF"/>
    <w:rsid w:val="0000714F"/>
    <w:rsid w:val="00007229"/>
    <w:rsid w:val="0000722E"/>
    <w:rsid w:val="0000780C"/>
    <w:rsid w:val="000078F4"/>
    <w:rsid w:val="00007933"/>
    <w:rsid w:val="00007ABC"/>
    <w:rsid w:val="00007ABE"/>
    <w:rsid w:val="00007BF4"/>
    <w:rsid w:val="00007DA4"/>
    <w:rsid w:val="00007E14"/>
    <w:rsid w:val="00007F27"/>
    <w:rsid w:val="00007F94"/>
    <w:rsid w:val="0000E2A8"/>
    <w:rsid w:val="000100A2"/>
    <w:rsid w:val="000102D7"/>
    <w:rsid w:val="00010364"/>
    <w:rsid w:val="0001038C"/>
    <w:rsid w:val="00010710"/>
    <w:rsid w:val="000107A0"/>
    <w:rsid w:val="00010859"/>
    <w:rsid w:val="00010931"/>
    <w:rsid w:val="00010948"/>
    <w:rsid w:val="00010A1D"/>
    <w:rsid w:val="00010A9D"/>
    <w:rsid w:val="00010AAE"/>
    <w:rsid w:val="00010AE0"/>
    <w:rsid w:val="00010BE1"/>
    <w:rsid w:val="00010BF3"/>
    <w:rsid w:val="00010CBD"/>
    <w:rsid w:val="00010CFF"/>
    <w:rsid w:val="00010E6F"/>
    <w:rsid w:val="00011480"/>
    <w:rsid w:val="0001159D"/>
    <w:rsid w:val="00011773"/>
    <w:rsid w:val="0001178E"/>
    <w:rsid w:val="00011833"/>
    <w:rsid w:val="00011856"/>
    <w:rsid w:val="00011B66"/>
    <w:rsid w:val="00011C5E"/>
    <w:rsid w:val="00011CC6"/>
    <w:rsid w:val="00011D35"/>
    <w:rsid w:val="00011E67"/>
    <w:rsid w:val="00011E7A"/>
    <w:rsid w:val="00012040"/>
    <w:rsid w:val="0001209F"/>
    <w:rsid w:val="0001235D"/>
    <w:rsid w:val="00012490"/>
    <w:rsid w:val="0001252B"/>
    <w:rsid w:val="00012605"/>
    <w:rsid w:val="000126B2"/>
    <w:rsid w:val="000127CE"/>
    <w:rsid w:val="000127F3"/>
    <w:rsid w:val="00012953"/>
    <w:rsid w:val="00012A04"/>
    <w:rsid w:val="00012B1E"/>
    <w:rsid w:val="00012BBF"/>
    <w:rsid w:val="00012E81"/>
    <w:rsid w:val="00012EBA"/>
    <w:rsid w:val="00012ECF"/>
    <w:rsid w:val="00012FF2"/>
    <w:rsid w:val="00013011"/>
    <w:rsid w:val="00013164"/>
    <w:rsid w:val="0001317E"/>
    <w:rsid w:val="000134C6"/>
    <w:rsid w:val="000134FD"/>
    <w:rsid w:val="0001357C"/>
    <w:rsid w:val="000136C7"/>
    <w:rsid w:val="00013910"/>
    <w:rsid w:val="000139E8"/>
    <w:rsid w:val="00013A50"/>
    <w:rsid w:val="00013BB9"/>
    <w:rsid w:val="00013D13"/>
    <w:rsid w:val="00013E60"/>
    <w:rsid w:val="00013FA9"/>
    <w:rsid w:val="00013FB6"/>
    <w:rsid w:val="0001407A"/>
    <w:rsid w:val="000140F8"/>
    <w:rsid w:val="00014122"/>
    <w:rsid w:val="000141FD"/>
    <w:rsid w:val="000143F7"/>
    <w:rsid w:val="00014431"/>
    <w:rsid w:val="000144AE"/>
    <w:rsid w:val="000145B6"/>
    <w:rsid w:val="00014623"/>
    <w:rsid w:val="00014769"/>
    <w:rsid w:val="000147EC"/>
    <w:rsid w:val="000149A5"/>
    <w:rsid w:val="00014A8F"/>
    <w:rsid w:val="00014AEC"/>
    <w:rsid w:val="00014B90"/>
    <w:rsid w:val="00014BD0"/>
    <w:rsid w:val="00014C06"/>
    <w:rsid w:val="00014EC3"/>
    <w:rsid w:val="00014FC3"/>
    <w:rsid w:val="0001502E"/>
    <w:rsid w:val="00015045"/>
    <w:rsid w:val="000150A6"/>
    <w:rsid w:val="000151B3"/>
    <w:rsid w:val="000151BC"/>
    <w:rsid w:val="00015258"/>
    <w:rsid w:val="00015322"/>
    <w:rsid w:val="00015410"/>
    <w:rsid w:val="000154BC"/>
    <w:rsid w:val="000156AF"/>
    <w:rsid w:val="0001570C"/>
    <w:rsid w:val="0001576F"/>
    <w:rsid w:val="00015994"/>
    <w:rsid w:val="00015B51"/>
    <w:rsid w:val="00015C6D"/>
    <w:rsid w:val="00015DA4"/>
    <w:rsid w:val="00015DD6"/>
    <w:rsid w:val="0001615B"/>
    <w:rsid w:val="0001621A"/>
    <w:rsid w:val="00016497"/>
    <w:rsid w:val="000165F1"/>
    <w:rsid w:val="00016799"/>
    <w:rsid w:val="00016872"/>
    <w:rsid w:val="000169E9"/>
    <w:rsid w:val="00016A48"/>
    <w:rsid w:val="00016A73"/>
    <w:rsid w:val="00016B79"/>
    <w:rsid w:val="00016C47"/>
    <w:rsid w:val="00016D12"/>
    <w:rsid w:val="00016D30"/>
    <w:rsid w:val="00016D36"/>
    <w:rsid w:val="00016F0B"/>
    <w:rsid w:val="00016F27"/>
    <w:rsid w:val="00016F42"/>
    <w:rsid w:val="000170E0"/>
    <w:rsid w:val="00017212"/>
    <w:rsid w:val="0001726A"/>
    <w:rsid w:val="00017316"/>
    <w:rsid w:val="0001739D"/>
    <w:rsid w:val="000173C5"/>
    <w:rsid w:val="00017489"/>
    <w:rsid w:val="0001756F"/>
    <w:rsid w:val="00017625"/>
    <w:rsid w:val="0001770B"/>
    <w:rsid w:val="00017862"/>
    <w:rsid w:val="0001787D"/>
    <w:rsid w:val="000178F4"/>
    <w:rsid w:val="00017939"/>
    <w:rsid w:val="000179E4"/>
    <w:rsid w:val="00017A50"/>
    <w:rsid w:val="00017B54"/>
    <w:rsid w:val="00017C6D"/>
    <w:rsid w:val="00017C8E"/>
    <w:rsid w:val="00017D0F"/>
    <w:rsid w:val="00017DC4"/>
    <w:rsid w:val="00017EE4"/>
    <w:rsid w:val="0002006A"/>
    <w:rsid w:val="000200DB"/>
    <w:rsid w:val="00020216"/>
    <w:rsid w:val="000203AB"/>
    <w:rsid w:val="0002046B"/>
    <w:rsid w:val="0002061E"/>
    <w:rsid w:val="000207B5"/>
    <w:rsid w:val="000207CC"/>
    <w:rsid w:val="0002080A"/>
    <w:rsid w:val="00020933"/>
    <w:rsid w:val="00020A3D"/>
    <w:rsid w:val="00020CA6"/>
    <w:rsid w:val="00020D20"/>
    <w:rsid w:val="00020D23"/>
    <w:rsid w:val="00020D2E"/>
    <w:rsid w:val="00020D7F"/>
    <w:rsid w:val="00021033"/>
    <w:rsid w:val="00021077"/>
    <w:rsid w:val="00021111"/>
    <w:rsid w:val="00021178"/>
    <w:rsid w:val="000211CF"/>
    <w:rsid w:val="000212E2"/>
    <w:rsid w:val="000212FA"/>
    <w:rsid w:val="000215EB"/>
    <w:rsid w:val="000216CC"/>
    <w:rsid w:val="0002170A"/>
    <w:rsid w:val="0002187B"/>
    <w:rsid w:val="0002188F"/>
    <w:rsid w:val="0002199F"/>
    <w:rsid w:val="00021A6C"/>
    <w:rsid w:val="00021A79"/>
    <w:rsid w:val="00021A7C"/>
    <w:rsid w:val="00021B99"/>
    <w:rsid w:val="00021BED"/>
    <w:rsid w:val="00021E52"/>
    <w:rsid w:val="00021FBB"/>
    <w:rsid w:val="00021FCA"/>
    <w:rsid w:val="00022118"/>
    <w:rsid w:val="00022170"/>
    <w:rsid w:val="00022523"/>
    <w:rsid w:val="00022789"/>
    <w:rsid w:val="000227C2"/>
    <w:rsid w:val="0002298A"/>
    <w:rsid w:val="00022A90"/>
    <w:rsid w:val="00022C70"/>
    <w:rsid w:val="00022D6E"/>
    <w:rsid w:val="00022F1A"/>
    <w:rsid w:val="00022F54"/>
    <w:rsid w:val="00022F56"/>
    <w:rsid w:val="00022FA7"/>
    <w:rsid w:val="00022FC8"/>
    <w:rsid w:val="00022FD4"/>
    <w:rsid w:val="00022FE5"/>
    <w:rsid w:val="00023082"/>
    <w:rsid w:val="000230A9"/>
    <w:rsid w:val="000230D2"/>
    <w:rsid w:val="00023397"/>
    <w:rsid w:val="000235CA"/>
    <w:rsid w:val="00023623"/>
    <w:rsid w:val="0002369F"/>
    <w:rsid w:val="00023809"/>
    <w:rsid w:val="0002390D"/>
    <w:rsid w:val="00023986"/>
    <w:rsid w:val="00023A77"/>
    <w:rsid w:val="00023A85"/>
    <w:rsid w:val="00023B28"/>
    <w:rsid w:val="00023B42"/>
    <w:rsid w:val="00023BF0"/>
    <w:rsid w:val="00023D13"/>
    <w:rsid w:val="00023D7A"/>
    <w:rsid w:val="00023DC1"/>
    <w:rsid w:val="00023DD7"/>
    <w:rsid w:val="00023E0A"/>
    <w:rsid w:val="00023F80"/>
    <w:rsid w:val="000242A1"/>
    <w:rsid w:val="0002431C"/>
    <w:rsid w:val="0002431D"/>
    <w:rsid w:val="000243B4"/>
    <w:rsid w:val="0002444C"/>
    <w:rsid w:val="000245CE"/>
    <w:rsid w:val="000245D3"/>
    <w:rsid w:val="00024615"/>
    <w:rsid w:val="00024689"/>
    <w:rsid w:val="00024692"/>
    <w:rsid w:val="000247FD"/>
    <w:rsid w:val="00024B3A"/>
    <w:rsid w:val="00024B77"/>
    <w:rsid w:val="00024BC5"/>
    <w:rsid w:val="00024C3D"/>
    <w:rsid w:val="00024C87"/>
    <w:rsid w:val="00024D44"/>
    <w:rsid w:val="00024D95"/>
    <w:rsid w:val="00024E6A"/>
    <w:rsid w:val="00024EF3"/>
    <w:rsid w:val="00024F05"/>
    <w:rsid w:val="00024F85"/>
    <w:rsid w:val="00024FB2"/>
    <w:rsid w:val="000251E9"/>
    <w:rsid w:val="0002523C"/>
    <w:rsid w:val="00025335"/>
    <w:rsid w:val="0002535C"/>
    <w:rsid w:val="000253DD"/>
    <w:rsid w:val="00025414"/>
    <w:rsid w:val="000254C9"/>
    <w:rsid w:val="00025518"/>
    <w:rsid w:val="000255A5"/>
    <w:rsid w:val="00025652"/>
    <w:rsid w:val="000256E1"/>
    <w:rsid w:val="000256FB"/>
    <w:rsid w:val="00025811"/>
    <w:rsid w:val="0002585F"/>
    <w:rsid w:val="000258AE"/>
    <w:rsid w:val="00025A7A"/>
    <w:rsid w:val="00025AAA"/>
    <w:rsid w:val="00025C1A"/>
    <w:rsid w:val="00025D66"/>
    <w:rsid w:val="00025DAD"/>
    <w:rsid w:val="00025E82"/>
    <w:rsid w:val="00025EB9"/>
    <w:rsid w:val="00025F49"/>
    <w:rsid w:val="00025F72"/>
    <w:rsid w:val="00025FA9"/>
    <w:rsid w:val="0002600F"/>
    <w:rsid w:val="0002604B"/>
    <w:rsid w:val="00026101"/>
    <w:rsid w:val="0002613E"/>
    <w:rsid w:val="000261A4"/>
    <w:rsid w:val="000261BA"/>
    <w:rsid w:val="000261C0"/>
    <w:rsid w:val="000261DC"/>
    <w:rsid w:val="00026267"/>
    <w:rsid w:val="000264F9"/>
    <w:rsid w:val="00026674"/>
    <w:rsid w:val="000266B3"/>
    <w:rsid w:val="00026743"/>
    <w:rsid w:val="00026746"/>
    <w:rsid w:val="000267BF"/>
    <w:rsid w:val="000267DE"/>
    <w:rsid w:val="000267DF"/>
    <w:rsid w:val="0002680D"/>
    <w:rsid w:val="00026AC9"/>
    <w:rsid w:val="00026AF7"/>
    <w:rsid w:val="00026BFE"/>
    <w:rsid w:val="00026C70"/>
    <w:rsid w:val="00026CD8"/>
    <w:rsid w:val="00026F71"/>
    <w:rsid w:val="00026FF7"/>
    <w:rsid w:val="00027020"/>
    <w:rsid w:val="00027071"/>
    <w:rsid w:val="000272CE"/>
    <w:rsid w:val="00027467"/>
    <w:rsid w:val="00027719"/>
    <w:rsid w:val="00027864"/>
    <w:rsid w:val="00027908"/>
    <w:rsid w:val="00027CC7"/>
    <w:rsid w:val="00027D7E"/>
    <w:rsid w:val="00027DAC"/>
    <w:rsid w:val="00027DAE"/>
    <w:rsid w:val="00027E86"/>
    <w:rsid w:val="00027FCE"/>
    <w:rsid w:val="00030165"/>
    <w:rsid w:val="0003032B"/>
    <w:rsid w:val="00030770"/>
    <w:rsid w:val="000307CF"/>
    <w:rsid w:val="00030816"/>
    <w:rsid w:val="0003090E"/>
    <w:rsid w:val="00030AAD"/>
    <w:rsid w:val="00030AEC"/>
    <w:rsid w:val="00030AF7"/>
    <w:rsid w:val="00030B48"/>
    <w:rsid w:val="00030CFA"/>
    <w:rsid w:val="00030DBD"/>
    <w:rsid w:val="00030E0A"/>
    <w:rsid w:val="00030FB8"/>
    <w:rsid w:val="00030FFF"/>
    <w:rsid w:val="000310FE"/>
    <w:rsid w:val="00031212"/>
    <w:rsid w:val="0003125C"/>
    <w:rsid w:val="000312AE"/>
    <w:rsid w:val="000313B2"/>
    <w:rsid w:val="000313B3"/>
    <w:rsid w:val="0003152A"/>
    <w:rsid w:val="00031531"/>
    <w:rsid w:val="000315E0"/>
    <w:rsid w:val="00031687"/>
    <w:rsid w:val="00031725"/>
    <w:rsid w:val="00031745"/>
    <w:rsid w:val="00031847"/>
    <w:rsid w:val="0003194B"/>
    <w:rsid w:val="00031AEE"/>
    <w:rsid w:val="00031CF5"/>
    <w:rsid w:val="00031D15"/>
    <w:rsid w:val="00031E37"/>
    <w:rsid w:val="00031EC2"/>
    <w:rsid w:val="0003205B"/>
    <w:rsid w:val="00032215"/>
    <w:rsid w:val="0003227E"/>
    <w:rsid w:val="00032291"/>
    <w:rsid w:val="000322D7"/>
    <w:rsid w:val="000323CA"/>
    <w:rsid w:val="000325A0"/>
    <w:rsid w:val="000325D7"/>
    <w:rsid w:val="0003260F"/>
    <w:rsid w:val="0003274E"/>
    <w:rsid w:val="000328FC"/>
    <w:rsid w:val="00032B90"/>
    <w:rsid w:val="00032C06"/>
    <w:rsid w:val="00032C45"/>
    <w:rsid w:val="00032C56"/>
    <w:rsid w:val="00032D11"/>
    <w:rsid w:val="00032E3A"/>
    <w:rsid w:val="00032E6E"/>
    <w:rsid w:val="00032EAD"/>
    <w:rsid w:val="00032FEC"/>
    <w:rsid w:val="0003300E"/>
    <w:rsid w:val="00033036"/>
    <w:rsid w:val="00033080"/>
    <w:rsid w:val="000330C1"/>
    <w:rsid w:val="000330EF"/>
    <w:rsid w:val="00033109"/>
    <w:rsid w:val="0003324B"/>
    <w:rsid w:val="00033368"/>
    <w:rsid w:val="00033500"/>
    <w:rsid w:val="00033561"/>
    <w:rsid w:val="00033594"/>
    <w:rsid w:val="0003359A"/>
    <w:rsid w:val="000335C9"/>
    <w:rsid w:val="000336C7"/>
    <w:rsid w:val="0003377D"/>
    <w:rsid w:val="000337AC"/>
    <w:rsid w:val="00033981"/>
    <w:rsid w:val="000339DC"/>
    <w:rsid w:val="00033A4C"/>
    <w:rsid w:val="00033B8C"/>
    <w:rsid w:val="00033BDC"/>
    <w:rsid w:val="00033C06"/>
    <w:rsid w:val="00033D05"/>
    <w:rsid w:val="00033D70"/>
    <w:rsid w:val="00033E10"/>
    <w:rsid w:val="00033EDE"/>
    <w:rsid w:val="00033F33"/>
    <w:rsid w:val="00033F3A"/>
    <w:rsid w:val="00034183"/>
    <w:rsid w:val="000341C7"/>
    <w:rsid w:val="0003423E"/>
    <w:rsid w:val="000342B5"/>
    <w:rsid w:val="00034368"/>
    <w:rsid w:val="00034389"/>
    <w:rsid w:val="00034437"/>
    <w:rsid w:val="00034447"/>
    <w:rsid w:val="00034452"/>
    <w:rsid w:val="00034526"/>
    <w:rsid w:val="0003455C"/>
    <w:rsid w:val="0003460D"/>
    <w:rsid w:val="0003470B"/>
    <w:rsid w:val="00034763"/>
    <w:rsid w:val="00034846"/>
    <w:rsid w:val="00034BFE"/>
    <w:rsid w:val="00034D47"/>
    <w:rsid w:val="00034E92"/>
    <w:rsid w:val="00034FA0"/>
    <w:rsid w:val="00034FA2"/>
    <w:rsid w:val="00035083"/>
    <w:rsid w:val="00035116"/>
    <w:rsid w:val="00035269"/>
    <w:rsid w:val="00035353"/>
    <w:rsid w:val="0003535F"/>
    <w:rsid w:val="000353D3"/>
    <w:rsid w:val="000354EC"/>
    <w:rsid w:val="000355D8"/>
    <w:rsid w:val="000355DE"/>
    <w:rsid w:val="00035673"/>
    <w:rsid w:val="000356F6"/>
    <w:rsid w:val="000357B1"/>
    <w:rsid w:val="000358B8"/>
    <w:rsid w:val="00035979"/>
    <w:rsid w:val="00035984"/>
    <w:rsid w:val="00035A89"/>
    <w:rsid w:val="00035AA6"/>
    <w:rsid w:val="00035C7E"/>
    <w:rsid w:val="00035C98"/>
    <w:rsid w:val="00035DF6"/>
    <w:rsid w:val="00035EF7"/>
    <w:rsid w:val="00035F27"/>
    <w:rsid w:val="00035F63"/>
    <w:rsid w:val="00036048"/>
    <w:rsid w:val="00036063"/>
    <w:rsid w:val="00036066"/>
    <w:rsid w:val="00036443"/>
    <w:rsid w:val="00036490"/>
    <w:rsid w:val="00036524"/>
    <w:rsid w:val="00036621"/>
    <w:rsid w:val="000366B0"/>
    <w:rsid w:val="000366F2"/>
    <w:rsid w:val="00036760"/>
    <w:rsid w:val="000367AA"/>
    <w:rsid w:val="00036889"/>
    <w:rsid w:val="000368DA"/>
    <w:rsid w:val="00036955"/>
    <w:rsid w:val="00036B51"/>
    <w:rsid w:val="00036C34"/>
    <w:rsid w:val="00036C3B"/>
    <w:rsid w:val="00036D01"/>
    <w:rsid w:val="00036D74"/>
    <w:rsid w:val="00036E65"/>
    <w:rsid w:val="00036F58"/>
    <w:rsid w:val="00036FC6"/>
    <w:rsid w:val="00037021"/>
    <w:rsid w:val="0003710B"/>
    <w:rsid w:val="0003711A"/>
    <w:rsid w:val="0003726A"/>
    <w:rsid w:val="00037337"/>
    <w:rsid w:val="00037374"/>
    <w:rsid w:val="00037512"/>
    <w:rsid w:val="00037544"/>
    <w:rsid w:val="000375DD"/>
    <w:rsid w:val="000376C1"/>
    <w:rsid w:val="000376FA"/>
    <w:rsid w:val="000377A1"/>
    <w:rsid w:val="000377C1"/>
    <w:rsid w:val="0003783B"/>
    <w:rsid w:val="000378A6"/>
    <w:rsid w:val="00037A1C"/>
    <w:rsid w:val="00037B2F"/>
    <w:rsid w:val="00037BD7"/>
    <w:rsid w:val="00037BDF"/>
    <w:rsid w:val="00037BEA"/>
    <w:rsid w:val="00037C44"/>
    <w:rsid w:val="00037C4F"/>
    <w:rsid w:val="00037C7A"/>
    <w:rsid w:val="00037D00"/>
    <w:rsid w:val="00037D07"/>
    <w:rsid w:val="00037DF1"/>
    <w:rsid w:val="00037ED5"/>
    <w:rsid w:val="00037F3B"/>
    <w:rsid w:val="00037F46"/>
    <w:rsid w:val="00040084"/>
    <w:rsid w:val="00040248"/>
    <w:rsid w:val="0004030F"/>
    <w:rsid w:val="0004039F"/>
    <w:rsid w:val="000403D2"/>
    <w:rsid w:val="00040420"/>
    <w:rsid w:val="00040503"/>
    <w:rsid w:val="00040525"/>
    <w:rsid w:val="00040577"/>
    <w:rsid w:val="000405CE"/>
    <w:rsid w:val="000407A9"/>
    <w:rsid w:val="00040816"/>
    <w:rsid w:val="00040A84"/>
    <w:rsid w:val="00040ABD"/>
    <w:rsid w:val="00040AF6"/>
    <w:rsid w:val="00040B33"/>
    <w:rsid w:val="00040CF0"/>
    <w:rsid w:val="00040E47"/>
    <w:rsid w:val="00040E8F"/>
    <w:rsid w:val="00040F57"/>
    <w:rsid w:val="00041399"/>
    <w:rsid w:val="000413F3"/>
    <w:rsid w:val="0004140A"/>
    <w:rsid w:val="0004144E"/>
    <w:rsid w:val="000415DD"/>
    <w:rsid w:val="00041701"/>
    <w:rsid w:val="0004175B"/>
    <w:rsid w:val="000417A7"/>
    <w:rsid w:val="00041898"/>
    <w:rsid w:val="0004191B"/>
    <w:rsid w:val="00041BDF"/>
    <w:rsid w:val="00041E58"/>
    <w:rsid w:val="00041E60"/>
    <w:rsid w:val="00041F2A"/>
    <w:rsid w:val="00041F94"/>
    <w:rsid w:val="000420AC"/>
    <w:rsid w:val="00042147"/>
    <w:rsid w:val="00042188"/>
    <w:rsid w:val="000421DE"/>
    <w:rsid w:val="000421F2"/>
    <w:rsid w:val="00042253"/>
    <w:rsid w:val="000422E9"/>
    <w:rsid w:val="0004236C"/>
    <w:rsid w:val="000423C9"/>
    <w:rsid w:val="00042444"/>
    <w:rsid w:val="0004249F"/>
    <w:rsid w:val="000424C1"/>
    <w:rsid w:val="000427DE"/>
    <w:rsid w:val="00042956"/>
    <w:rsid w:val="0004296C"/>
    <w:rsid w:val="000429E4"/>
    <w:rsid w:val="00042A29"/>
    <w:rsid w:val="00042BB1"/>
    <w:rsid w:val="00042CAC"/>
    <w:rsid w:val="00042CBC"/>
    <w:rsid w:val="00042CE5"/>
    <w:rsid w:val="00042D06"/>
    <w:rsid w:val="00042FC6"/>
    <w:rsid w:val="00042FF9"/>
    <w:rsid w:val="00042FFF"/>
    <w:rsid w:val="0004300F"/>
    <w:rsid w:val="00043134"/>
    <w:rsid w:val="000432E6"/>
    <w:rsid w:val="00043616"/>
    <w:rsid w:val="000436FC"/>
    <w:rsid w:val="0004374D"/>
    <w:rsid w:val="000437B2"/>
    <w:rsid w:val="000437F2"/>
    <w:rsid w:val="000438E4"/>
    <w:rsid w:val="00043B29"/>
    <w:rsid w:val="00043B91"/>
    <w:rsid w:val="00043B97"/>
    <w:rsid w:val="00043C4F"/>
    <w:rsid w:val="00043D4F"/>
    <w:rsid w:val="00043F55"/>
    <w:rsid w:val="00043F98"/>
    <w:rsid w:val="00044013"/>
    <w:rsid w:val="0004412E"/>
    <w:rsid w:val="0004421E"/>
    <w:rsid w:val="000442BD"/>
    <w:rsid w:val="000445E9"/>
    <w:rsid w:val="000446DE"/>
    <w:rsid w:val="00044796"/>
    <w:rsid w:val="0004486D"/>
    <w:rsid w:val="000449AA"/>
    <w:rsid w:val="000449E8"/>
    <w:rsid w:val="00044A6B"/>
    <w:rsid w:val="00044B70"/>
    <w:rsid w:val="00044C00"/>
    <w:rsid w:val="00044C0B"/>
    <w:rsid w:val="00044CAF"/>
    <w:rsid w:val="00044CDA"/>
    <w:rsid w:val="00044CE3"/>
    <w:rsid w:val="00044E62"/>
    <w:rsid w:val="00044F72"/>
    <w:rsid w:val="00044F9D"/>
    <w:rsid w:val="000451AF"/>
    <w:rsid w:val="00045288"/>
    <w:rsid w:val="000452F5"/>
    <w:rsid w:val="00045325"/>
    <w:rsid w:val="00045419"/>
    <w:rsid w:val="00045443"/>
    <w:rsid w:val="00045447"/>
    <w:rsid w:val="00045596"/>
    <w:rsid w:val="000456C7"/>
    <w:rsid w:val="00045870"/>
    <w:rsid w:val="00045881"/>
    <w:rsid w:val="00045AA6"/>
    <w:rsid w:val="00045BA5"/>
    <w:rsid w:val="00045C52"/>
    <w:rsid w:val="00045D1A"/>
    <w:rsid w:val="00045E7B"/>
    <w:rsid w:val="00045F60"/>
    <w:rsid w:val="00046031"/>
    <w:rsid w:val="00046082"/>
    <w:rsid w:val="00046150"/>
    <w:rsid w:val="00046315"/>
    <w:rsid w:val="00046318"/>
    <w:rsid w:val="000464A0"/>
    <w:rsid w:val="0004656B"/>
    <w:rsid w:val="0004668D"/>
    <w:rsid w:val="000466F3"/>
    <w:rsid w:val="00046720"/>
    <w:rsid w:val="00046766"/>
    <w:rsid w:val="00046767"/>
    <w:rsid w:val="00046850"/>
    <w:rsid w:val="000468F7"/>
    <w:rsid w:val="000469B3"/>
    <w:rsid w:val="00046A87"/>
    <w:rsid w:val="00046A98"/>
    <w:rsid w:val="00046AC9"/>
    <w:rsid w:val="00046D19"/>
    <w:rsid w:val="00046D2C"/>
    <w:rsid w:val="0004702C"/>
    <w:rsid w:val="000472B3"/>
    <w:rsid w:val="000472C6"/>
    <w:rsid w:val="000472C7"/>
    <w:rsid w:val="0004732F"/>
    <w:rsid w:val="000473E3"/>
    <w:rsid w:val="000473F3"/>
    <w:rsid w:val="00047421"/>
    <w:rsid w:val="0004743E"/>
    <w:rsid w:val="00047558"/>
    <w:rsid w:val="000475BC"/>
    <w:rsid w:val="0004761F"/>
    <w:rsid w:val="000476F1"/>
    <w:rsid w:val="0004777E"/>
    <w:rsid w:val="000477BD"/>
    <w:rsid w:val="000477DF"/>
    <w:rsid w:val="0004791F"/>
    <w:rsid w:val="00047C07"/>
    <w:rsid w:val="00047C31"/>
    <w:rsid w:val="00047C76"/>
    <w:rsid w:val="00047E69"/>
    <w:rsid w:val="00047E96"/>
    <w:rsid w:val="00047F26"/>
    <w:rsid w:val="00047FF3"/>
    <w:rsid w:val="000500CD"/>
    <w:rsid w:val="000501D3"/>
    <w:rsid w:val="000504A4"/>
    <w:rsid w:val="000506B5"/>
    <w:rsid w:val="00050866"/>
    <w:rsid w:val="0005089A"/>
    <w:rsid w:val="00050AAC"/>
    <w:rsid w:val="00050BE6"/>
    <w:rsid w:val="00050EAE"/>
    <w:rsid w:val="0005107B"/>
    <w:rsid w:val="000512BB"/>
    <w:rsid w:val="00051341"/>
    <w:rsid w:val="0005136B"/>
    <w:rsid w:val="00051486"/>
    <w:rsid w:val="00051501"/>
    <w:rsid w:val="00051588"/>
    <w:rsid w:val="000515BF"/>
    <w:rsid w:val="0005176E"/>
    <w:rsid w:val="000517FC"/>
    <w:rsid w:val="000518CC"/>
    <w:rsid w:val="00051929"/>
    <w:rsid w:val="0005192D"/>
    <w:rsid w:val="000519E1"/>
    <w:rsid w:val="00051CA1"/>
    <w:rsid w:val="00051DF7"/>
    <w:rsid w:val="00051E36"/>
    <w:rsid w:val="00051F7D"/>
    <w:rsid w:val="000520FE"/>
    <w:rsid w:val="00052193"/>
    <w:rsid w:val="0005232B"/>
    <w:rsid w:val="000523B4"/>
    <w:rsid w:val="000523F8"/>
    <w:rsid w:val="00052401"/>
    <w:rsid w:val="00052422"/>
    <w:rsid w:val="00052452"/>
    <w:rsid w:val="000524A4"/>
    <w:rsid w:val="00052690"/>
    <w:rsid w:val="000526E8"/>
    <w:rsid w:val="00052746"/>
    <w:rsid w:val="000527CB"/>
    <w:rsid w:val="0005280A"/>
    <w:rsid w:val="0005282C"/>
    <w:rsid w:val="00052831"/>
    <w:rsid w:val="0005288A"/>
    <w:rsid w:val="000528E8"/>
    <w:rsid w:val="0005292D"/>
    <w:rsid w:val="00052A2C"/>
    <w:rsid w:val="00052AB5"/>
    <w:rsid w:val="00052AC6"/>
    <w:rsid w:val="00052B9B"/>
    <w:rsid w:val="00052BA7"/>
    <w:rsid w:val="00052C17"/>
    <w:rsid w:val="00052D27"/>
    <w:rsid w:val="00052D74"/>
    <w:rsid w:val="00052EAB"/>
    <w:rsid w:val="0005304F"/>
    <w:rsid w:val="00053158"/>
    <w:rsid w:val="000531ED"/>
    <w:rsid w:val="00053453"/>
    <w:rsid w:val="00053588"/>
    <w:rsid w:val="0005359A"/>
    <w:rsid w:val="000535EF"/>
    <w:rsid w:val="000535F1"/>
    <w:rsid w:val="00053912"/>
    <w:rsid w:val="00053A12"/>
    <w:rsid w:val="00053BAC"/>
    <w:rsid w:val="00053C3D"/>
    <w:rsid w:val="00053C41"/>
    <w:rsid w:val="00053C47"/>
    <w:rsid w:val="00053DAD"/>
    <w:rsid w:val="00053EBC"/>
    <w:rsid w:val="00053F17"/>
    <w:rsid w:val="0005420D"/>
    <w:rsid w:val="0005428C"/>
    <w:rsid w:val="000542CC"/>
    <w:rsid w:val="000543E1"/>
    <w:rsid w:val="00054496"/>
    <w:rsid w:val="000545F7"/>
    <w:rsid w:val="000546DA"/>
    <w:rsid w:val="00054709"/>
    <w:rsid w:val="000547E3"/>
    <w:rsid w:val="000548E4"/>
    <w:rsid w:val="0005499E"/>
    <w:rsid w:val="000549E1"/>
    <w:rsid w:val="00054B5E"/>
    <w:rsid w:val="00054C3D"/>
    <w:rsid w:val="00054C3E"/>
    <w:rsid w:val="00054C5C"/>
    <w:rsid w:val="00054C5F"/>
    <w:rsid w:val="00054DA8"/>
    <w:rsid w:val="00054E9A"/>
    <w:rsid w:val="00054EF2"/>
    <w:rsid w:val="00054F8C"/>
    <w:rsid w:val="0005503F"/>
    <w:rsid w:val="00055218"/>
    <w:rsid w:val="00055271"/>
    <w:rsid w:val="000553C5"/>
    <w:rsid w:val="000554EA"/>
    <w:rsid w:val="00055660"/>
    <w:rsid w:val="0005578F"/>
    <w:rsid w:val="000557AF"/>
    <w:rsid w:val="00055885"/>
    <w:rsid w:val="000558A4"/>
    <w:rsid w:val="000558D1"/>
    <w:rsid w:val="00055931"/>
    <w:rsid w:val="00055A51"/>
    <w:rsid w:val="00055AB9"/>
    <w:rsid w:val="00055B20"/>
    <w:rsid w:val="00055B26"/>
    <w:rsid w:val="00055B72"/>
    <w:rsid w:val="00055D89"/>
    <w:rsid w:val="00055DAB"/>
    <w:rsid w:val="00055E02"/>
    <w:rsid w:val="00055E25"/>
    <w:rsid w:val="00055F68"/>
    <w:rsid w:val="000560A0"/>
    <w:rsid w:val="00056149"/>
    <w:rsid w:val="00056190"/>
    <w:rsid w:val="000561D0"/>
    <w:rsid w:val="000561F0"/>
    <w:rsid w:val="000562A6"/>
    <w:rsid w:val="000563A9"/>
    <w:rsid w:val="000563DA"/>
    <w:rsid w:val="00056426"/>
    <w:rsid w:val="00056533"/>
    <w:rsid w:val="00056629"/>
    <w:rsid w:val="00056776"/>
    <w:rsid w:val="000567C1"/>
    <w:rsid w:val="00056805"/>
    <w:rsid w:val="00056885"/>
    <w:rsid w:val="000568FE"/>
    <w:rsid w:val="000569D7"/>
    <w:rsid w:val="00056A58"/>
    <w:rsid w:val="00056BE6"/>
    <w:rsid w:val="00056BF1"/>
    <w:rsid w:val="00056BF8"/>
    <w:rsid w:val="00056C44"/>
    <w:rsid w:val="00056C51"/>
    <w:rsid w:val="00056CF7"/>
    <w:rsid w:val="00056DC8"/>
    <w:rsid w:val="00056E60"/>
    <w:rsid w:val="00056EAE"/>
    <w:rsid w:val="00056F5B"/>
    <w:rsid w:val="000570A7"/>
    <w:rsid w:val="00057139"/>
    <w:rsid w:val="0005725F"/>
    <w:rsid w:val="00057309"/>
    <w:rsid w:val="00057380"/>
    <w:rsid w:val="000575FD"/>
    <w:rsid w:val="000576E8"/>
    <w:rsid w:val="000579BE"/>
    <w:rsid w:val="00057C6A"/>
    <w:rsid w:val="00057C72"/>
    <w:rsid w:val="00057CEC"/>
    <w:rsid w:val="00057D4D"/>
    <w:rsid w:val="00057D9F"/>
    <w:rsid w:val="00057E33"/>
    <w:rsid w:val="00060137"/>
    <w:rsid w:val="0006029F"/>
    <w:rsid w:val="0006031E"/>
    <w:rsid w:val="00060440"/>
    <w:rsid w:val="000604EB"/>
    <w:rsid w:val="000605F7"/>
    <w:rsid w:val="00060651"/>
    <w:rsid w:val="0006088F"/>
    <w:rsid w:val="000608AB"/>
    <w:rsid w:val="000608C9"/>
    <w:rsid w:val="00060946"/>
    <w:rsid w:val="0006094A"/>
    <w:rsid w:val="00060B0D"/>
    <w:rsid w:val="00060B30"/>
    <w:rsid w:val="00060B94"/>
    <w:rsid w:val="00060C42"/>
    <w:rsid w:val="00060CBF"/>
    <w:rsid w:val="00060E55"/>
    <w:rsid w:val="00060F33"/>
    <w:rsid w:val="00060F58"/>
    <w:rsid w:val="00060FC6"/>
    <w:rsid w:val="000610D6"/>
    <w:rsid w:val="00061108"/>
    <w:rsid w:val="00061124"/>
    <w:rsid w:val="00061177"/>
    <w:rsid w:val="00061220"/>
    <w:rsid w:val="00061234"/>
    <w:rsid w:val="000612C9"/>
    <w:rsid w:val="000612EE"/>
    <w:rsid w:val="0006132C"/>
    <w:rsid w:val="000613AE"/>
    <w:rsid w:val="000613C4"/>
    <w:rsid w:val="0006143B"/>
    <w:rsid w:val="00061454"/>
    <w:rsid w:val="0006159C"/>
    <w:rsid w:val="000615D1"/>
    <w:rsid w:val="00061815"/>
    <w:rsid w:val="00061833"/>
    <w:rsid w:val="000618E2"/>
    <w:rsid w:val="00061A6D"/>
    <w:rsid w:val="00061B40"/>
    <w:rsid w:val="00061B99"/>
    <w:rsid w:val="00061CBD"/>
    <w:rsid w:val="00061D1D"/>
    <w:rsid w:val="00061FD4"/>
    <w:rsid w:val="00061FD7"/>
    <w:rsid w:val="000620DA"/>
    <w:rsid w:val="000621FB"/>
    <w:rsid w:val="00062241"/>
    <w:rsid w:val="00062259"/>
    <w:rsid w:val="00062369"/>
    <w:rsid w:val="0006236E"/>
    <w:rsid w:val="00062385"/>
    <w:rsid w:val="0006259B"/>
    <w:rsid w:val="0006260A"/>
    <w:rsid w:val="000626CC"/>
    <w:rsid w:val="00062734"/>
    <w:rsid w:val="00062816"/>
    <w:rsid w:val="00062970"/>
    <w:rsid w:val="00062A69"/>
    <w:rsid w:val="00062B76"/>
    <w:rsid w:val="00062C72"/>
    <w:rsid w:val="00062D32"/>
    <w:rsid w:val="00062D40"/>
    <w:rsid w:val="00062D53"/>
    <w:rsid w:val="00062DAB"/>
    <w:rsid w:val="00062F38"/>
    <w:rsid w:val="00062F74"/>
    <w:rsid w:val="0006304C"/>
    <w:rsid w:val="00063166"/>
    <w:rsid w:val="0006338E"/>
    <w:rsid w:val="000633D3"/>
    <w:rsid w:val="000634A3"/>
    <w:rsid w:val="000634DD"/>
    <w:rsid w:val="0006358A"/>
    <w:rsid w:val="000635BA"/>
    <w:rsid w:val="00063621"/>
    <w:rsid w:val="00063770"/>
    <w:rsid w:val="00063894"/>
    <w:rsid w:val="0006390C"/>
    <w:rsid w:val="00063A0A"/>
    <w:rsid w:val="00063A1D"/>
    <w:rsid w:val="00063B1C"/>
    <w:rsid w:val="00063B56"/>
    <w:rsid w:val="00063C35"/>
    <w:rsid w:val="00063DDA"/>
    <w:rsid w:val="00063E0D"/>
    <w:rsid w:val="00063E2F"/>
    <w:rsid w:val="00063E64"/>
    <w:rsid w:val="00063E8E"/>
    <w:rsid w:val="00063EBD"/>
    <w:rsid w:val="00063F71"/>
    <w:rsid w:val="000640CD"/>
    <w:rsid w:val="000641EF"/>
    <w:rsid w:val="00064276"/>
    <w:rsid w:val="0006428D"/>
    <w:rsid w:val="00064331"/>
    <w:rsid w:val="0006435C"/>
    <w:rsid w:val="00064397"/>
    <w:rsid w:val="0006445A"/>
    <w:rsid w:val="000644D9"/>
    <w:rsid w:val="00064595"/>
    <w:rsid w:val="000645B4"/>
    <w:rsid w:val="000646D4"/>
    <w:rsid w:val="00064758"/>
    <w:rsid w:val="000647A6"/>
    <w:rsid w:val="00064822"/>
    <w:rsid w:val="000648FA"/>
    <w:rsid w:val="00064907"/>
    <w:rsid w:val="000649B6"/>
    <w:rsid w:val="00064A74"/>
    <w:rsid w:val="00064A80"/>
    <w:rsid w:val="00064AD2"/>
    <w:rsid w:val="00064BDF"/>
    <w:rsid w:val="00064BF1"/>
    <w:rsid w:val="00064CAF"/>
    <w:rsid w:val="00064D6F"/>
    <w:rsid w:val="00064DDE"/>
    <w:rsid w:val="00064EC0"/>
    <w:rsid w:val="00064EED"/>
    <w:rsid w:val="00065100"/>
    <w:rsid w:val="0006515C"/>
    <w:rsid w:val="00065172"/>
    <w:rsid w:val="0006518D"/>
    <w:rsid w:val="0006525B"/>
    <w:rsid w:val="000652E5"/>
    <w:rsid w:val="000655EE"/>
    <w:rsid w:val="0006569F"/>
    <w:rsid w:val="00065728"/>
    <w:rsid w:val="000658C3"/>
    <w:rsid w:val="00065928"/>
    <w:rsid w:val="00065938"/>
    <w:rsid w:val="00065A42"/>
    <w:rsid w:val="00065A7E"/>
    <w:rsid w:val="00065AC7"/>
    <w:rsid w:val="00065ACC"/>
    <w:rsid w:val="00065B38"/>
    <w:rsid w:val="00065B6A"/>
    <w:rsid w:val="00065B80"/>
    <w:rsid w:val="00065BCD"/>
    <w:rsid w:val="00065C0E"/>
    <w:rsid w:val="00065D12"/>
    <w:rsid w:val="00065D69"/>
    <w:rsid w:val="00066059"/>
    <w:rsid w:val="000660D1"/>
    <w:rsid w:val="00066228"/>
    <w:rsid w:val="00066254"/>
    <w:rsid w:val="00066266"/>
    <w:rsid w:val="000662AF"/>
    <w:rsid w:val="0006641A"/>
    <w:rsid w:val="000664EE"/>
    <w:rsid w:val="00066579"/>
    <w:rsid w:val="00066653"/>
    <w:rsid w:val="00066672"/>
    <w:rsid w:val="000666BA"/>
    <w:rsid w:val="000666E4"/>
    <w:rsid w:val="00066832"/>
    <w:rsid w:val="0006687C"/>
    <w:rsid w:val="00066997"/>
    <w:rsid w:val="000669D7"/>
    <w:rsid w:val="00066A45"/>
    <w:rsid w:val="00066A6A"/>
    <w:rsid w:val="00066BAC"/>
    <w:rsid w:val="00066BFA"/>
    <w:rsid w:val="00066CD5"/>
    <w:rsid w:val="00066CE7"/>
    <w:rsid w:val="00066E09"/>
    <w:rsid w:val="00066F6F"/>
    <w:rsid w:val="0006706A"/>
    <w:rsid w:val="0006711B"/>
    <w:rsid w:val="0006740B"/>
    <w:rsid w:val="00067464"/>
    <w:rsid w:val="0006768A"/>
    <w:rsid w:val="00067711"/>
    <w:rsid w:val="0006771C"/>
    <w:rsid w:val="00067770"/>
    <w:rsid w:val="00067954"/>
    <w:rsid w:val="00067A82"/>
    <w:rsid w:val="00067B05"/>
    <w:rsid w:val="00067D70"/>
    <w:rsid w:val="00067E26"/>
    <w:rsid w:val="00067E28"/>
    <w:rsid w:val="00067E29"/>
    <w:rsid w:val="00067EA3"/>
    <w:rsid w:val="00067EC4"/>
    <w:rsid w:val="00067EFE"/>
    <w:rsid w:val="0007006E"/>
    <w:rsid w:val="00070093"/>
    <w:rsid w:val="000700EE"/>
    <w:rsid w:val="00070220"/>
    <w:rsid w:val="00070481"/>
    <w:rsid w:val="000704DA"/>
    <w:rsid w:val="00070692"/>
    <w:rsid w:val="000706E5"/>
    <w:rsid w:val="00070758"/>
    <w:rsid w:val="00070956"/>
    <w:rsid w:val="0007099F"/>
    <w:rsid w:val="00070A97"/>
    <w:rsid w:val="00070C09"/>
    <w:rsid w:val="00070DA9"/>
    <w:rsid w:val="00070F48"/>
    <w:rsid w:val="0007104D"/>
    <w:rsid w:val="00071147"/>
    <w:rsid w:val="0007117D"/>
    <w:rsid w:val="000711E6"/>
    <w:rsid w:val="000712A6"/>
    <w:rsid w:val="00071321"/>
    <w:rsid w:val="0007132C"/>
    <w:rsid w:val="00071346"/>
    <w:rsid w:val="00071374"/>
    <w:rsid w:val="0007137E"/>
    <w:rsid w:val="0007152B"/>
    <w:rsid w:val="000716C6"/>
    <w:rsid w:val="0007191E"/>
    <w:rsid w:val="00071925"/>
    <w:rsid w:val="00071B83"/>
    <w:rsid w:val="00071CAD"/>
    <w:rsid w:val="00071E14"/>
    <w:rsid w:val="00071EEC"/>
    <w:rsid w:val="00072096"/>
    <w:rsid w:val="00072123"/>
    <w:rsid w:val="00072156"/>
    <w:rsid w:val="00072199"/>
    <w:rsid w:val="00072210"/>
    <w:rsid w:val="0007224A"/>
    <w:rsid w:val="000723F8"/>
    <w:rsid w:val="0007246B"/>
    <w:rsid w:val="00072495"/>
    <w:rsid w:val="000727A0"/>
    <w:rsid w:val="0007287A"/>
    <w:rsid w:val="0007289A"/>
    <w:rsid w:val="000728E3"/>
    <w:rsid w:val="00072999"/>
    <w:rsid w:val="00072BF5"/>
    <w:rsid w:val="00072DB7"/>
    <w:rsid w:val="00072F9B"/>
    <w:rsid w:val="00073177"/>
    <w:rsid w:val="00073178"/>
    <w:rsid w:val="000731A8"/>
    <w:rsid w:val="000731CE"/>
    <w:rsid w:val="00073241"/>
    <w:rsid w:val="000732A6"/>
    <w:rsid w:val="000732D4"/>
    <w:rsid w:val="000734D5"/>
    <w:rsid w:val="000734EB"/>
    <w:rsid w:val="00073550"/>
    <w:rsid w:val="00073591"/>
    <w:rsid w:val="000737B6"/>
    <w:rsid w:val="000738C6"/>
    <w:rsid w:val="000738CE"/>
    <w:rsid w:val="000739D9"/>
    <w:rsid w:val="000739E7"/>
    <w:rsid w:val="00073A3B"/>
    <w:rsid w:val="00073A93"/>
    <w:rsid w:val="00073D4A"/>
    <w:rsid w:val="00073E27"/>
    <w:rsid w:val="00074066"/>
    <w:rsid w:val="00074083"/>
    <w:rsid w:val="000741A0"/>
    <w:rsid w:val="000741E3"/>
    <w:rsid w:val="00074362"/>
    <w:rsid w:val="0007438B"/>
    <w:rsid w:val="00074449"/>
    <w:rsid w:val="000745C1"/>
    <w:rsid w:val="00074674"/>
    <w:rsid w:val="000747E7"/>
    <w:rsid w:val="000747ED"/>
    <w:rsid w:val="000749D8"/>
    <w:rsid w:val="00074E6C"/>
    <w:rsid w:val="00074F2E"/>
    <w:rsid w:val="000750CB"/>
    <w:rsid w:val="00075367"/>
    <w:rsid w:val="000756B8"/>
    <w:rsid w:val="00075853"/>
    <w:rsid w:val="00075914"/>
    <w:rsid w:val="000759AB"/>
    <w:rsid w:val="00075B1A"/>
    <w:rsid w:val="00075B43"/>
    <w:rsid w:val="00075BCB"/>
    <w:rsid w:val="00075BE2"/>
    <w:rsid w:val="00075D97"/>
    <w:rsid w:val="00075DD8"/>
    <w:rsid w:val="00075E29"/>
    <w:rsid w:val="00075F93"/>
    <w:rsid w:val="000760D1"/>
    <w:rsid w:val="000761A8"/>
    <w:rsid w:val="00076245"/>
    <w:rsid w:val="00076278"/>
    <w:rsid w:val="0007628F"/>
    <w:rsid w:val="00076310"/>
    <w:rsid w:val="00076394"/>
    <w:rsid w:val="000763F9"/>
    <w:rsid w:val="0007660D"/>
    <w:rsid w:val="00076698"/>
    <w:rsid w:val="000766F1"/>
    <w:rsid w:val="000767DA"/>
    <w:rsid w:val="00076937"/>
    <w:rsid w:val="00076A4B"/>
    <w:rsid w:val="00076ADD"/>
    <w:rsid w:val="00076BCD"/>
    <w:rsid w:val="00076CFB"/>
    <w:rsid w:val="00076D05"/>
    <w:rsid w:val="00076D17"/>
    <w:rsid w:val="00077234"/>
    <w:rsid w:val="0007731B"/>
    <w:rsid w:val="0007732F"/>
    <w:rsid w:val="0007737D"/>
    <w:rsid w:val="00077478"/>
    <w:rsid w:val="000777DC"/>
    <w:rsid w:val="00077840"/>
    <w:rsid w:val="00077856"/>
    <w:rsid w:val="00077989"/>
    <w:rsid w:val="00077991"/>
    <w:rsid w:val="00077A49"/>
    <w:rsid w:val="00077B1C"/>
    <w:rsid w:val="00077B20"/>
    <w:rsid w:val="00077B36"/>
    <w:rsid w:val="00077BFB"/>
    <w:rsid w:val="00077C06"/>
    <w:rsid w:val="00077C5C"/>
    <w:rsid w:val="00077CA6"/>
    <w:rsid w:val="00077D16"/>
    <w:rsid w:val="00077DDB"/>
    <w:rsid w:val="00077E0A"/>
    <w:rsid w:val="00077E1E"/>
    <w:rsid w:val="00077F26"/>
    <w:rsid w:val="00077F60"/>
    <w:rsid w:val="00077FF3"/>
    <w:rsid w:val="00080232"/>
    <w:rsid w:val="0008025B"/>
    <w:rsid w:val="00080448"/>
    <w:rsid w:val="000804DD"/>
    <w:rsid w:val="000805A8"/>
    <w:rsid w:val="00080709"/>
    <w:rsid w:val="0008075D"/>
    <w:rsid w:val="000807CB"/>
    <w:rsid w:val="0008087B"/>
    <w:rsid w:val="00080926"/>
    <w:rsid w:val="00080940"/>
    <w:rsid w:val="00080957"/>
    <w:rsid w:val="0008096E"/>
    <w:rsid w:val="0008096F"/>
    <w:rsid w:val="00080A91"/>
    <w:rsid w:val="00080A9B"/>
    <w:rsid w:val="00080BFE"/>
    <w:rsid w:val="00080D7B"/>
    <w:rsid w:val="00081020"/>
    <w:rsid w:val="0008114C"/>
    <w:rsid w:val="0008120A"/>
    <w:rsid w:val="000812CA"/>
    <w:rsid w:val="0008133C"/>
    <w:rsid w:val="0008140B"/>
    <w:rsid w:val="000814B0"/>
    <w:rsid w:val="00081542"/>
    <w:rsid w:val="00081571"/>
    <w:rsid w:val="000815C6"/>
    <w:rsid w:val="00081751"/>
    <w:rsid w:val="00081815"/>
    <w:rsid w:val="000818AA"/>
    <w:rsid w:val="00081902"/>
    <w:rsid w:val="00081992"/>
    <w:rsid w:val="000819FF"/>
    <w:rsid w:val="00081B17"/>
    <w:rsid w:val="00081B59"/>
    <w:rsid w:val="00081B5B"/>
    <w:rsid w:val="00081C7C"/>
    <w:rsid w:val="00081CCE"/>
    <w:rsid w:val="00081DF9"/>
    <w:rsid w:val="00081E7B"/>
    <w:rsid w:val="00081EDC"/>
    <w:rsid w:val="00081F13"/>
    <w:rsid w:val="00081F8F"/>
    <w:rsid w:val="000821FF"/>
    <w:rsid w:val="00082239"/>
    <w:rsid w:val="000822F9"/>
    <w:rsid w:val="000824B0"/>
    <w:rsid w:val="000824E1"/>
    <w:rsid w:val="0008255D"/>
    <w:rsid w:val="00082763"/>
    <w:rsid w:val="00082871"/>
    <w:rsid w:val="000828E5"/>
    <w:rsid w:val="0008297F"/>
    <w:rsid w:val="0008298D"/>
    <w:rsid w:val="00082AED"/>
    <w:rsid w:val="00082B6D"/>
    <w:rsid w:val="00082C8A"/>
    <w:rsid w:val="00082CF1"/>
    <w:rsid w:val="00082D24"/>
    <w:rsid w:val="00082DA1"/>
    <w:rsid w:val="00082E75"/>
    <w:rsid w:val="00082EB3"/>
    <w:rsid w:val="00082F6D"/>
    <w:rsid w:val="00082F91"/>
    <w:rsid w:val="000831FC"/>
    <w:rsid w:val="000832E4"/>
    <w:rsid w:val="00083462"/>
    <w:rsid w:val="00083500"/>
    <w:rsid w:val="0008362D"/>
    <w:rsid w:val="00083674"/>
    <w:rsid w:val="000838BE"/>
    <w:rsid w:val="000838E4"/>
    <w:rsid w:val="000839B6"/>
    <w:rsid w:val="000839C0"/>
    <w:rsid w:val="000839ED"/>
    <w:rsid w:val="00083A01"/>
    <w:rsid w:val="00083A0A"/>
    <w:rsid w:val="00083A29"/>
    <w:rsid w:val="00083C01"/>
    <w:rsid w:val="00083C22"/>
    <w:rsid w:val="00083C56"/>
    <w:rsid w:val="00083DC4"/>
    <w:rsid w:val="00083FF3"/>
    <w:rsid w:val="000840D5"/>
    <w:rsid w:val="00084109"/>
    <w:rsid w:val="0008419B"/>
    <w:rsid w:val="00084225"/>
    <w:rsid w:val="0008429F"/>
    <w:rsid w:val="0008430C"/>
    <w:rsid w:val="00084460"/>
    <w:rsid w:val="000845DA"/>
    <w:rsid w:val="0008460A"/>
    <w:rsid w:val="0008465F"/>
    <w:rsid w:val="00084678"/>
    <w:rsid w:val="00084732"/>
    <w:rsid w:val="00084976"/>
    <w:rsid w:val="000849CD"/>
    <w:rsid w:val="00084B37"/>
    <w:rsid w:val="00084B86"/>
    <w:rsid w:val="00084BE9"/>
    <w:rsid w:val="00084D5A"/>
    <w:rsid w:val="00084D6E"/>
    <w:rsid w:val="00084DF7"/>
    <w:rsid w:val="00084F7D"/>
    <w:rsid w:val="00084F96"/>
    <w:rsid w:val="0008509F"/>
    <w:rsid w:val="000850ED"/>
    <w:rsid w:val="000851F5"/>
    <w:rsid w:val="000853E4"/>
    <w:rsid w:val="0008556D"/>
    <w:rsid w:val="00085600"/>
    <w:rsid w:val="00085613"/>
    <w:rsid w:val="0008562A"/>
    <w:rsid w:val="00085698"/>
    <w:rsid w:val="000856FD"/>
    <w:rsid w:val="00085736"/>
    <w:rsid w:val="00085783"/>
    <w:rsid w:val="00085A12"/>
    <w:rsid w:val="00085A37"/>
    <w:rsid w:val="00085AC8"/>
    <w:rsid w:val="00085B9E"/>
    <w:rsid w:val="00085C14"/>
    <w:rsid w:val="00085CD8"/>
    <w:rsid w:val="00085DC7"/>
    <w:rsid w:val="00085E23"/>
    <w:rsid w:val="00085E80"/>
    <w:rsid w:val="000861C1"/>
    <w:rsid w:val="00086245"/>
    <w:rsid w:val="000862C7"/>
    <w:rsid w:val="0008636F"/>
    <w:rsid w:val="00086408"/>
    <w:rsid w:val="00086436"/>
    <w:rsid w:val="000865E5"/>
    <w:rsid w:val="0008671C"/>
    <w:rsid w:val="00086807"/>
    <w:rsid w:val="0008690E"/>
    <w:rsid w:val="00086A02"/>
    <w:rsid w:val="00086AEA"/>
    <w:rsid w:val="00086AF0"/>
    <w:rsid w:val="00086BB7"/>
    <w:rsid w:val="00086C4F"/>
    <w:rsid w:val="00086CB9"/>
    <w:rsid w:val="00086EFB"/>
    <w:rsid w:val="00086F23"/>
    <w:rsid w:val="00086FD8"/>
    <w:rsid w:val="00086FDC"/>
    <w:rsid w:val="00087064"/>
    <w:rsid w:val="00087176"/>
    <w:rsid w:val="0008718A"/>
    <w:rsid w:val="0008728B"/>
    <w:rsid w:val="00087506"/>
    <w:rsid w:val="00087549"/>
    <w:rsid w:val="000876E3"/>
    <w:rsid w:val="000878EF"/>
    <w:rsid w:val="00087A3B"/>
    <w:rsid w:val="00087B64"/>
    <w:rsid w:val="00087E0C"/>
    <w:rsid w:val="00087E86"/>
    <w:rsid w:val="00087EF8"/>
    <w:rsid w:val="00087F67"/>
    <w:rsid w:val="0009000D"/>
    <w:rsid w:val="000900E8"/>
    <w:rsid w:val="00090143"/>
    <w:rsid w:val="0009033F"/>
    <w:rsid w:val="00090374"/>
    <w:rsid w:val="000903FC"/>
    <w:rsid w:val="0009068F"/>
    <w:rsid w:val="000907E2"/>
    <w:rsid w:val="000908EC"/>
    <w:rsid w:val="00090B03"/>
    <w:rsid w:val="00090B99"/>
    <w:rsid w:val="00090C01"/>
    <w:rsid w:val="00090D1F"/>
    <w:rsid w:val="00090D72"/>
    <w:rsid w:val="00090E5B"/>
    <w:rsid w:val="00090F68"/>
    <w:rsid w:val="000911E4"/>
    <w:rsid w:val="00091282"/>
    <w:rsid w:val="0009129D"/>
    <w:rsid w:val="000912AF"/>
    <w:rsid w:val="00091305"/>
    <w:rsid w:val="000913F0"/>
    <w:rsid w:val="000913FC"/>
    <w:rsid w:val="00091677"/>
    <w:rsid w:val="000916C2"/>
    <w:rsid w:val="0009178B"/>
    <w:rsid w:val="000917CE"/>
    <w:rsid w:val="0009187A"/>
    <w:rsid w:val="00091A4D"/>
    <w:rsid w:val="00091CD3"/>
    <w:rsid w:val="00091D29"/>
    <w:rsid w:val="00091E19"/>
    <w:rsid w:val="00091EE9"/>
    <w:rsid w:val="00091F50"/>
    <w:rsid w:val="00091F91"/>
    <w:rsid w:val="00092007"/>
    <w:rsid w:val="0009207E"/>
    <w:rsid w:val="00092128"/>
    <w:rsid w:val="0009215F"/>
    <w:rsid w:val="0009233C"/>
    <w:rsid w:val="000923E4"/>
    <w:rsid w:val="00092608"/>
    <w:rsid w:val="000926EC"/>
    <w:rsid w:val="00092794"/>
    <w:rsid w:val="00092859"/>
    <w:rsid w:val="000928DE"/>
    <w:rsid w:val="0009290B"/>
    <w:rsid w:val="00092984"/>
    <w:rsid w:val="000929A5"/>
    <w:rsid w:val="00092A01"/>
    <w:rsid w:val="00092B63"/>
    <w:rsid w:val="00092B82"/>
    <w:rsid w:val="00092BF7"/>
    <w:rsid w:val="00092CBD"/>
    <w:rsid w:val="00092D08"/>
    <w:rsid w:val="00092D80"/>
    <w:rsid w:val="00092DD0"/>
    <w:rsid w:val="00092DF9"/>
    <w:rsid w:val="00092E99"/>
    <w:rsid w:val="0009306A"/>
    <w:rsid w:val="00093183"/>
    <w:rsid w:val="0009322E"/>
    <w:rsid w:val="0009339A"/>
    <w:rsid w:val="000933B6"/>
    <w:rsid w:val="00093534"/>
    <w:rsid w:val="000935F2"/>
    <w:rsid w:val="00093664"/>
    <w:rsid w:val="000936C9"/>
    <w:rsid w:val="0009386F"/>
    <w:rsid w:val="000938AD"/>
    <w:rsid w:val="00093A8E"/>
    <w:rsid w:val="00093AFD"/>
    <w:rsid w:val="00093DC8"/>
    <w:rsid w:val="00093DF0"/>
    <w:rsid w:val="00093FCA"/>
    <w:rsid w:val="000940D6"/>
    <w:rsid w:val="00094239"/>
    <w:rsid w:val="00094300"/>
    <w:rsid w:val="000943A0"/>
    <w:rsid w:val="000943F0"/>
    <w:rsid w:val="0009449B"/>
    <w:rsid w:val="000944E2"/>
    <w:rsid w:val="000948C9"/>
    <w:rsid w:val="0009491C"/>
    <w:rsid w:val="000949E6"/>
    <w:rsid w:val="00094A18"/>
    <w:rsid w:val="00094A20"/>
    <w:rsid w:val="00094AA3"/>
    <w:rsid w:val="00094CEB"/>
    <w:rsid w:val="00094F1A"/>
    <w:rsid w:val="00094F64"/>
    <w:rsid w:val="0009500D"/>
    <w:rsid w:val="00095043"/>
    <w:rsid w:val="000952B5"/>
    <w:rsid w:val="00095653"/>
    <w:rsid w:val="00095717"/>
    <w:rsid w:val="0009578D"/>
    <w:rsid w:val="00095900"/>
    <w:rsid w:val="00095920"/>
    <w:rsid w:val="000959BB"/>
    <w:rsid w:val="00095A57"/>
    <w:rsid w:val="00095B0B"/>
    <w:rsid w:val="00095D2F"/>
    <w:rsid w:val="00095DA6"/>
    <w:rsid w:val="00095E8C"/>
    <w:rsid w:val="00095F88"/>
    <w:rsid w:val="000960C2"/>
    <w:rsid w:val="00096107"/>
    <w:rsid w:val="000963D5"/>
    <w:rsid w:val="00096403"/>
    <w:rsid w:val="000964E7"/>
    <w:rsid w:val="00096515"/>
    <w:rsid w:val="00096821"/>
    <w:rsid w:val="00096A4F"/>
    <w:rsid w:val="00096AA7"/>
    <w:rsid w:val="00096B18"/>
    <w:rsid w:val="00096B5E"/>
    <w:rsid w:val="00096B63"/>
    <w:rsid w:val="00096CF5"/>
    <w:rsid w:val="00096D8D"/>
    <w:rsid w:val="00096E98"/>
    <w:rsid w:val="00096EE8"/>
    <w:rsid w:val="00096F0F"/>
    <w:rsid w:val="00097273"/>
    <w:rsid w:val="000972C3"/>
    <w:rsid w:val="000972EA"/>
    <w:rsid w:val="00097411"/>
    <w:rsid w:val="000974A7"/>
    <w:rsid w:val="000974AB"/>
    <w:rsid w:val="000974FC"/>
    <w:rsid w:val="00097653"/>
    <w:rsid w:val="00097714"/>
    <w:rsid w:val="00097793"/>
    <w:rsid w:val="0009792C"/>
    <w:rsid w:val="00097A53"/>
    <w:rsid w:val="00097AE1"/>
    <w:rsid w:val="00097B34"/>
    <w:rsid w:val="00097CD6"/>
    <w:rsid w:val="00097D47"/>
    <w:rsid w:val="00097DF2"/>
    <w:rsid w:val="00097DF3"/>
    <w:rsid w:val="00097DF4"/>
    <w:rsid w:val="00097E96"/>
    <w:rsid w:val="00097F1F"/>
    <w:rsid w:val="000985C4"/>
    <w:rsid w:val="000A009B"/>
    <w:rsid w:val="000A01BC"/>
    <w:rsid w:val="000A01DD"/>
    <w:rsid w:val="000A03A5"/>
    <w:rsid w:val="000A0425"/>
    <w:rsid w:val="000A04D0"/>
    <w:rsid w:val="000A06FD"/>
    <w:rsid w:val="000A0973"/>
    <w:rsid w:val="000A09C8"/>
    <w:rsid w:val="000A0B2D"/>
    <w:rsid w:val="000A0B41"/>
    <w:rsid w:val="000A0B5A"/>
    <w:rsid w:val="000A0BEC"/>
    <w:rsid w:val="000A0C73"/>
    <w:rsid w:val="000A0C96"/>
    <w:rsid w:val="000A0CED"/>
    <w:rsid w:val="000A0D34"/>
    <w:rsid w:val="000A0DA3"/>
    <w:rsid w:val="000A0E0B"/>
    <w:rsid w:val="000A0E66"/>
    <w:rsid w:val="000A0F84"/>
    <w:rsid w:val="000A10AF"/>
    <w:rsid w:val="000A11DD"/>
    <w:rsid w:val="000A12CE"/>
    <w:rsid w:val="000A142C"/>
    <w:rsid w:val="000A14E6"/>
    <w:rsid w:val="000A152A"/>
    <w:rsid w:val="000A164D"/>
    <w:rsid w:val="000A16B9"/>
    <w:rsid w:val="000A17AD"/>
    <w:rsid w:val="000A1872"/>
    <w:rsid w:val="000A1902"/>
    <w:rsid w:val="000A1A1A"/>
    <w:rsid w:val="000A1A93"/>
    <w:rsid w:val="000A1B2A"/>
    <w:rsid w:val="000A1CD8"/>
    <w:rsid w:val="000A1CE3"/>
    <w:rsid w:val="000A1E82"/>
    <w:rsid w:val="000A1F70"/>
    <w:rsid w:val="000A2024"/>
    <w:rsid w:val="000A224D"/>
    <w:rsid w:val="000A2317"/>
    <w:rsid w:val="000A2396"/>
    <w:rsid w:val="000A239E"/>
    <w:rsid w:val="000A2433"/>
    <w:rsid w:val="000A247A"/>
    <w:rsid w:val="000A24F8"/>
    <w:rsid w:val="000A2804"/>
    <w:rsid w:val="000A2810"/>
    <w:rsid w:val="000A2875"/>
    <w:rsid w:val="000A2889"/>
    <w:rsid w:val="000A2957"/>
    <w:rsid w:val="000A295D"/>
    <w:rsid w:val="000A2A6F"/>
    <w:rsid w:val="000A2AA8"/>
    <w:rsid w:val="000A2ADE"/>
    <w:rsid w:val="000A2BE9"/>
    <w:rsid w:val="000A2CA2"/>
    <w:rsid w:val="000A2E76"/>
    <w:rsid w:val="000A2F34"/>
    <w:rsid w:val="000A3245"/>
    <w:rsid w:val="000A32D2"/>
    <w:rsid w:val="000A336B"/>
    <w:rsid w:val="000A3373"/>
    <w:rsid w:val="000A338F"/>
    <w:rsid w:val="000A33A1"/>
    <w:rsid w:val="000A3496"/>
    <w:rsid w:val="000A36E1"/>
    <w:rsid w:val="000A377B"/>
    <w:rsid w:val="000A37EE"/>
    <w:rsid w:val="000A38A7"/>
    <w:rsid w:val="000A38ED"/>
    <w:rsid w:val="000A3918"/>
    <w:rsid w:val="000A391D"/>
    <w:rsid w:val="000A3A0B"/>
    <w:rsid w:val="000A3A6C"/>
    <w:rsid w:val="000A3CAA"/>
    <w:rsid w:val="000A3CFD"/>
    <w:rsid w:val="000A3D45"/>
    <w:rsid w:val="000A3D78"/>
    <w:rsid w:val="000A3E0B"/>
    <w:rsid w:val="000A4092"/>
    <w:rsid w:val="000A40D7"/>
    <w:rsid w:val="000A43E7"/>
    <w:rsid w:val="000A4559"/>
    <w:rsid w:val="000A461D"/>
    <w:rsid w:val="000A48EF"/>
    <w:rsid w:val="000A4904"/>
    <w:rsid w:val="000A493C"/>
    <w:rsid w:val="000A4B4D"/>
    <w:rsid w:val="000A4B7F"/>
    <w:rsid w:val="000A4CBB"/>
    <w:rsid w:val="000A4EE8"/>
    <w:rsid w:val="000A4F1D"/>
    <w:rsid w:val="000A5162"/>
    <w:rsid w:val="000A51FA"/>
    <w:rsid w:val="000A5362"/>
    <w:rsid w:val="000A537E"/>
    <w:rsid w:val="000A5398"/>
    <w:rsid w:val="000A53B8"/>
    <w:rsid w:val="000A55A5"/>
    <w:rsid w:val="000A55CA"/>
    <w:rsid w:val="000A55E6"/>
    <w:rsid w:val="000A5605"/>
    <w:rsid w:val="000A564B"/>
    <w:rsid w:val="000A56B3"/>
    <w:rsid w:val="000A5752"/>
    <w:rsid w:val="000A5768"/>
    <w:rsid w:val="000A5795"/>
    <w:rsid w:val="000A58C8"/>
    <w:rsid w:val="000A58C9"/>
    <w:rsid w:val="000A58F7"/>
    <w:rsid w:val="000A5982"/>
    <w:rsid w:val="000A5B89"/>
    <w:rsid w:val="000A5FB8"/>
    <w:rsid w:val="000A605B"/>
    <w:rsid w:val="000A61C9"/>
    <w:rsid w:val="000A61F5"/>
    <w:rsid w:val="000A6206"/>
    <w:rsid w:val="000A62B3"/>
    <w:rsid w:val="000A63A7"/>
    <w:rsid w:val="000A642B"/>
    <w:rsid w:val="000A6497"/>
    <w:rsid w:val="000A649A"/>
    <w:rsid w:val="000A6514"/>
    <w:rsid w:val="000A6643"/>
    <w:rsid w:val="000A6697"/>
    <w:rsid w:val="000A67C9"/>
    <w:rsid w:val="000A69BB"/>
    <w:rsid w:val="000A69F4"/>
    <w:rsid w:val="000A6A91"/>
    <w:rsid w:val="000A6AB0"/>
    <w:rsid w:val="000A6B77"/>
    <w:rsid w:val="000A6F13"/>
    <w:rsid w:val="000A70C2"/>
    <w:rsid w:val="000A70EA"/>
    <w:rsid w:val="000A754F"/>
    <w:rsid w:val="000A7837"/>
    <w:rsid w:val="000A7898"/>
    <w:rsid w:val="000A78DB"/>
    <w:rsid w:val="000A7908"/>
    <w:rsid w:val="000A7923"/>
    <w:rsid w:val="000A7A81"/>
    <w:rsid w:val="000A7CF5"/>
    <w:rsid w:val="000A7D81"/>
    <w:rsid w:val="000A7E62"/>
    <w:rsid w:val="000A7ED1"/>
    <w:rsid w:val="000A7F96"/>
    <w:rsid w:val="000B0210"/>
    <w:rsid w:val="000B0316"/>
    <w:rsid w:val="000B038A"/>
    <w:rsid w:val="000B0504"/>
    <w:rsid w:val="000B064F"/>
    <w:rsid w:val="000B069C"/>
    <w:rsid w:val="000B0803"/>
    <w:rsid w:val="000B0965"/>
    <w:rsid w:val="000B0AAC"/>
    <w:rsid w:val="000B0ACE"/>
    <w:rsid w:val="000B0C01"/>
    <w:rsid w:val="000B0CBA"/>
    <w:rsid w:val="000B0D6F"/>
    <w:rsid w:val="000B0F3B"/>
    <w:rsid w:val="000B1069"/>
    <w:rsid w:val="000B10A0"/>
    <w:rsid w:val="000B122A"/>
    <w:rsid w:val="000B187A"/>
    <w:rsid w:val="000B18BE"/>
    <w:rsid w:val="000B1A0E"/>
    <w:rsid w:val="000B1C0B"/>
    <w:rsid w:val="000B1C62"/>
    <w:rsid w:val="000B1DA2"/>
    <w:rsid w:val="000B1EED"/>
    <w:rsid w:val="000B1F70"/>
    <w:rsid w:val="000B209A"/>
    <w:rsid w:val="000B21B3"/>
    <w:rsid w:val="000B22BD"/>
    <w:rsid w:val="000B22FA"/>
    <w:rsid w:val="000B2341"/>
    <w:rsid w:val="000B2469"/>
    <w:rsid w:val="000B25BB"/>
    <w:rsid w:val="000B263D"/>
    <w:rsid w:val="000B2718"/>
    <w:rsid w:val="000B2767"/>
    <w:rsid w:val="000B27C2"/>
    <w:rsid w:val="000B27E0"/>
    <w:rsid w:val="000B2844"/>
    <w:rsid w:val="000B28A9"/>
    <w:rsid w:val="000B2935"/>
    <w:rsid w:val="000B297E"/>
    <w:rsid w:val="000B29D7"/>
    <w:rsid w:val="000B29FA"/>
    <w:rsid w:val="000B2A5B"/>
    <w:rsid w:val="000B2B56"/>
    <w:rsid w:val="000B2CA1"/>
    <w:rsid w:val="000B2CDD"/>
    <w:rsid w:val="000B2D15"/>
    <w:rsid w:val="000B2E01"/>
    <w:rsid w:val="000B2E33"/>
    <w:rsid w:val="000B3166"/>
    <w:rsid w:val="000B322F"/>
    <w:rsid w:val="000B326C"/>
    <w:rsid w:val="000B328D"/>
    <w:rsid w:val="000B35BF"/>
    <w:rsid w:val="000B36EB"/>
    <w:rsid w:val="000B37BE"/>
    <w:rsid w:val="000B383F"/>
    <w:rsid w:val="000B38B3"/>
    <w:rsid w:val="000B391F"/>
    <w:rsid w:val="000B39F3"/>
    <w:rsid w:val="000B3AC9"/>
    <w:rsid w:val="000B3AEA"/>
    <w:rsid w:val="000B3AF7"/>
    <w:rsid w:val="000B3B9C"/>
    <w:rsid w:val="000B3C13"/>
    <w:rsid w:val="000B3CDB"/>
    <w:rsid w:val="000B3E7A"/>
    <w:rsid w:val="000B3F4F"/>
    <w:rsid w:val="000B3FA1"/>
    <w:rsid w:val="000B41AC"/>
    <w:rsid w:val="000B434B"/>
    <w:rsid w:val="000B471B"/>
    <w:rsid w:val="000B4833"/>
    <w:rsid w:val="000B4874"/>
    <w:rsid w:val="000B492E"/>
    <w:rsid w:val="000B4AA2"/>
    <w:rsid w:val="000B4CF4"/>
    <w:rsid w:val="000B4D6A"/>
    <w:rsid w:val="000B4EC3"/>
    <w:rsid w:val="000B4F89"/>
    <w:rsid w:val="000B5038"/>
    <w:rsid w:val="000B5107"/>
    <w:rsid w:val="000B51AC"/>
    <w:rsid w:val="000B5381"/>
    <w:rsid w:val="000B5404"/>
    <w:rsid w:val="000B5486"/>
    <w:rsid w:val="000B548A"/>
    <w:rsid w:val="000B5506"/>
    <w:rsid w:val="000B5663"/>
    <w:rsid w:val="000B56E6"/>
    <w:rsid w:val="000B5765"/>
    <w:rsid w:val="000B5777"/>
    <w:rsid w:val="000B57C8"/>
    <w:rsid w:val="000B585A"/>
    <w:rsid w:val="000B58BA"/>
    <w:rsid w:val="000B58CE"/>
    <w:rsid w:val="000B5906"/>
    <w:rsid w:val="000B5967"/>
    <w:rsid w:val="000B59AD"/>
    <w:rsid w:val="000B59FA"/>
    <w:rsid w:val="000B5A02"/>
    <w:rsid w:val="000B5AE5"/>
    <w:rsid w:val="000B5C85"/>
    <w:rsid w:val="000B5D37"/>
    <w:rsid w:val="000B5DBE"/>
    <w:rsid w:val="000B5E53"/>
    <w:rsid w:val="000B5EF2"/>
    <w:rsid w:val="000B5F63"/>
    <w:rsid w:val="000B5F72"/>
    <w:rsid w:val="000B5F90"/>
    <w:rsid w:val="000B600F"/>
    <w:rsid w:val="000B60D0"/>
    <w:rsid w:val="000B6188"/>
    <w:rsid w:val="000B6195"/>
    <w:rsid w:val="000B6290"/>
    <w:rsid w:val="000B6451"/>
    <w:rsid w:val="000B6503"/>
    <w:rsid w:val="000B6512"/>
    <w:rsid w:val="000B65FB"/>
    <w:rsid w:val="000B6925"/>
    <w:rsid w:val="000B6944"/>
    <w:rsid w:val="000B69CB"/>
    <w:rsid w:val="000B6A19"/>
    <w:rsid w:val="000B6AD7"/>
    <w:rsid w:val="000B6BBB"/>
    <w:rsid w:val="000B6C5C"/>
    <w:rsid w:val="000B6D86"/>
    <w:rsid w:val="000B6E80"/>
    <w:rsid w:val="000B7073"/>
    <w:rsid w:val="000B71C8"/>
    <w:rsid w:val="000B7290"/>
    <w:rsid w:val="000B7322"/>
    <w:rsid w:val="000B7439"/>
    <w:rsid w:val="000B7464"/>
    <w:rsid w:val="000B747B"/>
    <w:rsid w:val="000B74B0"/>
    <w:rsid w:val="000B756B"/>
    <w:rsid w:val="000B7588"/>
    <w:rsid w:val="000B75CB"/>
    <w:rsid w:val="000B75EA"/>
    <w:rsid w:val="000B7764"/>
    <w:rsid w:val="000B7783"/>
    <w:rsid w:val="000B78D0"/>
    <w:rsid w:val="000B79E5"/>
    <w:rsid w:val="000B7B65"/>
    <w:rsid w:val="000B7B9F"/>
    <w:rsid w:val="000B7C53"/>
    <w:rsid w:val="000B7D20"/>
    <w:rsid w:val="000B7DEB"/>
    <w:rsid w:val="000B7EFC"/>
    <w:rsid w:val="000C000F"/>
    <w:rsid w:val="000C001C"/>
    <w:rsid w:val="000C02AD"/>
    <w:rsid w:val="000C0313"/>
    <w:rsid w:val="000C03C5"/>
    <w:rsid w:val="000C03D3"/>
    <w:rsid w:val="000C04C8"/>
    <w:rsid w:val="000C06AF"/>
    <w:rsid w:val="000C072A"/>
    <w:rsid w:val="000C07F6"/>
    <w:rsid w:val="000C0C1F"/>
    <w:rsid w:val="000C0C32"/>
    <w:rsid w:val="000C0DAB"/>
    <w:rsid w:val="000C0DD2"/>
    <w:rsid w:val="000C0F0F"/>
    <w:rsid w:val="000C0FC8"/>
    <w:rsid w:val="000C104F"/>
    <w:rsid w:val="000C117E"/>
    <w:rsid w:val="000C1307"/>
    <w:rsid w:val="000C1382"/>
    <w:rsid w:val="000C1482"/>
    <w:rsid w:val="000C15D6"/>
    <w:rsid w:val="000C163F"/>
    <w:rsid w:val="000C16C0"/>
    <w:rsid w:val="000C16D9"/>
    <w:rsid w:val="000C16E2"/>
    <w:rsid w:val="000C186B"/>
    <w:rsid w:val="000C1895"/>
    <w:rsid w:val="000C1930"/>
    <w:rsid w:val="000C193A"/>
    <w:rsid w:val="000C195A"/>
    <w:rsid w:val="000C1B74"/>
    <w:rsid w:val="000C1BE7"/>
    <w:rsid w:val="000C1D5C"/>
    <w:rsid w:val="000C1DC5"/>
    <w:rsid w:val="000C1DC7"/>
    <w:rsid w:val="000C1DE6"/>
    <w:rsid w:val="000C1E4D"/>
    <w:rsid w:val="000C1E62"/>
    <w:rsid w:val="000C2021"/>
    <w:rsid w:val="000C2047"/>
    <w:rsid w:val="000C204A"/>
    <w:rsid w:val="000C219A"/>
    <w:rsid w:val="000C21F7"/>
    <w:rsid w:val="000C22E2"/>
    <w:rsid w:val="000C2426"/>
    <w:rsid w:val="000C2543"/>
    <w:rsid w:val="000C2828"/>
    <w:rsid w:val="000C29A3"/>
    <w:rsid w:val="000C2A11"/>
    <w:rsid w:val="000C2BD1"/>
    <w:rsid w:val="000C2CDF"/>
    <w:rsid w:val="000C2DDD"/>
    <w:rsid w:val="000C2E0F"/>
    <w:rsid w:val="000C3020"/>
    <w:rsid w:val="000C31F6"/>
    <w:rsid w:val="000C33C9"/>
    <w:rsid w:val="000C33CE"/>
    <w:rsid w:val="000C33E8"/>
    <w:rsid w:val="000C33F8"/>
    <w:rsid w:val="000C343E"/>
    <w:rsid w:val="000C34F0"/>
    <w:rsid w:val="000C3601"/>
    <w:rsid w:val="000C3618"/>
    <w:rsid w:val="000C3682"/>
    <w:rsid w:val="000C3797"/>
    <w:rsid w:val="000C3817"/>
    <w:rsid w:val="000C3926"/>
    <w:rsid w:val="000C3952"/>
    <w:rsid w:val="000C3A8E"/>
    <w:rsid w:val="000C3B7D"/>
    <w:rsid w:val="000C3B90"/>
    <w:rsid w:val="000C3BE4"/>
    <w:rsid w:val="000C3C43"/>
    <w:rsid w:val="000C3C7C"/>
    <w:rsid w:val="000C405C"/>
    <w:rsid w:val="000C40DA"/>
    <w:rsid w:val="000C42E4"/>
    <w:rsid w:val="000C43CA"/>
    <w:rsid w:val="000C441F"/>
    <w:rsid w:val="000C442B"/>
    <w:rsid w:val="000C44E7"/>
    <w:rsid w:val="000C4532"/>
    <w:rsid w:val="000C45F2"/>
    <w:rsid w:val="000C4704"/>
    <w:rsid w:val="000C475D"/>
    <w:rsid w:val="000C47EA"/>
    <w:rsid w:val="000C4914"/>
    <w:rsid w:val="000C49F0"/>
    <w:rsid w:val="000C4A1C"/>
    <w:rsid w:val="000C4A64"/>
    <w:rsid w:val="000C4B8D"/>
    <w:rsid w:val="000C4B93"/>
    <w:rsid w:val="000C4F3E"/>
    <w:rsid w:val="000C4F86"/>
    <w:rsid w:val="000C4FC1"/>
    <w:rsid w:val="000C5004"/>
    <w:rsid w:val="000C50A6"/>
    <w:rsid w:val="000C50E3"/>
    <w:rsid w:val="000C5103"/>
    <w:rsid w:val="000C5155"/>
    <w:rsid w:val="000C51EB"/>
    <w:rsid w:val="000C523B"/>
    <w:rsid w:val="000C5490"/>
    <w:rsid w:val="000C5498"/>
    <w:rsid w:val="000C555A"/>
    <w:rsid w:val="000C5609"/>
    <w:rsid w:val="000C5639"/>
    <w:rsid w:val="000C575B"/>
    <w:rsid w:val="000C5762"/>
    <w:rsid w:val="000C57AA"/>
    <w:rsid w:val="000C5B24"/>
    <w:rsid w:val="000C5B52"/>
    <w:rsid w:val="000C5D6E"/>
    <w:rsid w:val="000C5DE7"/>
    <w:rsid w:val="000C5E61"/>
    <w:rsid w:val="000C5EC6"/>
    <w:rsid w:val="000C5EDE"/>
    <w:rsid w:val="000C5F0A"/>
    <w:rsid w:val="000C5F56"/>
    <w:rsid w:val="000C5FF4"/>
    <w:rsid w:val="000C6001"/>
    <w:rsid w:val="000C608C"/>
    <w:rsid w:val="000C6149"/>
    <w:rsid w:val="000C6265"/>
    <w:rsid w:val="000C6391"/>
    <w:rsid w:val="000C639A"/>
    <w:rsid w:val="000C63EB"/>
    <w:rsid w:val="000C6441"/>
    <w:rsid w:val="000C645D"/>
    <w:rsid w:val="000C64A4"/>
    <w:rsid w:val="000C656A"/>
    <w:rsid w:val="000C659E"/>
    <w:rsid w:val="000C65D2"/>
    <w:rsid w:val="000C6600"/>
    <w:rsid w:val="000C6632"/>
    <w:rsid w:val="000C66FE"/>
    <w:rsid w:val="000C671D"/>
    <w:rsid w:val="000C688D"/>
    <w:rsid w:val="000C695F"/>
    <w:rsid w:val="000C69F0"/>
    <w:rsid w:val="000C6AB2"/>
    <w:rsid w:val="000C6B46"/>
    <w:rsid w:val="000C6B87"/>
    <w:rsid w:val="000C6BA7"/>
    <w:rsid w:val="000C6CD1"/>
    <w:rsid w:val="000C6CD4"/>
    <w:rsid w:val="000C6CE9"/>
    <w:rsid w:val="000C6D50"/>
    <w:rsid w:val="000C6DAF"/>
    <w:rsid w:val="000C6F30"/>
    <w:rsid w:val="000C7090"/>
    <w:rsid w:val="000C70FA"/>
    <w:rsid w:val="000C71CB"/>
    <w:rsid w:val="000C71DC"/>
    <w:rsid w:val="000C7672"/>
    <w:rsid w:val="000C77B2"/>
    <w:rsid w:val="000C794C"/>
    <w:rsid w:val="000C79D9"/>
    <w:rsid w:val="000C7AA4"/>
    <w:rsid w:val="000C7D1D"/>
    <w:rsid w:val="000C7E43"/>
    <w:rsid w:val="000C7ECF"/>
    <w:rsid w:val="000C7F2F"/>
    <w:rsid w:val="000D0295"/>
    <w:rsid w:val="000D030F"/>
    <w:rsid w:val="000D0369"/>
    <w:rsid w:val="000D03E1"/>
    <w:rsid w:val="000D0409"/>
    <w:rsid w:val="000D0465"/>
    <w:rsid w:val="000D0493"/>
    <w:rsid w:val="000D04A2"/>
    <w:rsid w:val="000D04E7"/>
    <w:rsid w:val="000D0583"/>
    <w:rsid w:val="000D0900"/>
    <w:rsid w:val="000D0943"/>
    <w:rsid w:val="000D0AC3"/>
    <w:rsid w:val="000D0B30"/>
    <w:rsid w:val="000D0C5A"/>
    <w:rsid w:val="000D0D2A"/>
    <w:rsid w:val="000D0D97"/>
    <w:rsid w:val="000D0E98"/>
    <w:rsid w:val="000D0EE4"/>
    <w:rsid w:val="000D0F9E"/>
    <w:rsid w:val="000D0FF7"/>
    <w:rsid w:val="000D1075"/>
    <w:rsid w:val="000D1157"/>
    <w:rsid w:val="000D1257"/>
    <w:rsid w:val="000D12E7"/>
    <w:rsid w:val="000D1540"/>
    <w:rsid w:val="000D1559"/>
    <w:rsid w:val="000D158D"/>
    <w:rsid w:val="000D167D"/>
    <w:rsid w:val="000D16D5"/>
    <w:rsid w:val="000D16DF"/>
    <w:rsid w:val="000D1779"/>
    <w:rsid w:val="000D1785"/>
    <w:rsid w:val="000D17F2"/>
    <w:rsid w:val="000D18D0"/>
    <w:rsid w:val="000D18D7"/>
    <w:rsid w:val="000D1A5D"/>
    <w:rsid w:val="000D1A87"/>
    <w:rsid w:val="000D1B76"/>
    <w:rsid w:val="000D1BB5"/>
    <w:rsid w:val="000D1E19"/>
    <w:rsid w:val="000D1E64"/>
    <w:rsid w:val="000D1EFF"/>
    <w:rsid w:val="000D1F40"/>
    <w:rsid w:val="000D1F6D"/>
    <w:rsid w:val="000D2033"/>
    <w:rsid w:val="000D2093"/>
    <w:rsid w:val="000D2140"/>
    <w:rsid w:val="000D222D"/>
    <w:rsid w:val="000D22AF"/>
    <w:rsid w:val="000D2414"/>
    <w:rsid w:val="000D2568"/>
    <w:rsid w:val="000D2619"/>
    <w:rsid w:val="000D2673"/>
    <w:rsid w:val="000D2811"/>
    <w:rsid w:val="000D2848"/>
    <w:rsid w:val="000D2997"/>
    <w:rsid w:val="000D2A2F"/>
    <w:rsid w:val="000D2B31"/>
    <w:rsid w:val="000D2C1A"/>
    <w:rsid w:val="000D2C70"/>
    <w:rsid w:val="000D2D1F"/>
    <w:rsid w:val="000D2DAB"/>
    <w:rsid w:val="000D2EAD"/>
    <w:rsid w:val="000D332B"/>
    <w:rsid w:val="000D33E0"/>
    <w:rsid w:val="000D340F"/>
    <w:rsid w:val="000D3483"/>
    <w:rsid w:val="000D35A6"/>
    <w:rsid w:val="000D3630"/>
    <w:rsid w:val="000D364B"/>
    <w:rsid w:val="000D36A4"/>
    <w:rsid w:val="000D3711"/>
    <w:rsid w:val="000D37FA"/>
    <w:rsid w:val="000D3A04"/>
    <w:rsid w:val="000D3B49"/>
    <w:rsid w:val="000D3BB0"/>
    <w:rsid w:val="000D3BC8"/>
    <w:rsid w:val="000D3C69"/>
    <w:rsid w:val="000D3CF2"/>
    <w:rsid w:val="000D3DDB"/>
    <w:rsid w:val="000D3F83"/>
    <w:rsid w:val="000D4034"/>
    <w:rsid w:val="000D4175"/>
    <w:rsid w:val="000D4217"/>
    <w:rsid w:val="000D42F1"/>
    <w:rsid w:val="000D437A"/>
    <w:rsid w:val="000D43AD"/>
    <w:rsid w:val="000D4435"/>
    <w:rsid w:val="000D4471"/>
    <w:rsid w:val="000D4477"/>
    <w:rsid w:val="000D44A3"/>
    <w:rsid w:val="000D451A"/>
    <w:rsid w:val="000D4573"/>
    <w:rsid w:val="000D458D"/>
    <w:rsid w:val="000D46A1"/>
    <w:rsid w:val="000D48F9"/>
    <w:rsid w:val="000D4970"/>
    <w:rsid w:val="000D49E8"/>
    <w:rsid w:val="000D4A27"/>
    <w:rsid w:val="000D4A67"/>
    <w:rsid w:val="000D4A98"/>
    <w:rsid w:val="000D4BDF"/>
    <w:rsid w:val="000D4BFB"/>
    <w:rsid w:val="000D4CCB"/>
    <w:rsid w:val="000D4E7B"/>
    <w:rsid w:val="000D4E90"/>
    <w:rsid w:val="000D4F6B"/>
    <w:rsid w:val="000D5036"/>
    <w:rsid w:val="000D5105"/>
    <w:rsid w:val="000D5234"/>
    <w:rsid w:val="000D5237"/>
    <w:rsid w:val="000D5310"/>
    <w:rsid w:val="000D545A"/>
    <w:rsid w:val="000D55BF"/>
    <w:rsid w:val="000D5732"/>
    <w:rsid w:val="000D577F"/>
    <w:rsid w:val="000D57E2"/>
    <w:rsid w:val="000D583A"/>
    <w:rsid w:val="000D599D"/>
    <w:rsid w:val="000D5AA1"/>
    <w:rsid w:val="000D5AA2"/>
    <w:rsid w:val="000D5BED"/>
    <w:rsid w:val="000D5D14"/>
    <w:rsid w:val="000D5D36"/>
    <w:rsid w:val="000D5E16"/>
    <w:rsid w:val="000D5EC8"/>
    <w:rsid w:val="000D5F4D"/>
    <w:rsid w:val="000D6197"/>
    <w:rsid w:val="000D6325"/>
    <w:rsid w:val="000D637A"/>
    <w:rsid w:val="000D63F7"/>
    <w:rsid w:val="000D644C"/>
    <w:rsid w:val="000D64C6"/>
    <w:rsid w:val="000D661A"/>
    <w:rsid w:val="000D674E"/>
    <w:rsid w:val="000D6A26"/>
    <w:rsid w:val="000D6A87"/>
    <w:rsid w:val="000D6AFE"/>
    <w:rsid w:val="000D6C76"/>
    <w:rsid w:val="000D6E6C"/>
    <w:rsid w:val="000D6F62"/>
    <w:rsid w:val="000D71B2"/>
    <w:rsid w:val="000D736F"/>
    <w:rsid w:val="000D7410"/>
    <w:rsid w:val="000D749E"/>
    <w:rsid w:val="000D7522"/>
    <w:rsid w:val="000D75D9"/>
    <w:rsid w:val="000D763D"/>
    <w:rsid w:val="000D7780"/>
    <w:rsid w:val="000D77EB"/>
    <w:rsid w:val="000D784A"/>
    <w:rsid w:val="000D79D2"/>
    <w:rsid w:val="000D7A9E"/>
    <w:rsid w:val="000D7C11"/>
    <w:rsid w:val="000D7C42"/>
    <w:rsid w:val="000D7C88"/>
    <w:rsid w:val="000D7CD5"/>
    <w:rsid w:val="000D7E19"/>
    <w:rsid w:val="000D7FD7"/>
    <w:rsid w:val="000D8B6A"/>
    <w:rsid w:val="000DCEAB"/>
    <w:rsid w:val="000E006E"/>
    <w:rsid w:val="000E0070"/>
    <w:rsid w:val="000E0097"/>
    <w:rsid w:val="000E011F"/>
    <w:rsid w:val="000E0131"/>
    <w:rsid w:val="000E02EA"/>
    <w:rsid w:val="000E0456"/>
    <w:rsid w:val="000E04EB"/>
    <w:rsid w:val="000E052E"/>
    <w:rsid w:val="000E056E"/>
    <w:rsid w:val="000E06DC"/>
    <w:rsid w:val="000E0745"/>
    <w:rsid w:val="000E0759"/>
    <w:rsid w:val="000E0A18"/>
    <w:rsid w:val="000E0A35"/>
    <w:rsid w:val="000E0AE8"/>
    <w:rsid w:val="000E0B29"/>
    <w:rsid w:val="000E0DF9"/>
    <w:rsid w:val="000E1009"/>
    <w:rsid w:val="000E10B4"/>
    <w:rsid w:val="000E125A"/>
    <w:rsid w:val="000E1342"/>
    <w:rsid w:val="000E1437"/>
    <w:rsid w:val="000E148A"/>
    <w:rsid w:val="000E1554"/>
    <w:rsid w:val="000E1583"/>
    <w:rsid w:val="000E1606"/>
    <w:rsid w:val="000E1613"/>
    <w:rsid w:val="000E1772"/>
    <w:rsid w:val="000E17E9"/>
    <w:rsid w:val="000E1834"/>
    <w:rsid w:val="000E18D7"/>
    <w:rsid w:val="000E19F5"/>
    <w:rsid w:val="000E1B03"/>
    <w:rsid w:val="000E1CF3"/>
    <w:rsid w:val="000E1E9E"/>
    <w:rsid w:val="000E1F9C"/>
    <w:rsid w:val="000E20BA"/>
    <w:rsid w:val="000E2114"/>
    <w:rsid w:val="000E219B"/>
    <w:rsid w:val="000E2209"/>
    <w:rsid w:val="000E238E"/>
    <w:rsid w:val="000E2471"/>
    <w:rsid w:val="000E2512"/>
    <w:rsid w:val="000E254C"/>
    <w:rsid w:val="000E2601"/>
    <w:rsid w:val="000E2924"/>
    <w:rsid w:val="000E2AB9"/>
    <w:rsid w:val="000E2AC3"/>
    <w:rsid w:val="000E2B83"/>
    <w:rsid w:val="000E2DA7"/>
    <w:rsid w:val="000E2E63"/>
    <w:rsid w:val="000E31BB"/>
    <w:rsid w:val="000E31F9"/>
    <w:rsid w:val="000E332E"/>
    <w:rsid w:val="000E33A2"/>
    <w:rsid w:val="000E33B2"/>
    <w:rsid w:val="000E33CE"/>
    <w:rsid w:val="000E33F3"/>
    <w:rsid w:val="000E3546"/>
    <w:rsid w:val="000E3550"/>
    <w:rsid w:val="000E36F2"/>
    <w:rsid w:val="000E399B"/>
    <w:rsid w:val="000E3AA3"/>
    <w:rsid w:val="000E3B71"/>
    <w:rsid w:val="000E3BA9"/>
    <w:rsid w:val="000E3C04"/>
    <w:rsid w:val="000E3CB2"/>
    <w:rsid w:val="000E3D9F"/>
    <w:rsid w:val="000E3F5A"/>
    <w:rsid w:val="000E3F9C"/>
    <w:rsid w:val="000E4075"/>
    <w:rsid w:val="000E423F"/>
    <w:rsid w:val="000E44DB"/>
    <w:rsid w:val="000E49E1"/>
    <w:rsid w:val="000E4A06"/>
    <w:rsid w:val="000E4AD0"/>
    <w:rsid w:val="000E4AF8"/>
    <w:rsid w:val="000E4C47"/>
    <w:rsid w:val="000E4D43"/>
    <w:rsid w:val="000E4D7A"/>
    <w:rsid w:val="000E4F0D"/>
    <w:rsid w:val="000E5064"/>
    <w:rsid w:val="000E5125"/>
    <w:rsid w:val="000E51F9"/>
    <w:rsid w:val="000E5267"/>
    <w:rsid w:val="000E52CA"/>
    <w:rsid w:val="000E5331"/>
    <w:rsid w:val="000E541F"/>
    <w:rsid w:val="000E561C"/>
    <w:rsid w:val="000E57D3"/>
    <w:rsid w:val="000E5944"/>
    <w:rsid w:val="000E5970"/>
    <w:rsid w:val="000E5B68"/>
    <w:rsid w:val="000E5B7D"/>
    <w:rsid w:val="000E5BDF"/>
    <w:rsid w:val="000E5D29"/>
    <w:rsid w:val="000E5EDB"/>
    <w:rsid w:val="000E6066"/>
    <w:rsid w:val="000E61F9"/>
    <w:rsid w:val="000E62B5"/>
    <w:rsid w:val="000E6309"/>
    <w:rsid w:val="000E653A"/>
    <w:rsid w:val="000E65E4"/>
    <w:rsid w:val="000E65F1"/>
    <w:rsid w:val="000E65FC"/>
    <w:rsid w:val="000E66DE"/>
    <w:rsid w:val="000E676D"/>
    <w:rsid w:val="000E67CD"/>
    <w:rsid w:val="000E6878"/>
    <w:rsid w:val="000E68CF"/>
    <w:rsid w:val="000E6A90"/>
    <w:rsid w:val="000E6B60"/>
    <w:rsid w:val="000E6C78"/>
    <w:rsid w:val="000E6D94"/>
    <w:rsid w:val="000E6E00"/>
    <w:rsid w:val="000E6E5F"/>
    <w:rsid w:val="000E6E6B"/>
    <w:rsid w:val="000E6F8D"/>
    <w:rsid w:val="000E6FA5"/>
    <w:rsid w:val="000E71A5"/>
    <w:rsid w:val="000E7370"/>
    <w:rsid w:val="000E73AA"/>
    <w:rsid w:val="000E73D1"/>
    <w:rsid w:val="000E7454"/>
    <w:rsid w:val="000E75B2"/>
    <w:rsid w:val="000E75D3"/>
    <w:rsid w:val="000E7753"/>
    <w:rsid w:val="000E7979"/>
    <w:rsid w:val="000E7A46"/>
    <w:rsid w:val="000E7C82"/>
    <w:rsid w:val="000E7DB2"/>
    <w:rsid w:val="000E7E3A"/>
    <w:rsid w:val="000E7E5D"/>
    <w:rsid w:val="000E7EE6"/>
    <w:rsid w:val="000F02A3"/>
    <w:rsid w:val="000F02DF"/>
    <w:rsid w:val="000F0406"/>
    <w:rsid w:val="000F049B"/>
    <w:rsid w:val="000F0505"/>
    <w:rsid w:val="000F05D5"/>
    <w:rsid w:val="000F0645"/>
    <w:rsid w:val="000F0659"/>
    <w:rsid w:val="000F06F6"/>
    <w:rsid w:val="000F072B"/>
    <w:rsid w:val="000F086C"/>
    <w:rsid w:val="000F09C7"/>
    <w:rsid w:val="000F0A05"/>
    <w:rsid w:val="000F0B57"/>
    <w:rsid w:val="000F0B64"/>
    <w:rsid w:val="000F0D05"/>
    <w:rsid w:val="000F0D62"/>
    <w:rsid w:val="000F0E03"/>
    <w:rsid w:val="000F0E7E"/>
    <w:rsid w:val="000F0F36"/>
    <w:rsid w:val="000F1034"/>
    <w:rsid w:val="000F12DB"/>
    <w:rsid w:val="000F141F"/>
    <w:rsid w:val="000F1465"/>
    <w:rsid w:val="000F1478"/>
    <w:rsid w:val="000F1499"/>
    <w:rsid w:val="000F14BE"/>
    <w:rsid w:val="000F154C"/>
    <w:rsid w:val="000F15FA"/>
    <w:rsid w:val="000F1650"/>
    <w:rsid w:val="000F1675"/>
    <w:rsid w:val="000F16EB"/>
    <w:rsid w:val="000F17A3"/>
    <w:rsid w:val="000F17DB"/>
    <w:rsid w:val="000F1969"/>
    <w:rsid w:val="000F197B"/>
    <w:rsid w:val="000F1A2E"/>
    <w:rsid w:val="000F1A9B"/>
    <w:rsid w:val="000F1AAD"/>
    <w:rsid w:val="000F1B34"/>
    <w:rsid w:val="000F1B6B"/>
    <w:rsid w:val="000F1B97"/>
    <w:rsid w:val="000F1C5B"/>
    <w:rsid w:val="000F1C61"/>
    <w:rsid w:val="000F1C68"/>
    <w:rsid w:val="000F1F97"/>
    <w:rsid w:val="000F1FF2"/>
    <w:rsid w:val="000F2135"/>
    <w:rsid w:val="000F214A"/>
    <w:rsid w:val="000F220A"/>
    <w:rsid w:val="000F2265"/>
    <w:rsid w:val="000F230D"/>
    <w:rsid w:val="000F2335"/>
    <w:rsid w:val="000F246D"/>
    <w:rsid w:val="000F2936"/>
    <w:rsid w:val="000F2B43"/>
    <w:rsid w:val="000F2C1A"/>
    <w:rsid w:val="000F2EE0"/>
    <w:rsid w:val="000F2EE5"/>
    <w:rsid w:val="000F2EF5"/>
    <w:rsid w:val="000F3062"/>
    <w:rsid w:val="000F3072"/>
    <w:rsid w:val="000F30A6"/>
    <w:rsid w:val="000F3279"/>
    <w:rsid w:val="000F346D"/>
    <w:rsid w:val="000F36FA"/>
    <w:rsid w:val="000F371E"/>
    <w:rsid w:val="000F39CB"/>
    <w:rsid w:val="000F39DF"/>
    <w:rsid w:val="000F3A05"/>
    <w:rsid w:val="000F3A8D"/>
    <w:rsid w:val="000F3B57"/>
    <w:rsid w:val="000F3C61"/>
    <w:rsid w:val="000F3CB0"/>
    <w:rsid w:val="000F3CE5"/>
    <w:rsid w:val="000F3E12"/>
    <w:rsid w:val="000F3FF2"/>
    <w:rsid w:val="000F4063"/>
    <w:rsid w:val="000F406E"/>
    <w:rsid w:val="000F43E5"/>
    <w:rsid w:val="000F43E7"/>
    <w:rsid w:val="000F4470"/>
    <w:rsid w:val="000F44EB"/>
    <w:rsid w:val="000F44FF"/>
    <w:rsid w:val="000F45F6"/>
    <w:rsid w:val="000F460A"/>
    <w:rsid w:val="000F4679"/>
    <w:rsid w:val="000F46E7"/>
    <w:rsid w:val="000F48C2"/>
    <w:rsid w:val="000F4914"/>
    <w:rsid w:val="000F49D2"/>
    <w:rsid w:val="000F4A5D"/>
    <w:rsid w:val="000F4DBF"/>
    <w:rsid w:val="000F4E1D"/>
    <w:rsid w:val="000F4EFE"/>
    <w:rsid w:val="000F50B4"/>
    <w:rsid w:val="000F51A6"/>
    <w:rsid w:val="000F52C1"/>
    <w:rsid w:val="000F52FF"/>
    <w:rsid w:val="000F558F"/>
    <w:rsid w:val="000F5688"/>
    <w:rsid w:val="000F5756"/>
    <w:rsid w:val="000F5A05"/>
    <w:rsid w:val="000F5D59"/>
    <w:rsid w:val="000F5F84"/>
    <w:rsid w:val="000F5FAD"/>
    <w:rsid w:val="000F5FF3"/>
    <w:rsid w:val="000F6008"/>
    <w:rsid w:val="000F64C1"/>
    <w:rsid w:val="000F6578"/>
    <w:rsid w:val="000F6649"/>
    <w:rsid w:val="000F67F1"/>
    <w:rsid w:val="000F68B2"/>
    <w:rsid w:val="000F68BA"/>
    <w:rsid w:val="000F6941"/>
    <w:rsid w:val="000F6A92"/>
    <w:rsid w:val="000F6A9A"/>
    <w:rsid w:val="000F6A9C"/>
    <w:rsid w:val="000F6CCD"/>
    <w:rsid w:val="000F6CF6"/>
    <w:rsid w:val="000F6F9F"/>
    <w:rsid w:val="000F6FFF"/>
    <w:rsid w:val="000F7065"/>
    <w:rsid w:val="000F71E3"/>
    <w:rsid w:val="000F7386"/>
    <w:rsid w:val="000F73A1"/>
    <w:rsid w:val="000F748F"/>
    <w:rsid w:val="000F74D3"/>
    <w:rsid w:val="000F7522"/>
    <w:rsid w:val="000F760C"/>
    <w:rsid w:val="000F7624"/>
    <w:rsid w:val="000F7667"/>
    <w:rsid w:val="000F766D"/>
    <w:rsid w:val="000F7844"/>
    <w:rsid w:val="000F7857"/>
    <w:rsid w:val="000F786F"/>
    <w:rsid w:val="000F78CD"/>
    <w:rsid w:val="000F7992"/>
    <w:rsid w:val="000F7A24"/>
    <w:rsid w:val="000F7AE8"/>
    <w:rsid w:val="000F7C4B"/>
    <w:rsid w:val="000F7C84"/>
    <w:rsid w:val="000F7CD8"/>
    <w:rsid w:val="0010005F"/>
    <w:rsid w:val="001000A1"/>
    <w:rsid w:val="0010011F"/>
    <w:rsid w:val="001002D5"/>
    <w:rsid w:val="001002E6"/>
    <w:rsid w:val="0010045E"/>
    <w:rsid w:val="001004BB"/>
    <w:rsid w:val="00100728"/>
    <w:rsid w:val="001008B6"/>
    <w:rsid w:val="001008C1"/>
    <w:rsid w:val="001008CB"/>
    <w:rsid w:val="00100C92"/>
    <w:rsid w:val="00100CD7"/>
    <w:rsid w:val="00100D64"/>
    <w:rsid w:val="00100D99"/>
    <w:rsid w:val="00100FD5"/>
    <w:rsid w:val="00101043"/>
    <w:rsid w:val="0010105E"/>
    <w:rsid w:val="0010128F"/>
    <w:rsid w:val="0010136B"/>
    <w:rsid w:val="00101579"/>
    <w:rsid w:val="0010174D"/>
    <w:rsid w:val="00101832"/>
    <w:rsid w:val="0010193D"/>
    <w:rsid w:val="00101947"/>
    <w:rsid w:val="0010197F"/>
    <w:rsid w:val="00101A60"/>
    <w:rsid w:val="00101AB6"/>
    <w:rsid w:val="00101C6F"/>
    <w:rsid w:val="00101CF1"/>
    <w:rsid w:val="00101EE0"/>
    <w:rsid w:val="00101EEA"/>
    <w:rsid w:val="00101F3A"/>
    <w:rsid w:val="00101F8F"/>
    <w:rsid w:val="00101FFB"/>
    <w:rsid w:val="001020E7"/>
    <w:rsid w:val="0010212D"/>
    <w:rsid w:val="001021B5"/>
    <w:rsid w:val="001021E3"/>
    <w:rsid w:val="00102235"/>
    <w:rsid w:val="00102283"/>
    <w:rsid w:val="001022A0"/>
    <w:rsid w:val="001022BA"/>
    <w:rsid w:val="00102415"/>
    <w:rsid w:val="001026C8"/>
    <w:rsid w:val="001026D8"/>
    <w:rsid w:val="0010272C"/>
    <w:rsid w:val="001027B4"/>
    <w:rsid w:val="00102985"/>
    <w:rsid w:val="001029BF"/>
    <w:rsid w:val="00102B99"/>
    <w:rsid w:val="00102BDC"/>
    <w:rsid w:val="00102DBB"/>
    <w:rsid w:val="00102E0D"/>
    <w:rsid w:val="00102E28"/>
    <w:rsid w:val="00102F16"/>
    <w:rsid w:val="00102F89"/>
    <w:rsid w:val="001031CF"/>
    <w:rsid w:val="001034CA"/>
    <w:rsid w:val="00103582"/>
    <w:rsid w:val="00103633"/>
    <w:rsid w:val="00103672"/>
    <w:rsid w:val="0010367D"/>
    <w:rsid w:val="00103720"/>
    <w:rsid w:val="00103770"/>
    <w:rsid w:val="00103804"/>
    <w:rsid w:val="001039CF"/>
    <w:rsid w:val="00103A8D"/>
    <w:rsid w:val="00103BB3"/>
    <w:rsid w:val="00103C72"/>
    <w:rsid w:val="00103CD9"/>
    <w:rsid w:val="00103DBB"/>
    <w:rsid w:val="00103E4A"/>
    <w:rsid w:val="00103E72"/>
    <w:rsid w:val="00103EFB"/>
    <w:rsid w:val="00103FEB"/>
    <w:rsid w:val="00104025"/>
    <w:rsid w:val="0010457F"/>
    <w:rsid w:val="001045C6"/>
    <w:rsid w:val="001046CB"/>
    <w:rsid w:val="0010475F"/>
    <w:rsid w:val="00104885"/>
    <w:rsid w:val="00104A31"/>
    <w:rsid w:val="00104AE5"/>
    <w:rsid w:val="00104BF3"/>
    <w:rsid w:val="00104C65"/>
    <w:rsid w:val="00104CD7"/>
    <w:rsid w:val="00104E44"/>
    <w:rsid w:val="00104F99"/>
    <w:rsid w:val="00105156"/>
    <w:rsid w:val="0010516C"/>
    <w:rsid w:val="00105409"/>
    <w:rsid w:val="0010542D"/>
    <w:rsid w:val="001054F3"/>
    <w:rsid w:val="00105632"/>
    <w:rsid w:val="001056CF"/>
    <w:rsid w:val="00105860"/>
    <w:rsid w:val="0010591D"/>
    <w:rsid w:val="001059E5"/>
    <w:rsid w:val="00105A6C"/>
    <w:rsid w:val="00105A88"/>
    <w:rsid w:val="00105A91"/>
    <w:rsid w:val="00105AFE"/>
    <w:rsid w:val="00105C0D"/>
    <w:rsid w:val="00105CED"/>
    <w:rsid w:val="00105E40"/>
    <w:rsid w:val="00105ECB"/>
    <w:rsid w:val="00106136"/>
    <w:rsid w:val="001061A1"/>
    <w:rsid w:val="00106304"/>
    <w:rsid w:val="0010638E"/>
    <w:rsid w:val="001063B8"/>
    <w:rsid w:val="00106792"/>
    <w:rsid w:val="0010685F"/>
    <w:rsid w:val="001068BA"/>
    <w:rsid w:val="001068DC"/>
    <w:rsid w:val="00106B3C"/>
    <w:rsid w:val="00106C58"/>
    <w:rsid w:val="00106C68"/>
    <w:rsid w:val="00106D5C"/>
    <w:rsid w:val="00106F3B"/>
    <w:rsid w:val="0010708D"/>
    <w:rsid w:val="001070AE"/>
    <w:rsid w:val="00107240"/>
    <w:rsid w:val="0010725D"/>
    <w:rsid w:val="001072F1"/>
    <w:rsid w:val="00107461"/>
    <w:rsid w:val="00107495"/>
    <w:rsid w:val="00107502"/>
    <w:rsid w:val="0010754C"/>
    <w:rsid w:val="00107560"/>
    <w:rsid w:val="00107864"/>
    <w:rsid w:val="00107B7D"/>
    <w:rsid w:val="00107CCC"/>
    <w:rsid w:val="00107CDD"/>
    <w:rsid w:val="00107E56"/>
    <w:rsid w:val="00107E61"/>
    <w:rsid w:val="001100A0"/>
    <w:rsid w:val="001100E5"/>
    <w:rsid w:val="00110159"/>
    <w:rsid w:val="0011016E"/>
    <w:rsid w:val="001102E7"/>
    <w:rsid w:val="00110323"/>
    <w:rsid w:val="0011033E"/>
    <w:rsid w:val="0011039E"/>
    <w:rsid w:val="001103C6"/>
    <w:rsid w:val="00110407"/>
    <w:rsid w:val="00110433"/>
    <w:rsid w:val="001104E5"/>
    <w:rsid w:val="001106A2"/>
    <w:rsid w:val="00110722"/>
    <w:rsid w:val="001108D0"/>
    <w:rsid w:val="00110909"/>
    <w:rsid w:val="00110919"/>
    <w:rsid w:val="001109C6"/>
    <w:rsid w:val="00110B2C"/>
    <w:rsid w:val="00110C2A"/>
    <w:rsid w:val="00110CD5"/>
    <w:rsid w:val="00110DE8"/>
    <w:rsid w:val="00110E41"/>
    <w:rsid w:val="00110ECE"/>
    <w:rsid w:val="00111277"/>
    <w:rsid w:val="00111342"/>
    <w:rsid w:val="0011139E"/>
    <w:rsid w:val="001114A5"/>
    <w:rsid w:val="0011158F"/>
    <w:rsid w:val="001115AA"/>
    <w:rsid w:val="00111744"/>
    <w:rsid w:val="0011185E"/>
    <w:rsid w:val="001118EC"/>
    <w:rsid w:val="00111956"/>
    <w:rsid w:val="00111A3D"/>
    <w:rsid w:val="00111B4A"/>
    <w:rsid w:val="00111C19"/>
    <w:rsid w:val="00111CB9"/>
    <w:rsid w:val="00111D04"/>
    <w:rsid w:val="00111D35"/>
    <w:rsid w:val="00111F15"/>
    <w:rsid w:val="00111F30"/>
    <w:rsid w:val="00111FA4"/>
    <w:rsid w:val="001120B1"/>
    <w:rsid w:val="001120B8"/>
    <w:rsid w:val="0011210D"/>
    <w:rsid w:val="0011222F"/>
    <w:rsid w:val="0011232D"/>
    <w:rsid w:val="001124FB"/>
    <w:rsid w:val="00112596"/>
    <w:rsid w:val="001125CD"/>
    <w:rsid w:val="001125E6"/>
    <w:rsid w:val="00112614"/>
    <w:rsid w:val="001126C0"/>
    <w:rsid w:val="001127B2"/>
    <w:rsid w:val="001127C3"/>
    <w:rsid w:val="00112A31"/>
    <w:rsid w:val="00112A59"/>
    <w:rsid w:val="00112A5F"/>
    <w:rsid w:val="00112AFA"/>
    <w:rsid w:val="00112BC6"/>
    <w:rsid w:val="00112C56"/>
    <w:rsid w:val="00112CD0"/>
    <w:rsid w:val="00112DA2"/>
    <w:rsid w:val="00112FE9"/>
    <w:rsid w:val="001131AC"/>
    <w:rsid w:val="001131DF"/>
    <w:rsid w:val="0011322F"/>
    <w:rsid w:val="0011325F"/>
    <w:rsid w:val="00113271"/>
    <w:rsid w:val="00113278"/>
    <w:rsid w:val="00113420"/>
    <w:rsid w:val="0011349F"/>
    <w:rsid w:val="001134FD"/>
    <w:rsid w:val="001135EF"/>
    <w:rsid w:val="001136F6"/>
    <w:rsid w:val="0011376A"/>
    <w:rsid w:val="00113877"/>
    <w:rsid w:val="00113906"/>
    <w:rsid w:val="00113AE1"/>
    <w:rsid w:val="00113E90"/>
    <w:rsid w:val="00113F49"/>
    <w:rsid w:val="00113FD6"/>
    <w:rsid w:val="00114259"/>
    <w:rsid w:val="001142A1"/>
    <w:rsid w:val="001142F5"/>
    <w:rsid w:val="0011436F"/>
    <w:rsid w:val="001143CC"/>
    <w:rsid w:val="0011445F"/>
    <w:rsid w:val="001146DC"/>
    <w:rsid w:val="001146E6"/>
    <w:rsid w:val="001147C3"/>
    <w:rsid w:val="00114895"/>
    <w:rsid w:val="00114A0F"/>
    <w:rsid w:val="00114B13"/>
    <w:rsid w:val="00114B32"/>
    <w:rsid w:val="00114BDB"/>
    <w:rsid w:val="00114C87"/>
    <w:rsid w:val="00114CE5"/>
    <w:rsid w:val="00114E41"/>
    <w:rsid w:val="00114EEA"/>
    <w:rsid w:val="00115026"/>
    <w:rsid w:val="00115063"/>
    <w:rsid w:val="001151C2"/>
    <w:rsid w:val="00115326"/>
    <w:rsid w:val="001154A4"/>
    <w:rsid w:val="0011556D"/>
    <w:rsid w:val="001155A0"/>
    <w:rsid w:val="0011560E"/>
    <w:rsid w:val="0011563F"/>
    <w:rsid w:val="0011575E"/>
    <w:rsid w:val="00115A79"/>
    <w:rsid w:val="00115ACE"/>
    <w:rsid w:val="00115AF3"/>
    <w:rsid w:val="00115C1E"/>
    <w:rsid w:val="00115DAD"/>
    <w:rsid w:val="001160AB"/>
    <w:rsid w:val="0011614F"/>
    <w:rsid w:val="001162F1"/>
    <w:rsid w:val="00116323"/>
    <w:rsid w:val="00116333"/>
    <w:rsid w:val="001163C5"/>
    <w:rsid w:val="00116629"/>
    <w:rsid w:val="001166B5"/>
    <w:rsid w:val="00116865"/>
    <w:rsid w:val="001168F0"/>
    <w:rsid w:val="00116A8C"/>
    <w:rsid w:val="00116B2E"/>
    <w:rsid w:val="00116B50"/>
    <w:rsid w:val="00116D06"/>
    <w:rsid w:val="00116D88"/>
    <w:rsid w:val="00116DF3"/>
    <w:rsid w:val="00116E02"/>
    <w:rsid w:val="00117066"/>
    <w:rsid w:val="001170BD"/>
    <w:rsid w:val="0011726B"/>
    <w:rsid w:val="0011733E"/>
    <w:rsid w:val="0011745D"/>
    <w:rsid w:val="00117483"/>
    <w:rsid w:val="001174FD"/>
    <w:rsid w:val="0011750B"/>
    <w:rsid w:val="00117725"/>
    <w:rsid w:val="00117814"/>
    <w:rsid w:val="00117852"/>
    <w:rsid w:val="00117967"/>
    <w:rsid w:val="00117980"/>
    <w:rsid w:val="00117B2E"/>
    <w:rsid w:val="00117B91"/>
    <w:rsid w:val="00117BC9"/>
    <w:rsid w:val="00117DC1"/>
    <w:rsid w:val="00120047"/>
    <w:rsid w:val="0012008D"/>
    <w:rsid w:val="001200E9"/>
    <w:rsid w:val="001202B0"/>
    <w:rsid w:val="001202D1"/>
    <w:rsid w:val="0012039E"/>
    <w:rsid w:val="00120404"/>
    <w:rsid w:val="001204C3"/>
    <w:rsid w:val="0012054A"/>
    <w:rsid w:val="00120578"/>
    <w:rsid w:val="001208A6"/>
    <w:rsid w:val="00120A6B"/>
    <w:rsid w:val="00120B26"/>
    <w:rsid w:val="00120C6C"/>
    <w:rsid w:val="00120CB9"/>
    <w:rsid w:val="00120DFD"/>
    <w:rsid w:val="00120E4E"/>
    <w:rsid w:val="00120E6E"/>
    <w:rsid w:val="00120E8C"/>
    <w:rsid w:val="00120F03"/>
    <w:rsid w:val="0012106C"/>
    <w:rsid w:val="00121146"/>
    <w:rsid w:val="001211BC"/>
    <w:rsid w:val="00121207"/>
    <w:rsid w:val="001213C5"/>
    <w:rsid w:val="0012145A"/>
    <w:rsid w:val="00121542"/>
    <w:rsid w:val="001216FA"/>
    <w:rsid w:val="00121795"/>
    <w:rsid w:val="00121816"/>
    <w:rsid w:val="001218A6"/>
    <w:rsid w:val="00121A63"/>
    <w:rsid w:val="00121A70"/>
    <w:rsid w:val="00121F22"/>
    <w:rsid w:val="001221A9"/>
    <w:rsid w:val="0012239D"/>
    <w:rsid w:val="00122429"/>
    <w:rsid w:val="001225F6"/>
    <w:rsid w:val="00122753"/>
    <w:rsid w:val="00122782"/>
    <w:rsid w:val="001227BB"/>
    <w:rsid w:val="00122808"/>
    <w:rsid w:val="0012286F"/>
    <w:rsid w:val="001229B4"/>
    <w:rsid w:val="001229DE"/>
    <w:rsid w:val="00122BA9"/>
    <w:rsid w:val="00122E6D"/>
    <w:rsid w:val="00122EA0"/>
    <w:rsid w:val="00122EF6"/>
    <w:rsid w:val="001230BE"/>
    <w:rsid w:val="001231B8"/>
    <w:rsid w:val="00123220"/>
    <w:rsid w:val="001232E2"/>
    <w:rsid w:val="001233E6"/>
    <w:rsid w:val="0012351B"/>
    <w:rsid w:val="00123532"/>
    <w:rsid w:val="0012384D"/>
    <w:rsid w:val="00123913"/>
    <w:rsid w:val="00123931"/>
    <w:rsid w:val="001239EB"/>
    <w:rsid w:val="00123AD4"/>
    <w:rsid w:val="00123BD0"/>
    <w:rsid w:val="00123BF8"/>
    <w:rsid w:val="00123C42"/>
    <w:rsid w:val="00123F34"/>
    <w:rsid w:val="00123FC5"/>
    <w:rsid w:val="00124175"/>
    <w:rsid w:val="00124192"/>
    <w:rsid w:val="0012431B"/>
    <w:rsid w:val="00124348"/>
    <w:rsid w:val="001243A4"/>
    <w:rsid w:val="00124477"/>
    <w:rsid w:val="0012447F"/>
    <w:rsid w:val="00124781"/>
    <w:rsid w:val="001247E2"/>
    <w:rsid w:val="001248B7"/>
    <w:rsid w:val="00124A42"/>
    <w:rsid w:val="00124ACB"/>
    <w:rsid w:val="00124B02"/>
    <w:rsid w:val="00124BB0"/>
    <w:rsid w:val="00124D1D"/>
    <w:rsid w:val="00124E03"/>
    <w:rsid w:val="00124E34"/>
    <w:rsid w:val="00124F94"/>
    <w:rsid w:val="0012504F"/>
    <w:rsid w:val="0012519F"/>
    <w:rsid w:val="00125206"/>
    <w:rsid w:val="001252AA"/>
    <w:rsid w:val="001252FB"/>
    <w:rsid w:val="001253C7"/>
    <w:rsid w:val="001254D8"/>
    <w:rsid w:val="00125690"/>
    <w:rsid w:val="001256BE"/>
    <w:rsid w:val="00125717"/>
    <w:rsid w:val="001257C0"/>
    <w:rsid w:val="001258F8"/>
    <w:rsid w:val="001259CC"/>
    <w:rsid w:val="00125A86"/>
    <w:rsid w:val="00125BAF"/>
    <w:rsid w:val="00125CF7"/>
    <w:rsid w:val="00125DE4"/>
    <w:rsid w:val="00125E41"/>
    <w:rsid w:val="0012618B"/>
    <w:rsid w:val="001261F5"/>
    <w:rsid w:val="00126424"/>
    <w:rsid w:val="001267B6"/>
    <w:rsid w:val="001267CF"/>
    <w:rsid w:val="00126865"/>
    <w:rsid w:val="00126A25"/>
    <w:rsid w:val="00126BA8"/>
    <w:rsid w:val="00126BB9"/>
    <w:rsid w:val="00126BF9"/>
    <w:rsid w:val="00126CFD"/>
    <w:rsid w:val="00126D1D"/>
    <w:rsid w:val="00126DAC"/>
    <w:rsid w:val="00126DF1"/>
    <w:rsid w:val="00126EE8"/>
    <w:rsid w:val="00126F76"/>
    <w:rsid w:val="00126F92"/>
    <w:rsid w:val="00127049"/>
    <w:rsid w:val="00127128"/>
    <w:rsid w:val="001271A1"/>
    <w:rsid w:val="0012733F"/>
    <w:rsid w:val="00127393"/>
    <w:rsid w:val="00127455"/>
    <w:rsid w:val="00127526"/>
    <w:rsid w:val="0012753F"/>
    <w:rsid w:val="0012779F"/>
    <w:rsid w:val="00127951"/>
    <w:rsid w:val="00127C1F"/>
    <w:rsid w:val="00127CA4"/>
    <w:rsid w:val="00127DC3"/>
    <w:rsid w:val="00127E5E"/>
    <w:rsid w:val="00127E60"/>
    <w:rsid w:val="00127E89"/>
    <w:rsid w:val="00127F70"/>
    <w:rsid w:val="0013012F"/>
    <w:rsid w:val="0013041D"/>
    <w:rsid w:val="00130447"/>
    <w:rsid w:val="001304A3"/>
    <w:rsid w:val="001304D6"/>
    <w:rsid w:val="001305E7"/>
    <w:rsid w:val="001305FA"/>
    <w:rsid w:val="00130744"/>
    <w:rsid w:val="001307BF"/>
    <w:rsid w:val="001309A5"/>
    <w:rsid w:val="00130AA5"/>
    <w:rsid w:val="00130BC1"/>
    <w:rsid w:val="00130BCD"/>
    <w:rsid w:val="00130D11"/>
    <w:rsid w:val="00130D39"/>
    <w:rsid w:val="00130F43"/>
    <w:rsid w:val="00130F63"/>
    <w:rsid w:val="001310A2"/>
    <w:rsid w:val="0013113C"/>
    <w:rsid w:val="001311F1"/>
    <w:rsid w:val="00131279"/>
    <w:rsid w:val="001312B5"/>
    <w:rsid w:val="001312E5"/>
    <w:rsid w:val="0013131C"/>
    <w:rsid w:val="00131701"/>
    <w:rsid w:val="001319A1"/>
    <w:rsid w:val="001319AE"/>
    <w:rsid w:val="00131C37"/>
    <w:rsid w:val="00131CB6"/>
    <w:rsid w:val="00131D04"/>
    <w:rsid w:val="00131DD2"/>
    <w:rsid w:val="00131DD6"/>
    <w:rsid w:val="00131E5C"/>
    <w:rsid w:val="0013205C"/>
    <w:rsid w:val="00132264"/>
    <w:rsid w:val="001323E2"/>
    <w:rsid w:val="0013240E"/>
    <w:rsid w:val="00132412"/>
    <w:rsid w:val="00132794"/>
    <w:rsid w:val="001327D9"/>
    <w:rsid w:val="00132822"/>
    <w:rsid w:val="00132A78"/>
    <w:rsid w:val="00132ACA"/>
    <w:rsid w:val="00132BCB"/>
    <w:rsid w:val="00132BE7"/>
    <w:rsid w:val="00132C83"/>
    <w:rsid w:val="00132E1B"/>
    <w:rsid w:val="00132E75"/>
    <w:rsid w:val="00132F12"/>
    <w:rsid w:val="00132FF3"/>
    <w:rsid w:val="0013302B"/>
    <w:rsid w:val="0013308A"/>
    <w:rsid w:val="0013309B"/>
    <w:rsid w:val="001330B4"/>
    <w:rsid w:val="0013314F"/>
    <w:rsid w:val="00133199"/>
    <w:rsid w:val="001331A0"/>
    <w:rsid w:val="001331EE"/>
    <w:rsid w:val="001332C7"/>
    <w:rsid w:val="0013342B"/>
    <w:rsid w:val="0013370D"/>
    <w:rsid w:val="00133754"/>
    <w:rsid w:val="001337BC"/>
    <w:rsid w:val="0013381C"/>
    <w:rsid w:val="001338FA"/>
    <w:rsid w:val="00133941"/>
    <w:rsid w:val="00133966"/>
    <w:rsid w:val="00133B43"/>
    <w:rsid w:val="00133B8A"/>
    <w:rsid w:val="00133C35"/>
    <w:rsid w:val="00133CB5"/>
    <w:rsid w:val="00133DD0"/>
    <w:rsid w:val="00133DEA"/>
    <w:rsid w:val="00133E01"/>
    <w:rsid w:val="00133E4C"/>
    <w:rsid w:val="00133E7F"/>
    <w:rsid w:val="001340C1"/>
    <w:rsid w:val="001340DE"/>
    <w:rsid w:val="0013426C"/>
    <w:rsid w:val="0013434F"/>
    <w:rsid w:val="001344E8"/>
    <w:rsid w:val="001344F3"/>
    <w:rsid w:val="00134562"/>
    <w:rsid w:val="00134563"/>
    <w:rsid w:val="00134768"/>
    <w:rsid w:val="00134832"/>
    <w:rsid w:val="0013488D"/>
    <w:rsid w:val="00134910"/>
    <w:rsid w:val="0013496C"/>
    <w:rsid w:val="00134976"/>
    <w:rsid w:val="00134A4D"/>
    <w:rsid w:val="00134AB1"/>
    <w:rsid w:val="00134B44"/>
    <w:rsid w:val="00134B93"/>
    <w:rsid w:val="00134C14"/>
    <w:rsid w:val="00134C6C"/>
    <w:rsid w:val="00134DE5"/>
    <w:rsid w:val="00134F25"/>
    <w:rsid w:val="00134F62"/>
    <w:rsid w:val="00135003"/>
    <w:rsid w:val="00135071"/>
    <w:rsid w:val="0013512C"/>
    <w:rsid w:val="0013518A"/>
    <w:rsid w:val="00135191"/>
    <w:rsid w:val="0013524F"/>
    <w:rsid w:val="001352AC"/>
    <w:rsid w:val="0013532D"/>
    <w:rsid w:val="0013535F"/>
    <w:rsid w:val="001353CA"/>
    <w:rsid w:val="0013555C"/>
    <w:rsid w:val="00135636"/>
    <w:rsid w:val="001357D4"/>
    <w:rsid w:val="00135981"/>
    <w:rsid w:val="00135A6B"/>
    <w:rsid w:val="00135AEA"/>
    <w:rsid w:val="00135CD5"/>
    <w:rsid w:val="00135D6A"/>
    <w:rsid w:val="00135D7D"/>
    <w:rsid w:val="00135F54"/>
    <w:rsid w:val="00135F79"/>
    <w:rsid w:val="00135F95"/>
    <w:rsid w:val="00136007"/>
    <w:rsid w:val="0013601E"/>
    <w:rsid w:val="00136304"/>
    <w:rsid w:val="00136339"/>
    <w:rsid w:val="001363D4"/>
    <w:rsid w:val="001364BD"/>
    <w:rsid w:val="001364CA"/>
    <w:rsid w:val="001365DB"/>
    <w:rsid w:val="0013669D"/>
    <w:rsid w:val="001369CA"/>
    <w:rsid w:val="00136B64"/>
    <w:rsid w:val="00136BBC"/>
    <w:rsid w:val="00136C2E"/>
    <w:rsid w:val="00136C56"/>
    <w:rsid w:val="00136FDD"/>
    <w:rsid w:val="001372D0"/>
    <w:rsid w:val="001372E1"/>
    <w:rsid w:val="001372E5"/>
    <w:rsid w:val="0013736F"/>
    <w:rsid w:val="001373E8"/>
    <w:rsid w:val="001374A9"/>
    <w:rsid w:val="001376E4"/>
    <w:rsid w:val="001376EC"/>
    <w:rsid w:val="00137722"/>
    <w:rsid w:val="001377A2"/>
    <w:rsid w:val="00137901"/>
    <w:rsid w:val="00137BCA"/>
    <w:rsid w:val="00137D95"/>
    <w:rsid w:val="00137F24"/>
    <w:rsid w:val="00140052"/>
    <w:rsid w:val="00140065"/>
    <w:rsid w:val="001401E1"/>
    <w:rsid w:val="0014033C"/>
    <w:rsid w:val="001403CD"/>
    <w:rsid w:val="0014050F"/>
    <w:rsid w:val="00140574"/>
    <w:rsid w:val="0014059C"/>
    <w:rsid w:val="001405F5"/>
    <w:rsid w:val="00140617"/>
    <w:rsid w:val="00140634"/>
    <w:rsid w:val="00140649"/>
    <w:rsid w:val="00140698"/>
    <w:rsid w:val="0014090E"/>
    <w:rsid w:val="0014096A"/>
    <w:rsid w:val="001409DC"/>
    <w:rsid w:val="00140A12"/>
    <w:rsid w:val="00140C01"/>
    <w:rsid w:val="00140C10"/>
    <w:rsid w:val="00140C61"/>
    <w:rsid w:val="00140CA0"/>
    <w:rsid w:val="00140CFB"/>
    <w:rsid w:val="00140EA0"/>
    <w:rsid w:val="00140F07"/>
    <w:rsid w:val="00140F12"/>
    <w:rsid w:val="00140F5D"/>
    <w:rsid w:val="0014122D"/>
    <w:rsid w:val="00141389"/>
    <w:rsid w:val="001413C0"/>
    <w:rsid w:val="0014142E"/>
    <w:rsid w:val="0014165A"/>
    <w:rsid w:val="001416B9"/>
    <w:rsid w:val="0014179E"/>
    <w:rsid w:val="00141A87"/>
    <w:rsid w:val="00141AF4"/>
    <w:rsid w:val="00141C78"/>
    <w:rsid w:val="00141CDF"/>
    <w:rsid w:val="00141D0B"/>
    <w:rsid w:val="00141D3E"/>
    <w:rsid w:val="00141FB4"/>
    <w:rsid w:val="00142061"/>
    <w:rsid w:val="00142133"/>
    <w:rsid w:val="00142237"/>
    <w:rsid w:val="00142239"/>
    <w:rsid w:val="001422E1"/>
    <w:rsid w:val="001422FE"/>
    <w:rsid w:val="00142357"/>
    <w:rsid w:val="0014256F"/>
    <w:rsid w:val="0014272B"/>
    <w:rsid w:val="00142813"/>
    <w:rsid w:val="00142830"/>
    <w:rsid w:val="00142989"/>
    <w:rsid w:val="0014298F"/>
    <w:rsid w:val="00142998"/>
    <w:rsid w:val="001429EC"/>
    <w:rsid w:val="00142A6F"/>
    <w:rsid w:val="00142ADA"/>
    <w:rsid w:val="00142D17"/>
    <w:rsid w:val="00142DD6"/>
    <w:rsid w:val="00142DE4"/>
    <w:rsid w:val="00142E3E"/>
    <w:rsid w:val="00142E43"/>
    <w:rsid w:val="00143371"/>
    <w:rsid w:val="00143504"/>
    <w:rsid w:val="00143598"/>
    <w:rsid w:val="0014376C"/>
    <w:rsid w:val="00143960"/>
    <w:rsid w:val="001439B8"/>
    <w:rsid w:val="00143BF1"/>
    <w:rsid w:val="00143D85"/>
    <w:rsid w:val="00143E50"/>
    <w:rsid w:val="00143E57"/>
    <w:rsid w:val="00143F56"/>
    <w:rsid w:val="00143F8C"/>
    <w:rsid w:val="00143FB1"/>
    <w:rsid w:val="001441D9"/>
    <w:rsid w:val="001443B7"/>
    <w:rsid w:val="001444C1"/>
    <w:rsid w:val="001444F4"/>
    <w:rsid w:val="0014455B"/>
    <w:rsid w:val="00144628"/>
    <w:rsid w:val="0014467B"/>
    <w:rsid w:val="00144756"/>
    <w:rsid w:val="001447B5"/>
    <w:rsid w:val="0014487F"/>
    <w:rsid w:val="001448ED"/>
    <w:rsid w:val="00144B2B"/>
    <w:rsid w:val="00144C00"/>
    <w:rsid w:val="00144CD8"/>
    <w:rsid w:val="00144E7C"/>
    <w:rsid w:val="00144E8D"/>
    <w:rsid w:val="00144F74"/>
    <w:rsid w:val="0014510C"/>
    <w:rsid w:val="001451C9"/>
    <w:rsid w:val="0014520A"/>
    <w:rsid w:val="00145284"/>
    <w:rsid w:val="001452EA"/>
    <w:rsid w:val="0014551B"/>
    <w:rsid w:val="001457A3"/>
    <w:rsid w:val="001457A6"/>
    <w:rsid w:val="001457DE"/>
    <w:rsid w:val="001458BA"/>
    <w:rsid w:val="001458C4"/>
    <w:rsid w:val="00145AA3"/>
    <w:rsid w:val="00145B36"/>
    <w:rsid w:val="00145B83"/>
    <w:rsid w:val="00145C7C"/>
    <w:rsid w:val="00145E62"/>
    <w:rsid w:val="00145EAB"/>
    <w:rsid w:val="00145EDA"/>
    <w:rsid w:val="00145EF7"/>
    <w:rsid w:val="00145F05"/>
    <w:rsid w:val="0014606D"/>
    <w:rsid w:val="0014614D"/>
    <w:rsid w:val="001461C3"/>
    <w:rsid w:val="001462C8"/>
    <w:rsid w:val="00146493"/>
    <w:rsid w:val="00146635"/>
    <w:rsid w:val="001466A7"/>
    <w:rsid w:val="001466C8"/>
    <w:rsid w:val="00146A94"/>
    <w:rsid w:val="00146B7C"/>
    <w:rsid w:val="00146BC6"/>
    <w:rsid w:val="00146CDB"/>
    <w:rsid w:val="00146DCB"/>
    <w:rsid w:val="00146F1F"/>
    <w:rsid w:val="00147173"/>
    <w:rsid w:val="00147239"/>
    <w:rsid w:val="00147318"/>
    <w:rsid w:val="00147341"/>
    <w:rsid w:val="00147464"/>
    <w:rsid w:val="0014750F"/>
    <w:rsid w:val="001475B8"/>
    <w:rsid w:val="001475D9"/>
    <w:rsid w:val="0014762A"/>
    <w:rsid w:val="0014766C"/>
    <w:rsid w:val="0014771A"/>
    <w:rsid w:val="0014779F"/>
    <w:rsid w:val="00147938"/>
    <w:rsid w:val="00147956"/>
    <w:rsid w:val="00147B23"/>
    <w:rsid w:val="00147D1D"/>
    <w:rsid w:val="00147E27"/>
    <w:rsid w:val="00150005"/>
    <w:rsid w:val="00150026"/>
    <w:rsid w:val="001500DA"/>
    <w:rsid w:val="0015016A"/>
    <w:rsid w:val="001501A8"/>
    <w:rsid w:val="001501E5"/>
    <w:rsid w:val="00150320"/>
    <w:rsid w:val="00150352"/>
    <w:rsid w:val="00150401"/>
    <w:rsid w:val="00150571"/>
    <w:rsid w:val="00150577"/>
    <w:rsid w:val="00150596"/>
    <w:rsid w:val="00150706"/>
    <w:rsid w:val="00150753"/>
    <w:rsid w:val="001507EC"/>
    <w:rsid w:val="001509F0"/>
    <w:rsid w:val="00150A7F"/>
    <w:rsid w:val="00150B34"/>
    <w:rsid w:val="00150BCE"/>
    <w:rsid w:val="00150C82"/>
    <w:rsid w:val="00150C92"/>
    <w:rsid w:val="00150CB8"/>
    <w:rsid w:val="00150D14"/>
    <w:rsid w:val="00150D1B"/>
    <w:rsid w:val="00150E4A"/>
    <w:rsid w:val="00150E61"/>
    <w:rsid w:val="00150EEF"/>
    <w:rsid w:val="00151001"/>
    <w:rsid w:val="0015112D"/>
    <w:rsid w:val="00151130"/>
    <w:rsid w:val="00151220"/>
    <w:rsid w:val="0015130D"/>
    <w:rsid w:val="00151456"/>
    <w:rsid w:val="00151484"/>
    <w:rsid w:val="00151539"/>
    <w:rsid w:val="0015161C"/>
    <w:rsid w:val="00151671"/>
    <w:rsid w:val="00151891"/>
    <w:rsid w:val="00151974"/>
    <w:rsid w:val="0015198E"/>
    <w:rsid w:val="001519AA"/>
    <w:rsid w:val="001519C2"/>
    <w:rsid w:val="00151A02"/>
    <w:rsid w:val="00151D01"/>
    <w:rsid w:val="00151F8E"/>
    <w:rsid w:val="00152022"/>
    <w:rsid w:val="00152163"/>
    <w:rsid w:val="00152173"/>
    <w:rsid w:val="001522BC"/>
    <w:rsid w:val="001522EA"/>
    <w:rsid w:val="0015238C"/>
    <w:rsid w:val="001523AC"/>
    <w:rsid w:val="001523D2"/>
    <w:rsid w:val="00152473"/>
    <w:rsid w:val="001524F0"/>
    <w:rsid w:val="0015265A"/>
    <w:rsid w:val="001526C0"/>
    <w:rsid w:val="001526C4"/>
    <w:rsid w:val="001526C9"/>
    <w:rsid w:val="0015271B"/>
    <w:rsid w:val="00152943"/>
    <w:rsid w:val="00152CC3"/>
    <w:rsid w:val="00152D51"/>
    <w:rsid w:val="00152D7E"/>
    <w:rsid w:val="00152E1C"/>
    <w:rsid w:val="00152E25"/>
    <w:rsid w:val="00152E2E"/>
    <w:rsid w:val="00152EAE"/>
    <w:rsid w:val="00152F1C"/>
    <w:rsid w:val="00152FA5"/>
    <w:rsid w:val="0015301E"/>
    <w:rsid w:val="00153114"/>
    <w:rsid w:val="0015312F"/>
    <w:rsid w:val="001531AC"/>
    <w:rsid w:val="0015322D"/>
    <w:rsid w:val="00153251"/>
    <w:rsid w:val="00153253"/>
    <w:rsid w:val="0015328E"/>
    <w:rsid w:val="00153317"/>
    <w:rsid w:val="001533D8"/>
    <w:rsid w:val="001533E7"/>
    <w:rsid w:val="001534BF"/>
    <w:rsid w:val="0015352A"/>
    <w:rsid w:val="00153766"/>
    <w:rsid w:val="001538D1"/>
    <w:rsid w:val="001539CF"/>
    <w:rsid w:val="00153B24"/>
    <w:rsid w:val="00153B3F"/>
    <w:rsid w:val="00153BEF"/>
    <w:rsid w:val="00153BF4"/>
    <w:rsid w:val="00153DB9"/>
    <w:rsid w:val="00153E6D"/>
    <w:rsid w:val="00153F04"/>
    <w:rsid w:val="00153F80"/>
    <w:rsid w:val="0015402C"/>
    <w:rsid w:val="001540B2"/>
    <w:rsid w:val="00154123"/>
    <w:rsid w:val="00154127"/>
    <w:rsid w:val="00154142"/>
    <w:rsid w:val="00154193"/>
    <w:rsid w:val="001541A4"/>
    <w:rsid w:val="0015420A"/>
    <w:rsid w:val="00154270"/>
    <w:rsid w:val="001542C7"/>
    <w:rsid w:val="0015466B"/>
    <w:rsid w:val="001546F6"/>
    <w:rsid w:val="0015474E"/>
    <w:rsid w:val="00154A50"/>
    <w:rsid w:val="00154A98"/>
    <w:rsid w:val="00154DCC"/>
    <w:rsid w:val="00154DE3"/>
    <w:rsid w:val="00154E00"/>
    <w:rsid w:val="00154E4D"/>
    <w:rsid w:val="00154EB0"/>
    <w:rsid w:val="00154F7C"/>
    <w:rsid w:val="00154FEA"/>
    <w:rsid w:val="001551E2"/>
    <w:rsid w:val="001551EE"/>
    <w:rsid w:val="00155309"/>
    <w:rsid w:val="0015537E"/>
    <w:rsid w:val="0015544F"/>
    <w:rsid w:val="00155594"/>
    <w:rsid w:val="001555C6"/>
    <w:rsid w:val="0015566D"/>
    <w:rsid w:val="00155748"/>
    <w:rsid w:val="001557AE"/>
    <w:rsid w:val="00155CB6"/>
    <w:rsid w:val="00156197"/>
    <w:rsid w:val="00156216"/>
    <w:rsid w:val="0015629B"/>
    <w:rsid w:val="0015629D"/>
    <w:rsid w:val="00156434"/>
    <w:rsid w:val="0015657B"/>
    <w:rsid w:val="0015657F"/>
    <w:rsid w:val="0015664F"/>
    <w:rsid w:val="001566BA"/>
    <w:rsid w:val="001568DA"/>
    <w:rsid w:val="001568EE"/>
    <w:rsid w:val="00156939"/>
    <w:rsid w:val="001569D3"/>
    <w:rsid w:val="00156B9A"/>
    <w:rsid w:val="00156D05"/>
    <w:rsid w:val="00156D13"/>
    <w:rsid w:val="00156E24"/>
    <w:rsid w:val="00156E59"/>
    <w:rsid w:val="00156EE9"/>
    <w:rsid w:val="00156F6E"/>
    <w:rsid w:val="00157000"/>
    <w:rsid w:val="00157084"/>
    <w:rsid w:val="001570A6"/>
    <w:rsid w:val="00157200"/>
    <w:rsid w:val="001572BB"/>
    <w:rsid w:val="001572E0"/>
    <w:rsid w:val="00157448"/>
    <w:rsid w:val="0015749A"/>
    <w:rsid w:val="00157609"/>
    <w:rsid w:val="0015761F"/>
    <w:rsid w:val="00157630"/>
    <w:rsid w:val="001576D8"/>
    <w:rsid w:val="00157888"/>
    <w:rsid w:val="00157A00"/>
    <w:rsid w:val="00157A2E"/>
    <w:rsid w:val="00157A50"/>
    <w:rsid w:val="00157A81"/>
    <w:rsid w:val="00157AB7"/>
    <w:rsid w:val="00157B9C"/>
    <w:rsid w:val="00157CD8"/>
    <w:rsid w:val="00157E97"/>
    <w:rsid w:val="00157EA7"/>
    <w:rsid w:val="001600BA"/>
    <w:rsid w:val="001600C5"/>
    <w:rsid w:val="00160102"/>
    <w:rsid w:val="001601B5"/>
    <w:rsid w:val="0016030B"/>
    <w:rsid w:val="001604CA"/>
    <w:rsid w:val="001606A6"/>
    <w:rsid w:val="00160701"/>
    <w:rsid w:val="001607B3"/>
    <w:rsid w:val="001607DB"/>
    <w:rsid w:val="00160BC9"/>
    <w:rsid w:val="00160CD5"/>
    <w:rsid w:val="00160F1A"/>
    <w:rsid w:val="00161010"/>
    <w:rsid w:val="0016104A"/>
    <w:rsid w:val="0016109A"/>
    <w:rsid w:val="001610BC"/>
    <w:rsid w:val="00161106"/>
    <w:rsid w:val="00161179"/>
    <w:rsid w:val="00161227"/>
    <w:rsid w:val="0016125D"/>
    <w:rsid w:val="001613E6"/>
    <w:rsid w:val="001614CC"/>
    <w:rsid w:val="001614DE"/>
    <w:rsid w:val="001615DC"/>
    <w:rsid w:val="00161621"/>
    <w:rsid w:val="00161652"/>
    <w:rsid w:val="00161755"/>
    <w:rsid w:val="00161773"/>
    <w:rsid w:val="00161785"/>
    <w:rsid w:val="001618D8"/>
    <w:rsid w:val="00161930"/>
    <w:rsid w:val="001619D6"/>
    <w:rsid w:val="00161A4F"/>
    <w:rsid w:val="00161A68"/>
    <w:rsid w:val="00161B59"/>
    <w:rsid w:val="00161C91"/>
    <w:rsid w:val="00161D85"/>
    <w:rsid w:val="00161DFD"/>
    <w:rsid w:val="00161E00"/>
    <w:rsid w:val="00161E0D"/>
    <w:rsid w:val="00161ECD"/>
    <w:rsid w:val="00161F54"/>
    <w:rsid w:val="0016201C"/>
    <w:rsid w:val="001621F5"/>
    <w:rsid w:val="001623F0"/>
    <w:rsid w:val="00162585"/>
    <w:rsid w:val="00162591"/>
    <w:rsid w:val="0016261A"/>
    <w:rsid w:val="001626BB"/>
    <w:rsid w:val="00162833"/>
    <w:rsid w:val="00162881"/>
    <w:rsid w:val="001628DA"/>
    <w:rsid w:val="0016296F"/>
    <w:rsid w:val="00162D2D"/>
    <w:rsid w:val="00162DFF"/>
    <w:rsid w:val="00162E2F"/>
    <w:rsid w:val="00162E67"/>
    <w:rsid w:val="00162ECF"/>
    <w:rsid w:val="00163214"/>
    <w:rsid w:val="0016321B"/>
    <w:rsid w:val="0016335C"/>
    <w:rsid w:val="00163432"/>
    <w:rsid w:val="0016366E"/>
    <w:rsid w:val="00163670"/>
    <w:rsid w:val="0016381A"/>
    <w:rsid w:val="0016386E"/>
    <w:rsid w:val="00163900"/>
    <w:rsid w:val="00163A1A"/>
    <w:rsid w:val="00163AA1"/>
    <w:rsid w:val="00163BAB"/>
    <w:rsid w:val="00163C37"/>
    <w:rsid w:val="00163FA4"/>
    <w:rsid w:val="001640EE"/>
    <w:rsid w:val="001641C2"/>
    <w:rsid w:val="0016426A"/>
    <w:rsid w:val="001643EA"/>
    <w:rsid w:val="0016441B"/>
    <w:rsid w:val="001644EB"/>
    <w:rsid w:val="001647D1"/>
    <w:rsid w:val="0016482F"/>
    <w:rsid w:val="00164997"/>
    <w:rsid w:val="001649FF"/>
    <w:rsid w:val="00164A4B"/>
    <w:rsid w:val="00164A7D"/>
    <w:rsid w:val="00164B17"/>
    <w:rsid w:val="00164B2C"/>
    <w:rsid w:val="00164C67"/>
    <w:rsid w:val="00164C80"/>
    <w:rsid w:val="00164E10"/>
    <w:rsid w:val="00165178"/>
    <w:rsid w:val="001651AC"/>
    <w:rsid w:val="001652ED"/>
    <w:rsid w:val="0016539A"/>
    <w:rsid w:val="00165424"/>
    <w:rsid w:val="00165487"/>
    <w:rsid w:val="001654C7"/>
    <w:rsid w:val="0016563B"/>
    <w:rsid w:val="001656A0"/>
    <w:rsid w:val="001656BF"/>
    <w:rsid w:val="00165718"/>
    <w:rsid w:val="001658A6"/>
    <w:rsid w:val="00165938"/>
    <w:rsid w:val="00165987"/>
    <w:rsid w:val="001659ED"/>
    <w:rsid w:val="00165A1B"/>
    <w:rsid w:val="00165B30"/>
    <w:rsid w:val="00165E26"/>
    <w:rsid w:val="00165FE5"/>
    <w:rsid w:val="00165FEE"/>
    <w:rsid w:val="0016604E"/>
    <w:rsid w:val="0016608D"/>
    <w:rsid w:val="00166233"/>
    <w:rsid w:val="0016631A"/>
    <w:rsid w:val="0016676F"/>
    <w:rsid w:val="00166870"/>
    <w:rsid w:val="001668E3"/>
    <w:rsid w:val="001669E9"/>
    <w:rsid w:val="00166ABA"/>
    <w:rsid w:val="00166AFA"/>
    <w:rsid w:val="00166C95"/>
    <w:rsid w:val="00166CE7"/>
    <w:rsid w:val="00166D1C"/>
    <w:rsid w:val="00166D1F"/>
    <w:rsid w:val="00166D86"/>
    <w:rsid w:val="00166DFD"/>
    <w:rsid w:val="00166E2B"/>
    <w:rsid w:val="00166EC0"/>
    <w:rsid w:val="00167012"/>
    <w:rsid w:val="0016705D"/>
    <w:rsid w:val="0016706A"/>
    <w:rsid w:val="001670FB"/>
    <w:rsid w:val="0016717A"/>
    <w:rsid w:val="00167475"/>
    <w:rsid w:val="00167516"/>
    <w:rsid w:val="00167604"/>
    <w:rsid w:val="0016760E"/>
    <w:rsid w:val="0016761A"/>
    <w:rsid w:val="001677F7"/>
    <w:rsid w:val="00167877"/>
    <w:rsid w:val="00167A35"/>
    <w:rsid w:val="00167B22"/>
    <w:rsid w:val="00167B34"/>
    <w:rsid w:val="00167B3E"/>
    <w:rsid w:val="00167B78"/>
    <w:rsid w:val="00167BE0"/>
    <w:rsid w:val="00167C43"/>
    <w:rsid w:val="00167C4C"/>
    <w:rsid w:val="00167C8C"/>
    <w:rsid w:val="00167DCB"/>
    <w:rsid w:val="00167EDC"/>
    <w:rsid w:val="00167EDD"/>
    <w:rsid w:val="00167F1B"/>
    <w:rsid w:val="00167F7B"/>
    <w:rsid w:val="0017008C"/>
    <w:rsid w:val="00170128"/>
    <w:rsid w:val="0017013F"/>
    <w:rsid w:val="00170190"/>
    <w:rsid w:val="001701E0"/>
    <w:rsid w:val="0017028C"/>
    <w:rsid w:val="00170523"/>
    <w:rsid w:val="001705A1"/>
    <w:rsid w:val="00170A62"/>
    <w:rsid w:val="00170B59"/>
    <w:rsid w:val="00170BC4"/>
    <w:rsid w:val="00170BEE"/>
    <w:rsid w:val="00170C3C"/>
    <w:rsid w:val="00170CCF"/>
    <w:rsid w:val="00170CE6"/>
    <w:rsid w:val="00170CE9"/>
    <w:rsid w:val="00170D29"/>
    <w:rsid w:val="00170D94"/>
    <w:rsid w:val="00170DE5"/>
    <w:rsid w:val="00170EA6"/>
    <w:rsid w:val="00170F19"/>
    <w:rsid w:val="00171024"/>
    <w:rsid w:val="00171056"/>
    <w:rsid w:val="00171250"/>
    <w:rsid w:val="0017136A"/>
    <w:rsid w:val="0017147F"/>
    <w:rsid w:val="00171481"/>
    <w:rsid w:val="00171786"/>
    <w:rsid w:val="00171788"/>
    <w:rsid w:val="001717D0"/>
    <w:rsid w:val="0017187D"/>
    <w:rsid w:val="001719A8"/>
    <w:rsid w:val="00171A90"/>
    <w:rsid w:val="00171B68"/>
    <w:rsid w:val="00171C95"/>
    <w:rsid w:val="00171D91"/>
    <w:rsid w:val="00171F73"/>
    <w:rsid w:val="0017221A"/>
    <w:rsid w:val="001724DE"/>
    <w:rsid w:val="00172545"/>
    <w:rsid w:val="0017260C"/>
    <w:rsid w:val="0017268E"/>
    <w:rsid w:val="001726A4"/>
    <w:rsid w:val="001726F1"/>
    <w:rsid w:val="0017276D"/>
    <w:rsid w:val="00172846"/>
    <w:rsid w:val="0017289A"/>
    <w:rsid w:val="00172A5D"/>
    <w:rsid w:val="00172B34"/>
    <w:rsid w:val="00172C70"/>
    <w:rsid w:val="00172CFB"/>
    <w:rsid w:val="00172D6C"/>
    <w:rsid w:val="00172DAF"/>
    <w:rsid w:val="00172DF7"/>
    <w:rsid w:val="00172DFF"/>
    <w:rsid w:val="001730E6"/>
    <w:rsid w:val="00173101"/>
    <w:rsid w:val="00173301"/>
    <w:rsid w:val="0017338F"/>
    <w:rsid w:val="001733D3"/>
    <w:rsid w:val="00173445"/>
    <w:rsid w:val="00173483"/>
    <w:rsid w:val="001735A5"/>
    <w:rsid w:val="00173766"/>
    <w:rsid w:val="001737CC"/>
    <w:rsid w:val="00173822"/>
    <w:rsid w:val="001739D3"/>
    <w:rsid w:val="00173A24"/>
    <w:rsid w:val="00173B26"/>
    <w:rsid w:val="00173BBB"/>
    <w:rsid w:val="00173D16"/>
    <w:rsid w:val="00173F4C"/>
    <w:rsid w:val="00173F76"/>
    <w:rsid w:val="00174013"/>
    <w:rsid w:val="00174090"/>
    <w:rsid w:val="00174138"/>
    <w:rsid w:val="001741CC"/>
    <w:rsid w:val="001741D0"/>
    <w:rsid w:val="0017426E"/>
    <w:rsid w:val="00174376"/>
    <w:rsid w:val="001743DC"/>
    <w:rsid w:val="00174458"/>
    <w:rsid w:val="001744A7"/>
    <w:rsid w:val="001744FA"/>
    <w:rsid w:val="00174554"/>
    <w:rsid w:val="00174567"/>
    <w:rsid w:val="0017473C"/>
    <w:rsid w:val="00174800"/>
    <w:rsid w:val="00174857"/>
    <w:rsid w:val="00174A38"/>
    <w:rsid w:val="00174C53"/>
    <w:rsid w:val="00174C70"/>
    <w:rsid w:val="00174CCF"/>
    <w:rsid w:val="00174E4B"/>
    <w:rsid w:val="00174E4F"/>
    <w:rsid w:val="0017500F"/>
    <w:rsid w:val="001750F4"/>
    <w:rsid w:val="00175131"/>
    <w:rsid w:val="001752CC"/>
    <w:rsid w:val="001753CC"/>
    <w:rsid w:val="001754B8"/>
    <w:rsid w:val="0017560A"/>
    <w:rsid w:val="0017583D"/>
    <w:rsid w:val="0017585A"/>
    <w:rsid w:val="001758DD"/>
    <w:rsid w:val="0017595F"/>
    <w:rsid w:val="00175B7C"/>
    <w:rsid w:val="00175BF2"/>
    <w:rsid w:val="00175C1C"/>
    <w:rsid w:val="00175CBB"/>
    <w:rsid w:val="00175D48"/>
    <w:rsid w:val="00175D7C"/>
    <w:rsid w:val="00175EDD"/>
    <w:rsid w:val="00175F4D"/>
    <w:rsid w:val="00175F55"/>
    <w:rsid w:val="00175F9F"/>
    <w:rsid w:val="00175FA4"/>
    <w:rsid w:val="0017601C"/>
    <w:rsid w:val="00176103"/>
    <w:rsid w:val="00176246"/>
    <w:rsid w:val="0017638B"/>
    <w:rsid w:val="0017642C"/>
    <w:rsid w:val="001765D1"/>
    <w:rsid w:val="00176686"/>
    <w:rsid w:val="001767D4"/>
    <w:rsid w:val="0017690A"/>
    <w:rsid w:val="00176A2F"/>
    <w:rsid w:val="00176A89"/>
    <w:rsid w:val="00176AE8"/>
    <w:rsid w:val="00176BFD"/>
    <w:rsid w:val="00176CF3"/>
    <w:rsid w:val="00176DA1"/>
    <w:rsid w:val="00176DB1"/>
    <w:rsid w:val="00176DB4"/>
    <w:rsid w:val="00176FBB"/>
    <w:rsid w:val="00176FF4"/>
    <w:rsid w:val="001771A8"/>
    <w:rsid w:val="0017720D"/>
    <w:rsid w:val="00177381"/>
    <w:rsid w:val="001773A1"/>
    <w:rsid w:val="00177481"/>
    <w:rsid w:val="00177594"/>
    <w:rsid w:val="0017778B"/>
    <w:rsid w:val="0017788E"/>
    <w:rsid w:val="001779AD"/>
    <w:rsid w:val="00177C32"/>
    <w:rsid w:val="00177CBB"/>
    <w:rsid w:val="00177F05"/>
    <w:rsid w:val="00177FBA"/>
    <w:rsid w:val="00177FC1"/>
    <w:rsid w:val="00177FC2"/>
    <w:rsid w:val="0018009F"/>
    <w:rsid w:val="00180121"/>
    <w:rsid w:val="001801E3"/>
    <w:rsid w:val="0018024C"/>
    <w:rsid w:val="00180339"/>
    <w:rsid w:val="0018033A"/>
    <w:rsid w:val="001803A3"/>
    <w:rsid w:val="001804C5"/>
    <w:rsid w:val="001806B9"/>
    <w:rsid w:val="001808CC"/>
    <w:rsid w:val="0018090B"/>
    <w:rsid w:val="001809AD"/>
    <w:rsid w:val="00180CF8"/>
    <w:rsid w:val="00180DB1"/>
    <w:rsid w:val="00180E47"/>
    <w:rsid w:val="001810BA"/>
    <w:rsid w:val="001812D1"/>
    <w:rsid w:val="001814B9"/>
    <w:rsid w:val="001816F9"/>
    <w:rsid w:val="00181775"/>
    <w:rsid w:val="0018179F"/>
    <w:rsid w:val="00181849"/>
    <w:rsid w:val="0018188B"/>
    <w:rsid w:val="001818C4"/>
    <w:rsid w:val="00181A70"/>
    <w:rsid w:val="00181AF7"/>
    <w:rsid w:val="00181B10"/>
    <w:rsid w:val="00181B3E"/>
    <w:rsid w:val="00181B40"/>
    <w:rsid w:val="00181BDE"/>
    <w:rsid w:val="00181BFE"/>
    <w:rsid w:val="00181C0E"/>
    <w:rsid w:val="00181C11"/>
    <w:rsid w:val="00181CB9"/>
    <w:rsid w:val="00181D6D"/>
    <w:rsid w:val="00181DA8"/>
    <w:rsid w:val="00181F4A"/>
    <w:rsid w:val="0018201D"/>
    <w:rsid w:val="001820CE"/>
    <w:rsid w:val="00182106"/>
    <w:rsid w:val="00182182"/>
    <w:rsid w:val="00182406"/>
    <w:rsid w:val="0018259E"/>
    <w:rsid w:val="001827ED"/>
    <w:rsid w:val="0018292F"/>
    <w:rsid w:val="00182A0D"/>
    <w:rsid w:val="00182A6D"/>
    <w:rsid w:val="00182C69"/>
    <w:rsid w:val="00182CE8"/>
    <w:rsid w:val="00182D1A"/>
    <w:rsid w:val="00182E1F"/>
    <w:rsid w:val="00182EC1"/>
    <w:rsid w:val="00182F07"/>
    <w:rsid w:val="0018301E"/>
    <w:rsid w:val="00183060"/>
    <w:rsid w:val="0018320F"/>
    <w:rsid w:val="00183213"/>
    <w:rsid w:val="001833CB"/>
    <w:rsid w:val="0018355D"/>
    <w:rsid w:val="001835B0"/>
    <w:rsid w:val="001835D1"/>
    <w:rsid w:val="00183715"/>
    <w:rsid w:val="00183776"/>
    <w:rsid w:val="00183825"/>
    <w:rsid w:val="001838A1"/>
    <w:rsid w:val="00183967"/>
    <w:rsid w:val="00183A16"/>
    <w:rsid w:val="00183A5C"/>
    <w:rsid w:val="00183A73"/>
    <w:rsid w:val="00183AC5"/>
    <w:rsid w:val="00183B2E"/>
    <w:rsid w:val="00183B3A"/>
    <w:rsid w:val="00183B73"/>
    <w:rsid w:val="00183C2A"/>
    <w:rsid w:val="00183DC4"/>
    <w:rsid w:val="00183DE0"/>
    <w:rsid w:val="00183E37"/>
    <w:rsid w:val="00183E46"/>
    <w:rsid w:val="00183F91"/>
    <w:rsid w:val="00184043"/>
    <w:rsid w:val="00184077"/>
    <w:rsid w:val="0018416B"/>
    <w:rsid w:val="00184171"/>
    <w:rsid w:val="001843BE"/>
    <w:rsid w:val="001843E8"/>
    <w:rsid w:val="001843F6"/>
    <w:rsid w:val="00184422"/>
    <w:rsid w:val="00184512"/>
    <w:rsid w:val="0018459D"/>
    <w:rsid w:val="00184633"/>
    <w:rsid w:val="00184696"/>
    <w:rsid w:val="0018496C"/>
    <w:rsid w:val="00184A2A"/>
    <w:rsid w:val="00184A56"/>
    <w:rsid w:val="00184BCF"/>
    <w:rsid w:val="00184CEC"/>
    <w:rsid w:val="00184E1D"/>
    <w:rsid w:val="00184EB3"/>
    <w:rsid w:val="00184F79"/>
    <w:rsid w:val="00185106"/>
    <w:rsid w:val="0018513B"/>
    <w:rsid w:val="001852A9"/>
    <w:rsid w:val="00185421"/>
    <w:rsid w:val="001854E9"/>
    <w:rsid w:val="00185569"/>
    <w:rsid w:val="00185584"/>
    <w:rsid w:val="001855BA"/>
    <w:rsid w:val="001856F1"/>
    <w:rsid w:val="0018578D"/>
    <w:rsid w:val="0018579B"/>
    <w:rsid w:val="001857C1"/>
    <w:rsid w:val="00185926"/>
    <w:rsid w:val="0018594A"/>
    <w:rsid w:val="00185A2B"/>
    <w:rsid w:val="00185B19"/>
    <w:rsid w:val="00185CA3"/>
    <w:rsid w:val="00185CAC"/>
    <w:rsid w:val="00185EB0"/>
    <w:rsid w:val="00186068"/>
    <w:rsid w:val="001861EC"/>
    <w:rsid w:val="001862C0"/>
    <w:rsid w:val="00186492"/>
    <w:rsid w:val="00186564"/>
    <w:rsid w:val="0018665A"/>
    <w:rsid w:val="001868B6"/>
    <w:rsid w:val="00186ADF"/>
    <w:rsid w:val="00186B6F"/>
    <w:rsid w:val="00186C83"/>
    <w:rsid w:val="00186CE1"/>
    <w:rsid w:val="00186CF5"/>
    <w:rsid w:val="00186D05"/>
    <w:rsid w:val="00186F2A"/>
    <w:rsid w:val="00186F96"/>
    <w:rsid w:val="001871C8"/>
    <w:rsid w:val="0018721B"/>
    <w:rsid w:val="001872F1"/>
    <w:rsid w:val="0018735A"/>
    <w:rsid w:val="001873D8"/>
    <w:rsid w:val="0018744F"/>
    <w:rsid w:val="00187468"/>
    <w:rsid w:val="00187489"/>
    <w:rsid w:val="001875F9"/>
    <w:rsid w:val="0018763D"/>
    <w:rsid w:val="00187657"/>
    <w:rsid w:val="0018772E"/>
    <w:rsid w:val="0018779D"/>
    <w:rsid w:val="001879FA"/>
    <w:rsid w:val="00187A30"/>
    <w:rsid w:val="00187A50"/>
    <w:rsid w:val="00187AC5"/>
    <w:rsid w:val="00187B3D"/>
    <w:rsid w:val="00187C86"/>
    <w:rsid w:val="00187CCD"/>
    <w:rsid w:val="00187CF0"/>
    <w:rsid w:val="00187E3F"/>
    <w:rsid w:val="00187E89"/>
    <w:rsid w:val="00187EAE"/>
    <w:rsid w:val="00189603"/>
    <w:rsid w:val="00190082"/>
    <w:rsid w:val="00190182"/>
    <w:rsid w:val="00190259"/>
    <w:rsid w:val="00190303"/>
    <w:rsid w:val="001903BD"/>
    <w:rsid w:val="0019041C"/>
    <w:rsid w:val="00190443"/>
    <w:rsid w:val="00190527"/>
    <w:rsid w:val="0019070F"/>
    <w:rsid w:val="00190779"/>
    <w:rsid w:val="00190A44"/>
    <w:rsid w:val="00190A45"/>
    <w:rsid w:val="00190AD5"/>
    <w:rsid w:val="00190B6E"/>
    <w:rsid w:val="00190BB4"/>
    <w:rsid w:val="00190C43"/>
    <w:rsid w:val="00190CC1"/>
    <w:rsid w:val="00190CD6"/>
    <w:rsid w:val="00190D0F"/>
    <w:rsid w:val="00190D6B"/>
    <w:rsid w:val="00191060"/>
    <w:rsid w:val="00191072"/>
    <w:rsid w:val="001910B2"/>
    <w:rsid w:val="001910CF"/>
    <w:rsid w:val="001911C4"/>
    <w:rsid w:val="00191258"/>
    <w:rsid w:val="0019129B"/>
    <w:rsid w:val="0019131F"/>
    <w:rsid w:val="0019140B"/>
    <w:rsid w:val="00191446"/>
    <w:rsid w:val="001914AC"/>
    <w:rsid w:val="001914CA"/>
    <w:rsid w:val="00191505"/>
    <w:rsid w:val="0019164E"/>
    <w:rsid w:val="001916CE"/>
    <w:rsid w:val="00191799"/>
    <w:rsid w:val="00191846"/>
    <w:rsid w:val="001918EA"/>
    <w:rsid w:val="0019191A"/>
    <w:rsid w:val="00191A57"/>
    <w:rsid w:val="00191A70"/>
    <w:rsid w:val="00191AA3"/>
    <w:rsid w:val="00191BCF"/>
    <w:rsid w:val="00191C0A"/>
    <w:rsid w:val="00191C83"/>
    <w:rsid w:val="00191D7F"/>
    <w:rsid w:val="00192041"/>
    <w:rsid w:val="00192234"/>
    <w:rsid w:val="001922E0"/>
    <w:rsid w:val="0019234B"/>
    <w:rsid w:val="00192476"/>
    <w:rsid w:val="00192495"/>
    <w:rsid w:val="00192651"/>
    <w:rsid w:val="00192689"/>
    <w:rsid w:val="001929CA"/>
    <w:rsid w:val="001929D7"/>
    <w:rsid w:val="00192A37"/>
    <w:rsid w:val="00192BEC"/>
    <w:rsid w:val="00192CB6"/>
    <w:rsid w:val="00192D12"/>
    <w:rsid w:val="00192DE4"/>
    <w:rsid w:val="00192E41"/>
    <w:rsid w:val="001931C6"/>
    <w:rsid w:val="00193240"/>
    <w:rsid w:val="00193256"/>
    <w:rsid w:val="00193281"/>
    <w:rsid w:val="001932BF"/>
    <w:rsid w:val="001932DE"/>
    <w:rsid w:val="00193302"/>
    <w:rsid w:val="00193327"/>
    <w:rsid w:val="0019342E"/>
    <w:rsid w:val="00193586"/>
    <w:rsid w:val="00193633"/>
    <w:rsid w:val="0019369E"/>
    <w:rsid w:val="00193714"/>
    <w:rsid w:val="00193880"/>
    <w:rsid w:val="0019395B"/>
    <w:rsid w:val="001939EA"/>
    <w:rsid w:val="00193ABA"/>
    <w:rsid w:val="00193C67"/>
    <w:rsid w:val="00193C76"/>
    <w:rsid w:val="00193DA5"/>
    <w:rsid w:val="00193DAE"/>
    <w:rsid w:val="00193E3E"/>
    <w:rsid w:val="00193E63"/>
    <w:rsid w:val="00193F58"/>
    <w:rsid w:val="00193F60"/>
    <w:rsid w:val="00194022"/>
    <w:rsid w:val="001940A9"/>
    <w:rsid w:val="001940DC"/>
    <w:rsid w:val="0019421C"/>
    <w:rsid w:val="0019427E"/>
    <w:rsid w:val="001942A3"/>
    <w:rsid w:val="0019435B"/>
    <w:rsid w:val="0019442C"/>
    <w:rsid w:val="00194545"/>
    <w:rsid w:val="00194568"/>
    <w:rsid w:val="0019464D"/>
    <w:rsid w:val="00194683"/>
    <w:rsid w:val="001946DA"/>
    <w:rsid w:val="001947CB"/>
    <w:rsid w:val="0019484B"/>
    <w:rsid w:val="001948EE"/>
    <w:rsid w:val="00194912"/>
    <w:rsid w:val="00194B24"/>
    <w:rsid w:val="00194BE6"/>
    <w:rsid w:val="00194C6B"/>
    <w:rsid w:val="00194CD7"/>
    <w:rsid w:val="00194D09"/>
    <w:rsid w:val="00194D4E"/>
    <w:rsid w:val="00194E21"/>
    <w:rsid w:val="00194E52"/>
    <w:rsid w:val="00194EA6"/>
    <w:rsid w:val="00195149"/>
    <w:rsid w:val="0019522F"/>
    <w:rsid w:val="0019561E"/>
    <w:rsid w:val="0019564D"/>
    <w:rsid w:val="0019579D"/>
    <w:rsid w:val="001957A5"/>
    <w:rsid w:val="001957EA"/>
    <w:rsid w:val="001958E6"/>
    <w:rsid w:val="00195986"/>
    <w:rsid w:val="001959C5"/>
    <w:rsid w:val="00195A76"/>
    <w:rsid w:val="00195BF2"/>
    <w:rsid w:val="00195C4D"/>
    <w:rsid w:val="00195D8A"/>
    <w:rsid w:val="00195DBC"/>
    <w:rsid w:val="00195E37"/>
    <w:rsid w:val="00195E82"/>
    <w:rsid w:val="001960D9"/>
    <w:rsid w:val="001961F0"/>
    <w:rsid w:val="00196411"/>
    <w:rsid w:val="00196540"/>
    <w:rsid w:val="00196761"/>
    <w:rsid w:val="00196849"/>
    <w:rsid w:val="001968B4"/>
    <w:rsid w:val="00196918"/>
    <w:rsid w:val="00196A43"/>
    <w:rsid w:val="00196ABA"/>
    <w:rsid w:val="00196B9E"/>
    <w:rsid w:val="00196C70"/>
    <w:rsid w:val="00196C79"/>
    <w:rsid w:val="00196D31"/>
    <w:rsid w:val="00196D99"/>
    <w:rsid w:val="00196DE1"/>
    <w:rsid w:val="00197123"/>
    <w:rsid w:val="001973C7"/>
    <w:rsid w:val="001974DA"/>
    <w:rsid w:val="0019770F"/>
    <w:rsid w:val="00197741"/>
    <w:rsid w:val="0019788D"/>
    <w:rsid w:val="001978BD"/>
    <w:rsid w:val="00197A15"/>
    <w:rsid w:val="00197AB2"/>
    <w:rsid w:val="00197AED"/>
    <w:rsid w:val="00197B97"/>
    <w:rsid w:val="00197DA6"/>
    <w:rsid w:val="00197DB3"/>
    <w:rsid w:val="00197E2C"/>
    <w:rsid w:val="00197E83"/>
    <w:rsid w:val="00197FD4"/>
    <w:rsid w:val="001A0005"/>
    <w:rsid w:val="001A0067"/>
    <w:rsid w:val="001A00C2"/>
    <w:rsid w:val="001A023A"/>
    <w:rsid w:val="001A0254"/>
    <w:rsid w:val="001A02CE"/>
    <w:rsid w:val="001A04CE"/>
    <w:rsid w:val="001A0694"/>
    <w:rsid w:val="001A0731"/>
    <w:rsid w:val="001A081E"/>
    <w:rsid w:val="001A0897"/>
    <w:rsid w:val="001A08C2"/>
    <w:rsid w:val="001A08C4"/>
    <w:rsid w:val="001A0ACB"/>
    <w:rsid w:val="001A0BF9"/>
    <w:rsid w:val="001A0BFE"/>
    <w:rsid w:val="001A0C58"/>
    <w:rsid w:val="001A0CB6"/>
    <w:rsid w:val="001A0CD3"/>
    <w:rsid w:val="001A0E5E"/>
    <w:rsid w:val="001A0EFC"/>
    <w:rsid w:val="001A0F45"/>
    <w:rsid w:val="001A0F51"/>
    <w:rsid w:val="001A0F79"/>
    <w:rsid w:val="001A0FC3"/>
    <w:rsid w:val="001A1001"/>
    <w:rsid w:val="001A1191"/>
    <w:rsid w:val="001A11B1"/>
    <w:rsid w:val="001A133B"/>
    <w:rsid w:val="001A1556"/>
    <w:rsid w:val="001A157A"/>
    <w:rsid w:val="001A159C"/>
    <w:rsid w:val="001A164B"/>
    <w:rsid w:val="001A1710"/>
    <w:rsid w:val="001A1A0E"/>
    <w:rsid w:val="001A1B8D"/>
    <w:rsid w:val="001A1E73"/>
    <w:rsid w:val="001A210C"/>
    <w:rsid w:val="001A2139"/>
    <w:rsid w:val="001A22ED"/>
    <w:rsid w:val="001A2358"/>
    <w:rsid w:val="001A2383"/>
    <w:rsid w:val="001A23C5"/>
    <w:rsid w:val="001A23E5"/>
    <w:rsid w:val="001A2490"/>
    <w:rsid w:val="001A2552"/>
    <w:rsid w:val="001A267E"/>
    <w:rsid w:val="001A2712"/>
    <w:rsid w:val="001A2740"/>
    <w:rsid w:val="001A2793"/>
    <w:rsid w:val="001A282A"/>
    <w:rsid w:val="001A2839"/>
    <w:rsid w:val="001A2978"/>
    <w:rsid w:val="001A29D7"/>
    <w:rsid w:val="001A2AA7"/>
    <w:rsid w:val="001A2AA9"/>
    <w:rsid w:val="001A2B8D"/>
    <w:rsid w:val="001A2EBE"/>
    <w:rsid w:val="001A2F09"/>
    <w:rsid w:val="001A3148"/>
    <w:rsid w:val="001A314A"/>
    <w:rsid w:val="001A31DD"/>
    <w:rsid w:val="001A33A1"/>
    <w:rsid w:val="001A3503"/>
    <w:rsid w:val="001A38D4"/>
    <w:rsid w:val="001A38FF"/>
    <w:rsid w:val="001A39BF"/>
    <w:rsid w:val="001A3A7A"/>
    <w:rsid w:val="001A3DE7"/>
    <w:rsid w:val="001A3E0B"/>
    <w:rsid w:val="001A3E87"/>
    <w:rsid w:val="001A3F88"/>
    <w:rsid w:val="001A415D"/>
    <w:rsid w:val="001A4325"/>
    <w:rsid w:val="001A4343"/>
    <w:rsid w:val="001A4494"/>
    <w:rsid w:val="001A44AE"/>
    <w:rsid w:val="001A457A"/>
    <w:rsid w:val="001A45C1"/>
    <w:rsid w:val="001A4619"/>
    <w:rsid w:val="001A46E2"/>
    <w:rsid w:val="001A4724"/>
    <w:rsid w:val="001A47A4"/>
    <w:rsid w:val="001A47F3"/>
    <w:rsid w:val="001A4818"/>
    <w:rsid w:val="001A489D"/>
    <w:rsid w:val="001A4964"/>
    <w:rsid w:val="001A4DCA"/>
    <w:rsid w:val="001A4F63"/>
    <w:rsid w:val="001A50E7"/>
    <w:rsid w:val="001A511A"/>
    <w:rsid w:val="001A5176"/>
    <w:rsid w:val="001A5183"/>
    <w:rsid w:val="001A5213"/>
    <w:rsid w:val="001A535F"/>
    <w:rsid w:val="001A53B7"/>
    <w:rsid w:val="001A5485"/>
    <w:rsid w:val="001A56A5"/>
    <w:rsid w:val="001A56CE"/>
    <w:rsid w:val="001A57D7"/>
    <w:rsid w:val="001A5825"/>
    <w:rsid w:val="001A5848"/>
    <w:rsid w:val="001A59AB"/>
    <w:rsid w:val="001A5B53"/>
    <w:rsid w:val="001A5CEA"/>
    <w:rsid w:val="001A5DC8"/>
    <w:rsid w:val="001A6028"/>
    <w:rsid w:val="001A6165"/>
    <w:rsid w:val="001A61AB"/>
    <w:rsid w:val="001A61E8"/>
    <w:rsid w:val="001A6232"/>
    <w:rsid w:val="001A638B"/>
    <w:rsid w:val="001A661C"/>
    <w:rsid w:val="001A6627"/>
    <w:rsid w:val="001A670C"/>
    <w:rsid w:val="001A6887"/>
    <w:rsid w:val="001A6976"/>
    <w:rsid w:val="001A69C6"/>
    <w:rsid w:val="001A6B5D"/>
    <w:rsid w:val="001A6BB3"/>
    <w:rsid w:val="001A6C48"/>
    <w:rsid w:val="001A6C91"/>
    <w:rsid w:val="001A6D84"/>
    <w:rsid w:val="001A6E01"/>
    <w:rsid w:val="001A6E4D"/>
    <w:rsid w:val="001A6F3B"/>
    <w:rsid w:val="001A6F5C"/>
    <w:rsid w:val="001A6FB7"/>
    <w:rsid w:val="001A6FE2"/>
    <w:rsid w:val="001A6FE7"/>
    <w:rsid w:val="001A70A2"/>
    <w:rsid w:val="001A70EA"/>
    <w:rsid w:val="001A711F"/>
    <w:rsid w:val="001A7130"/>
    <w:rsid w:val="001A716F"/>
    <w:rsid w:val="001A7189"/>
    <w:rsid w:val="001A7223"/>
    <w:rsid w:val="001A7244"/>
    <w:rsid w:val="001A72BB"/>
    <w:rsid w:val="001A7411"/>
    <w:rsid w:val="001A7456"/>
    <w:rsid w:val="001A74B5"/>
    <w:rsid w:val="001A74D0"/>
    <w:rsid w:val="001A75D6"/>
    <w:rsid w:val="001A7756"/>
    <w:rsid w:val="001A7767"/>
    <w:rsid w:val="001A77E8"/>
    <w:rsid w:val="001A7A9F"/>
    <w:rsid w:val="001A7AD6"/>
    <w:rsid w:val="001A7B41"/>
    <w:rsid w:val="001A7C39"/>
    <w:rsid w:val="001A7D08"/>
    <w:rsid w:val="001A7D6C"/>
    <w:rsid w:val="001A7DF0"/>
    <w:rsid w:val="001A7E73"/>
    <w:rsid w:val="001A7ED8"/>
    <w:rsid w:val="001A7EFD"/>
    <w:rsid w:val="001B0257"/>
    <w:rsid w:val="001B025A"/>
    <w:rsid w:val="001B025E"/>
    <w:rsid w:val="001B0338"/>
    <w:rsid w:val="001B03C7"/>
    <w:rsid w:val="001B056B"/>
    <w:rsid w:val="001B0580"/>
    <w:rsid w:val="001B0609"/>
    <w:rsid w:val="001B060F"/>
    <w:rsid w:val="001B06EE"/>
    <w:rsid w:val="001B07A5"/>
    <w:rsid w:val="001B08C8"/>
    <w:rsid w:val="001B0943"/>
    <w:rsid w:val="001B09E1"/>
    <w:rsid w:val="001B0A6C"/>
    <w:rsid w:val="001B0AF5"/>
    <w:rsid w:val="001B0B2C"/>
    <w:rsid w:val="001B0B8B"/>
    <w:rsid w:val="001B0D4B"/>
    <w:rsid w:val="001B0D70"/>
    <w:rsid w:val="001B0E2C"/>
    <w:rsid w:val="001B0E88"/>
    <w:rsid w:val="001B0EDA"/>
    <w:rsid w:val="001B0F90"/>
    <w:rsid w:val="001B1005"/>
    <w:rsid w:val="001B10CA"/>
    <w:rsid w:val="001B13B6"/>
    <w:rsid w:val="001B13C8"/>
    <w:rsid w:val="001B14A1"/>
    <w:rsid w:val="001B1626"/>
    <w:rsid w:val="001B16F6"/>
    <w:rsid w:val="001B1751"/>
    <w:rsid w:val="001B195E"/>
    <w:rsid w:val="001B19B1"/>
    <w:rsid w:val="001B1AC7"/>
    <w:rsid w:val="001B1AD0"/>
    <w:rsid w:val="001B1ADE"/>
    <w:rsid w:val="001B1B9C"/>
    <w:rsid w:val="001B1CAC"/>
    <w:rsid w:val="001B1CE5"/>
    <w:rsid w:val="001B1DB6"/>
    <w:rsid w:val="001B1DCE"/>
    <w:rsid w:val="001B1E61"/>
    <w:rsid w:val="001B1F52"/>
    <w:rsid w:val="001B20EC"/>
    <w:rsid w:val="001B2162"/>
    <w:rsid w:val="001B22EE"/>
    <w:rsid w:val="001B24D2"/>
    <w:rsid w:val="001B250F"/>
    <w:rsid w:val="001B25D5"/>
    <w:rsid w:val="001B26E5"/>
    <w:rsid w:val="001B27BB"/>
    <w:rsid w:val="001B289A"/>
    <w:rsid w:val="001B2AED"/>
    <w:rsid w:val="001B2B13"/>
    <w:rsid w:val="001B2C5F"/>
    <w:rsid w:val="001B2F49"/>
    <w:rsid w:val="001B2FA7"/>
    <w:rsid w:val="001B2FCD"/>
    <w:rsid w:val="001B30C4"/>
    <w:rsid w:val="001B3165"/>
    <w:rsid w:val="001B31E9"/>
    <w:rsid w:val="001B3212"/>
    <w:rsid w:val="001B3392"/>
    <w:rsid w:val="001B34C0"/>
    <w:rsid w:val="001B354B"/>
    <w:rsid w:val="001B3573"/>
    <w:rsid w:val="001B357F"/>
    <w:rsid w:val="001B35C1"/>
    <w:rsid w:val="001B364C"/>
    <w:rsid w:val="001B374D"/>
    <w:rsid w:val="001B3A5E"/>
    <w:rsid w:val="001B3A62"/>
    <w:rsid w:val="001B3A8D"/>
    <w:rsid w:val="001B3BE5"/>
    <w:rsid w:val="001B3C6A"/>
    <w:rsid w:val="001B3D94"/>
    <w:rsid w:val="001B3E1A"/>
    <w:rsid w:val="001B3F58"/>
    <w:rsid w:val="001B40CA"/>
    <w:rsid w:val="001B40CF"/>
    <w:rsid w:val="001B41A1"/>
    <w:rsid w:val="001B42DE"/>
    <w:rsid w:val="001B42F3"/>
    <w:rsid w:val="001B43D4"/>
    <w:rsid w:val="001B4407"/>
    <w:rsid w:val="001B44C3"/>
    <w:rsid w:val="001B44F6"/>
    <w:rsid w:val="001B4701"/>
    <w:rsid w:val="001B4768"/>
    <w:rsid w:val="001B47CE"/>
    <w:rsid w:val="001B480F"/>
    <w:rsid w:val="001B4822"/>
    <w:rsid w:val="001B49E7"/>
    <w:rsid w:val="001B49FE"/>
    <w:rsid w:val="001B4B4F"/>
    <w:rsid w:val="001B4B64"/>
    <w:rsid w:val="001B4D00"/>
    <w:rsid w:val="001B5041"/>
    <w:rsid w:val="001B5163"/>
    <w:rsid w:val="001B51D6"/>
    <w:rsid w:val="001B51DF"/>
    <w:rsid w:val="001B524A"/>
    <w:rsid w:val="001B52FA"/>
    <w:rsid w:val="001B53D2"/>
    <w:rsid w:val="001B541C"/>
    <w:rsid w:val="001B54D2"/>
    <w:rsid w:val="001B56F2"/>
    <w:rsid w:val="001B581E"/>
    <w:rsid w:val="001B58D2"/>
    <w:rsid w:val="001B594F"/>
    <w:rsid w:val="001B5A51"/>
    <w:rsid w:val="001B5A9C"/>
    <w:rsid w:val="001B5ACB"/>
    <w:rsid w:val="001B5B41"/>
    <w:rsid w:val="001B5DFD"/>
    <w:rsid w:val="001B5F2A"/>
    <w:rsid w:val="001B620F"/>
    <w:rsid w:val="001B6334"/>
    <w:rsid w:val="001B650C"/>
    <w:rsid w:val="001B6561"/>
    <w:rsid w:val="001B67E2"/>
    <w:rsid w:val="001B67F1"/>
    <w:rsid w:val="001B68CC"/>
    <w:rsid w:val="001B691F"/>
    <w:rsid w:val="001B69DE"/>
    <w:rsid w:val="001B69EA"/>
    <w:rsid w:val="001B6AB9"/>
    <w:rsid w:val="001B6B22"/>
    <w:rsid w:val="001B6B96"/>
    <w:rsid w:val="001B6C35"/>
    <w:rsid w:val="001B6C82"/>
    <w:rsid w:val="001B6D05"/>
    <w:rsid w:val="001B6D29"/>
    <w:rsid w:val="001B6D73"/>
    <w:rsid w:val="001B6F10"/>
    <w:rsid w:val="001B6F39"/>
    <w:rsid w:val="001B6FCA"/>
    <w:rsid w:val="001B701C"/>
    <w:rsid w:val="001B70B8"/>
    <w:rsid w:val="001B70F9"/>
    <w:rsid w:val="001B7440"/>
    <w:rsid w:val="001B747D"/>
    <w:rsid w:val="001B751C"/>
    <w:rsid w:val="001B7723"/>
    <w:rsid w:val="001B774E"/>
    <w:rsid w:val="001B776D"/>
    <w:rsid w:val="001B78E8"/>
    <w:rsid w:val="001B7A66"/>
    <w:rsid w:val="001B7B6F"/>
    <w:rsid w:val="001B7B96"/>
    <w:rsid w:val="001B7D37"/>
    <w:rsid w:val="001B7F3F"/>
    <w:rsid w:val="001B7FF4"/>
    <w:rsid w:val="001C0103"/>
    <w:rsid w:val="001C017E"/>
    <w:rsid w:val="001C02B3"/>
    <w:rsid w:val="001C0345"/>
    <w:rsid w:val="001C040B"/>
    <w:rsid w:val="001C0662"/>
    <w:rsid w:val="001C066F"/>
    <w:rsid w:val="001C077C"/>
    <w:rsid w:val="001C079F"/>
    <w:rsid w:val="001C082F"/>
    <w:rsid w:val="001C087F"/>
    <w:rsid w:val="001C093F"/>
    <w:rsid w:val="001C098E"/>
    <w:rsid w:val="001C09AE"/>
    <w:rsid w:val="001C0A08"/>
    <w:rsid w:val="001C0A37"/>
    <w:rsid w:val="001C0A3A"/>
    <w:rsid w:val="001C0A6C"/>
    <w:rsid w:val="001C0B1C"/>
    <w:rsid w:val="001C0B54"/>
    <w:rsid w:val="001C0BFB"/>
    <w:rsid w:val="001C0DE3"/>
    <w:rsid w:val="001C11D4"/>
    <w:rsid w:val="001C120C"/>
    <w:rsid w:val="001C1284"/>
    <w:rsid w:val="001C1301"/>
    <w:rsid w:val="001C130F"/>
    <w:rsid w:val="001C1336"/>
    <w:rsid w:val="001C13D7"/>
    <w:rsid w:val="001C141F"/>
    <w:rsid w:val="001C1495"/>
    <w:rsid w:val="001C1598"/>
    <w:rsid w:val="001C17AC"/>
    <w:rsid w:val="001C1803"/>
    <w:rsid w:val="001C185B"/>
    <w:rsid w:val="001C186E"/>
    <w:rsid w:val="001C1894"/>
    <w:rsid w:val="001C1911"/>
    <w:rsid w:val="001C191B"/>
    <w:rsid w:val="001C1991"/>
    <w:rsid w:val="001C1C3A"/>
    <w:rsid w:val="001C1C5C"/>
    <w:rsid w:val="001C1CAF"/>
    <w:rsid w:val="001C1CFE"/>
    <w:rsid w:val="001C1E00"/>
    <w:rsid w:val="001C1F2D"/>
    <w:rsid w:val="001C2052"/>
    <w:rsid w:val="001C2213"/>
    <w:rsid w:val="001C2373"/>
    <w:rsid w:val="001C23A4"/>
    <w:rsid w:val="001C243F"/>
    <w:rsid w:val="001C2815"/>
    <w:rsid w:val="001C28BD"/>
    <w:rsid w:val="001C29C8"/>
    <w:rsid w:val="001C2A4E"/>
    <w:rsid w:val="001C2B8D"/>
    <w:rsid w:val="001C2C0B"/>
    <w:rsid w:val="001C2D24"/>
    <w:rsid w:val="001C2D87"/>
    <w:rsid w:val="001C2EAA"/>
    <w:rsid w:val="001C2F00"/>
    <w:rsid w:val="001C2FA0"/>
    <w:rsid w:val="001C3126"/>
    <w:rsid w:val="001C3156"/>
    <w:rsid w:val="001C31E6"/>
    <w:rsid w:val="001C32EF"/>
    <w:rsid w:val="001C335C"/>
    <w:rsid w:val="001C33E1"/>
    <w:rsid w:val="001C33F8"/>
    <w:rsid w:val="001C3566"/>
    <w:rsid w:val="001C35B2"/>
    <w:rsid w:val="001C37E9"/>
    <w:rsid w:val="001C39E4"/>
    <w:rsid w:val="001C3A27"/>
    <w:rsid w:val="001C3D31"/>
    <w:rsid w:val="001C3E04"/>
    <w:rsid w:val="001C4128"/>
    <w:rsid w:val="001C44F8"/>
    <w:rsid w:val="001C4500"/>
    <w:rsid w:val="001C451C"/>
    <w:rsid w:val="001C457B"/>
    <w:rsid w:val="001C45B1"/>
    <w:rsid w:val="001C4614"/>
    <w:rsid w:val="001C487F"/>
    <w:rsid w:val="001C48B4"/>
    <w:rsid w:val="001C48BD"/>
    <w:rsid w:val="001C4B91"/>
    <w:rsid w:val="001C4C30"/>
    <w:rsid w:val="001C4C7B"/>
    <w:rsid w:val="001C4C7D"/>
    <w:rsid w:val="001C4F6B"/>
    <w:rsid w:val="001C5020"/>
    <w:rsid w:val="001C502A"/>
    <w:rsid w:val="001C5096"/>
    <w:rsid w:val="001C5204"/>
    <w:rsid w:val="001C5264"/>
    <w:rsid w:val="001C5297"/>
    <w:rsid w:val="001C5311"/>
    <w:rsid w:val="001C5499"/>
    <w:rsid w:val="001C54C3"/>
    <w:rsid w:val="001C55E3"/>
    <w:rsid w:val="001C577B"/>
    <w:rsid w:val="001C577D"/>
    <w:rsid w:val="001C5871"/>
    <w:rsid w:val="001C5A92"/>
    <w:rsid w:val="001C5B99"/>
    <w:rsid w:val="001C5C3C"/>
    <w:rsid w:val="001C5D95"/>
    <w:rsid w:val="001C5DDC"/>
    <w:rsid w:val="001C5F0D"/>
    <w:rsid w:val="001C612E"/>
    <w:rsid w:val="001C6182"/>
    <w:rsid w:val="001C6634"/>
    <w:rsid w:val="001C6668"/>
    <w:rsid w:val="001C6A73"/>
    <w:rsid w:val="001C6A89"/>
    <w:rsid w:val="001C6B2A"/>
    <w:rsid w:val="001C6B95"/>
    <w:rsid w:val="001C6C8E"/>
    <w:rsid w:val="001C6CA9"/>
    <w:rsid w:val="001C6CFF"/>
    <w:rsid w:val="001C6D80"/>
    <w:rsid w:val="001C6DCA"/>
    <w:rsid w:val="001C6E06"/>
    <w:rsid w:val="001C6FD9"/>
    <w:rsid w:val="001C7036"/>
    <w:rsid w:val="001C7079"/>
    <w:rsid w:val="001C70BB"/>
    <w:rsid w:val="001C71C9"/>
    <w:rsid w:val="001C71EB"/>
    <w:rsid w:val="001C72F3"/>
    <w:rsid w:val="001C73AF"/>
    <w:rsid w:val="001C741E"/>
    <w:rsid w:val="001C758D"/>
    <w:rsid w:val="001C75B7"/>
    <w:rsid w:val="001C761F"/>
    <w:rsid w:val="001C762F"/>
    <w:rsid w:val="001C763C"/>
    <w:rsid w:val="001C7765"/>
    <w:rsid w:val="001C792A"/>
    <w:rsid w:val="001C7939"/>
    <w:rsid w:val="001C7975"/>
    <w:rsid w:val="001C79DD"/>
    <w:rsid w:val="001C7A4D"/>
    <w:rsid w:val="001C7A61"/>
    <w:rsid w:val="001C7BCF"/>
    <w:rsid w:val="001C7C17"/>
    <w:rsid w:val="001C7E8B"/>
    <w:rsid w:val="001D0071"/>
    <w:rsid w:val="001D040F"/>
    <w:rsid w:val="001D04E4"/>
    <w:rsid w:val="001D057C"/>
    <w:rsid w:val="001D059E"/>
    <w:rsid w:val="001D06DD"/>
    <w:rsid w:val="001D074E"/>
    <w:rsid w:val="001D0988"/>
    <w:rsid w:val="001D0A32"/>
    <w:rsid w:val="001D0A5C"/>
    <w:rsid w:val="001D0AD3"/>
    <w:rsid w:val="001D0C64"/>
    <w:rsid w:val="001D0CFC"/>
    <w:rsid w:val="001D0E4C"/>
    <w:rsid w:val="001D0FE7"/>
    <w:rsid w:val="001D111D"/>
    <w:rsid w:val="001D11E5"/>
    <w:rsid w:val="001D11F6"/>
    <w:rsid w:val="001D1343"/>
    <w:rsid w:val="001D13B8"/>
    <w:rsid w:val="001D1514"/>
    <w:rsid w:val="001D1564"/>
    <w:rsid w:val="001D15B8"/>
    <w:rsid w:val="001D17C7"/>
    <w:rsid w:val="001D185A"/>
    <w:rsid w:val="001D186E"/>
    <w:rsid w:val="001D19D2"/>
    <w:rsid w:val="001D1A6C"/>
    <w:rsid w:val="001D1E7D"/>
    <w:rsid w:val="001D1FAA"/>
    <w:rsid w:val="001D210A"/>
    <w:rsid w:val="001D214C"/>
    <w:rsid w:val="001D25A2"/>
    <w:rsid w:val="001D262B"/>
    <w:rsid w:val="001D2671"/>
    <w:rsid w:val="001D26FC"/>
    <w:rsid w:val="001D27EF"/>
    <w:rsid w:val="001D298C"/>
    <w:rsid w:val="001D2AB0"/>
    <w:rsid w:val="001D2B32"/>
    <w:rsid w:val="001D2CB8"/>
    <w:rsid w:val="001D2CEE"/>
    <w:rsid w:val="001D3479"/>
    <w:rsid w:val="001D3543"/>
    <w:rsid w:val="001D365D"/>
    <w:rsid w:val="001D3709"/>
    <w:rsid w:val="001D3812"/>
    <w:rsid w:val="001D384A"/>
    <w:rsid w:val="001D385D"/>
    <w:rsid w:val="001D39EB"/>
    <w:rsid w:val="001D3A5A"/>
    <w:rsid w:val="001D3B7F"/>
    <w:rsid w:val="001D3CB8"/>
    <w:rsid w:val="001D3D82"/>
    <w:rsid w:val="001D3F02"/>
    <w:rsid w:val="001D3FA8"/>
    <w:rsid w:val="001D411C"/>
    <w:rsid w:val="001D4329"/>
    <w:rsid w:val="001D43AB"/>
    <w:rsid w:val="001D44B6"/>
    <w:rsid w:val="001D4627"/>
    <w:rsid w:val="001D4687"/>
    <w:rsid w:val="001D468B"/>
    <w:rsid w:val="001D46A1"/>
    <w:rsid w:val="001D46EB"/>
    <w:rsid w:val="001D47DF"/>
    <w:rsid w:val="001D49F1"/>
    <w:rsid w:val="001D4BB3"/>
    <w:rsid w:val="001D4DA9"/>
    <w:rsid w:val="001D4F00"/>
    <w:rsid w:val="001D4F60"/>
    <w:rsid w:val="001D4F63"/>
    <w:rsid w:val="001D4FE9"/>
    <w:rsid w:val="001D506F"/>
    <w:rsid w:val="001D507B"/>
    <w:rsid w:val="001D5184"/>
    <w:rsid w:val="001D524C"/>
    <w:rsid w:val="001D5268"/>
    <w:rsid w:val="001D52DD"/>
    <w:rsid w:val="001D53BA"/>
    <w:rsid w:val="001D5463"/>
    <w:rsid w:val="001D552B"/>
    <w:rsid w:val="001D556A"/>
    <w:rsid w:val="001D5585"/>
    <w:rsid w:val="001D5841"/>
    <w:rsid w:val="001D5922"/>
    <w:rsid w:val="001D5A73"/>
    <w:rsid w:val="001D5AF3"/>
    <w:rsid w:val="001D5B62"/>
    <w:rsid w:val="001D5E0C"/>
    <w:rsid w:val="001D5F16"/>
    <w:rsid w:val="001D608F"/>
    <w:rsid w:val="001D619B"/>
    <w:rsid w:val="001D61CC"/>
    <w:rsid w:val="001D631D"/>
    <w:rsid w:val="001D63BD"/>
    <w:rsid w:val="001D63C3"/>
    <w:rsid w:val="001D641E"/>
    <w:rsid w:val="001D6498"/>
    <w:rsid w:val="001D64FE"/>
    <w:rsid w:val="001D6568"/>
    <w:rsid w:val="001D6793"/>
    <w:rsid w:val="001D6948"/>
    <w:rsid w:val="001D6A02"/>
    <w:rsid w:val="001D6A98"/>
    <w:rsid w:val="001D6D57"/>
    <w:rsid w:val="001D6E2D"/>
    <w:rsid w:val="001D6EF1"/>
    <w:rsid w:val="001D7026"/>
    <w:rsid w:val="001D706E"/>
    <w:rsid w:val="001D710F"/>
    <w:rsid w:val="001D71C6"/>
    <w:rsid w:val="001D7276"/>
    <w:rsid w:val="001D743B"/>
    <w:rsid w:val="001D7525"/>
    <w:rsid w:val="001D76AC"/>
    <w:rsid w:val="001D771B"/>
    <w:rsid w:val="001D789A"/>
    <w:rsid w:val="001D7946"/>
    <w:rsid w:val="001D79BC"/>
    <w:rsid w:val="001D7B1F"/>
    <w:rsid w:val="001D7B32"/>
    <w:rsid w:val="001D7BDD"/>
    <w:rsid w:val="001D7C18"/>
    <w:rsid w:val="001D7C3D"/>
    <w:rsid w:val="001D7D5B"/>
    <w:rsid w:val="001D7DBF"/>
    <w:rsid w:val="001D7DED"/>
    <w:rsid w:val="001D7E90"/>
    <w:rsid w:val="001D7FED"/>
    <w:rsid w:val="001E009A"/>
    <w:rsid w:val="001E01FF"/>
    <w:rsid w:val="001E02A1"/>
    <w:rsid w:val="001E03C2"/>
    <w:rsid w:val="001E05D3"/>
    <w:rsid w:val="001E067E"/>
    <w:rsid w:val="001E06C5"/>
    <w:rsid w:val="001E07C8"/>
    <w:rsid w:val="001E087D"/>
    <w:rsid w:val="001E087E"/>
    <w:rsid w:val="001E0880"/>
    <w:rsid w:val="001E0888"/>
    <w:rsid w:val="001E08A2"/>
    <w:rsid w:val="001E0918"/>
    <w:rsid w:val="001E0999"/>
    <w:rsid w:val="001E0A25"/>
    <w:rsid w:val="001E0A91"/>
    <w:rsid w:val="001E0ABA"/>
    <w:rsid w:val="001E0B7B"/>
    <w:rsid w:val="001E0BE9"/>
    <w:rsid w:val="001E0C88"/>
    <w:rsid w:val="001E0CFF"/>
    <w:rsid w:val="001E0D93"/>
    <w:rsid w:val="001E0DFA"/>
    <w:rsid w:val="001E0E60"/>
    <w:rsid w:val="001E0E73"/>
    <w:rsid w:val="001E0E97"/>
    <w:rsid w:val="001E0F68"/>
    <w:rsid w:val="001E100E"/>
    <w:rsid w:val="001E10B1"/>
    <w:rsid w:val="001E10B2"/>
    <w:rsid w:val="001E1198"/>
    <w:rsid w:val="001E1289"/>
    <w:rsid w:val="001E12C5"/>
    <w:rsid w:val="001E1361"/>
    <w:rsid w:val="001E1391"/>
    <w:rsid w:val="001E14CA"/>
    <w:rsid w:val="001E1636"/>
    <w:rsid w:val="001E169F"/>
    <w:rsid w:val="001E16C1"/>
    <w:rsid w:val="001E189E"/>
    <w:rsid w:val="001E1AB5"/>
    <w:rsid w:val="001E1AEB"/>
    <w:rsid w:val="001E1D90"/>
    <w:rsid w:val="001E1E11"/>
    <w:rsid w:val="001E1EC0"/>
    <w:rsid w:val="001E1F14"/>
    <w:rsid w:val="001E1F3E"/>
    <w:rsid w:val="001E1F84"/>
    <w:rsid w:val="001E204A"/>
    <w:rsid w:val="001E20EB"/>
    <w:rsid w:val="001E229E"/>
    <w:rsid w:val="001E2555"/>
    <w:rsid w:val="001E2725"/>
    <w:rsid w:val="001E2752"/>
    <w:rsid w:val="001E2831"/>
    <w:rsid w:val="001E28B8"/>
    <w:rsid w:val="001E28C9"/>
    <w:rsid w:val="001E295A"/>
    <w:rsid w:val="001E29FA"/>
    <w:rsid w:val="001E2C3A"/>
    <w:rsid w:val="001E2DAC"/>
    <w:rsid w:val="001E2DFE"/>
    <w:rsid w:val="001E2E26"/>
    <w:rsid w:val="001E2E28"/>
    <w:rsid w:val="001E2FA5"/>
    <w:rsid w:val="001E3075"/>
    <w:rsid w:val="001E3218"/>
    <w:rsid w:val="001E32F8"/>
    <w:rsid w:val="001E3357"/>
    <w:rsid w:val="001E335C"/>
    <w:rsid w:val="001E33BA"/>
    <w:rsid w:val="001E35C0"/>
    <w:rsid w:val="001E3642"/>
    <w:rsid w:val="001E36B8"/>
    <w:rsid w:val="001E38B2"/>
    <w:rsid w:val="001E38F6"/>
    <w:rsid w:val="001E3B62"/>
    <w:rsid w:val="001E3D05"/>
    <w:rsid w:val="001E3D34"/>
    <w:rsid w:val="001E3D47"/>
    <w:rsid w:val="001E3D9B"/>
    <w:rsid w:val="001E3DD6"/>
    <w:rsid w:val="001E3DD8"/>
    <w:rsid w:val="001E3E30"/>
    <w:rsid w:val="001E4165"/>
    <w:rsid w:val="001E4194"/>
    <w:rsid w:val="001E42A4"/>
    <w:rsid w:val="001E42B4"/>
    <w:rsid w:val="001E42F3"/>
    <w:rsid w:val="001E43B0"/>
    <w:rsid w:val="001E440F"/>
    <w:rsid w:val="001E44AB"/>
    <w:rsid w:val="001E44E6"/>
    <w:rsid w:val="001E4541"/>
    <w:rsid w:val="001E4568"/>
    <w:rsid w:val="001E458A"/>
    <w:rsid w:val="001E487C"/>
    <w:rsid w:val="001E48CE"/>
    <w:rsid w:val="001E4923"/>
    <w:rsid w:val="001E4A2A"/>
    <w:rsid w:val="001E4C7A"/>
    <w:rsid w:val="001E4C7B"/>
    <w:rsid w:val="001E4C81"/>
    <w:rsid w:val="001E4C8E"/>
    <w:rsid w:val="001E4C9F"/>
    <w:rsid w:val="001E4DB9"/>
    <w:rsid w:val="001E4E11"/>
    <w:rsid w:val="001E4F9C"/>
    <w:rsid w:val="001E4FC7"/>
    <w:rsid w:val="001E522A"/>
    <w:rsid w:val="001E5233"/>
    <w:rsid w:val="001E54D2"/>
    <w:rsid w:val="001E5523"/>
    <w:rsid w:val="001E5561"/>
    <w:rsid w:val="001E556C"/>
    <w:rsid w:val="001E55FC"/>
    <w:rsid w:val="001E56C0"/>
    <w:rsid w:val="001E5751"/>
    <w:rsid w:val="001E57B6"/>
    <w:rsid w:val="001E5836"/>
    <w:rsid w:val="001E59B5"/>
    <w:rsid w:val="001E5A7F"/>
    <w:rsid w:val="001E5B17"/>
    <w:rsid w:val="001E5CC5"/>
    <w:rsid w:val="001E5EE2"/>
    <w:rsid w:val="001E5F50"/>
    <w:rsid w:val="001E600C"/>
    <w:rsid w:val="001E609B"/>
    <w:rsid w:val="001E60D6"/>
    <w:rsid w:val="001E62EF"/>
    <w:rsid w:val="001E63BD"/>
    <w:rsid w:val="001E63CC"/>
    <w:rsid w:val="001E6447"/>
    <w:rsid w:val="001E6458"/>
    <w:rsid w:val="001E64C4"/>
    <w:rsid w:val="001E6708"/>
    <w:rsid w:val="001E6767"/>
    <w:rsid w:val="001E67E1"/>
    <w:rsid w:val="001E6803"/>
    <w:rsid w:val="001E68CD"/>
    <w:rsid w:val="001E6950"/>
    <w:rsid w:val="001E6B45"/>
    <w:rsid w:val="001E6CDC"/>
    <w:rsid w:val="001E6E3E"/>
    <w:rsid w:val="001E6F20"/>
    <w:rsid w:val="001E72CC"/>
    <w:rsid w:val="001E72FC"/>
    <w:rsid w:val="001E732F"/>
    <w:rsid w:val="001E739E"/>
    <w:rsid w:val="001E7633"/>
    <w:rsid w:val="001E767D"/>
    <w:rsid w:val="001E76E7"/>
    <w:rsid w:val="001E7735"/>
    <w:rsid w:val="001E7859"/>
    <w:rsid w:val="001E78E5"/>
    <w:rsid w:val="001E78EC"/>
    <w:rsid w:val="001E790D"/>
    <w:rsid w:val="001E7CFD"/>
    <w:rsid w:val="001E7D39"/>
    <w:rsid w:val="001E7F61"/>
    <w:rsid w:val="001E7F95"/>
    <w:rsid w:val="001F014D"/>
    <w:rsid w:val="001F01F8"/>
    <w:rsid w:val="001F026A"/>
    <w:rsid w:val="001F030C"/>
    <w:rsid w:val="001F033C"/>
    <w:rsid w:val="001F0440"/>
    <w:rsid w:val="001F0472"/>
    <w:rsid w:val="001F04BB"/>
    <w:rsid w:val="001F0533"/>
    <w:rsid w:val="001F0597"/>
    <w:rsid w:val="001F05C8"/>
    <w:rsid w:val="001F0706"/>
    <w:rsid w:val="001F075D"/>
    <w:rsid w:val="001F07DD"/>
    <w:rsid w:val="001F07F4"/>
    <w:rsid w:val="001F07FB"/>
    <w:rsid w:val="001F084E"/>
    <w:rsid w:val="001F08CF"/>
    <w:rsid w:val="001F0A53"/>
    <w:rsid w:val="001F0ADB"/>
    <w:rsid w:val="001F0B53"/>
    <w:rsid w:val="001F0BCA"/>
    <w:rsid w:val="001F0BCF"/>
    <w:rsid w:val="001F0BEB"/>
    <w:rsid w:val="001F0CDB"/>
    <w:rsid w:val="001F0D04"/>
    <w:rsid w:val="001F0D62"/>
    <w:rsid w:val="001F0DC7"/>
    <w:rsid w:val="001F0DCD"/>
    <w:rsid w:val="001F0FA0"/>
    <w:rsid w:val="001F0FA8"/>
    <w:rsid w:val="001F1033"/>
    <w:rsid w:val="001F1070"/>
    <w:rsid w:val="001F1090"/>
    <w:rsid w:val="001F10EE"/>
    <w:rsid w:val="001F114B"/>
    <w:rsid w:val="001F1166"/>
    <w:rsid w:val="001F12D9"/>
    <w:rsid w:val="001F12FF"/>
    <w:rsid w:val="001F1323"/>
    <w:rsid w:val="001F142C"/>
    <w:rsid w:val="001F17AE"/>
    <w:rsid w:val="001F17FF"/>
    <w:rsid w:val="001F1856"/>
    <w:rsid w:val="001F1923"/>
    <w:rsid w:val="001F1953"/>
    <w:rsid w:val="001F1956"/>
    <w:rsid w:val="001F19EE"/>
    <w:rsid w:val="001F1BA6"/>
    <w:rsid w:val="001F1C11"/>
    <w:rsid w:val="001F1C47"/>
    <w:rsid w:val="001F1D56"/>
    <w:rsid w:val="001F1D60"/>
    <w:rsid w:val="001F1D9E"/>
    <w:rsid w:val="001F1DFA"/>
    <w:rsid w:val="001F1F06"/>
    <w:rsid w:val="001F1F2B"/>
    <w:rsid w:val="001F1FEB"/>
    <w:rsid w:val="001F2001"/>
    <w:rsid w:val="001F21CB"/>
    <w:rsid w:val="001F2225"/>
    <w:rsid w:val="001F2249"/>
    <w:rsid w:val="001F2367"/>
    <w:rsid w:val="001F2533"/>
    <w:rsid w:val="001F261E"/>
    <w:rsid w:val="001F28BF"/>
    <w:rsid w:val="001F28FD"/>
    <w:rsid w:val="001F294E"/>
    <w:rsid w:val="001F2964"/>
    <w:rsid w:val="001F2966"/>
    <w:rsid w:val="001F29F0"/>
    <w:rsid w:val="001F2A29"/>
    <w:rsid w:val="001F2BBF"/>
    <w:rsid w:val="001F2BC5"/>
    <w:rsid w:val="001F2C61"/>
    <w:rsid w:val="001F2C9A"/>
    <w:rsid w:val="001F2D46"/>
    <w:rsid w:val="001F2DAC"/>
    <w:rsid w:val="001F2DB6"/>
    <w:rsid w:val="001F2E20"/>
    <w:rsid w:val="001F2E2E"/>
    <w:rsid w:val="001F2F60"/>
    <w:rsid w:val="001F3075"/>
    <w:rsid w:val="001F30A1"/>
    <w:rsid w:val="001F30F3"/>
    <w:rsid w:val="001F3230"/>
    <w:rsid w:val="001F32BB"/>
    <w:rsid w:val="001F3480"/>
    <w:rsid w:val="001F354E"/>
    <w:rsid w:val="001F369E"/>
    <w:rsid w:val="001F36CB"/>
    <w:rsid w:val="001F3721"/>
    <w:rsid w:val="001F37E8"/>
    <w:rsid w:val="001F3B0F"/>
    <w:rsid w:val="001F3C62"/>
    <w:rsid w:val="001F4024"/>
    <w:rsid w:val="001F4046"/>
    <w:rsid w:val="001F417C"/>
    <w:rsid w:val="001F42E2"/>
    <w:rsid w:val="001F435B"/>
    <w:rsid w:val="001F4386"/>
    <w:rsid w:val="001F4392"/>
    <w:rsid w:val="001F44CC"/>
    <w:rsid w:val="001F4606"/>
    <w:rsid w:val="001F4624"/>
    <w:rsid w:val="001F4690"/>
    <w:rsid w:val="001F47C0"/>
    <w:rsid w:val="001F4808"/>
    <w:rsid w:val="001F48BC"/>
    <w:rsid w:val="001F4910"/>
    <w:rsid w:val="001F4958"/>
    <w:rsid w:val="001F4989"/>
    <w:rsid w:val="001F49B7"/>
    <w:rsid w:val="001F49C9"/>
    <w:rsid w:val="001F4BA3"/>
    <w:rsid w:val="001F4C24"/>
    <w:rsid w:val="001F4D72"/>
    <w:rsid w:val="001F4F73"/>
    <w:rsid w:val="001F4FEF"/>
    <w:rsid w:val="001F50F0"/>
    <w:rsid w:val="001F521B"/>
    <w:rsid w:val="001F525A"/>
    <w:rsid w:val="001F5327"/>
    <w:rsid w:val="001F5394"/>
    <w:rsid w:val="001F541F"/>
    <w:rsid w:val="001F555B"/>
    <w:rsid w:val="001F55AE"/>
    <w:rsid w:val="001F571A"/>
    <w:rsid w:val="001F5750"/>
    <w:rsid w:val="001F57B4"/>
    <w:rsid w:val="001F5A23"/>
    <w:rsid w:val="001F5A6D"/>
    <w:rsid w:val="001F5A7D"/>
    <w:rsid w:val="001F5B0D"/>
    <w:rsid w:val="001F5B64"/>
    <w:rsid w:val="001F5CCF"/>
    <w:rsid w:val="001F5D0A"/>
    <w:rsid w:val="001F5D2C"/>
    <w:rsid w:val="001F5D7F"/>
    <w:rsid w:val="001F5DA0"/>
    <w:rsid w:val="001F5E15"/>
    <w:rsid w:val="001F5FE0"/>
    <w:rsid w:val="001F607D"/>
    <w:rsid w:val="001F609F"/>
    <w:rsid w:val="001F60AA"/>
    <w:rsid w:val="001F6138"/>
    <w:rsid w:val="001F6139"/>
    <w:rsid w:val="001F6182"/>
    <w:rsid w:val="001F6232"/>
    <w:rsid w:val="001F6257"/>
    <w:rsid w:val="001F6267"/>
    <w:rsid w:val="001F63E8"/>
    <w:rsid w:val="001F64A5"/>
    <w:rsid w:val="001F64AF"/>
    <w:rsid w:val="001F6600"/>
    <w:rsid w:val="001F664C"/>
    <w:rsid w:val="001F67CD"/>
    <w:rsid w:val="001F68CF"/>
    <w:rsid w:val="001F6902"/>
    <w:rsid w:val="001F692B"/>
    <w:rsid w:val="001F6AC3"/>
    <w:rsid w:val="001F6AE9"/>
    <w:rsid w:val="001F6BCD"/>
    <w:rsid w:val="001F6CA5"/>
    <w:rsid w:val="001F6E8E"/>
    <w:rsid w:val="001F6F51"/>
    <w:rsid w:val="001F6F93"/>
    <w:rsid w:val="001F7115"/>
    <w:rsid w:val="001F7158"/>
    <w:rsid w:val="001F7196"/>
    <w:rsid w:val="001F7248"/>
    <w:rsid w:val="001F73CB"/>
    <w:rsid w:val="001F7492"/>
    <w:rsid w:val="001F7512"/>
    <w:rsid w:val="001F7599"/>
    <w:rsid w:val="001F7624"/>
    <w:rsid w:val="001F763B"/>
    <w:rsid w:val="001F7645"/>
    <w:rsid w:val="001F7831"/>
    <w:rsid w:val="001F7929"/>
    <w:rsid w:val="001F7933"/>
    <w:rsid w:val="001F79B7"/>
    <w:rsid w:val="001F7ADE"/>
    <w:rsid w:val="001F7BBE"/>
    <w:rsid w:val="001F7C3B"/>
    <w:rsid w:val="001F7D6B"/>
    <w:rsid w:val="001F7DD6"/>
    <w:rsid w:val="001F7E70"/>
    <w:rsid w:val="001F7F54"/>
    <w:rsid w:val="00200015"/>
    <w:rsid w:val="0020007F"/>
    <w:rsid w:val="002002E0"/>
    <w:rsid w:val="002005CC"/>
    <w:rsid w:val="0020072E"/>
    <w:rsid w:val="00200804"/>
    <w:rsid w:val="002009A4"/>
    <w:rsid w:val="002009DD"/>
    <w:rsid w:val="00200A9C"/>
    <w:rsid w:val="00200ADC"/>
    <w:rsid w:val="00200AFA"/>
    <w:rsid w:val="00200B20"/>
    <w:rsid w:val="00200B2E"/>
    <w:rsid w:val="00200C9E"/>
    <w:rsid w:val="00200CBE"/>
    <w:rsid w:val="00200D55"/>
    <w:rsid w:val="00200F91"/>
    <w:rsid w:val="00201031"/>
    <w:rsid w:val="00201109"/>
    <w:rsid w:val="00201126"/>
    <w:rsid w:val="0020114F"/>
    <w:rsid w:val="002013BB"/>
    <w:rsid w:val="002014F2"/>
    <w:rsid w:val="00201598"/>
    <w:rsid w:val="00201756"/>
    <w:rsid w:val="0020179C"/>
    <w:rsid w:val="0020184E"/>
    <w:rsid w:val="00201887"/>
    <w:rsid w:val="0020191A"/>
    <w:rsid w:val="0020191C"/>
    <w:rsid w:val="0020192B"/>
    <w:rsid w:val="00201C79"/>
    <w:rsid w:val="00201DD4"/>
    <w:rsid w:val="00201DEF"/>
    <w:rsid w:val="00201E07"/>
    <w:rsid w:val="00201FE1"/>
    <w:rsid w:val="00201FEE"/>
    <w:rsid w:val="0020237B"/>
    <w:rsid w:val="002023E4"/>
    <w:rsid w:val="002023E9"/>
    <w:rsid w:val="0020243C"/>
    <w:rsid w:val="00202461"/>
    <w:rsid w:val="00202470"/>
    <w:rsid w:val="0020270B"/>
    <w:rsid w:val="00202756"/>
    <w:rsid w:val="00202796"/>
    <w:rsid w:val="002027C5"/>
    <w:rsid w:val="00202856"/>
    <w:rsid w:val="00202866"/>
    <w:rsid w:val="00202867"/>
    <w:rsid w:val="002028B8"/>
    <w:rsid w:val="00202993"/>
    <w:rsid w:val="00202A2E"/>
    <w:rsid w:val="00202ACD"/>
    <w:rsid w:val="00202BF3"/>
    <w:rsid w:val="00202D2F"/>
    <w:rsid w:val="00202DEF"/>
    <w:rsid w:val="00202F20"/>
    <w:rsid w:val="00203108"/>
    <w:rsid w:val="002031D8"/>
    <w:rsid w:val="002032D5"/>
    <w:rsid w:val="0020331E"/>
    <w:rsid w:val="0020343D"/>
    <w:rsid w:val="0020344B"/>
    <w:rsid w:val="00203502"/>
    <w:rsid w:val="00203596"/>
    <w:rsid w:val="002035ED"/>
    <w:rsid w:val="00203654"/>
    <w:rsid w:val="002037A0"/>
    <w:rsid w:val="00203880"/>
    <w:rsid w:val="00203993"/>
    <w:rsid w:val="002039A7"/>
    <w:rsid w:val="00203A49"/>
    <w:rsid w:val="00203A6C"/>
    <w:rsid w:val="00203AD8"/>
    <w:rsid w:val="00203BC3"/>
    <w:rsid w:val="00203C42"/>
    <w:rsid w:val="00203CB7"/>
    <w:rsid w:val="00203CF4"/>
    <w:rsid w:val="00203DBF"/>
    <w:rsid w:val="00203DDB"/>
    <w:rsid w:val="00203E92"/>
    <w:rsid w:val="00203F15"/>
    <w:rsid w:val="0020400F"/>
    <w:rsid w:val="00204155"/>
    <w:rsid w:val="0020423A"/>
    <w:rsid w:val="00204319"/>
    <w:rsid w:val="002044D3"/>
    <w:rsid w:val="00204530"/>
    <w:rsid w:val="0020470D"/>
    <w:rsid w:val="00204AE0"/>
    <w:rsid w:val="00204B4E"/>
    <w:rsid w:val="00204B94"/>
    <w:rsid w:val="00204D01"/>
    <w:rsid w:val="00204D05"/>
    <w:rsid w:val="00204EAA"/>
    <w:rsid w:val="00204F03"/>
    <w:rsid w:val="00204F75"/>
    <w:rsid w:val="00204F84"/>
    <w:rsid w:val="00204F91"/>
    <w:rsid w:val="00205147"/>
    <w:rsid w:val="002051E5"/>
    <w:rsid w:val="002052A1"/>
    <w:rsid w:val="002053D8"/>
    <w:rsid w:val="002053F4"/>
    <w:rsid w:val="002056BA"/>
    <w:rsid w:val="002057C9"/>
    <w:rsid w:val="0020585F"/>
    <w:rsid w:val="00205957"/>
    <w:rsid w:val="00205958"/>
    <w:rsid w:val="00205AFA"/>
    <w:rsid w:val="00205B1E"/>
    <w:rsid w:val="00205C95"/>
    <w:rsid w:val="00205CD7"/>
    <w:rsid w:val="00205D72"/>
    <w:rsid w:val="00206072"/>
    <w:rsid w:val="0020612A"/>
    <w:rsid w:val="0020613E"/>
    <w:rsid w:val="0020627B"/>
    <w:rsid w:val="002062C6"/>
    <w:rsid w:val="002063CE"/>
    <w:rsid w:val="002064DE"/>
    <w:rsid w:val="0020658F"/>
    <w:rsid w:val="002065DE"/>
    <w:rsid w:val="00206629"/>
    <w:rsid w:val="00206665"/>
    <w:rsid w:val="00206866"/>
    <w:rsid w:val="002069BA"/>
    <w:rsid w:val="00206A43"/>
    <w:rsid w:val="00206B0E"/>
    <w:rsid w:val="00206B2B"/>
    <w:rsid w:val="00206B70"/>
    <w:rsid w:val="00206D59"/>
    <w:rsid w:val="00206F06"/>
    <w:rsid w:val="00206F58"/>
    <w:rsid w:val="00206F8C"/>
    <w:rsid w:val="0020700E"/>
    <w:rsid w:val="00207032"/>
    <w:rsid w:val="002071F6"/>
    <w:rsid w:val="002074FF"/>
    <w:rsid w:val="002075E3"/>
    <w:rsid w:val="00207721"/>
    <w:rsid w:val="00207763"/>
    <w:rsid w:val="002077BD"/>
    <w:rsid w:val="002078FD"/>
    <w:rsid w:val="00207B04"/>
    <w:rsid w:val="00207B1E"/>
    <w:rsid w:val="00207BBD"/>
    <w:rsid w:val="00207C7A"/>
    <w:rsid w:val="00207C9E"/>
    <w:rsid w:val="00207D27"/>
    <w:rsid w:val="0021005D"/>
    <w:rsid w:val="0021027E"/>
    <w:rsid w:val="00210427"/>
    <w:rsid w:val="00210570"/>
    <w:rsid w:val="00210629"/>
    <w:rsid w:val="00210692"/>
    <w:rsid w:val="002107A2"/>
    <w:rsid w:val="00210946"/>
    <w:rsid w:val="00210A81"/>
    <w:rsid w:val="00210A9A"/>
    <w:rsid w:val="00210F44"/>
    <w:rsid w:val="00211086"/>
    <w:rsid w:val="00211132"/>
    <w:rsid w:val="00211173"/>
    <w:rsid w:val="00211263"/>
    <w:rsid w:val="00211378"/>
    <w:rsid w:val="00211466"/>
    <w:rsid w:val="0021151A"/>
    <w:rsid w:val="0021161A"/>
    <w:rsid w:val="00211653"/>
    <w:rsid w:val="00211695"/>
    <w:rsid w:val="00211708"/>
    <w:rsid w:val="00211885"/>
    <w:rsid w:val="0021191A"/>
    <w:rsid w:val="00211924"/>
    <w:rsid w:val="00211938"/>
    <w:rsid w:val="00211983"/>
    <w:rsid w:val="002119A7"/>
    <w:rsid w:val="00211ADD"/>
    <w:rsid w:val="00211B9E"/>
    <w:rsid w:val="00211C49"/>
    <w:rsid w:val="00211CEF"/>
    <w:rsid w:val="00211D8E"/>
    <w:rsid w:val="00211D96"/>
    <w:rsid w:val="00211DC3"/>
    <w:rsid w:val="00211E3A"/>
    <w:rsid w:val="00211E61"/>
    <w:rsid w:val="00211EBE"/>
    <w:rsid w:val="00211F3C"/>
    <w:rsid w:val="00212023"/>
    <w:rsid w:val="0021214F"/>
    <w:rsid w:val="002121BB"/>
    <w:rsid w:val="002122C7"/>
    <w:rsid w:val="00212351"/>
    <w:rsid w:val="0021248C"/>
    <w:rsid w:val="002124ED"/>
    <w:rsid w:val="002126C1"/>
    <w:rsid w:val="002126E1"/>
    <w:rsid w:val="0021282F"/>
    <w:rsid w:val="00212888"/>
    <w:rsid w:val="00212908"/>
    <w:rsid w:val="00212927"/>
    <w:rsid w:val="00212A51"/>
    <w:rsid w:val="00212F4C"/>
    <w:rsid w:val="00212FBF"/>
    <w:rsid w:val="002130D0"/>
    <w:rsid w:val="002133FF"/>
    <w:rsid w:val="002134B0"/>
    <w:rsid w:val="002134D7"/>
    <w:rsid w:val="002136A7"/>
    <w:rsid w:val="00213710"/>
    <w:rsid w:val="00213837"/>
    <w:rsid w:val="002139F6"/>
    <w:rsid w:val="00213AA6"/>
    <w:rsid w:val="00213C98"/>
    <w:rsid w:val="00213C99"/>
    <w:rsid w:val="00213D1F"/>
    <w:rsid w:val="00213E93"/>
    <w:rsid w:val="00213EA0"/>
    <w:rsid w:val="0021410B"/>
    <w:rsid w:val="002141B2"/>
    <w:rsid w:val="002141FC"/>
    <w:rsid w:val="0021433F"/>
    <w:rsid w:val="00214486"/>
    <w:rsid w:val="002145CC"/>
    <w:rsid w:val="002147C4"/>
    <w:rsid w:val="00214827"/>
    <w:rsid w:val="00214878"/>
    <w:rsid w:val="0021487B"/>
    <w:rsid w:val="002148B7"/>
    <w:rsid w:val="002149C7"/>
    <w:rsid w:val="00214B4B"/>
    <w:rsid w:val="00214B53"/>
    <w:rsid w:val="00214BEF"/>
    <w:rsid w:val="00214FBD"/>
    <w:rsid w:val="00215002"/>
    <w:rsid w:val="0021506B"/>
    <w:rsid w:val="002150E0"/>
    <w:rsid w:val="002151E2"/>
    <w:rsid w:val="00215234"/>
    <w:rsid w:val="002153C3"/>
    <w:rsid w:val="00215753"/>
    <w:rsid w:val="002157C0"/>
    <w:rsid w:val="0021582C"/>
    <w:rsid w:val="0021597D"/>
    <w:rsid w:val="0021598F"/>
    <w:rsid w:val="00215A07"/>
    <w:rsid w:val="00215A5B"/>
    <w:rsid w:val="00215B23"/>
    <w:rsid w:val="00215B4B"/>
    <w:rsid w:val="00215B7F"/>
    <w:rsid w:val="00215B91"/>
    <w:rsid w:val="00215C59"/>
    <w:rsid w:val="00215CA9"/>
    <w:rsid w:val="00215D77"/>
    <w:rsid w:val="00215FDB"/>
    <w:rsid w:val="00216094"/>
    <w:rsid w:val="002160BA"/>
    <w:rsid w:val="002161CC"/>
    <w:rsid w:val="002162DC"/>
    <w:rsid w:val="002164F4"/>
    <w:rsid w:val="002165A6"/>
    <w:rsid w:val="002166D4"/>
    <w:rsid w:val="0021678F"/>
    <w:rsid w:val="00216967"/>
    <w:rsid w:val="00216B94"/>
    <w:rsid w:val="00216C24"/>
    <w:rsid w:val="00216C35"/>
    <w:rsid w:val="00217202"/>
    <w:rsid w:val="00217255"/>
    <w:rsid w:val="0021726B"/>
    <w:rsid w:val="002172C5"/>
    <w:rsid w:val="002172FB"/>
    <w:rsid w:val="0021741C"/>
    <w:rsid w:val="0021747E"/>
    <w:rsid w:val="00217569"/>
    <w:rsid w:val="002179F8"/>
    <w:rsid w:val="00217BC8"/>
    <w:rsid w:val="00217BFE"/>
    <w:rsid w:val="00217D17"/>
    <w:rsid w:val="00217DDB"/>
    <w:rsid w:val="00220103"/>
    <w:rsid w:val="0022014E"/>
    <w:rsid w:val="00220288"/>
    <w:rsid w:val="002202FA"/>
    <w:rsid w:val="00220337"/>
    <w:rsid w:val="0022034C"/>
    <w:rsid w:val="0022037F"/>
    <w:rsid w:val="002203E8"/>
    <w:rsid w:val="00220508"/>
    <w:rsid w:val="0022088D"/>
    <w:rsid w:val="0022090D"/>
    <w:rsid w:val="00220B46"/>
    <w:rsid w:val="00220C4B"/>
    <w:rsid w:val="00220D5F"/>
    <w:rsid w:val="00220E4E"/>
    <w:rsid w:val="00220EC2"/>
    <w:rsid w:val="0022106D"/>
    <w:rsid w:val="00221083"/>
    <w:rsid w:val="0022119E"/>
    <w:rsid w:val="00221225"/>
    <w:rsid w:val="002212D8"/>
    <w:rsid w:val="002212EE"/>
    <w:rsid w:val="0022136F"/>
    <w:rsid w:val="002214A9"/>
    <w:rsid w:val="002214E0"/>
    <w:rsid w:val="00221581"/>
    <w:rsid w:val="002216A6"/>
    <w:rsid w:val="00221831"/>
    <w:rsid w:val="002218AC"/>
    <w:rsid w:val="002218F3"/>
    <w:rsid w:val="00221A78"/>
    <w:rsid w:val="00221AC4"/>
    <w:rsid w:val="00221ADE"/>
    <w:rsid w:val="00221C2F"/>
    <w:rsid w:val="00221C8E"/>
    <w:rsid w:val="00221D41"/>
    <w:rsid w:val="00221D95"/>
    <w:rsid w:val="00221FC3"/>
    <w:rsid w:val="00222009"/>
    <w:rsid w:val="002220BF"/>
    <w:rsid w:val="002221E4"/>
    <w:rsid w:val="00222209"/>
    <w:rsid w:val="002223FA"/>
    <w:rsid w:val="0022241A"/>
    <w:rsid w:val="00222421"/>
    <w:rsid w:val="002225D5"/>
    <w:rsid w:val="00222704"/>
    <w:rsid w:val="0022284C"/>
    <w:rsid w:val="00222918"/>
    <w:rsid w:val="0022298E"/>
    <w:rsid w:val="002229E9"/>
    <w:rsid w:val="00222A5A"/>
    <w:rsid w:val="00222AEC"/>
    <w:rsid w:val="00222B95"/>
    <w:rsid w:val="00222CB7"/>
    <w:rsid w:val="00222E21"/>
    <w:rsid w:val="00222E3F"/>
    <w:rsid w:val="00222E7B"/>
    <w:rsid w:val="00222F84"/>
    <w:rsid w:val="00222FB2"/>
    <w:rsid w:val="00223049"/>
    <w:rsid w:val="0022308A"/>
    <w:rsid w:val="002231F4"/>
    <w:rsid w:val="0022325B"/>
    <w:rsid w:val="00223325"/>
    <w:rsid w:val="00223754"/>
    <w:rsid w:val="00223A96"/>
    <w:rsid w:val="00223B6C"/>
    <w:rsid w:val="00223BCA"/>
    <w:rsid w:val="00223C0F"/>
    <w:rsid w:val="00223C7A"/>
    <w:rsid w:val="00223CD7"/>
    <w:rsid w:val="00223D9E"/>
    <w:rsid w:val="00223DE4"/>
    <w:rsid w:val="00223E48"/>
    <w:rsid w:val="0022412C"/>
    <w:rsid w:val="0022415E"/>
    <w:rsid w:val="00224173"/>
    <w:rsid w:val="0022421F"/>
    <w:rsid w:val="00224390"/>
    <w:rsid w:val="0022439F"/>
    <w:rsid w:val="002243A3"/>
    <w:rsid w:val="00224422"/>
    <w:rsid w:val="00224438"/>
    <w:rsid w:val="00224445"/>
    <w:rsid w:val="002247A3"/>
    <w:rsid w:val="00224A4D"/>
    <w:rsid w:val="00224B0F"/>
    <w:rsid w:val="00224F5E"/>
    <w:rsid w:val="00224FCB"/>
    <w:rsid w:val="00225217"/>
    <w:rsid w:val="002252A7"/>
    <w:rsid w:val="002253F5"/>
    <w:rsid w:val="0022540C"/>
    <w:rsid w:val="00225457"/>
    <w:rsid w:val="00225470"/>
    <w:rsid w:val="0022553C"/>
    <w:rsid w:val="0022555E"/>
    <w:rsid w:val="00225644"/>
    <w:rsid w:val="002256C0"/>
    <w:rsid w:val="00225763"/>
    <w:rsid w:val="002257ED"/>
    <w:rsid w:val="002258CF"/>
    <w:rsid w:val="002258DC"/>
    <w:rsid w:val="00225926"/>
    <w:rsid w:val="00225934"/>
    <w:rsid w:val="00225A31"/>
    <w:rsid w:val="00225AE7"/>
    <w:rsid w:val="00225B9A"/>
    <w:rsid w:val="00225EEB"/>
    <w:rsid w:val="00225F29"/>
    <w:rsid w:val="00225F9B"/>
    <w:rsid w:val="002262F3"/>
    <w:rsid w:val="0022651C"/>
    <w:rsid w:val="00226560"/>
    <w:rsid w:val="00226654"/>
    <w:rsid w:val="0022671B"/>
    <w:rsid w:val="002267D6"/>
    <w:rsid w:val="0022690E"/>
    <w:rsid w:val="00226952"/>
    <w:rsid w:val="00226B1D"/>
    <w:rsid w:val="00226DB7"/>
    <w:rsid w:val="00226F60"/>
    <w:rsid w:val="00227006"/>
    <w:rsid w:val="00227048"/>
    <w:rsid w:val="00227106"/>
    <w:rsid w:val="0022719E"/>
    <w:rsid w:val="002272D4"/>
    <w:rsid w:val="0022737D"/>
    <w:rsid w:val="002273A7"/>
    <w:rsid w:val="002273E1"/>
    <w:rsid w:val="00227413"/>
    <w:rsid w:val="00227464"/>
    <w:rsid w:val="002274FB"/>
    <w:rsid w:val="00227744"/>
    <w:rsid w:val="002279CF"/>
    <w:rsid w:val="00227A08"/>
    <w:rsid w:val="00227B88"/>
    <w:rsid w:val="00227BFD"/>
    <w:rsid w:val="00227D11"/>
    <w:rsid w:val="00227F76"/>
    <w:rsid w:val="00227F8F"/>
    <w:rsid w:val="0023002E"/>
    <w:rsid w:val="002300BC"/>
    <w:rsid w:val="002301F3"/>
    <w:rsid w:val="002302DD"/>
    <w:rsid w:val="00230318"/>
    <w:rsid w:val="00230324"/>
    <w:rsid w:val="002303B0"/>
    <w:rsid w:val="002303FE"/>
    <w:rsid w:val="00230435"/>
    <w:rsid w:val="0023052C"/>
    <w:rsid w:val="0023057A"/>
    <w:rsid w:val="00230595"/>
    <w:rsid w:val="002305A6"/>
    <w:rsid w:val="00230618"/>
    <w:rsid w:val="0023061A"/>
    <w:rsid w:val="0023065B"/>
    <w:rsid w:val="00230795"/>
    <w:rsid w:val="002308DA"/>
    <w:rsid w:val="00230942"/>
    <w:rsid w:val="0023098F"/>
    <w:rsid w:val="00230A04"/>
    <w:rsid w:val="00230A88"/>
    <w:rsid w:val="00230B9E"/>
    <w:rsid w:val="00230BF4"/>
    <w:rsid w:val="00230D67"/>
    <w:rsid w:val="0023119E"/>
    <w:rsid w:val="002312E6"/>
    <w:rsid w:val="002313B4"/>
    <w:rsid w:val="00231498"/>
    <w:rsid w:val="00231696"/>
    <w:rsid w:val="00231703"/>
    <w:rsid w:val="00231808"/>
    <w:rsid w:val="00231854"/>
    <w:rsid w:val="00231940"/>
    <w:rsid w:val="0023197D"/>
    <w:rsid w:val="002319F1"/>
    <w:rsid w:val="00231B38"/>
    <w:rsid w:val="00231C89"/>
    <w:rsid w:val="00231C8C"/>
    <w:rsid w:val="00231CA3"/>
    <w:rsid w:val="00231CC2"/>
    <w:rsid w:val="00231D84"/>
    <w:rsid w:val="00231DA9"/>
    <w:rsid w:val="00231DF5"/>
    <w:rsid w:val="00231E0B"/>
    <w:rsid w:val="00231E63"/>
    <w:rsid w:val="00231EE4"/>
    <w:rsid w:val="00232027"/>
    <w:rsid w:val="00232043"/>
    <w:rsid w:val="002321A9"/>
    <w:rsid w:val="00232270"/>
    <w:rsid w:val="00232289"/>
    <w:rsid w:val="002325D0"/>
    <w:rsid w:val="002325F9"/>
    <w:rsid w:val="00232797"/>
    <w:rsid w:val="0023280A"/>
    <w:rsid w:val="00232994"/>
    <w:rsid w:val="00232A50"/>
    <w:rsid w:val="00232AF5"/>
    <w:rsid w:val="00232B59"/>
    <w:rsid w:val="00232B95"/>
    <w:rsid w:val="00232D5C"/>
    <w:rsid w:val="00232D61"/>
    <w:rsid w:val="00232DDD"/>
    <w:rsid w:val="00232F5E"/>
    <w:rsid w:val="00232F69"/>
    <w:rsid w:val="00232FBC"/>
    <w:rsid w:val="00232FD7"/>
    <w:rsid w:val="0023322A"/>
    <w:rsid w:val="00233270"/>
    <w:rsid w:val="00233318"/>
    <w:rsid w:val="0023338C"/>
    <w:rsid w:val="002333F0"/>
    <w:rsid w:val="002334D2"/>
    <w:rsid w:val="00233602"/>
    <w:rsid w:val="00233674"/>
    <w:rsid w:val="002336BC"/>
    <w:rsid w:val="002338C5"/>
    <w:rsid w:val="002338CA"/>
    <w:rsid w:val="00233959"/>
    <w:rsid w:val="002339B4"/>
    <w:rsid w:val="00233A7B"/>
    <w:rsid w:val="00233B0A"/>
    <w:rsid w:val="00233BC6"/>
    <w:rsid w:val="00233CC8"/>
    <w:rsid w:val="00233E53"/>
    <w:rsid w:val="00233EB8"/>
    <w:rsid w:val="00233EBE"/>
    <w:rsid w:val="00233EF9"/>
    <w:rsid w:val="00233F52"/>
    <w:rsid w:val="00234006"/>
    <w:rsid w:val="00234017"/>
    <w:rsid w:val="00234175"/>
    <w:rsid w:val="0023420C"/>
    <w:rsid w:val="00234265"/>
    <w:rsid w:val="002342B5"/>
    <w:rsid w:val="00234592"/>
    <w:rsid w:val="002345AC"/>
    <w:rsid w:val="00234684"/>
    <w:rsid w:val="002346C4"/>
    <w:rsid w:val="0023475C"/>
    <w:rsid w:val="00234764"/>
    <w:rsid w:val="0023479A"/>
    <w:rsid w:val="002347D9"/>
    <w:rsid w:val="00234833"/>
    <w:rsid w:val="0023492C"/>
    <w:rsid w:val="0023495C"/>
    <w:rsid w:val="00234AF6"/>
    <w:rsid w:val="00234B4A"/>
    <w:rsid w:val="00234BAC"/>
    <w:rsid w:val="00234C90"/>
    <w:rsid w:val="00234F77"/>
    <w:rsid w:val="00234F8D"/>
    <w:rsid w:val="00234F9B"/>
    <w:rsid w:val="00234FE8"/>
    <w:rsid w:val="002353F4"/>
    <w:rsid w:val="00235496"/>
    <w:rsid w:val="00235680"/>
    <w:rsid w:val="0023570C"/>
    <w:rsid w:val="00235864"/>
    <w:rsid w:val="00235893"/>
    <w:rsid w:val="00235905"/>
    <w:rsid w:val="00235959"/>
    <w:rsid w:val="00235960"/>
    <w:rsid w:val="00235A29"/>
    <w:rsid w:val="00235A68"/>
    <w:rsid w:val="00235C29"/>
    <w:rsid w:val="00235D0A"/>
    <w:rsid w:val="00235D73"/>
    <w:rsid w:val="00235D9B"/>
    <w:rsid w:val="00236112"/>
    <w:rsid w:val="00236183"/>
    <w:rsid w:val="002361E1"/>
    <w:rsid w:val="00236343"/>
    <w:rsid w:val="00236363"/>
    <w:rsid w:val="00236448"/>
    <w:rsid w:val="0023647A"/>
    <w:rsid w:val="0023653A"/>
    <w:rsid w:val="00236551"/>
    <w:rsid w:val="00236624"/>
    <w:rsid w:val="002366F2"/>
    <w:rsid w:val="00236708"/>
    <w:rsid w:val="0023678D"/>
    <w:rsid w:val="00236839"/>
    <w:rsid w:val="00236955"/>
    <w:rsid w:val="00236980"/>
    <w:rsid w:val="00236A12"/>
    <w:rsid w:val="00236B10"/>
    <w:rsid w:val="00236B6F"/>
    <w:rsid w:val="00236BC0"/>
    <w:rsid w:val="00236CDB"/>
    <w:rsid w:val="00236D11"/>
    <w:rsid w:val="00236DFE"/>
    <w:rsid w:val="00236F51"/>
    <w:rsid w:val="00236FB1"/>
    <w:rsid w:val="00237008"/>
    <w:rsid w:val="002370C6"/>
    <w:rsid w:val="002371CB"/>
    <w:rsid w:val="00237331"/>
    <w:rsid w:val="002374A0"/>
    <w:rsid w:val="002374CA"/>
    <w:rsid w:val="002374E1"/>
    <w:rsid w:val="00237576"/>
    <w:rsid w:val="002378AC"/>
    <w:rsid w:val="00237923"/>
    <w:rsid w:val="00237A57"/>
    <w:rsid w:val="00237B54"/>
    <w:rsid w:val="00237BC9"/>
    <w:rsid w:val="00237C9E"/>
    <w:rsid w:val="00237D95"/>
    <w:rsid w:val="00237E12"/>
    <w:rsid w:val="00237E36"/>
    <w:rsid w:val="00237EAD"/>
    <w:rsid w:val="00237F44"/>
    <w:rsid w:val="002400FF"/>
    <w:rsid w:val="00240336"/>
    <w:rsid w:val="00240361"/>
    <w:rsid w:val="002403E2"/>
    <w:rsid w:val="0024043A"/>
    <w:rsid w:val="002405FD"/>
    <w:rsid w:val="0024077E"/>
    <w:rsid w:val="00240A33"/>
    <w:rsid w:val="00240BBB"/>
    <w:rsid w:val="00240C51"/>
    <w:rsid w:val="00240D35"/>
    <w:rsid w:val="00240E91"/>
    <w:rsid w:val="00240EE2"/>
    <w:rsid w:val="00240FA7"/>
    <w:rsid w:val="00241114"/>
    <w:rsid w:val="00241170"/>
    <w:rsid w:val="002412CE"/>
    <w:rsid w:val="002412FD"/>
    <w:rsid w:val="002413EF"/>
    <w:rsid w:val="002413F5"/>
    <w:rsid w:val="002414AF"/>
    <w:rsid w:val="002415B9"/>
    <w:rsid w:val="002415F5"/>
    <w:rsid w:val="002415FF"/>
    <w:rsid w:val="00241761"/>
    <w:rsid w:val="002417BE"/>
    <w:rsid w:val="00241827"/>
    <w:rsid w:val="002418E5"/>
    <w:rsid w:val="002418FC"/>
    <w:rsid w:val="0024196C"/>
    <w:rsid w:val="002419EF"/>
    <w:rsid w:val="00241A8B"/>
    <w:rsid w:val="00241B7D"/>
    <w:rsid w:val="00241B97"/>
    <w:rsid w:val="00241C60"/>
    <w:rsid w:val="00241C61"/>
    <w:rsid w:val="00241E16"/>
    <w:rsid w:val="00241E2F"/>
    <w:rsid w:val="00241F09"/>
    <w:rsid w:val="00241F4B"/>
    <w:rsid w:val="0024200A"/>
    <w:rsid w:val="0024206E"/>
    <w:rsid w:val="00242111"/>
    <w:rsid w:val="002421F2"/>
    <w:rsid w:val="00242208"/>
    <w:rsid w:val="00242297"/>
    <w:rsid w:val="002422E2"/>
    <w:rsid w:val="00242333"/>
    <w:rsid w:val="00242339"/>
    <w:rsid w:val="0024234A"/>
    <w:rsid w:val="00242562"/>
    <w:rsid w:val="0024258D"/>
    <w:rsid w:val="0024273E"/>
    <w:rsid w:val="00242757"/>
    <w:rsid w:val="0024277D"/>
    <w:rsid w:val="002427D7"/>
    <w:rsid w:val="00242815"/>
    <w:rsid w:val="00242838"/>
    <w:rsid w:val="00242A28"/>
    <w:rsid w:val="00242A7B"/>
    <w:rsid w:val="00242A83"/>
    <w:rsid w:val="00242AF6"/>
    <w:rsid w:val="00242C00"/>
    <w:rsid w:val="00242C11"/>
    <w:rsid w:val="00242D82"/>
    <w:rsid w:val="00242DFC"/>
    <w:rsid w:val="00242EC9"/>
    <w:rsid w:val="00242F9D"/>
    <w:rsid w:val="00242FC3"/>
    <w:rsid w:val="002430EB"/>
    <w:rsid w:val="0024323C"/>
    <w:rsid w:val="0024329A"/>
    <w:rsid w:val="002433D9"/>
    <w:rsid w:val="00243588"/>
    <w:rsid w:val="002436BD"/>
    <w:rsid w:val="0024370B"/>
    <w:rsid w:val="0024386B"/>
    <w:rsid w:val="002438CA"/>
    <w:rsid w:val="00243959"/>
    <w:rsid w:val="00243A1B"/>
    <w:rsid w:val="00243A79"/>
    <w:rsid w:val="00243AA9"/>
    <w:rsid w:val="00243BCA"/>
    <w:rsid w:val="00243D07"/>
    <w:rsid w:val="00243DA9"/>
    <w:rsid w:val="00243E3A"/>
    <w:rsid w:val="00243F67"/>
    <w:rsid w:val="00244008"/>
    <w:rsid w:val="002441C3"/>
    <w:rsid w:val="00244297"/>
    <w:rsid w:val="002443CA"/>
    <w:rsid w:val="00244491"/>
    <w:rsid w:val="00244777"/>
    <w:rsid w:val="00244973"/>
    <w:rsid w:val="002449CA"/>
    <w:rsid w:val="00244A22"/>
    <w:rsid w:val="00244A24"/>
    <w:rsid w:val="00244A3C"/>
    <w:rsid w:val="00244B9F"/>
    <w:rsid w:val="00244DD3"/>
    <w:rsid w:val="00244E05"/>
    <w:rsid w:val="00244E4B"/>
    <w:rsid w:val="00244E4C"/>
    <w:rsid w:val="00244ECA"/>
    <w:rsid w:val="002450A7"/>
    <w:rsid w:val="002450F0"/>
    <w:rsid w:val="00245219"/>
    <w:rsid w:val="0024522B"/>
    <w:rsid w:val="0024523C"/>
    <w:rsid w:val="002452F4"/>
    <w:rsid w:val="00245387"/>
    <w:rsid w:val="002453D5"/>
    <w:rsid w:val="0024542A"/>
    <w:rsid w:val="002454EE"/>
    <w:rsid w:val="002456EC"/>
    <w:rsid w:val="002457F4"/>
    <w:rsid w:val="002458A4"/>
    <w:rsid w:val="002458A8"/>
    <w:rsid w:val="002459D2"/>
    <w:rsid w:val="00245BA1"/>
    <w:rsid w:val="00245BA6"/>
    <w:rsid w:val="00245BF1"/>
    <w:rsid w:val="00245DA9"/>
    <w:rsid w:val="00245E12"/>
    <w:rsid w:val="00246042"/>
    <w:rsid w:val="002460B2"/>
    <w:rsid w:val="002462E2"/>
    <w:rsid w:val="00246363"/>
    <w:rsid w:val="00246452"/>
    <w:rsid w:val="002464EE"/>
    <w:rsid w:val="002465B0"/>
    <w:rsid w:val="00246737"/>
    <w:rsid w:val="0024685A"/>
    <w:rsid w:val="00246A0F"/>
    <w:rsid w:val="00246A16"/>
    <w:rsid w:val="00246A42"/>
    <w:rsid w:val="00246C42"/>
    <w:rsid w:val="00246C49"/>
    <w:rsid w:val="00246CB1"/>
    <w:rsid w:val="00246E5A"/>
    <w:rsid w:val="00246F54"/>
    <w:rsid w:val="00247029"/>
    <w:rsid w:val="00247136"/>
    <w:rsid w:val="00247140"/>
    <w:rsid w:val="0024716B"/>
    <w:rsid w:val="002471EE"/>
    <w:rsid w:val="00247339"/>
    <w:rsid w:val="00247601"/>
    <w:rsid w:val="0024760B"/>
    <w:rsid w:val="00247667"/>
    <w:rsid w:val="00247798"/>
    <w:rsid w:val="002477DF"/>
    <w:rsid w:val="0024781E"/>
    <w:rsid w:val="0024794F"/>
    <w:rsid w:val="00247A6C"/>
    <w:rsid w:val="00247B08"/>
    <w:rsid w:val="00247C26"/>
    <w:rsid w:val="00247CAB"/>
    <w:rsid w:val="00247DA5"/>
    <w:rsid w:val="00247E87"/>
    <w:rsid w:val="00247F37"/>
    <w:rsid w:val="00247F67"/>
    <w:rsid w:val="00247FE9"/>
    <w:rsid w:val="00250046"/>
    <w:rsid w:val="002502B0"/>
    <w:rsid w:val="002503E5"/>
    <w:rsid w:val="00250436"/>
    <w:rsid w:val="00250490"/>
    <w:rsid w:val="002504A9"/>
    <w:rsid w:val="00250656"/>
    <w:rsid w:val="00250894"/>
    <w:rsid w:val="00250957"/>
    <w:rsid w:val="00250A4C"/>
    <w:rsid w:val="00250A8F"/>
    <w:rsid w:val="00250B3B"/>
    <w:rsid w:val="00250C34"/>
    <w:rsid w:val="00250C6D"/>
    <w:rsid w:val="00250CD0"/>
    <w:rsid w:val="00251061"/>
    <w:rsid w:val="002510EE"/>
    <w:rsid w:val="002511EC"/>
    <w:rsid w:val="0025123E"/>
    <w:rsid w:val="00251253"/>
    <w:rsid w:val="002512BB"/>
    <w:rsid w:val="0025147C"/>
    <w:rsid w:val="00251715"/>
    <w:rsid w:val="0025171A"/>
    <w:rsid w:val="00251789"/>
    <w:rsid w:val="002517A8"/>
    <w:rsid w:val="002517DA"/>
    <w:rsid w:val="002517EE"/>
    <w:rsid w:val="002518A4"/>
    <w:rsid w:val="00251B76"/>
    <w:rsid w:val="00251BBF"/>
    <w:rsid w:val="00251C62"/>
    <w:rsid w:val="00251D02"/>
    <w:rsid w:val="00251E63"/>
    <w:rsid w:val="00251EBD"/>
    <w:rsid w:val="00251EE6"/>
    <w:rsid w:val="00251F54"/>
    <w:rsid w:val="00251FE1"/>
    <w:rsid w:val="0025202A"/>
    <w:rsid w:val="00252129"/>
    <w:rsid w:val="00252280"/>
    <w:rsid w:val="00252322"/>
    <w:rsid w:val="00252395"/>
    <w:rsid w:val="00252710"/>
    <w:rsid w:val="00252CD5"/>
    <w:rsid w:val="00252DFE"/>
    <w:rsid w:val="00252E08"/>
    <w:rsid w:val="00252EB5"/>
    <w:rsid w:val="00252FDA"/>
    <w:rsid w:val="00253133"/>
    <w:rsid w:val="0025323F"/>
    <w:rsid w:val="00253282"/>
    <w:rsid w:val="002532A0"/>
    <w:rsid w:val="002532D4"/>
    <w:rsid w:val="00253332"/>
    <w:rsid w:val="00253354"/>
    <w:rsid w:val="00253544"/>
    <w:rsid w:val="0025365B"/>
    <w:rsid w:val="0025366F"/>
    <w:rsid w:val="0025370B"/>
    <w:rsid w:val="00253740"/>
    <w:rsid w:val="00253768"/>
    <w:rsid w:val="002538D6"/>
    <w:rsid w:val="0025391C"/>
    <w:rsid w:val="002539B9"/>
    <w:rsid w:val="00253B01"/>
    <w:rsid w:val="00253B30"/>
    <w:rsid w:val="00253B5F"/>
    <w:rsid w:val="00253C20"/>
    <w:rsid w:val="00253C4E"/>
    <w:rsid w:val="00253C7D"/>
    <w:rsid w:val="00253D11"/>
    <w:rsid w:val="00253D7E"/>
    <w:rsid w:val="00253EAB"/>
    <w:rsid w:val="00253F27"/>
    <w:rsid w:val="00253FC5"/>
    <w:rsid w:val="002540F6"/>
    <w:rsid w:val="0025413C"/>
    <w:rsid w:val="002541B8"/>
    <w:rsid w:val="0025432E"/>
    <w:rsid w:val="0025441D"/>
    <w:rsid w:val="00254613"/>
    <w:rsid w:val="002548C4"/>
    <w:rsid w:val="00254974"/>
    <w:rsid w:val="002549A8"/>
    <w:rsid w:val="00254A43"/>
    <w:rsid w:val="00254B2C"/>
    <w:rsid w:val="00254B6E"/>
    <w:rsid w:val="00254B79"/>
    <w:rsid w:val="00254C86"/>
    <w:rsid w:val="00254CF1"/>
    <w:rsid w:val="00254F08"/>
    <w:rsid w:val="00254F0D"/>
    <w:rsid w:val="00254F79"/>
    <w:rsid w:val="00255084"/>
    <w:rsid w:val="002550BD"/>
    <w:rsid w:val="00255633"/>
    <w:rsid w:val="002558AA"/>
    <w:rsid w:val="002558D5"/>
    <w:rsid w:val="00255991"/>
    <w:rsid w:val="00255B23"/>
    <w:rsid w:val="00255BAA"/>
    <w:rsid w:val="00255BE6"/>
    <w:rsid w:val="00255C2A"/>
    <w:rsid w:val="00255C39"/>
    <w:rsid w:val="00255DA7"/>
    <w:rsid w:val="00255F89"/>
    <w:rsid w:val="00256382"/>
    <w:rsid w:val="0025651E"/>
    <w:rsid w:val="00256566"/>
    <w:rsid w:val="002565E2"/>
    <w:rsid w:val="002566B8"/>
    <w:rsid w:val="002566D0"/>
    <w:rsid w:val="00256704"/>
    <w:rsid w:val="00256830"/>
    <w:rsid w:val="00256838"/>
    <w:rsid w:val="002569AF"/>
    <w:rsid w:val="00256B20"/>
    <w:rsid w:val="00256CA8"/>
    <w:rsid w:val="00256CB6"/>
    <w:rsid w:val="00256CFA"/>
    <w:rsid w:val="00256D1F"/>
    <w:rsid w:val="00256DB7"/>
    <w:rsid w:val="00256E87"/>
    <w:rsid w:val="00256E8C"/>
    <w:rsid w:val="00256E95"/>
    <w:rsid w:val="00256EA9"/>
    <w:rsid w:val="00256F34"/>
    <w:rsid w:val="00257024"/>
    <w:rsid w:val="00257169"/>
    <w:rsid w:val="0025729C"/>
    <w:rsid w:val="002574D2"/>
    <w:rsid w:val="00257560"/>
    <w:rsid w:val="00257564"/>
    <w:rsid w:val="0025765E"/>
    <w:rsid w:val="00257761"/>
    <w:rsid w:val="002577C8"/>
    <w:rsid w:val="00257914"/>
    <w:rsid w:val="00257B25"/>
    <w:rsid w:val="00257B41"/>
    <w:rsid w:val="00257CD1"/>
    <w:rsid w:val="00257D0B"/>
    <w:rsid w:val="00257DA2"/>
    <w:rsid w:val="00257DAD"/>
    <w:rsid w:val="00257E63"/>
    <w:rsid w:val="00257F14"/>
    <w:rsid w:val="00257FB3"/>
    <w:rsid w:val="002600ED"/>
    <w:rsid w:val="00260298"/>
    <w:rsid w:val="002602FD"/>
    <w:rsid w:val="00260583"/>
    <w:rsid w:val="00260601"/>
    <w:rsid w:val="00260646"/>
    <w:rsid w:val="002607D8"/>
    <w:rsid w:val="0026089C"/>
    <w:rsid w:val="002609D3"/>
    <w:rsid w:val="00260A47"/>
    <w:rsid w:val="00260D4C"/>
    <w:rsid w:val="00260F0E"/>
    <w:rsid w:val="00260F81"/>
    <w:rsid w:val="002610A6"/>
    <w:rsid w:val="002610B2"/>
    <w:rsid w:val="002610E3"/>
    <w:rsid w:val="002611B5"/>
    <w:rsid w:val="002611F5"/>
    <w:rsid w:val="00261252"/>
    <w:rsid w:val="002612B1"/>
    <w:rsid w:val="002612D4"/>
    <w:rsid w:val="00261477"/>
    <w:rsid w:val="002614F8"/>
    <w:rsid w:val="0026161D"/>
    <w:rsid w:val="0026187D"/>
    <w:rsid w:val="002618EA"/>
    <w:rsid w:val="00261906"/>
    <w:rsid w:val="0026191E"/>
    <w:rsid w:val="00261985"/>
    <w:rsid w:val="00261A49"/>
    <w:rsid w:val="00261B26"/>
    <w:rsid w:val="00261CA6"/>
    <w:rsid w:val="00261D33"/>
    <w:rsid w:val="0026206A"/>
    <w:rsid w:val="002620E4"/>
    <w:rsid w:val="00262183"/>
    <w:rsid w:val="002621D4"/>
    <w:rsid w:val="0026221B"/>
    <w:rsid w:val="0026228F"/>
    <w:rsid w:val="0026231B"/>
    <w:rsid w:val="002624EA"/>
    <w:rsid w:val="00262557"/>
    <w:rsid w:val="002625A3"/>
    <w:rsid w:val="002626E6"/>
    <w:rsid w:val="0026283F"/>
    <w:rsid w:val="00262859"/>
    <w:rsid w:val="00262926"/>
    <w:rsid w:val="00262A5B"/>
    <w:rsid w:val="00262A83"/>
    <w:rsid w:val="00262B3F"/>
    <w:rsid w:val="00262B62"/>
    <w:rsid w:val="00262B64"/>
    <w:rsid w:val="00262B78"/>
    <w:rsid w:val="00262C88"/>
    <w:rsid w:val="00262E0F"/>
    <w:rsid w:val="00262EE3"/>
    <w:rsid w:val="0026323B"/>
    <w:rsid w:val="00263253"/>
    <w:rsid w:val="00263394"/>
    <w:rsid w:val="00263437"/>
    <w:rsid w:val="00263469"/>
    <w:rsid w:val="0026347F"/>
    <w:rsid w:val="0026357C"/>
    <w:rsid w:val="0026360D"/>
    <w:rsid w:val="0026365E"/>
    <w:rsid w:val="002636E7"/>
    <w:rsid w:val="00263765"/>
    <w:rsid w:val="002637B3"/>
    <w:rsid w:val="002638D5"/>
    <w:rsid w:val="002639AF"/>
    <w:rsid w:val="00263A2B"/>
    <w:rsid w:val="00263A6C"/>
    <w:rsid w:val="00263B6D"/>
    <w:rsid w:val="00263C58"/>
    <w:rsid w:val="00263C71"/>
    <w:rsid w:val="00263D11"/>
    <w:rsid w:val="00263E5C"/>
    <w:rsid w:val="00263F14"/>
    <w:rsid w:val="002640AC"/>
    <w:rsid w:val="0026412D"/>
    <w:rsid w:val="002642FD"/>
    <w:rsid w:val="0026436D"/>
    <w:rsid w:val="002643CC"/>
    <w:rsid w:val="00264489"/>
    <w:rsid w:val="0026451D"/>
    <w:rsid w:val="00264548"/>
    <w:rsid w:val="002645D7"/>
    <w:rsid w:val="002645EB"/>
    <w:rsid w:val="0026475D"/>
    <w:rsid w:val="0026479D"/>
    <w:rsid w:val="002647DF"/>
    <w:rsid w:val="0026480B"/>
    <w:rsid w:val="00264AF6"/>
    <w:rsid w:val="00264B27"/>
    <w:rsid w:val="00264C7F"/>
    <w:rsid w:val="00264EFC"/>
    <w:rsid w:val="00264F6E"/>
    <w:rsid w:val="00264F95"/>
    <w:rsid w:val="00265099"/>
    <w:rsid w:val="0026514F"/>
    <w:rsid w:val="002651B2"/>
    <w:rsid w:val="00265238"/>
    <w:rsid w:val="002652A4"/>
    <w:rsid w:val="00265328"/>
    <w:rsid w:val="002653A7"/>
    <w:rsid w:val="002654E1"/>
    <w:rsid w:val="00265564"/>
    <w:rsid w:val="00265661"/>
    <w:rsid w:val="00265C3C"/>
    <w:rsid w:val="00265C60"/>
    <w:rsid w:val="00265D2C"/>
    <w:rsid w:val="00265E8E"/>
    <w:rsid w:val="00265F9E"/>
    <w:rsid w:val="00265FBB"/>
    <w:rsid w:val="0026605A"/>
    <w:rsid w:val="00266075"/>
    <w:rsid w:val="002660A9"/>
    <w:rsid w:val="00266227"/>
    <w:rsid w:val="0026626F"/>
    <w:rsid w:val="0026629A"/>
    <w:rsid w:val="002662B6"/>
    <w:rsid w:val="00266411"/>
    <w:rsid w:val="002664C5"/>
    <w:rsid w:val="0026652B"/>
    <w:rsid w:val="00266696"/>
    <w:rsid w:val="0026676E"/>
    <w:rsid w:val="002667EF"/>
    <w:rsid w:val="002668E6"/>
    <w:rsid w:val="002668E9"/>
    <w:rsid w:val="00266966"/>
    <w:rsid w:val="00266972"/>
    <w:rsid w:val="00266997"/>
    <w:rsid w:val="00266999"/>
    <w:rsid w:val="002669AA"/>
    <w:rsid w:val="00266A20"/>
    <w:rsid w:val="00266AA9"/>
    <w:rsid w:val="00266B8F"/>
    <w:rsid w:val="00266BF5"/>
    <w:rsid w:val="00266CE8"/>
    <w:rsid w:val="00266D5E"/>
    <w:rsid w:val="00266EA4"/>
    <w:rsid w:val="0026714E"/>
    <w:rsid w:val="002671BE"/>
    <w:rsid w:val="002671C8"/>
    <w:rsid w:val="00267389"/>
    <w:rsid w:val="00267484"/>
    <w:rsid w:val="0026756A"/>
    <w:rsid w:val="0026759E"/>
    <w:rsid w:val="0026763F"/>
    <w:rsid w:val="002676A7"/>
    <w:rsid w:val="00267712"/>
    <w:rsid w:val="00267998"/>
    <w:rsid w:val="002679CD"/>
    <w:rsid w:val="002679D0"/>
    <w:rsid w:val="00267A47"/>
    <w:rsid w:val="00267B21"/>
    <w:rsid w:val="00267B2C"/>
    <w:rsid w:val="00267BA8"/>
    <w:rsid w:val="00267BD6"/>
    <w:rsid w:val="00267E16"/>
    <w:rsid w:val="00267E59"/>
    <w:rsid w:val="00267FAD"/>
    <w:rsid w:val="00267FAF"/>
    <w:rsid w:val="00267FB8"/>
    <w:rsid w:val="00270098"/>
    <w:rsid w:val="002700C7"/>
    <w:rsid w:val="00270111"/>
    <w:rsid w:val="00270153"/>
    <w:rsid w:val="00270169"/>
    <w:rsid w:val="0027022A"/>
    <w:rsid w:val="002703A5"/>
    <w:rsid w:val="002703E3"/>
    <w:rsid w:val="00270413"/>
    <w:rsid w:val="002704AD"/>
    <w:rsid w:val="0027053A"/>
    <w:rsid w:val="0027054E"/>
    <w:rsid w:val="002706D3"/>
    <w:rsid w:val="002706DA"/>
    <w:rsid w:val="002706F0"/>
    <w:rsid w:val="002707C3"/>
    <w:rsid w:val="002707EC"/>
    <w:rsid w:val="00270893"/>
    <w:rsid w:val="00270934"/>
    <w:rsid w:val="002709AD"/>
    <w:rsid w:val="00270A39"/>
    <w:rsid w:val="00270A44"/>
    <w:rsid w:val="00270B37"/>
    <w:rsid w:val="00270BD6"/>
    <w:rsid w:val="00270BF9"/>
    <w:rsid w:val="00270D92"/>
    <w:rsid w:val="00270EC4"/>
    <w:rsid w:val="00270F5A"/>
    <w:rsid w:val="00270FF6"/>
    <w:rsid w:val="00271067"/>
    <w:rsid w:val="00271199"/>
    <w:rsid w:val="00271425"/>
    <w:rsid w:val="002716C7"/>
    <w:rsid w:val="0027172F"/>
    <w:rsid w:val="0027174A"/>
    <w:rsid w:val="00271916"/>
    <w:rsid w:val="0027199A"/>
    <w:rsid w:val="00271ABB"/>
    <w:rsid w:val="00271E14"/>
    <w:rsid w:val="00271E1E"/>
    <w:rsid w:val="00271F3F"/>
    <w:rsid w:val="00271FA2"/>
    <w:rsid w:val="00272093"/>
    <w:rsid w:val="002722C6"/>
    <w:rsid w:val="002722F4"/>
    <w:rsid w:val="00272421"/>
    <w:rsid w:val="002724DE"/>
    <w:rsid w:val="002726A5"/>
    <w:rsid w:val="0027270F"/>
    <w:rsid w:val="00272760"/>
    <w:rsid w:val="00272796"/>
    <w:rsid w:val="0027283C"/>
    <w:rsid w:val="00272A16"/>
    <w:rsid w:val="00272A83"/>
    <w:rsid w:val="00272D54"/>
    <w:rsid w:val="00272DB5"/>
    <w:rsid w:val="00272DE3"/>
    <w:rsid w:val="00272E23"/>
    <w:rsid w:val="00272F33"/>
    <w:rsid w:val="00272F4C"/>
    <w:rsid w:val="00272F7D"/>
    <w:rsid w:val="00273052"/>
    <w:rsid w:val="002730C4"/>
    <w:rsid w:val="002730D7"/>
    <w:rsid w:val="002730E6"/>
    <w:rsid w:val="00273213"/>
    <w:rsid w:val="00273248"/>
    <w:rsid w:val="002733D4"/>
    <w:rsid w:val="0027341A"/>
    <w:rsid w:val="0027344B"/>
    <w:rsid w:val="00273464"/>
    <w:rsid w:val="0027351F"/>
    <w:rsid w:val="00273594"/>
    <w:rsid w:val="0027359F"/>
    <w:rsid w:val="00273783"/>
    <w:rsid w:val="002737D4"/>
    <w:rsid w:val="00273867"/>
    <w:rsid w:val="00273870"/>
    <w:rsid w:val="0027389A"/>
    <w:rsid w:val="0027395E"/>
    <w:rsid w:val="002739E8"/>
    <w:rsid w:val="00273A15"/>
    <w:rsid w:val="00273A21"/>
    <w:rsid w:val="00273BC1"/>
    <w:rsid w:val="00273D06"/>
    <w:rsid w:val="00273F37"/>
    <w:rsid w:val="00274044"/>
    <w:rsid w:val="002740F0"/>
    <w:rsid w:val="002741C8"/>
    <w:rsid w:val="0027436B"/>
    <w:rsid w:val="00274376"/>
    <w:rsid w:val="0027452C"/>
    <w:rsid w:val="0027457C"/>
    <w:rsid w:val="0027466A"/>
    <w:rsid w:val="002747A9"/>
    <w:rsid w:val="00274A1D"/>
    <w:rsid w:val="00274A2E"/>
    <w:rsid w:val="00274A5C"/>
    <w:rsid w:val="00274A7F"/>
    <w:rsid w:val="00274B94"/>
    <w:rsid w:val="00274C41"/>
    <w:rsid w:val="00274CDC"/>
    <w:rsid w:val="00274DA4"/>
    <w:rsid w:val="00274E45"/>
    <w:rsid w:val="00274E7F"/>
    <w:rsid w:val="00274EB0"/>
    <w:rsid w:val="00274FB3"/>
    <w:rsid w:val="00274FBE"/>
    <w:rsid w:val="00275048"/>
    <w:rsid w:val="0027522A"/>
    <w:rsid w:val="0027524F"/>
    <w:rsid w:val="00275265"/>
    <w:rsid w:val="00275352"/>
    <w:rsid w:val="0027536E"/>
    <w:rsid w:val="002755A0"/>
    <w:rsid w:val="002755BE"/>
    <w:rsid w:val="00275684"/>
    <w:rsid w:val="002758B0"/>
    <w:rsid w:val="00275B24"/>
    <w:rsid w:val="00275D13"/>
    <w:rsid w:val="00275E0E"/>
    <w:rsid w:val="00275E38"/>
    <w:rsid w:val="00275E81"/>
    <w:rsid w:val="0027600F"/>
    <w:rsid w:val="002762A4"/>
    <w:rsid w:val="002762C9"/>
    <w:rsid w:val="00276374"/>
    <w:rsid w:val="002763F0"/>
    <w:rsid w:val="002764A0"/>
    <w:rsid w:val="002765CA"/>
    <w:rsid w:val="0027666B"/>
    <w:rsid w:val="0027671D"/>
    <w:rsid w:val="00276907"/>
    <w:rsid w:val="00276C84"/>
    <w:rsid w:val="00276D01"/>
    <w:rsid w:val="00276D83"/>
    <w:rsid w:val="00276DBA"/>
    <w:rsid w:val="00276E13"/>
    <w:rsid w:val="00276E90"/>
    <w:rsid w:val="00276FEA"/>
    <w:rsid w:val="002770F4"/>
    <w:rsid w:val="0027727C"/>
    <w:rsid w:val="00277335"/>
    <w:rsid w:val="0027733C"/>
    <w:rsid w:val="00277340"/>
    <w:rsid w:val="00277415"/>
    <w:rsid w:val="00277447"/>
    <w:rsid w:val="00277450"/>
    <w:rsid w:val="00277551"/>
    <w:rsid w:val="002775CC"/>
    <w:rsid w:val="002775E3"/>
    <w:rsid w:val="002775EF"/>
    <w:rsid w:val="0027764D"/>
    <w:rsid w:val="002776A7"/>
    <w:rsid w:val="002778E1"/>
    <w:rsid w:val="00277933"/>
    <w:rsid w:val="00277AA3"/>
    <w:rsid w:val="00277AEA"/>
    <w:rsid w:val="00277BA6"/>
    <w:rsid w:val="00277BD8"/>
    <w:rsid w:val="00277D35"/>
    <w:rsid w:val="0028005F"/>
    <w:rsid w:val="00280248"/>
    <w:rsid w:val="0028049A"/>
    <w:rsid w:val="002807AA"/>
    <w:rsid w:val="002807F4"/>
    <w:rsid w:val="00280828"/>
    <w:rsid w:val="00280897"/>
    <w:rsid w:val="00280904"/>
    <w:rsid w:val="00280A30"/>
    <w:rsid w:val="00280A91"/>
    <w:rsid w:val="00280AE7"/>
    <w:rsid w:val="00280B0C"/>
    <w:rsid w:val="00280B1C"/>
    <w:rsid w:val="00280C8F"/>
    <w:rsid w:val="00280CDD"/>
    <w:rsid w:val="00280D29"/>
    <w:rsid w:val="00280EA5"/>
    <w:rsid w:val="00280F61"/>
    <w:rsid w:val="00280F9C"/>
    <w:rsid w:val="00281014"/>
    <w:rsid w:val="0028114A"/>
    <w:rsid w:val="00281214"/>
    <w:rsid w:val="00281218"/>
    <w:rsid w:val="00281245"/>
    <w:rsid w:val="002812E5"/>
    <w:rsid w:val="0028130C"/>
    <w:rsid w:val="00281319"/>
    <w:rsid w:val="00281608"/>
    <w:rsid w:val="00281799"/>
    <w:rsid w:val="00281824"/>
    <w:rsid w:val="002819E1"/>
    <w:rsid w:val="00281B73"/>
    <w:rsid w:val="00281C4A"/>
    <w:rsid w:val="00281D13"/>
    <w:rsid w:val="00281D7C"/>
    <w:rsid w:val="00281D8E"/>
    <w:rsid w:val="00281D90"/>
    <w:rsid w:val="00281E61"/>
    <w:rsid w:val="00281EC3"/>
    <w:rsid w:val="00281EFF"/>
    <w:rsid w:val="00281FE8"/>
    <w:rsid w:val="0028202F"/>
    <w:rsid w:val="00282124"/>
    <w:rsid w:val="002823E8"/>
    <w:rsid w:val="00282477"/>
    <w:rsid w:val="002824AB"/>
    <w:rsid w:val="002825B3"/>
    <w:rsid w:val="0028267B"/>
    <w:rsid w:val="00282895"/>
    <w:rsid w:val="0028297C"/>
    <w:rsid w:val="002829C1"/>
    <w:rsid w:val="00282B75"/>
    <w:rsid w:val="00282C12"/>
    <w:rsid w:val="00282C6F"/>
    <w:rsid w:val="00282CA5"/>
    <w:rsid w:val="00282CBB"/>
    <w:rsid w:val="00282E5D"/>
    <w:rsid w:val="00282F1E"/>
    <w:rsid w:val="00282F46"/>
    <w:rsid w:val="00282F4D"/>
    <w:rsid w:val="00282F89"/>
    <w:rsid w:val="002830DA"/>
    <w:rsid w:val="0028332B"/>
    <w:rsid w:val="0028342B"/>
    <w:rsid w:val="00283465"/>
    <w:rsid w:val="00283501"/>
    <w:rsid w:val="0028350A"/>
    <w:rsid w:val="00283525"/>
    <w:rsid w:val="002835EA"/>
    <w:rsid w:val="00283652"/>
    <w:rsid w:val="002836CE"/>
    <w:rsid w:val="002836D2"/>
    <w:rsid w:val="0028384D"/>
    <w:rsid w:val="00283902"/>
    <w:rsid w:val="00283A7D"/>
    <w:rsid w:val="00283AE5"/>
    <w:rsid w:val="00283B18"/>
    <w:rsid w:val="00283D3A"/>
    <w:rsid w:val="00283D47"/>
    <w:rsid w:val="00283D68"/>
    <w:rsid w:val="00283E63"/>
    <w:rsid w:val="0028400A"/>
    <w:rsid w:val="0028414D"/>
    <w:rsid w:val="00284197"/>
    <w:rsid w:val="002841B4"/>
    <w:rsid w:val="0028428E"/>
    <w:rsid w:val="0028438D"/>
    <w:rsid w:val="00284497"/>
    <w:rsid w:val="002845DA"/>
    <w:rsid w:val="00284626"/>
    <w:rsid w:val="002846AE"/>
    <w:rsid w:val="002846C7"/>
    <w:rsid w:val="00284725"/>
    <w:rsid w:val="0028473C"/>
    <w:rsid w:val="00284771"/>
    <w:rsid w:val="00284788"/>
    <w:rsid w:val="00284842"/>
    <w:rsid w:val="00284849"/>
    <w:rsid w:val="00284861"/>
    <w:rsid w:val="0028489C"/>
    <w:rsid w:val="0028491E"/>
    <w:rsid w:val="00284929"/>
    <w:rsid w:val="00284C8A"/>
    <w:rsid w:val="00284CBA"/>
    <w:rsid w:val="00284CE4"/>
    <w:rsid w:val="00285057"/>
    <w:rsid w:val="0028508F"/>
    <w:rsid w:val="00285355"/>
    <w:rsid w:val="00285364"/>
    <w:rsid w:val="0028546F"/>
    <w:rsid w:val="00285526"/>
    <w:rsid w:val="002855A2"/>
    <w:rsid w:val="002855AA"/>
    <w:rsid w:val="00285614"/>
    <w:rsid w:val="0028582C"/>
    <w:rsid w:val="00285960"/>
    <w:rsid w:val="002859CA"/>
    <w:rsid w:val="00285A65"/>
    <w:rsid w:val="00285AE7"/>
    <w:rsid w:val="00285B13"/>
    <w:rsid w:val="00285D71"/>
    <w:rsid w:val="00285F0E"/>
    <w:rsid w:val="00285F4C"/>
    <w:rsid w:val="00285F53"/>
    <w:rsid w:val="002860C0"/>
    <w:rsid w:val="00286195"/>
    <w:rsid w:val="00286392"/>
    <w:rsid w:val="0028645E"/>
    <w:rsid w:val="0028647F"/>
    <w:rsid w:val="002864A8"/>
    <w:rsid w:val="0028656A"/>
    <w:rsid w:val="002865CB"/>
    <w:rsid w:val="0028663D"/>
    <w:rsid w:val="00286741"/>
    <w:rsid w:val="00286875"/>
    <w:rsid w:val="002868EA"/>
    <w:rsid w:val="00286A05"/>
    <w:rsid w:val="00286A9E"/>
    <w:rsid w:val="00286AE1"/>
    <w:rsid w:val="00286B63"/>
    <w:rsid w:val="00286B65"/>
    <w:rsid w:val="00286E7D"/>
    <w:rsid w:val="00287066"/>
    <w:rsid w:val="00287175"/>
    <w:rsid w:val="00287238"/>
    <w:rsid w:val="00287246"/>
    <w:rsid w:val="00287382"/>
    <w:rsid w:val="00287462"/>
    <w:rsid w:val="0028758B"/>
    <w:rsid w:val="00287648"/>
    <w:rsid w:val="002876AD"/>
    <w:rsid w:val="00287770"/>
    <w:rsid w:val="002878F3"/>
    <w:rsid w:val="002879C4"/>
    <w:rsid w:val="002879DE"/>
    <w:rsid w:val="00287A45"/>
    <w:rsid w:val="00287A84"/>
    <w:rsid w:val="00287A9A"/>
    <w:rsid w:val="00287DD9"/>
    <w:rsid w:val="00287E83"/>
    <w:rsid w:val="00287F18"/>
    <w:rsid w:val="00287F3F"/>
    <w:rsid w:val="00287F5B"/>
    <w:rsid w:val="00287F6B"/>
    <w:rsid w:val="00290230"/>
    <w:rsid w:val="00290298"/>
    <w:rsid w:val="002902B2"/>
    <w:rsid w:val="002904FA"/>
    <w:rsid w:val="00290523"/>
    <w:rsid w:val="002905A6"/>
    <w:rsid w:val="0029061C"/>
    <w:rsid w:val="002906C6"/>
    <w:rsid w:val="002906E4"/>
    <w:rsid w:val="0029074C"/>
    <w:rsid w:val="0029092B"/>
    <w:rsid w:val="00290A4B"/>
    <w:rsid w:val="00290A5C"/>
    <w:rsid w:val="00290C29"/>
    <w:rsid w:val="00290C40"/>
    <w:rsid w:val="00290C81"/>
    <w:rsid w:val="00290CF7"/>
    <w:rsid w:val="00290DB6"/>
    <w:rsid w:val="00290E25"/>
    <w:rsid w:val="00290FF6"/>
    <w:rsid w:val="00291117"/>
    <w:rsid w:val="002911CB"/>
    <w:rsid w:val="002912B0"/>
    <w:rsid w:val="002914E8"/>
    <w:rsid w:val="00291643"/>
    <w:rsid w:val="00291653"/>
    <w:rsid w:val="0029182E"/>
    <w:rsid w:val="00291866"/>
    <w:rsid w:val="002918E3"/>
    <w:rsid w:val="00291A53"/>
    <w:rsid w:val="00291C10"/>
    <w:rsid w:val="00291CB3"/>
    <w:rsid w:val="00291E6B"/>
    <w:rsid w:val="00291E7F"/>
    <w:rsid w:val="00291E98"/>
    <w:rsid w:val="00291E9E"/>
    <w:rsid w:val="00292003"/>
    <w:rsid w:val="0029202A"/>
    <w:rsid w:val="0029212F"/>
    <w:rsid w:val="0029220E"/>
    <w:rsid w:val="00292364"/>
    <w:rsid w:val="00292496"/>
    <w:rsid w:val="002925A1"/>
    <w:rsid w:val="0029272C"/>
    <w:rsid w:val="0029276C"/>
    <w:rsid w:val="002928BC"/>
    <w:rsid w:val="0029291F"/>
    <w:rsid w:val="00292ACA"/>
    <w:rsid w:val="00292C11"/>
    <w:rsid w:val="00292DAB"/>
    <w:rsid w:val="00292E12"/>
    <w:rsid w:val="00292E4F"/>
    <w:rsid w:val="00292ED0"/>
    <w:rsid w:val="0029309F"/>
    <w:rsid w:val="002930E6"/>
    <w:rsid w:val="00293120"/>
    <w:rsid w:val="00293133"/>
    <w:rsid w:val="00293151"/>
    <w:rsid w:val="00293281"/>
    <w:rsid w:val="002932B8"/>
    <w:rsid w:val="00293302"/>
    <w:rsid w:val="0029373D"/>
    <w:rsid w:val="00293A14"/>
    <w:rsid w:val="00293A15"/>
    <w:rsid w:val="00293C68"/>
    <w:rsid w:val="00293EA0"/>
    <w:rsid w:val="00294209"/>
    <w:rsid w:val="0029440C"/>
    <w:rsid w:val="0029454B"/>
    <w:rsid w:val="00294608"/>
    <w:rsid w:val="002947DB"/>
    <w:rsid w:val="0029483E"/>
    <w:rsid w:val="00294AD9"/>
    <w:rsid w:val="00294BE4"/>
    <w:rsid w:val="00294D06"/>
    <w:rsid w:val="00294D98"/>
    <w:rsid w:val="00294D99"/>
    <w:rsid w:val="00294E02"/>
    <w:rsid w:val="00294E5B"/>
    <w:rsid w:val="00294F82"/>
    <w:rsid w:val="00295002"/>
    <w:rsid w:val="002950D1"/>
    <w:rsid w:val="00295471"/>
    <w:rsid w:val="002956E8"/>
    <w:rsid w:val="00295A90"/>
    <w:rsid w:val="00295D4D"/>
    <w:rsid w:val="00295F89"/>
    <w:rsid w:val="00295F9F"/>
    <w:rsid w:val="00295FF8"/>
    <w:rsid w:val="0029633A"/>
    <w:rsid w:val="002963BF"/>
    <w:rsid w:val="002963D0"/>
    <w:rsid w:val="002963F2"/>
    <w:rsid w:val="002964ED"/>
    <w:rsid w:val="00296732"/>
    <w:rsid w:val="00296931"/>
    <w:rsid w:val="00296A5D"/>
    <w:rsid w:val="00296AEA"/>
    <w:rsid w:val="00296B37"/>
    <w:rsid w:val="00296BB0"/>
    <w:rsid w:val="00296BE7"/>
    <w:rsid w:val="00296C7C"/>
    <w:rsid w:val="00296CB0"/>
    <w:rsid w:val="00296D1A"/>
    <w:rsid w:val="00296E40"/>
    <w:rsid w:val="00296EBA"/>
    <w:rsid w:val="00297078"/>
    <w:rsid w:val="0029707F"/>
    <w:rsid w:val="0029728D"/>
    <w:rsid w:val="0029751C"/>
    <w:rsid w:val="002976CB"/>
    <w:rsid w:val="002977DD"/>
    <w:rsid w:val="002978D8"/>
    <w:rsid w:val="00297967"/>
    <w:rsid w:val="00297A68"/>
    <w:rsid w:val="00297BE8"/>
    <w:rsid w:val="00297C15"/>
    <w:rsid w:val="00297CC5"/>
    <w:rsid w:val="00297F26"/>
    <w:rsid w:val="00297FDC"/>
    <w:rsid w:val="002A0077"/>
    <w:rsid w:val="002A01E2"/>
    <w:rsid w:val="002A0359"/>
    <w:rsid w:val="002A0380"/>
    <w:rsid w:val="002A0402"/>
    <w:rsid w:val="002A0529"/>
    <w:rsid w:val="002A064F"/>
    <w:rsid w:val="002A06C3"/>
    <w:rsid w:val="002A0711"/>
    <w:rsid w:val="002A079F"/>
    <w:rsid w:val="002A07EC"/>
    <w:rsid w:val="002A09AE"/>
    <w:rsid w:val="002A0A6A"/>
    <w:rsid w:val="002A0C17"/>
    <w:rsid w:val="002A0D0D"/>
    <w:rsid w:val="002A0D50"/>
    <w:rsid w:val="002A0D6E"/>
    <w:rsid w:val="002A0E88"/>
    <w:rsid w:val="002A0FA0"/>
    <w:rsid w:val="002A1030"/>
    <w:rsid w:val="002A132F"/>
    <w:rsid w:val="002A1354"/>
    <w:rsid w:val="002A149A"/>
    <w:rsid w:val="002A14B6"/>
    <w:rsid w:val="002A166E"/>
    <w:rsid w:val="002A175B"/>
    <w:rsid w:val="002A1962"/>
    <w:rsid w:val="002A19F2"/>
    <w:rsid w:val="002A1A0E"/>
    <w:rsid w:val="002A1AC1"/>
    <w:rsid w:val="002A1B55"/>
    <w:rsid w:val="002A1B9D"/>
    <w:rsid w:val="002A1C44"/>
    <w:rsid w:val="002A1CBF"/>
    <w:rsid w:val="002A2034"/>
    <w:rsid w:val="002A207F"/>
    <w:rsid w:val="002A21EA"/>
    <w:rsid w:val="002A22DF"/>
    <w:rsid w:val="002A2319"/>
    <w:rsid w:val="002A233A"/>
    <w:rsid w:val="002A23F0"/>
    <w:rsid w:val="002A2562"/>
    <w:rsid w:val="002A2616"/>
    <w:rsid w:val="002A2675"/>
    <w:rsid w:val="002A2683"/>
    <w:rsid w:val="002A280E"/>
    <w:rsid w:val="002A283B"/>
    <w:rsid w:val="002A28D5"/>
    <w:rsid w:val="002A28ED"/>
    <w:rsid w:val="002A2DB3"/>
    <w:rsid w:val="002A2EFF"/>
    <w:rsid w:val="002A2F19"/>
    <w:rsid w:val="002A3170"/>
    <w:rsid w:val="002A31B1"/>
    <w:rsid w:val="002A32EE"/>
    <w:rsid w:val="002A34E2"/>
    <w:rsid w:val="002A35DC"/>
    <w:rsid w:val="002A36BA"/>
    <w:rsid w:val="002A37BE"/>
    <w:rsid w:val="002A39F9"/>
    <w:rsid w:val="002A3AE3"/>
    <w:rsid w:val="002A3BC2"/>
    <w:rsid w:val="002A3D15"/>
    <w:rsid w:val="002A3D42"/>
    <w:rsid w:val="002A3D65"/>
    <w:rsid w:val="002A3D69"/>
    <w:rsid w:val="002A3F94"/>
    <w:rsid w:val="002A3FCD"/>
    <w:rsid w:val="002A3FCE"/>
    <w:rsid w:val="002A4063"/>
    <w:rsid w:val="002A40C7"/>
    <w:rsid w:val="002A412E"/>
    <w:rsid w:val="002A412F"/>
    <w:rsid w:val="002A42D3"/>
    <w:rsid w:val="002A4319"/>
    <w:rsid w:val="002A4468"/>
    <w:rsid w:val="002A4654"/>
    <w:rsid w:val="002A4669"/>
    <w:rsid w:val="002A487D"/>
    <w:rsid w:val="002A499A"/>
    <w:rsid w:val="002A49DB"/>
    <w:rsid w:val="002A4A94"/>
    <w:rsid w:val="002A4BE4"/>
    <w:rsid w:val="002A4CED"/>
    <w:rsid w:val="002A4EA9"/>
    <w:rsid w:val="002A4EB2"/>
    <w:rsid w:val="002A4F20"/>
    <w:rsid w:val="002A4F2A"/>
    <w:rsid w:val="002A4F52"/>
    <w:rsid w:val="002A4F6F"/>
    <w:rsid w:val="002A51D3"/>
    <w:rsid w:val="002A51D5"/>
    <w:rsid w:val="002A521C"/>
    <w:rsid w:val="002A5267"/>
    <w:rsid w:val="002A530A"/>
    <w:rsid w:val="002A5311"/>
    <w:rsid w:val="002A5374"/>
    <w:rsid w:val="002A5409"/>
    <w:rsid w:val="002A540C"/>
    <w:rsid w:val="002A54F6"/>
    <w:rsid w:val="002A5602"/>
    <w:rsid w:val="002A5829"/>
    <w:rsid w:val="002A5893"/>
    <w:rsid w:val="002A589A"/>
    <w:rsid w:val="002A5908"/>
    <w:rsid w:val="002A5981"/>
    <w:rsid w:val="002A5A19"/>
    <w:rsid w:val="002A5A8D"/>
    <w:rsid w:val="002A5AA2"/>
    <w:rsid w:val="002A5B04"/>
    <w:rsid w:val="002A5BAD"/>
    <w:rsid w:val="002A5CAF"/>
    <w:rsid w:val="002A5ED5"/>
    <w:rsid w:val="002A5FF8"/>
    <w:rsid w:val="002A6115"/>
    <w:rsid w:val="002A61EA"/>
    <w:rsid w:val="002A6210"/>
    <w:rsid w:val="002A6285"/>
    <w:rsid w:val="002A62A6"/>
    <w:rsid w:val="002A63F6"/>
    <w:rsid w:val="002A6422"/>
    <w:rsid w:val="002A648E"/>
    <w:rsid w:val="002A64A4"/>
    <w:rsid w:val="002A64E8"/>
    <w:rsid w:val="002A64FE"/>
    <w:rsid w:val="002A662B"/>
    <w:rsid w:val="002A66A7"/>
    <w:rsid w:val="002A66D0"/>
    <w:rsid w:val="002A67E1"/>
    <w:rsid w:val="002A68A2"/>
    <w:rsid w:val="002A68AF"/>
    <w:rsid w:val="002A6932"/>
    <w:rsid w:val="002A6947"/>
    <w:rsid w:val="002A6A05"/>
    <w:rsid w:val="002A6CFD"/>
    <w:rsid w:val="002A6D88"/>
    <w:rsid w:val="002A6D99"/>
    <w:rsid w:val="002A6E7A"/>
    <w:rsid w:val="002A6E99"/>
    <w:rsid w:val="002A6F4E"/>
    <w:rsid w:val="002A7318"/>
    <w:rsid w:val="002A734B"/>
    <w:rsid w:val="002A7368"/>
    <w:rsid w:val="002A736D"/>
    <w:rsid w:val="002A742E"/>
    <w:rsid w:val="002A7443"/>
    <w:rsid w:val="002A74D5"/>
    <w:rsid w:val="002A7579"/>
    <w:rsid w:val="002A762A"/>
    <w:rsid w:val="002A7686"/>
    <w:rsid w:val="002A77E1"/>
    <w:rsid w:val="002A77F9"/>
    <w:rsid w:val="002A79D9"/>
    <w:rsid w:val="002A7A5B"/>
    <w:rsid w:val="002A7C17"/>
    <w:rsid w:val="002A7D01"/>
    <w:rsid w:val="002A7E6B"/>
    <w:rsid w:val="002A7F57"/>
    <w:rsid w:val="002A7F8D"/>
    <w:rsid w:val="002A7F94"/>
    <w:rsid w:val="002B0347"/>
    <w:rsid w:val="002B034F"/>
    <w:rsid w:val="002B0498"/>
    <w:rsid w:val="002B0517"/>
    <w:rsid w:val="002B0532"/>
    <w:rsid w:val="002B0564"/>
    <w:rsid w:val="002B0579"/>
    <w:rsid w:val="002B0595"/>
    <w:rsid w:val="002B0617"/>
    <w:rsid w:val="002B06F5"/>
    <w:rsid w:val="002B079C"/>
    <w:rsid w:val="002B07E6"/>
    <w:rsid w:val="002B0811"/>
    <w:rsid w:val="002B0A73"/>
    <w:rsid w:val="002B0AD1"/>
    <w:rsid w:val="002B0AF9"/>
    <w:rsid w:val="002B0C3F"/>
    <w:rsid w:val="002B0C53"/>
    <w:rsid w:val="002B0C61"/>
    <w:rsid w:val="002B0CE7"/>
    <w:rsid w:val="002B0E68"/>
    <w:rsid w:val="002B1128"/>
    <w:rsid w:val="002B119F"/>
    <w:rsid w:val="002B11CC"/>
    <w:rsid w:val="002B12AF"/>
    <w:rsid w:val="002B12C8"/>
    <w:rsid w:val="002B12D9"/>
    <w:rsid w:val="002B12DB"/>
    <w:rsid w:val="002B140D"/>
    <w:rsid w:val="002B14E1"/>
    <w:rsid w:val="002B155F"/>
    <w:rsid w:val="002B159B"/>
    <w:rsid w:val="002B160A"/>
    <w:rsid w:val="002B176A"/>
    <w:rsid w:val="002B17AA"/>
    <w:rsid w:val="002B190E"/>
    <w:rsid w:val="002B1A60"/>
    <w:rsid w:val="002B1BEB"/>
    <w:rsid w:val="002B1D27"/>
    <w:rsid w:val="002B1ECC"/>
    <w:rsid w:val="002B1ECD"/>
    <w:rsid w:val="002B1FB1"/>
    <w:rsid w:val="002B1FC1"/>
    <w:rsid w:val="002B2056"/>
    <w:rsid w:val="002B20B1"/>
    <w:rsid w:val="002B20E8"/>
    <w:rsid w:val="002B2161"/>
    <w:rsid w:val="002B2223"/>
    <w:rsid w:val="002B24BF"/>
    <w:rsid w:val="002B24FF"/>
    <w:rsid w:val="002B2645"/>
    <w:rsid w:val="002B2745"/>
    <w:rsid w:val="002B2883"/>
    <w:rsid w:val="002B2925"/>
    <w:rsid w:val="002B2B1C"/>
    <w:rsid w:val="002B2BAC"/>
    <w:rsid w:val="002B2DCD"/>
    <w:rsid w:val="002B2F4D"/>
    <w:rsid w:val="002B2FA3"/>
    <w:rsid w:val="002B3053"/>
    <w:rsid w:val="002B31F9"/>
    <w:rsid w:val="002B31FF"/>
    <w:rsid w:val="002B352D"/>
    <w:rsid w:val="002B35B9"/>
    <w:rsid w:val="002B36AB"/>
    <w:rsid w:val="002B36C2"/>
    <w:rsid w:val="002B36FB"/>
    <w:rsid w:val="002B3822"/>
    <w:rsid w:val="002B3869"/>
    <w:rsid w:val="002B386D"/>
    <w:rsid w:val="002B38BE"/>
    <w:rsid w:val="002B3A07"/>
    <w:rsid w:val="002B3AB5"/>
    <w:rsid w:val="002B3AD8"/>
    <w:rsid w:val="002B3B56"/>
    <w:rsid w:val="002B3B74"/>
    <w:rsid w:val="002B3C35"/>
    <w:rsid w:val="002B3D18"/>
    <w:rsid w:val="002B3DA8"/>
    <w:rsid w:val="002B3DC0"/>
    <w:rsid w:val="002B3EEC"/>
    <w:rsid w:val="002B3F5C"/>
    <w:rsid w:val="002B3F8D"/>
    <w:rsid w:val="002B404B"/>
    <w:rsid w:val="002B4130"/>
    <w:rsid w:val="002B41DD"/>
    <w:rsid w:val="002B428E"/>
    <w:rsid w:val="002B4313"/>
    <w:rsid w:val="002B4355"/>
    <w:rsid w:val="002B43A9"/>
    <w:rsid w:val="002B44C5"/>
    <w:rsid w:val="002B44FD"/>
    <w:rsid w:val="002B48AE"/>
    <w:rsid w:val="002B48B6"/>
    <w:rsid w:val="002B4979"/>
    <w:rsid w:val="002B49FC"/>
    <w:rsid w:val="002B4A5E"/>
    <w:rsid w:val="002B4A89"/>
    <w:rsid w:val="002B4AC6"/>
    <w:rsid w:val="002B4C19"/>
    <w:rsid w:val="002B4C5B"/>
    <w:rsid w:val="002B4CAB"/>
    <w:rsid w:val="002B4CFB"/>
    <w:rsid w:val="002B4D06"/>
    <w:rsid w:val="002B4D56"/>
    <w:rsid w:val="002B4DAE"/>
    <w:rsid w:val="002B4E88"/>
    <w:rsid w:val="002B5067"/>
    <w:rsid w:val="002B51C5"/>
    <w:rsid w:val="002B54B7"/>
    <w:rsid w:val="002B54F5"/>
    <w:rsid w:val="002B57C4"/>
    <w:rsid w:val="002B5974"/>
    <w:rsid w:val="002B59FB"/>
    <w:rsid w:val="002B5A13"/>
    <w:rsid w:val="002B5C8C"/>
    <w:rsid w:val="002B5D13"/>
    <w:rsid w:val="002B5E25"/>
    <w:rsid w:val="002B5E9C"/>
    <w:rsid w:val="002B5EE2"/>
    <w:rsid w:val="002B5F4C"/>
    <w:rsid w:val="002B5F62"/>
    <w:rsid w:val="002B5F72"/>
    <w:rsid w:val="002B5F98"/>
    <w:rsid w:val="002B6085"/>
    <w:rsid w:val="002B60C7"/>
    <w:rsid w:val="002B60DA"/>
    <w:rsid w:val="002B614D"/>
    <w:rsid w:val="002B61D9"/>
    <w:rsid w:val="002B6439"/>
    <w:rsid w:val="002B6492"/>
    <w:rsid w:val="002B64CC"/>
    <w:rsid w:val="002B6543"/>
    <w:rsid w:val="002B67DB"/>
    <w:rsid w:val="002B6814"/>
    <w:rsid w:val="002B68FF"/>
    <w:rsid w:val="002B69D8"/>
    <w:rsid w:val="002B6BF9"/>
    <w:rsid w:val="002B6C74"/>
    <w:rsid w:val="002B6CB4"/>
    <w:rsid w:val="002B6D12"/>
    <w:rsid w:val="002B6D72"/>
    <w:rsid w:val="002B6DFF"/>
    <w:rsid w:val="002B6E12"/>
    <w:rsid w:val="002B6EAA"/>
    <w:rsid w:val="002B6F96"/>
    <w:rsid w:val="002B70CC"/>
    <w:rsid w:val="002B735D"/>
    <w:rsid w:val="002B74B0"/>
    <w:rsid w:val="002B775E"/>
    <w:rsid w:val="002B7869"/>
    <w:rsid w:val="002B7958"/>
    <w:rsid w:val="002B7999"/>
    <w:rsid w:val="002B79C1"/>
    <w:rsid w:val="002B7B7A"/>
    <w:rsid w:val="002B7B7E"/>
    <w:rsid w:val="002B7C4A"/>
    <w:rsid w:val="002B7C8D"/>
    <w:rsid w:val="002B7E89"/>
    <w:rsid w:val="002B7E9E"/>
    <w:rsid w:val="002B7F43"/>
    <w:rsid w:val="002B7F90"/>
    <w:rsid w:val="002B7F95"/>
    <w:rsid w:val="002B7FD4"/>
    <w:rsid w:val="002C00A7"/>
    <w:rsid w:val="002C0110"/>
    <w:rsid w:val="002C0136"/>
    <w:rsid w:val="002C029B"/>
    <w:rsid w:val="002C0441"/>
    <w:rsid w:val="002C04B8"/>
    <w:rsid w:val="002C04F9"/>
    <w:rsid w:val="002C05B4"/>
    <w:rsid w:val="002C05F2"/>
    <w:rsid w:val="002C06B0"/>
    <w:rsid w:val="002C0706"/>
    <w:rsid w:val="002C08C9"/>
    <w:rsid w:val="002C09AF"/>
    <w:rsid w:val="002C09ED"/>
    <w:rsid w:val="002C09FD"/>
    <w:rsid w:val="002C0A0F"/>
    <w:rsid w:val="002C0AB3"/>
    <w:rsid w:val="002C0B1B"/>
    <w:rsid w:val="002C0BB1"/>
    <w:rsid w:val="002C0EA6"/>
    <w:rsid w:val="002C0F0C"/>
    <w:rsid w:val="002C107E"/>
    <w:rsid w:val="002C108F"/>
    <w:rsid w:val="002C1095"/>
    <w:rsid w:val="002C10F7"/>
    <w:rsid w:val="002C1356"/>
    <w:rsid w:val="002C13F1"/>
    <w:rsid w:val="002C1463"/>
    <w:rsid w:val="002C14C5"/>
    <w:rsid w:val="002C168E"/>
    <w:rsid w:val="002C17C0"/>
    <w:rsid w:val="002C18E2"/>
    <w:rsid w:val="002C1951"/>
    <w:rsid w:val="002C1999"/>
    <w:rsid w:val="002C1A58"/>
    <w:rsid w:val="002C1B0D"/>
    <w:rsid w:val="002C1B99"/>
    <w:rsid w:val="002C1BF1"/>
    <w:rsid w:val="002C1CD1"/>
    <w:rsid w:val="002C1D3A"/>
    <w:rsid w:val="002C1E43"/>
    <w:rsid w:val="002C1F20"/>
    <w:rsid w:val="002C1F2E"/>
    <w:rsid w:val="002C1F5B"/>
    <w:rsid w:val="002C1FB4"/>
    <w:rsid w:val="002C21ED"/>
    <w:rsid w:val="002C22B2"/>
    <w:rsid w:val="002C23A7"/>
    <w:rsid w:val="002C2425"/>
    <w:rsid w:val="002C253F"/>
    <w:rsid w:val="002C2542"/>
    <w:rsid w:val="002C25A3"/>
    <w:rsid w:val="002C2680"/>
    <w:rsid w:val="002C277E"/>
    <w:rsid w:val="002C2882"/>
    <w:rsid w:val="002C28A6"/>
    <w:rsid w:val="002C299E"/>
    <w:rsid w:val="002C2B25"/>
    <w:rsid w:val="002C2B26"/>
    <w:rsid w:val="002C2C03"/>
    <w:rsid w:val="002C2C6E"/>
    <w:rsid w:val="002C2CF3"/>
    <w:rsid w:val="002C2DDC"/>
    <w:rsid w:val="002C2E86"/>
    <w:rsid w:val="002C2F0C"/>
    <w:rsid w:val="002C2FEB"/>
    <w:rsid w:val="002C3194"/>
    <w:rsid w:val="002C3200"/>
    <w:rsid w:val="002C347E"/>
    <w:rsid w:val="002C37A7"/>
    <w:rsid w:val="002C37C7"/>
    <w:rsid w:val="002C37EC"/>
    <w:rsid w:val="002C3A6D"/>
    <w:rsid w:val="002C3AD6"/>
    <w:rsid w:val="002C3C0F"/>
    <w:rsid w:val="002C3C17"/>
    <w:rsid w:val="002C3C36"/>
    <w:rsid w:val="002C3C62"/>
    <w:rsid w:val="002C3E27"/>
    <w:rsid w:val="002C3E84"/>
    <w:rsid w:val="002C4089"/>
    <w:rsid w:val="002C410C"/>
    <w:rsid w:val="002C4171"/>
    <w:rsid w:val="002C4361"/>
    <w:rsid w:val="002C44D8"/>
    <w:rsid w:val="002C4542"/>
    <w:rsid w:val="002C45BC"/>
    <w:rsid w:val="002C4626"/>
    <w:rsid w:val="002C470E"/>
    <w:rsid w:val="002C476F"/>
    <w:rsid w:val="002C4792"/>
    <w:rsid w:val="002C47FF"/>
    <w:rsid w:val="002C48FD"/>
    <w:rsid w:val="002C4A0D"/>
    <w:rsid w:val="002C4DA7"/>
    <w:rsid w:val="002C4ECE"/>
    <w:rsid w:val="002C4EF1"/>
    <w:rsid w:val="002C4EF6"/>
    <w:rsid w:val="002C50A5"/>
    <w:rsid w:val="002C521F"/>
    <w:rsid w:val="002C53AB"/>
    <w:rsid w:val="002C5545"/>
    <w:rsid w:val="002C554E"/>
    <w:rsid w:val="002C55E7"/>
    <w:rsid w:val="002C5610"/>
    <w:rsid w:val="002C5688"/>
    <w:rsid w:val="002C57EA"/>
    <w:rsid w:val="002C5929"/>
    <w:rsid w:val="002C5BA5"/>
    <w:rsid w:val="002C5BB5"/>
    <w:rsid w:val="002C5E4B"/>
    <w:rsid w:val="002C5E72"/>
    <w:rsid w:val="002C6231"/>
    <w:rsid w:val="002C6281"/>
    <w:rsid w:val="002C62B6"/>
    <w:rsid w:val="002C6544"/>
    <w:rsid w:val="002C6580"/>
    <w:rsid w:val="002C67D1"/>
    <w:rsid w:val="002C68E6"/>
    <w:rsid w:val="002C6907"/>
    <w:rsid w:val="002C69BA"/>
    <w:rsid w:val="002C6BEE"/>
    <w:rsid w:val="002C6C1F"/>
    <w:rsid w:val="002C6DA2"/>
    <w:rsid w:val="002C6DAC"/>
    <w:rsid w:val="002C6DCA"/>
    <w:rsid w:val="002C6E11"/>
    <w:rsid w:val="002C6F89"/>
    <w:rsid w:val="002C6F98"/>
    <w:rsid w:val="002C7032"/>
    <w:rsid w:val="002C716C"/>
    <w:rsid w:val="002C73C0"/>
    <w:rsid w:val="002C749A"/>
    <w:rsid w:val="002C75DB"/>
    <w:rsid w:val="002C75F9"/>
    <w:rsid w:val="002C786E"/>
    <w:rsid w:val="002C7927"/>
    <w:rsid w:val="002C79FD"/>
    <w:rsid w:val="002C7B42"/>
    <w:rsid w:val="002C7BE8"/>
    <w:rsid w:val="002C7C67"/>
    <w:rsid w:val="002C7D6A"/>
    <w:rsid w:val="002C7EB9"/>
    <w:rsid w:val="002C7EE0"/>
    <w:rsid w:val="002C7F86"/>
    <w:rsid w:val="002C7FF8"/>
    <w:rsid w:val="002D0005"/>
    <w:rsid w:val="002D0134"/>
    <w:rsid w:val="002D0225"/>
    <w:rsid w:val="002D04FF"/>
    <w:rsid w:val="002D05B4"/>
    <w:rsid w:val="002D081D"/>
    <w:rsid w:val="002D0855"/>
    <w:rsid w:val="002D08A0"/>
    <w:rsid w:val="002D09A8"/>
    <w:rsid w:val="002D09DD"/>
    <w:rsid w:val="002D0A93"/>
    <w:rsid w:val="002D0B21"/>
    <w:rsid w:val="002D0B9C"/>
    <w:rsid w:val="002D0BB9"/>
    <w:rsid w:val="002D0BDB"/>
    <w:rsid w:val="002D0C33"/>
    <w:rsid w:val="002D0C3E"/>
    <w:rsid w:val="002D0CDC"/>
    <w:rsid w:val="002D0D7C"/>
    <w:rsid w:val="002D0FD2"/>
    <w:rsid w:val="002D1045"/>
    <w:rsid w:val="002D10F2"/>
    <w:rsid w:val="002D10F3"/>
    <w:rsid w:val="002D11DB"/>
    <w:rsid w:val="002D1313"/>
    <w:rsid w:val="002D1494"/>
    <w:rsid w:val="002D1718"/>
    <w:rsid w:val="002D1750"/>
    <w:rsid w:val="002D17C8"/>
    <w:rsid w:val="002D18C7"/>
    <w:rsid w:val="002D19EE"/>
    <w:rsid w:val="002D1DFF"/>
    <w:rsid w:val="002D1EA7"/>
    <w:rsid w:val="002D1F0D"/>
    <w:rsid w:val="002D1F48"/>
    <w:rsid w:val="002D1FD9"/>
    <w:rsid w:val="002D202E"/>
    <w:rsid w:val="002D2121"/>
    <w:rsid w:val="002D2140"/>
    <w:rsid w:val="002D217A"/>
    <w:rsid w:val="002D21AB"/>
    <w:rsid w:val="002D220A"/>
    <w:rsid w:val="002D2466"/>
    <w:rsid w:val="002D26BB"/>
    <w:rsid w:val="002D26D5"/>
    <w:rsid w:val="002D26F2"/>
    <w:rsid w:val="002D27A2"/>
    <w:rsid w:val="002D27DB"/>
    <w:rsid w:val="002D2B38"/>
    <w:rsid w:val="002D2BB1"/>
    <w:rsid w:val="002D2BE0"/>
    <w:rsid w:val="002D2C9C"/>
    <w:rsid w:val="002D2CFD"/>
    <w:rsid w:val="002D2D7A"/>
    <w:rsid w:val="002D2D89"/>
    <w:rsid w:val="002D2E4B"/>
    <w:rsid w:val="002D2F41"/>
    <w:rsid w:val="002D2F56"/>
    <w:rsid w:val="002D2FB5"/>
    <w:rsid w:val="002D3011"/>
    <w:rsid w:val="002D309D"/>
    <w:rsid w:val="002D334F"/>
    <w:rsid w:val="002D33FA"/>
    <w:rsid w:val="002D3574"/>
    <w:rsid w:val="002D35AB"/>
    <w:rsid w:val="002D3653"/>
    <w:rsid w:val="002D3804"/>
    <w:rsid w:val="002D39A5"/>
    <w:rsid w:val="002D3A67"/>
    <w:rsid w:val="002D3AA6"/>
    <w:rsid w:val="002D3C29"/>
    <w:rsid w:val="002D3CBC"/>
    <w:rsid w:val="002D3CF2"/>
    <w:rsid w:val="002D3E33"/>
    <w:rsid w:val="002D3EE9"/>
    <w:rsid w:val="002D3F40"/>
    <w:rsid w:val="002D400C"/>
    <w:rsid w:val="002D408F"/>
    <w:rsid w:val="002D41E1"/>
    <w:rsid w:val="002D42D8"/>
    <w:rsid w:val="002D43A2"/>
    <w:rsid w:val="002D44E6"/>
    <w:rsid w:val="002D4640"/>
    <w:rsid w:val="002D4652"/>
    <w:rsid w:val="002D46E4"/>
    <w:rsid w:val="002D476A"/>
    <w:rsid w:val="002D4903"/>
    <w:rsid w:val="002D49E3"/>
    <w:rsid w:val="002D4A33"/>
    <w:rsid w:val="002D4B39"/>
    <w:rsid w:val="002D4B46"/>
    <w:rsid w:val="002D4B92"/>
    <w:rsid w:val="002D4C1F"/>
    <w:rsid w:val="002D4CE5"/>
    <w:rsid w:val="002D4D3E"/>
    <w:rsid w:val="002D4DEA"/>
    <w:rsid w:val="002D4EF1"/>
    <w:rsid w:val="002D4F63"/>
    <w:rsid w:val="002D5021"/>
    <w:rsid w:val="002D5081"/>
    <w:rsid w:val="002D516F"/>
    <w:rsid w:val="002D5309"/>
    <w:rsid w:val="002D54C4"/>
    <w:rsid w:val="002D5500"/>
    <w:rsid w:val="002D5504"/>
    <w:rsid w:val="002D56A6"/>
    <w:rsid w:val="002D56DA"/>
    <w:rsid w:val="002D56E9"/>
    <w:rsid w:val="002D574A"/>
    <w:rsid w:val="002D577D"/>
    <w:rsid w:val="002D57D1"/>
    <w:rsid w:val="002D5884"/>
    <w:rsid w:val="002D589B"/>
    <w:rsid w:val="002D5964"/>
    <w:rsid w:val="002D5AF8"/>
    <w:rsid w:val="002D5CEB"/>
    <w:rsid w:val="002D5D13"/>
    <w:rsid w:val="002D5DA6"/>
    <w:rsid w:val="002D5E1F"/>
    <w:rsid w:val="002D5E78"/>
    <w:rsid w:val="002D5F6D"/>
    <w:rsid w:val="002D6005"/>
    <w:rsid w:val="002D6189"/>
    <w:rsid w:val="002D623F"/>
    <w:rsid w:val="002D638D"/>
    <w:rsid w:val="002D63F1"/>
    <w:rsid w:val="002D649C"/>
    <w:rsid w:val="002D64DB"/>
    <w:rsid w:val="002D65D6"/>
    <w:rsid w:val="002D682E"/>
    <w:rsid w:val="002D6874"/>
    <w:rsid w:val="002D68A5"/>
    <w:rsid w:val="002D6B1F"/>
    <w:rsid w:val="002D6CA3"/>
    <w:rsid w:val="002D6CBE"/>
    <w:rsid w:val="002D6CCE"/>
    <w:rsid w:val="002D6D43"/>
    <w:rsid w:val="002D6D7D"/>
    <w:rsid w:val="002D6F01"/>
    <w:rsid w:val="002D6F69"/>
    <w:rsid w:val="002D703C"/>
    <w:rsid w:val="002D70F3"/>
    <w:rsid w:val="002D7235"/>
    <w:rsid w:val="002D7243"/>
    <w:rsid w:val="002D72C8"/>
    <w:rsid w:val="002D733B"/>
    <w:rsid w:val="002D75F7"/>
    <w:rsid w:val="002D76D7"/>
    <w:rsid w:val="002D76D8"/>
    <w:rsid w:val="002D76D9"/>
    <w:rsid w:val="002D77AF"/>
    <w:rsid w:val="002D7843"/>
    <w:rsid w:val="002D7849"/>
    <w:rsid w:val="002D78A7"/>
    <w:rsid w:val="002D7A09"/>
    <w:rsid w:val="002D7A64"/>
    <w:rsid w:val="002D7ABE"/>
    <w:rsid w:val="002D7B4C"/>
    <w:rsid w:val="002D7D2F"/>
    <w:rsid w:val="002D7DAC"/>
    <w:rsid w:val="002D7E1E"/>
    <w:rsid w:val="002D7ECD"/>
    <w:rsid w:val="002E0043"/>
    <w:rsid w:val="002E0058"/>
    <w:rsid w:val="002E00A8"/>
    <w:rsid w:val="002E00C1"/>
    <w:rsid w:val="002E0409"/>
    <w:rsid w:val="002E05EC"/>
    <w:rsid w:val="002E06E5"/>
    <w:rsid w:val="002E086E"/>
    <w:rsid w:val="002E0892"/>
    <w:rsid w:val="002E0924"/>
    <w:rsid w:val="002E0A09"/>
    <w:rsid w:val="002E0B2D"/>
    <w:rsid w:val="002E0C94"/>
    <w:rsid w:val="002E0CD3"/>
    <w:rsid w:val="002E0CD8"/>
    <w:rsid w:val="002E0D38"/>
    <w:rsid w:val="002E0D54"/>
    <w:rsid w:val="002E0E8F"/>
    <w:rsid w:val="002E0F46"/>
    <w:rsid w:val="002E0FA2"/>
    <w:rsid w:val="002E0FFB"/>
    <w:rsid w:val="002E1072"/>
    <w:rsid w:val="002E1122"/>
    <w:rsid w:val="002E1305"/>
    <w:rsid w:val="002E182C"/>
    <w:rsid w:val="002E182F"/>
    <w:rsid w:val="002E185A"/>
    <w:rsid w:val="002E188D"/>
    <w:rsid w:val="002E192A"/>
    <w:rsid w:val="002E19D4"/>
    <w:rsid w:val="002E19D7"/>
    <w:rsid w:val="002E19F1"/>
    <w:rsid w:val="002E1A88"/>
    <w:rsid w:val="002E1A90"/>
    <w:rsid w:val="002E1AB7"/>
    <w:rsid w:val="002E1BAA"/>
    <w:rsid w:val="002E1F42"/>
    <w:rsid w:val="002E1F5B"/>
    <w:rsid w:val="002E1F6C"/>
    <w:rsid w:val="002E1FF2"/>
    <w:rsid w:val="002E217F"/>
    <w:rsid w:val="002E21C1"/>
    <w:rsid w:val="002E21D6"/>
    <w:rsid w:val="002E2339"/>
    <w:rsid w:val="002E23E0"/>
    <w:rsid w:val="002E2439"/>
    <w:rsid w:val="002E2479"/>
    <w:rsid w:val="002E25EC"/>
    <w:rsid w:val="002E28B8"/>
    <w:rsid w:val="002E2905"/>
    <w:rsid w:val="002E2A94"/>
    <w:rsid w:val="002E2C21"/>
    <w:rsid w:val="002E2CEE"/>
    <w:rsid w:val="002E2D11"/>
    <w:rsid w:val="002E2D5C"/>
    <w:rsid w:val="002E2FF4"/>
    <w:rsid w:val="002E3161"/>
    <w:rsid w:val="002E323F"/>
    <w:rsid w:val="002E3329"/>
    <w:rsid w:val="002E34A0"/>
    <w:rsid w:val="002E3AFE"/>
    <w:rsid w:val="002E3E30"/>
    <w:rsid w:val="002E3F6B"/>
    <w:rsid w:val="002E3F87"/>
    <w:rsid w:val="002E401B"/>
    <w:rsid w:val="002E41BA"/>
    <w:rsid w:val="002E431C"/>
    <w:rsid w:val="002E4496"/>
    <w:rsid w:val="002E44CA"/>
    <w:rsid w:val="002E461E"/>
    <w:rsid w:val="002E46D3"/>
    <w:rsid w:val="002E49B8"/>
    <w:rsid w:val="002E4A51"/>
    <w:rsid w:val="002E4AAD"/>
    <w:rsid w:val="002E4CB8"/>
    <w:rsid w:val="002E4CBD"/>
    <w:rsid w:val="002E4DD9"/>
    <w:rsid w:val="002E4EA6"/>
    <w:rsid w:val="002E4EE0"/>
    <w:rsid w:val="002E5071"/>
    <w:rsid w:val="002E5097"/>
    <w:rsid w:val="002E50FE"/>
    <w:rsid w:val="002E5127"/>
    <w:rsid w:val="002E528C"/>
    <w:rsid w:val="002E5325"/>
    <w:rsid w:val="002E5385"/>
    <w:rsid w:val="002E5554"/>
    <w:rsid w:val="002E563F"/>
    <w:rsid w:val="002E564C"/>
    <w:rsid w:val="002E569B"/>
    <w:rsid w:val="002E5738"/>
    <w:rsid w:val="002E5853"/>
    <w:rsid w:val="002E58BE"/>
    <w:rsid w:val="002E58C3"/>
    <w:rsid w:val="002E598E"/>
    <w:rsid w:val="002E59DB"/>
    <w:rsid w:val="002E5A39"/>
    <w:rsid w:val="002E5BE9"/>
    <w:rsid w:val="002E5CD2"/>
    <w:rsid w:val="002E5D52"/>
    <w:rsid w:val="002E5EEF"/>
    <w:rsid w:val="002E5FE8"/>
    <w:rsid w:val="002E6236"/>
    <w:rsid w:val="002E6305"/>
    <w:rsid w:val="002E659A"/>
    <w:rsid w:val="002E66D7"/>
    <w:rsid w:val="002E67F0"/>
    <w:rsid w:val="002E68B7"/>
    <w:rsid w:val="002E6937"/>
    <w:rsid w:val="002E695D"/>
    <w:rsid w:val="002E6A80"/>
    <w:rsid w:val="002E6B28"/>
    <w:rsid w:val="002E6B8F"/>
    <w:rsid w:val="002E6C12"/>
    <w:rsid w:val="002E6E5F"/>
    <w:rsid w:val="002E6EAA"/>
    <w:rsid w:val="002E6FC3"/>
    <w:rsid w:val="002E707A"/>
    <w:rsid w:val="002E7165"/>
    <w:rsid w:val="002E7178"/>
    <w:rsid w:val="002E71D0"/>
    <w:rsid w:val="002E7219"/>
    <w:rsid w:val="002E73A3"/>
    <w:rsid w:val="002E75C9"/>
    <w:rsid w:val="002E7748"/>
    <w:rsid w:val="002E77BA"/>
    <w:rsid w:val="002E77C3"/>
    <w:rsid w:val="002E77E4"/>
    <w:rsid w:val="002E7920"/>
    <w:rsid w:val="002E7944"/>
    <w:rsid w:val="002E7968"/>
    <w:rsid w:val="002E79B0"/>
    <w:rsid w:val="002E7A2E"/>
    <w:rsid w:val="002E7AB3"/>
    <w:rsid w:val="002E7C01"/>
    <w:rsid w:val="002E7CD3"/>
    <w:rsid w:val="002E7D49"/>
    <w:rsid w:val="002E7DFD"/>
    <w:rsid w:val="002E7E08"/>
    <w:rsid w:val="002E7E4D"/>
    <w:rsid w:val="002F00EF"/>
    <w:rsid w:val="002F024F"/>
    <w:rsid w:val="002F0313"/>
    <w:rsid w:val="002F037C"/>
    <w:rsid w:val="002F0412"/>
    <w:rsid w:val="002F0469"/>
    <w:rsid w:val="002F04A1"/>
    <w:rsid w:val="002F05B7"/>
    <w:rsid w:val="002F05C1"/>
    <w:rsid w:val="002F0667"/>
    <w:rsid w:val="002F06D8"/>
    <w:rsid w:val="002F086D"/>
    <w:rsid w:val="002F0B4D"/>
    <w:rsid w:val="002F0B57"/>
    <w:rsid w:val="002F0C5B"/>
    <w:rsid w:val="002F0D61"/>
    <w:rsid w:val="002F0D68"/>
    <w:rsid w:val="002F100C"/>
    <w:rsid w:val="002F105C"/>
    <w:rsid w:val="002F10F5"/>
    <w:rsid w:val="002F11AB"/>
    <w:rsid w:val="002F11FE"/>
    <w:rsid w:val="002F1233"/>
    <w:rsid w:val="002F1252"/>
    <w:rsid w:val="002F1283"/>
    <w:rsid w:val="002F128D"/>
    <w:rsid w:val="002F12F6"/>
    <w:rsid w:val="002F1302"/>
    <w:rsid w:val="002F138C"/>
    <w:rsid w:val="002F146C"/>
    <w:rsid w:val="002F14A6"/>
    <w:rsid w:val="002F1528"/>
    <w:rsid w:val="002F157F"/>
    <w:rsid w:val="002F15A6"/>
    <w:rsid w:val="002F18D8"/>
    <w:rsid w:val="002F1901"/>
    <w:rsid w:val="002F197F"/>
    <w:rsid w:val="002F1A28"/>
    <w:rsid w:val="002F1A72"/>
    <w:rsid w:val="002F1AA8"/>
    <w:rsid w:val="002F1C40"/>
    <w:rsid w:val="002F1CD3"/>
    <w:rsid w:val="002F1D00"/>
    <w:rsid w:val="002F1D07"/>
    <w:rsid w:val="002F1E6A"/>
    <w:rsid w:val="002F1EAE"/>
    <w:rsid w:val="002F201A"/>
    <w:rsid w:val="002F2057"/>
    <w:rsid w:val="002F2111"/>
    <w:rsid w:val="002F2150"/>
    <w:rsid w:val="002F2243"/>
    <w:rsid w:val="002F229E"/>
    <w:rsid w:val="002F241F"/>
    <w:rsid w:val="002F2575"/>
    <w:rsid w:val="002F2589"/>
    <w:rsid w:val="002F2616"/>
    <w:rsid w:val="002F278D"/>
    <w:rsid w:val="002F27B2"/>
    <w:rsid w:val="002F2856"/>
    <w:rsid w:val="002F286F"/>
    <w:rsid w:val="002F2883"/>
    <w:rsid w:val="002F2A1A"/>
    <w:rsid w:val="002F2ABF"/>
    <w:rsid w:val="002F2B5B"/>
    <w:rsid w:val="002F2B74"/>
    <w:rsid w:val="002F2CF7"/>
    <w:rsid w:val="002F300D"/>
    <w:rsid w:val="002F307C"/>
    <w:rsid w:val="002F32FB"/>
    <w:rsid w:val="002F343D"/>
    <w:rsid w:val="002F35A2"/>
    <w:rsid w:val="002F36B2"/>
    <w:rsid w:val="002F36B5"/>
    <w:rsid w:val="002F379A"/>
    <w:rsid w:val="002F380D"/>
    <w:rsid w:val="002F3936"/>
    <w:rsid w:val="002F3A7E"/>
    <w:rsid w:val="002F3ADC"/>
    <w:rsid w:val="002F3AE1"/>
    <w:rsid w:val="002F3BF7"/>
    <w:rsid w:val="002F3D59"/>
    <w:rsid w:val="002F3DAA"/>
    <w:rsid w:val="002F3DE6"/>
    <w:rsid w:val="002F3F09"/>
    <w:rsid w:val="002F3F3A"/>
    <w:rsid w:val="002F40C5"/>
    <w:rsid w:val="002F40FD"/>
    <w:rsid w:val="002F4341"/>
    <w:rsid w:val="002F447F"/>
    <w:rsid w:val="002F44FE"/>
    <w:rsid w:val="002F45B2"/>
    <w:rsid w:val="002F468C"/>
    <w:rsid w:val="002F4A29"/>
    <w:rsid w:val="002F4A7F"/>
    <w:rsid w:val="002F4A8E"/>
    <w:rsid w:val="002F4B28"/>
    <w:rsid w:val="002F4BE7"/>
    <w:rsid w:val="002F4CB5"/>
    <w:rsid w:val="002F4E46"/>
    <w:rsid w:val="002F4F96"/>
    <w:rsid w:val="002F5196"/>
    <w:rsid w:val="002F529B"/>
    <w:rsid w:val="002F53C3"/>
    <w:rsid w:val="002F53D6"/>
    <w:rsid w:val="002F5604"/>
    <w:rsid w:val="002F562F"/>
    <w:rsid w:val="002F565C"/>
    <w:rsid w:val="002F5678"/>
    <w:rsid w:val="002F58F4"/>
    <w:rsid w:val="002F5A9E"/>
    <w:rsid w:val="002F5CC5"/>
    <w:rsid w:val="002F5D91"/>
    <w:rsid w:val="002F5DB4"/>
    <w:rsid w:val="002F5DFA"/>
    <w:rsid w:val="002F5E0D"/>
    <w:rsid w:val="002F6148"/>
    <w:rsid w:val="002F61CF"/>
    <w:rsid w:val="002F626C"/>
    <w:rsid w:val="002F62B2"/>
    <w:rsid w:val="002F63BE"/>
    <w:rsid w:val="002F63D6"/>
    <w:rsid w:val="002F645D"/>
    <w:rsid w:val="002F64F3"/>
    <w:rsid w:val="002F65B6"/>
    <w:rsid w:val="002F668A"/>
    <w:rsid w:val="002F6809"/>
    <w:rsid w:val="002F6867"/>
    <w:rsid w:val="002F68BC"/>
    <w:rsid w:val="002F69A0"/>
    <w:rsid w:val="002F69BA"/>
    <w:rsid w:val="002F6A2D"/>
    <w:rsid w:val="002F6B2B"/>
    <w:rsid w:val="002F6C5E"/>
    <w:rsid w:val="002F6D14"/>
    <w:rsid w:val="002F6E10"/>
    <w:rsid w:val="002F6F67"/>
    <w:rsid w:val="002F6F80"/>
    <w:rsid w:val="002F7161"/>
    <w:rsid w:val="002F717D"/>
    <w:rsid w:val="002F71B6"/>
    <w:rsid w:val="002F7275"/>
    <w:rsid w:val="002F731F"/>
    <w:rsid w:val="002F735B"/>
    <w:rsid w:val="002F738D"/>
    <w:rsid w:val="002F74C8"/>
    <w:rsid w:val="002F7589"/>
    <w:rsid w:val="002F760C"/>
    <w:rsid w:val="002F7637"/>
    <w:rsid w:val="002F76E8"/>
    <w:rsid w:val="002F77BC"/>
    <w:rsid w:val="002F783D"/>
    <w:rsid w:val="002F798B"/>
    <w:rsid w:val="002F7B4E"/>
    <w:rsid w:val="002F7BEF"/>
    <w:rsid w:val="002F7C26"/>
    <w:rsid w:val="002F7C86"/>
    <w:rsid w:val="002F7D3A"/>
    <w:rsid w:val="002F7D7F"/>
    <w:rsid w:val="002FB1D4"/>
    <w:rsid w:val="0030002C"/>
    <w:rsid w:val="003000B9"/>
    <w:rsid w:val="00300160"/>
    <w:rsid w:val="003001F6"/>
    <w:rsid w:val="0030021B"/>
    <w:rsid w:val="00300325"/>
    <w:rsid w:val="0030038E"/>
    <w:rsid w:val="003003A6"/>
    <w:rsid w:val="0030047D"/>
    <w:rsid w:val="003004D5"/>
    <w:rsid w:val="00300610"/>
    <w:rsid w:val="0030093C"/>
    <w:rsid w:val="00300943"/>
    <w:rsid w:val="00300A0F"/>
    <w:rsid w:val="00300BD2"/>
    <w:rsid w:val="00300C96"/>
    <w:rsid w:val="00300EB7"/>
    <w:rsid w:val="00301153"/>
    <w:rsid w:val="003011A2"/>
    <w:rsid w:val="003011A9"/>
    <w:rsid w:val="0030121E"/>
    <w:rsid w:val="0030131B"/>
    <w:rsid w:val="00301338"/>
    <w:rsid w:val="0030143B"/>
    <w:rsid w:val="00301459"/>
    <w:rsid w:val="00301676"/>
    <w:rsid w:val="0030172C"/>
    <w:rsid w:val="003017DC"/>
    <w:rsid w:val="00301849"/>
    <w:rsid w:val="00301A2B"/>
    <w:rsid w:val="00301AA2"/>
    <w:rsid w:val="00301B57"/>
    <w:rsid w:val="00301B59"/>
    <w:rsid w:val="00301BC7"/>
    <w:rsid w:val="00301BD2"/>
    <w:rsid w:val="00301D62"/>
    <w:rsid w:val="00301D9F"/>
    <w:rsid w:val="00301DDA"/>
    <w:rsid w:val="00301E10"/>
    <w:rsid w:val="00301E1A"/>
    <w:rsid w:val="00301F0D"/>
    <w:rsid w:val="00301F31"/>
    <w:rsid w:val="00301F5E"/>
    <w:rsid w:val="00301FBF"/>
    <w:rsid w:val="003020AA"/>
    <w:rsid w:val="00302117"/>
    <w:rsid w:val="003021E6"/>
    <w:rsid w:val="003022C6"/>
    <w:rsid w:val="003022EE"/>
    <w:rsid w:val="00302537"/>
    <w:rsid w:val="0030272C"/>
    <w:rsid w:val="003029C5"/>
    <w:rsid w:val="00302B36"/>
    <w:rsid w:val="00302B81"/>
    <w:rsid w:val="00302B92"/>
    <w:rsid w:val="00302B9B"/>
    <w:rsid w:val="00302BDD"/>
    <w:rsid w:val="00302C31"/>
    <w:rsid w:val="00302D1F"/>
    <w:rsid w:val="00302F92"/>
    <w:rsid w:val="00303254"/>
    <w:rsid w:val="0030331C"/>
    <w:rsid w:val="0030331F"/>
    <w:rsid w:val="0030334D"/>
    <w:rsid w:val="003033DA"/>
    <w:rsid w:val="003034B7"/>
    <w:rsid w:val="00303603"/>
    <w:rsid w:val="003036C5"/>
    <w:rsid w:val="00303748"/>
    <w:rsid w:val="003037B5"/>
    <w:rsid w:val="003038C7"/>
    <w:rsid w:val="003038E5"/>
    <w:rsid w:val="0030391B"/>
    <w:rsid w:val="00303998"/>
    <w:rsid w:val="00303E22"/>
    <w:rsid w:val="00303F1B"/>
    <w:rsid w:val="00303F79"/>
    <w:rsid w:val="00303FBB"/>
    <w:rsid w:val="0030428F"/>
    <w:rsid w:val="00304322"/>
    <w:rsid w:val="0030468F"/>
    <w:rsid w:val="003048CE"/>
    <w:rsid w:val="00304A29"/>
    <w:rsid w:val="00304AA8"/>
    <w:rsid w:val="00304BB5"/>
    <w:rsid w:val="00304D5C"/>
    <w:rsid w:val="00304DEA"/>
    <w:rsid w:val="00304EC9"/>
    <w:rsid w:val="00304F07"/>
    <w:rsid w:val="00304F58"/>
    <w:rsid w:val="00305021"/>
    <w:rsid w:val="00305072"/>
    <w:rsid w:val="003050CF"/>
    <w:rsid w:val="003050D6"/>
    <w:rsid w:val="00305187"/>
    <w:rsid w:val="0030525F"/>
    <w:rsid w:val="00305434"/>
    <w:rsid w:val="0030550F"/>
    <w:rsid w:val="00305632"/>
    <w:rsid w:val="0030568A"/>
    <w:rsid w:val="00305719"/>
    <w:rsid w:val="0030586C"/>
    <w:rsid w:val="00305D25"/>
    <w:rsid w:val="00305DE0"/>
    <w:rsid w:val="00305F39"/>
    <w:rsid w:val="00305F3D"/>
    <w:rsid w:val="00306058"/>
    <w:rsid w:val="00306130"/>
    <w:rsid w:val="003063C4"/>
    <w:rsid w:val="0030664A"/>
    <w:rsid w:val="003067DE"/>
    <w:rsid w:val="00306883"/>
    <w:rsid w:val="003068A7"/>
    <w:rsid w:val="003068AA"/>
    <w:rsid w:val="00306B0E"/>
    <w:rsid w:val="00306D19"/>
    <w:rsid w:val="00306D3E"/>
    <w:rsid w:val="00306D57"/>
    <w:rsid w:val="00306E39"/>
    <w:rsid w:val="00306E97"/>
    <w:rsid w:val="00306EBB"/>
    <w:rsid w:val="00306EEE"/>
    <w:rsid w:val="00306F58"/>
    <w:rsid w:val="00306FF6"/>
    <w:rsid w:val="00307019"/>
    <w:rsid w:val="00307128"/>
    <w:rsid w:val="003071FD"/>
    <w:rsid w:val="00307610"/>
    <w:rsid w:val="0030761D"/>
    <w:rsid w:val="0030771E"/>
    <w:rsid w:val="003078A5"/>
    <w:rsid w:val="00307912"/>
    <w:rsid w:val="00307923"/>
    <w:rsid w:val="003079C0"/>
    <w:rsid w:val="00307B6A"/>
    <w:rsid w:val="00307C66"/>
    <w:rsid w:val="00307FB9"/>
    <w:rsid w:val="00310079"/>
    <w:rsid w:val="0031017C"/>
    <w:rsid w:val="003101AD"/>
    <w:rsid w:val="003101DE"/>
    <w:rsid w:val="003103F4"/>
    <w:rsid w:val="00310450"/>
    <w:rsid w:val="003104AE"/>
    <w:rsid w:val="00310548"/>
    <w:rsid w:val="003105C7"/>
    <w:rsid w:val="003108CE"/>
    <w:rsid w:val="00310B3C"/>
    <w:rsid w:val="00310C07"/>
    <w:rsid w:val="00310C31"/>
    <w:rsid w:val="00310CBF"/>
    <w:rsid w:val="00310ECA"/>
    <w:rsid w:val="00311121"/>
    <w:rsid w:val="0031125A"/>
    <w:rsid w:val="0031137C"/>
    <w:rsid w:val="003114F1"/>
    <w:rsid w:val="00311699"/>
    <w:rsid w:val="003117D0"/>
    <w:rsid w:val="00311888"/>
    <w:rsid w:val="003118B2"/>
    <w:rsid w:val="003118C3"/>
    <w:rsid w:val="00311BC7"/>
    <w:rsid w:val="00311BF3"/>
    <w:rsid w:val="00311C68"/>
    <w:rsid w:val="00311C80"/>
    <w:rsid w:val="00311FCF"/>
    <w:rsid w:val="00311FF1"/>
    <w:rsid w:val="00312060"/>
    <w:rsid w:val="003120A9"/>
    <w:rsid w:val="0031215D"/>
    <w:rsid w:val="003121D2"/>
    <w:rsid w:val="003121FD"/>
    <w:rsid w:val="00312215"/>
    <w:rsid w:val="00312274"/>
    <w:rsid w:val="003123E0"/>
    <w:rsid w:val="0031240A"/>
    <w:rsid w:val="00312415"/>
    <w:rsid w:val="003124C9"/>
    <w:rsid w:val="003125A5"/>
    <w:rsid w:val="003126E7"/>
    <w:rsid w:val="00312708"/>
    <w:rsid w:val="00312750"/>
    <w:rsid w:val="0031275A"/>
    <w:rsid w:val="003127F6"/>
    <w:rsid w:val="003128F6"/>
    <w:rsid w:val="003128F8"/>
    <w:rsid w:val="003129D8"/>
    <w:rsid w:val="00312A24"/>
    <w:rsid w:val="00312A54"/>
    <w:rsid w:val="00312A7E"/>
    <w:rsid w:val="00312ACF"/>
    <w:rsid w:val="00312BA9"/>
    <w:rsid w:val="00312BBC"/>
    <w:rsid w:val="00312CD4"/>
    <w:rsid w:val="00312D3B"/>
    <w:rsid w:val="00312D5A"/>
    <w:rsid w:val="00312EC4"/>
    <w:rsid w:val="00312EDC"/>
    <w:rsid w:val="00312F7F"/>
    <w:rsid w:val="00313043"/>
    <w:rsid w:val="00313116"/>
    <w:rsid w:val="003131D8"/>
    <w:rsid w:val="00313302"/>
    <w:rsid w:val="00313565"/>
    <w:rsid w:val="003135D0"/>
    <w:rsid w:val="003136AE"/>
    <w:rsid w:val="003136E7"/>
    <w:rsid w:val="00313735"/>
    <w:rsid w:val="00313814"/>
    <w:rsid w:val="00313961"/>
    <w:rsid w:val="00313A7F"/>
    <w:rsid w:val="00313AF2"/>
    <w:rsid w:val="00313AF7"/>
    <w:rsid w:val="00313D34"/>
    <w:rsid w:val="00313E04"/>
    <w:rsid w:val="00313E38"/>
    <w:rsid w:val="003140BF"/>
    <w:rsid w:val="003140E3"/>
    <w:rsid w:val="0031419A"/>
    <w:rsid w:val="003141C7"/>
    <w:rsid w:val="003141F7"/>
    <w:rsid w:val="0031421A"/>
    <w:rsid w:val="003143A0"/>
    <w:rsid w:val="0031440F"/>
    <w:rsid w:val="003144FF"/>
    <w:rsid w:val="0031450B"/>
    <w:rsid w:val="00314560"/>
    <w:rsid w:val="003145B9"/>
    <w:rsid w:val="00314798"/>
    <w:rsid w:val="003147AE"/>
    <w:rsid w:val="00314874"/>
    <w:rsid w:val="003149E1"/>
    <w:rsid w:val="00314A15"/>
    <w:rsid w:val="00314A82"/>
    <w:rsid w:val="00314BBD"/>
    <w:rsid w:val="00314C05"/>
    <w:rsid w:val="00314C67"/>
    <w:rsid w:val="00314D37"/>
    <w:rsid w:val="00314E2C"/>
    <w:rsid w:val="00314F12"/>
    <w:rsid w:val="00314F72"/>
    <w:rsid w:val="00314F9D"/>
    <w:rsid w:val="00314FE0"/>
    <w:rsid w:val="003150E8"/>
    <w:rsid w:val="0031513A"/>
    <w:rsid w:val="00315184"/>
    <w:rsid w:val="003151A8"/>
    <w:rsid w:val="003151B6"/>
    <w:rsid w:val="003153BD"/>
    <w:rsid w:val="00315568"/>
    <w:rsid w:val="003155FD"/>
    <w:rsid w:val="0031568A"/>
    <w:rsid w:val="003156B1"/>
    <w:rsid w:val="0031575D"/>
    <w:rsid w:val="00315843"/>
    <w:rsid w:val="003158CD"/>
    <w:rsid w:val="003158CF"/>
    <w:rsid w:val="00315B38"/>
    <w:rsid w:val="00315B75"/>
    <w:rsid w:val="00315D4A"/>
    <w:rsid w:val="00315D70"/>
    <w:rsid w:val="00315E6F"/>
    <w:rsid w:val="00315EE3"/>
    <w:rsid w:val="00315EF4"/>
    <w:rsid w:val="00315FCB"/>
    <w:rsid w:val="0031607B"/>
    <w:rsid w:val="003161D2"/>
    <w:rsid w:val="0031630A"/>
    <w:rsid w:val="0031637B"/>
    <w:rsid w:val="003163F1"/>
    <w:rsid w:val="00316406"/>
    <w:rsid w:val="00316408"/>
    <w:rsid w:val="00316425"/>
    <w:rsid w:val="00316562"/>
    <w:rsid w:val="00316606"/>
    <w:rsid w:val="00316622"/>
    <w:rsid w:val="0031664A"/>
    <w:rsid w:val="003166FD"/>
    <w:rsid w:val="00316701"/>
    <w:rsid w:val="0031674E"/>
    <w:rsid w:val="00316800"/>
    <w:rsid w:val="003168CD"/>
    <w:rsid w:val="003169D0"/>
    <w:rsid w:val="003169D1"/>
    <w:rsid w:val="00316A34"/>
    <w:rsid w:val="00316DC2"/>
    <w:rsid w:val="00316FA3"/>
    <w:rsid w:val="00316FBA"/>
    <w:rsid w:val="0031705B"/>
    <w:rsid w:val="0031715B"/>
    <w:rsid w:val="00317188"/>
    <w:rsid w:val="003171CE"/>
    <w:rsid w:val="003172FA"/>
    <w:rsid w:val="0031741E"/>
    <w:rsid w:val="0031753F"/>
    <w:rsid w:val="00317584"/>
    <w:rsid w:val="003175EC"/>
    <w:rsid w:val="003177EA"/>
    <w:rsid w:val="003178E6"/>
    <w:rsid w:val="003179AB"/>
    <w:rsid w:val="003179CB"/>
    <w:rsid w:val="003179D7"/>
    <w:rsid w:val="00317A5B"/>
    <w:rsid w:val="00317A5F"/>
    <w:rsid w:val="00317A7D"/>
    <w:rsid w:val="00317BA4"/>
    <w:rsid w:val="00317C33"/>
    <w:rsid w:val="00317C8E"/>
    <w:rsid w:val="00317E93"/>
    <w:rsid w:val="00317F0A"/>
    <w:rsid w:val="00317F91"/>
    <w:rsid w:val="00317FF4"/>
    <w:rsid w:val="0032027E"/>
    <w:rsid w:val="00320486"/>
    <w:rsid w:val="0032068C"/>
    <w:rsid w:val="003206D8"/>
    <w:rsid w:val="00320844"/>
    <w:rsid w:val="00320854"/>
    <w:rsid w:val="00320903"/>
    <w:rsid w:val="00320A4F"/>
    <w:rsid w:val="00320AB8"/>
    <w:rsid w:val="00320AF0"/>
    <w:rsid w:val="00320B42"/>
    <w:rsid w:val="00320C6C"/>
    <w:rsid w:val="00320E05"/>
    <w:rsid w:val="00320F45"/>
    <w:rsid w:val="0032105E"/>
    <w:rsid w:val="0032110F"/>
    <w:rsid w:val="00321186"/>
    <w:rsid w:val="003213C5"/>
    <w:rsid w:val="003214C1"/>
    <w:rsid w:val="003215D3"/>
    <w:rsid w:val="003216EF"/>
    <w:rsid w:val="003217CA"/>
    <w:rsid w:val="00321827"/>
    <w:rsid w:val="00321A51"/>
    <w:rsid w:val="00321AD7"/>
    <w:rsid w:val="00321AD8"/>
    <w:rsid w:val="00321AEF"/>
    <w:rsid w:val="00321CC7"/>
    <w:rsid w:val="00321CF3"/>
    <w:rsid w:val="00321D9D"/>
    <w:rsid w:val="00321DA9"/>
    <w:rsid w:val="00321E2B"/>
    <w:rsid w:val="00321FBA"/>
    <w:rsid w:val="00322006"/>
    <w:rsid w:val="003223FF"/>
    <w:rsid w:val="00322489"/>
    <w:rsid w:val="00322539"/>
    <w:rsid w:val="003225EA"/>
    <w:rsid w:val="00322614"/>
    <w:rsid w:val="00322623"/>
    <w:rsid w:val="00322687"/>
    <w:rsid w:val="00322749"/>
    <w:rsid w:val="0032286C"/>
    <w:rsid w:val="00322AC8"/>
    <w:rsid w:val="00322C31"/>
    <w:rsid w:val="00322F25"/>
    <w:rsid w:val="00322F4F"/>
    <w:rsid w:val="00323054"/>
    <w:rsid w:val="0032315B"/>
    <w:rsid w:val="00323303"/>
    <w:rsid w:val="00323355"/>
    <w:rsid w:val="00323460"/>
    <w:rsid w:val="003234A2"/>
    <w:rsid w:val="003235F2"/>
    <w:rsid w:val="00323924"/>
    <w:rsid w:val="003239BD"/>
    <w:rsid w:val="003239E4"/>
    <w:rsid w:val="00323A94"/>
    <w:rsid w:val="00323B75"/>
    <w:rsid w:val="00323B83"/>
    <w:rsid w:val="00323B9C"/>
    <w:rsid w:val="00323BCB"/>
    <w:rsid w:val="00323D3A"/>
    <w:rsid w:val="00323DDD"/>
    <w:rsid w:val="00323E0C"/>
    <w:rsid w:val="00323E14"/>
    <w:rsid w:val="00323E7B"/>
    <w:rsid w:val="00323EB1"/>
    <w:rsid w:val="00323EC3"/>
    <w:rsid w:val="00323EDD"/>
    <w:rsid w:val="00323F03"/>
    <w:rsid w:val="00323F13"/>
    <w:rsid w:val="00323F34"/>
    <w:rsid w:val="00323FA9"/>
    <w:rsid w:val="00324057"/>
    <w:rsid w:val="00324185"/>
    <w:rsid w:val="00324468"/>
    <w:rsid w:val="003247B5"/>
    <w:rsid w:val="003248E7"/>
    <w:rsid w:val="0032495E"/>
    <w:rsid w:val="003249B6"/>
    <w:rsid w:val="00324B78"/>
    <w:rsid w:val="00324BE5"/>
    <w:rsid w:val="00324C17"/>
    <w:rsid w:val="00324C8B"/>
    <w:rsid w:val="00324D14"/>
    <w:rsid w:val="00324E4F"/>
    <w:rsid w:val="0032502B"/>
    <w:rsid w:val="00325036"/>
    <w:rsid w:val="0032503E"/>
    <w:rsid w:val="0032537A"/>
    <w:rsid w:val="003253EF"/>
    <w:rsid w:val="0032561A"/>
    <w:rsid w:val="0032567F"/>
    <w:rsid w:val="0032576D"/>
    <w:rsid w:val="003258A1"/>
    <w:rsid w:val="00325959"/>
    <w:rsid w:val="003259C6"/>
    <w:rsid w:val="00325B01"/>
    <w:rsid w:val="00325B98"/>
    <w:rsid w:val="00325BBE"/>
    <w:rsid w:val="00325BF6"/>
    <w:rsid w:val="00325C37"/>
    <w:rsid w:val="00325CC2"/>
    <w:rsid w:val="00325E9A"/>
    <w:rsid w:val="00325EFC"/>
    <w:rsid w:val="00326020"/>
    <w:rsid w:val="003260C4"/>
    <w:rsid w:val="003260FC"/>
    <w:rsid w:val="003261AD"/>
    <w:rsid w:val="003261FF"/>
    <w:rsid w:val="00326293"/>
    <w:rsid w:val="003262A2"/>
    <w:rsid w:val="003262F0"/>
    <w:rsid w:val="00326449"/>
    <w:rsid w:val="003264C1"/>
    <w:rsid w:val="0032656C"/>
    <w:rsid w:val="0032658E"/>
    <w:rsid w:val="00326637"/>
    <w:rsid w:val="00326745"/>
    <w:rsid w:val="00326795"/>
    <w:rsid w:val="00326935"/>
    <w:rsid w:val="00326984"/>
    <w:rsid w:val="00326A3B"/>
    <w:rsid w:val="00326A45"/>
    <w:rsid w:val="00326D61"/>
    <w:rsid w:val="00326DEC"/>
    <w:rsid w:val="00326E43"/>
    <w:rsid w:val="00326E71"/>
    <w:rsid w:val="00326EAB"/>
    <w:rsid w:val="00326ECC"/>
    <w:rsid w:val="00326F77"/>
    <w:rsid w:val="00326FD1"/>
    <w:rsid w:val="0032727C"/>
    <w:rsid w:val="003275A6"/>
    <w:rsid w:val="003275CD"/>
    <w:rsid w:val="003275DB"/>
    <w:rsid w:val="00327978"/>
    <w:rsid w:val="00327988"/>
    <w:rsid w:val="00327A06"/>
    <w:rsid w:val="00327BEE"/>
    <w:rsid w:val="00327D20"/>
    <w:rsid w:val="003300C7"/>
    <w:rsid w:val="00330206"/>
    <w:rsid w:val="003302F0"/>
    <w:rsid w:val="003302FC"/>
    <w:rsid w:val="00330381"/>
    <w:rsid w:val="003306B1"/>
    <w:rsid w:val="00330793"/>
    <w:rsid w:val="003307B5"/>
    <w:rsid w:val="003307E9"/>
    <w:rsid w:val="00330B17"/>
    <w:rsid w:val="00330C08"/>
    <w:rsid w:val="00330CAE"/>
    <w:rsid w:val="00330CEA"/>
    <w:rsid w:val="00330D01"/>
    <w:rsid w:val="00330EE3"/>
    <w:rsid w:val="003310C1"/>
    <w:rsid w:val="00331134"/>
    <w:rsid w:val="0033117A"/>
    <w:rsid w:val="00331188"/>
    <w:rsid w:val="00331240"/>
    <w:rsid w:val="003313D6"/>
    <w:rsid w:val="00331499"/>
    <w:rsid w:val="0033159C"/>
    <w:rsid w:val="00331661"/>
    <w:rsid w:val="00331733"/>
    <w:rsid w:val="003319D6"/>
    <w:rsid w:val="00331A24"/>
    <w:rsid w:val="00331BA9"/>
    <w:rsid w:val="00331BAF"/>
    <w:rsid w:val="00331C31"/>
    <w:rsid w:val="00331F38"/>
    <w:rsid w:val="00331F5C"/>
    <w:rsid w:val="003320CE"/>
    <w:rsid w:val="003322B0"/>
    <w:rsid w:val="0033233D"/>
    <w:rsid w:val="003323A1"/>
    <w:rsid w:val="003323A4"/>
    <w:rsid w:val="00332450"/>
    <w:rsid w:val="00332514"/>
    <w:rsid w:val="0033265D"/>
    <w:rsid w:val="0033270A"/>
    <w:rsid w:val="003327C5"/>
    <w:rsid w:val="0033288A"/>
    <w:rsid w:val="00332AF7"/>
    <w:rsid w:val="00332B1D"/>
    <w:rsid w:val="00332B99"/>
    <w:rsid w:val="00332C42"/>
    <w:rsid w:val="00332E40"/>
    <w:rsid w:val="00332E6D"/>
    <w:rsid w:val="00332F00"/>
    <w:rsid w:val="00332F5F"/>
    <w:rsid w:val="00333029"/>
    <w:rsid w:val="0033315A"/>
    <w:rsid w:val="0033318D"/>
    <w:rsid w:val="0033328E"/>
    <w:rsid w:val="0033329B"/>
    <w:rsid w:val="003335F1"/>
    <w:rsid w:val="00333673"/>
    <w:rsid w:val="0033367B"/>
    <w:rsid w:val="00333763"/>
    <w:rsid w:val="00333837"/>
    <w:rsid w:val="00333898"/>
    <w:rsid w:val="00333978"/>
    <w:rsid w:val="00333A8A"/>
    <w:rsid w:val="00333C2B"/>
    <w:rsid w:val="00333CDD"/>
    <w:rsid w:val="00333F74"/>
    <w:rsid w:val="00333FB0"/>
    <w:rsid w:val="00333FFF"/>
    <w:rsid w:val="0033405B"/>
    <w:rsid w:val="0033416E"/>
    <w:rsid w:val="003342AA"/>
    <w:rsid w:val="00334328"/>
    <w:rsid w:val="00334363"/>
    <w:rsid w:val="0033447E"/>
    <w:rsid w:val="0033453F"/>
    <w:rsid w:val="003345E7"/>
    <w:rsid w:val="00334858"/>
    <w:rsid w:val="003348AF"/>
    <w:rsid w:val="00334DC1"/>
    <w:rsid w:val="00334DEA"/>
    <w:rsid w:val="00334EB5"/>
    <w:rsid w:val="00334F8A"/>
    <w:rsid w:val="00335044"/>
    <w:rsid w:val="00335169"/>
    <w:rsid w:val="003351FB"/>
    <w:rsid w:val="003352A5"/>
    <w:rsid w:val="003352DF"/>
    <w:rsid w:val="00335599"/>
    <w:rsid w:val="0033587E"/>
    <w:rsid w:val="00335A9F"/>
    <w:rsid w:val="00335C08"/>
    <w:rsid w:val="00335C76"/>
    <w:rsid w:val="00335D78"/>
    <w:rsid w:val="00335DA7"/>
    <w:rsid w:val="00335E12"/>
    <w:rsid w:val="00335F66"/>
    <w:rsid w:val="003361D2"/>
    <w:rsid w:val="00336201"/>
    <w:rsid w:val="00336242"/>
    <w:rsid w:val="0033633B"/>
    <w:rsid w:val="003363B2"/>
    <w:rsid w:val="003364AB"/>
    <w:rsid w:val="003365BE"/>
    <w:rsid w:val="00336658"/>
    <w:rsid w:val="003366DA"/>
    <w:rsid w:val="00336992"/>
    <w:rsid w:val="00336B62"/>
    <w:rsid w:val="00336BB4"/>
    <w:rsid w:val="00336BEB"/>
    <w:rsid w:val="00336C17"/>
    <w:rsid w:val="00336DA7"/>
    <w:rsid w:val="00337269"/>
    <w:rsid w:val="00337426"/>
    <w:rsid w:val="003374AF"/>
    <w:rsid w:val="00337512"/>
    <w:rsid w:val="003375E6"/>
    <w:rsid w:val="00337791"/>
    <w:rsid w:val="0033787D"/>
    <w:rsid w:val="0033799D"/>
    <w:rsid w:val="00337A5B"/>
    <w:rsid w:val="00337CFF"/>
    <w:rsid w:val="00337D0A"/>
    <w:rsid w:val="00337D4F"/>
    <w:rsid w:val="00337E83"/>
    <w:rsid w:val="00337F61"/>
    <w:rsid w:val="00337FCD"/>
    <w:rsid w:val="00337FE1"/>
    <w:rsid w:val="0033A4D0"/>
    <w:rsid w:val="0034001C"/>
    <w:rsid w:val="00340047"/>
    <w:rsid w:val="00340060"/>
    <w:rsid w:val="00340076"/>
    <w:rsid w:val="003400BF"/>
    <w:rsid w:val="00340146"/>
    <w:rsid w:val="00340197"/>
    <w:rsid w:val="003405C7"/>
    <w:rsid w:val="00340671"/>
    <w:rsid w:val="00340734"/>
    <w:rsid w:val="003407B5"/>
    <w:rsid w:val="00340871"/>
    <w:rsid w:val="00340890"/>
    <w:rsid w:val="003408B7"/>
    <w:rsid w:val="00340AC4"/>
    <w:rsid w:val="00340CE4"/>
    <w:rsid w:val="00341005"/>
    <w:rsid w:val="003410E7"/>
    <w:rsid w:val="003411D3"/>
    <w:rsid w:val="003412E9"/>
    <w:rsid w:val="0034140B"/>
    <w:rsid w:val="00341470"/>
    <w:rsid w:val="00341600"/>
    <w:rsid w:val="003416AE"/>
    <w:rsid w:val="00341711"/>
    <w:rsid w:val="003417A4"/>
    <w:rsid w:val="0034187C"/>
    <w:rsid w:val="0034190C"/>
    <w:rsid w:val="003419B6"/>
    <w:rsid w:val="003419DD"/>
    <w:rsid w:val="00341A38"/>
    <w:rsid w:val="00341DCA"/>
    <w:rsid w:val="00341E2B"/>
    <w:rsid w:val="00341F5E"/>
    <w:rsid w:val="00342046"/>
    <w:rsid w:val="00342139"/>
    <w:rsid w:val="0034216B"/>
    <w:rsid w:val="00342176"/>
    <w:rsid w:val="003422D8"/>
    <w:rsid w:val="00342320"/>
    <w:rsid w:val="0034232C"/>
    <w:rsid w:val="0034242C"/>
    <w:rsid w:val="003425D6"/>
    <w:rsid w:val="003425DC"/>
    <w:rsid w:val="0034265F"/>
    <w:rsid w:val="0034273C"/>
    <w:rsid w:val="00342782"/>
    <w:rsid w:val="003427DC"/>
    <w:rsid w:val="0034288B"/>
    <w:rsid w:val="003428BA"/>
    <w:rsid w:val="003428FA"/>
    <w:rsid w:val="003429F6"/>
    <w:rsid w:val="00342A66"/>
    <w:rsid w:val="00342B40"/>
    <w:rsid w:val="00342BDE"/>
    <w:rsid w:val="00342CAB"/>
    <w:rsid w:val="00342D66"/>
    <w:rsid w:val="00342E95"/>
    <w:rsid w:val="00342EF0"/>
    <w:rsid w:val="00342FA1"/>
    <w:rsid w:val="00343078"/>
    <w:rsid w:val="00343088"/>
    <w:rsid w:val="0034320F"/>
    <w:rsid w:val="0034325A"/>
    <w:rsid w:val="003435C9"/>
    <w:rsid w:val="00343841"/>
    <w:rsid w:val="00343843"/>
    <w:rsid w:val="003438D8"/>
    <w:rsid w:val="00343AFE"/>
    <w:rsid w:val="00343CC8"/>
    <w:rsid w:val="00343D34"/>
    <w:rsid w:val="00343D48"/>
    <w:rsid w:val="00343EA3"/>
    <w:rsid w:val="00343EC8"/>
    <w:rsid w:val="003440A0"/>
    <w:rsid w:val="0034420A"/>
    <w:rsid w:val="0034423A"/>
    <w:rsid w:val="00344358"/>
    <w:rsid w:val="00344410"/>
    <w:rsid w:val="0034449F"/>
    <w:rsid w:val="003444D9"/>
    <w:rsid w:val="00344505"/>
    <w:rsid w:val="0034451E"/>
    <w:rsid w:val="0034454E"/>
    <w:rsid w:val="00344632"/>
    <w:rsid w:val="00344667"/>
    <w:rsid w:val="003446C1"/>
    <w:rsid w:val="00344703"/>
    <w:rsid w:val="003447A2"/>
    <w:rsid w:val="003447C4"/>
    <w:rsid w:val="00344944"/>
    <w:rsid w:val="003449CF"/>
    <w:rsid w:val="003449DE"/>
    <w:rsid w:val="00344A0C"/>
    <w:rsid w:val="00344A1C"/>
    <w:rsid w:val="00344C29"/>
    <w:rsid w:val="00344F2F"/>
    <w:rsid w:val="00344F8A"/>
    <w:rsid w:val="00345130"/>
    <w:rsid w:val="00345174"/>
    <w:rsid w:val="00345187"/>
    <w:rsid w:val="00345200"/>
    <w:rsid w:val="00345273"/>
    <w:rsid w:val="00345296"/>
    <w:rsid w:val="00345597"/>
    <w:rsid w:val="003456F7"/>
    <w:rsid w:val="00345924"/>
    <w:rsid w:val="00345948"/>
    <w:rsid w:val="0034595A"/>
    <w:rsid w:val="003459D3"/>
    <w:rsid w:val="00345A66"/>
    <w:rsid w:val="00345B29"/>
    <w:rsid w:val="00345B7F"/>
    <w:rsid w:val="00345C28"/>
    <w:rsid w:val="003460D2"/>
    <w:rsid w:val="0034627A"/>
    <w:rsid w:val="0034627D"/>
    <w:rsid w:val="00346315"/>
    <w:rsid w:val="003463D0"/>
    <w:rsid w:val="003464CD"/>
    <w:rsid w:val="003467A9"/>
    <w:rsid w:val="003467E5"/>
    <w:rsid w:val="0034681C"/>
    <w:rsid w:val="00346829"/>
    <w:rsid w:val="00346915"/>
    <w:rsid w:val="00346A99"/>
    <w:rsid w:val="00346B7D"/>
    <w:rsid w:val="00346D03"/>
    <w:rsid w:val="00346D1F"/>
    <w:rsid w:val="00346DA4"/>
    <w:rsid w:val="00346DA7"/>
    <w:rsid w:val="00346DB1"/>
    <w:rsid w:val="003470F9"/>
    <w:rsid w:val="0034723E"/>
    <w:rsid w:val="0034725A"/>
    <w:rsid w:val="003472A9"/>
    <w:rsid w:val="003472F4"/>
    <w:rsid w:val="003474B9"/>
    <w:rsid w:val="003474C4"/>
    <w:rsid w:val="00347558"/>
    <w:rsid w:val="003476DD"/>
    <w:rsid w:val="0034779A"/>
    <w:rsid w:val="00347896"/>
    <w:rsid w:val="003479D0"/>
    <w:rsid w:val="00347ADF"/>
    <w:rsid w:val="00347B2C"/>
    <w:rsid w:val="00347DAD"/>
    <w:rsid w:val="00347DCD"/>
    <w:rsid w:val="00347DED"/>
    <w:rsid w:val="00347F5E"/>
    <w:rsid w:val="0035002D"/>
    <w:rsid w:val="003501D4"/>
    <w:rsid w:val="003501DD"/>
    <w:rsid w:val="00350303"/>
    <w:rsid w:val="00350442"/>
    <w:rsid w:val="00350448"/>
    <w:rsid w:val="003504B6"/>
    <w:rsid w:val="0035052C"/>
    <w:rsid w:val="003505AF"/>
    <w:rsid w:val="00350608"/>
    <w:rsid w:val="00350690"/>
    <w:rsid w:val="00350745"/>
    <w:rsid w:val="003507BE"/>
    <w:rsid w:val="00350923"/>
    <w:rsid w:val="00350B4D"/>
    <w:rsid w:val="00350BD6"/>
    <w:rsid w:val="00350CB8"/>
    <w:rsid w:val="00350DAE"/>
    <w:rsid w:val="0035101D"/>
    <w:rsid w:val="00351093"/>
    <w:rsid w:val="003513CB"/>
    <w:rsid w:val="003514BE"/>
    <w:rsid w:val="003516DA"/>
    <w:rsid w:val="00351817"/>
    <w:rsid w:val="0035189E"/>
    <w:rsid w:val="00351961"/>
    <w:rsid w:val="00351B29"/>
    <w:rsid w:val="00351EB0"/>
    <w:rsid w:val="00351F4C"/>
    <w:rsid w:val="00351F80"/>
    <w:rsid w:val="00351FCC"/>
    <w:rsid w:val="00352059"/>
    <w:rsid w:val="00352160"/>
    <w:rsid w:val="0035223A"/>
    <w:rsid w:val="00352327"/>
    <w:rsid w:val="003523C9"/>
    <w:rsid w:val="003523F0"/>
    <w:rsid w:val="003523FB"/>
    <w:rsid w:val="0035249D"/>
    <w:rsid w:val="0035258E"/>
    <w:rsid w:val="003525E6"/>
    <w:rsid w:val="0035262B"/>
    <w:rsid w:val="00352666"/>
    <w:rsid w:val="003526A2"/>
    <w:rsid w:val="003527A5"/>
    <w:rsid w:val="00352991"/>
    <w:rsid w:val="003529CE"/>
    <w:rsid w:val="00352A45"/>
    <w:rsid w:val="00352B1C"/>
    <w:rsid w:val="00352B25"/>
    <w:rsid w:val="00352CB5"/>
    <w:rsid w:val="00352DE0"/>
    <w:rsid w:val="00352E5D"/>
    <w:rsid w:val="00352E7B"/>
    <w:rsid w:val="00353086"/>
    <w:rsid w:val="00353226"/>
    <w:rsid w:val="003532A6"/>
    <w:rsid w:val="00353351"/>
    <w:rsid w:val="00353805"/>
    <w:rsid w:val="0035397C"/>
    <w:rsid w:val="003539AE"/>
    <w:rsid w:val="00353A3A"/>
    <w:rsid w:val="00353B5D"/>
    <w:rsid w:val="00353BB1"/>
    <w:rsid w:val="00353D44"/>
    <w:rsid w:val="00354086"/>
    <w:rsid w:val="00354087"/>
    <w:rsid w:val="0035423A"/>
    <w:rsid w:val="0035447C"/>
    <w:rsid w:val="003544D0"/>
    <w:rsid w:val="003545C1"/>
    <w:rsid w:val="00354720"/>
    <w:rsid w:val="003547B2"/>
    <w:rsid w:val="0035481B"/>
    <w:rsid w:val="003548C8"/>
    <w:rsid w:val="003548E8"/>
    <w:rsid w:val="00354AC9"/>
    <w:rsid w:val="00354AFC"/>
    <w:rsid w:val="00354C03"/>
    <w:rsid w:val="00354CD1"/>
    <w:rsid w:val="00354D8E"/>
    <w:rsid w:val="00355094"/>
    <w:rsid w:val="003550EC"/>
    <w:rsid w:val="00355197"/>
    <w:rsid w:val="003551DA"/>
    <w:rsid w:val="00355346"/>
    <w:rsid w:val="0035541C"/>
    <w:rsid w:val="003554A5"/>
    <w:rsid w:val="003554F9"/>
    <w:rsid w:val="00355520"/>
    <w:rsid w:val="003555A6"/>
    <w:rsid w:val="00355654"/>
    <w:rsid w:val="00355681"/>
    <w:rsid w:val="003556F4"/>
    <w:rsid w:val="0035577B"/>
    <w:rsid w:val="003557D7"/>
    <w:rsid w:val="00355967"/>
    <w:rsid w:val="0035598A"/>
    <w:rsid w:val="00355A7E"/>
    <w:rsid w:val="00355C40"/>
    <w:rsid w:val="00355E94"/>
    <w:rsid w:val="00355F62"/>
    <w:rsid w:val="00355F8F"/>
    <w:rsid w:val="0035604A"/>
    <w:rsid w:val="0035615B"/>
    <w:rsid w:val="00356238"/>
    <w:rsid w:val="00356277"/>
    <w:rsid w:val="00356294"/>
    <w:rsid w:val="003562B4"/>
    <w:rsid w:val="0035633E"/>
    <w:rsid w:val="003564C5"/>
    <w:rsid w:val="003564CA"/>
    <w:rsid w:val="00356541"/>
    <w:rsid w:val="003565DC"/>
    <w:rsid w:val="00356654"/>
    <w:rsid w:val="003566D2"/>
    <w:rsid w:val="00356827"/>
    <w:rsid w:val="00356887"/>
    <w:rsid w:val="0035689B"/>
    <w:rsid w:val="00356914"/>
    <w:rsid w:val="00356A26"/>
    <w:rsid w:val="00356AC0"/>
    <w:rsid w:val="00356B22"/>
    <w:rsid w:val="00356BCE"/>
    <w:rsid w:val="00356C85"/>
    <w:rsid w:val="00357145"/>
    <w:rsid w:val="0035715D"/>
    <w:rsid w:val="00357194"/>
    <w:rsid w:val="003571B3"/>
    <w:rsid w:val="003571F3"/>
    <w:rsid w:val="003573CA"/>
    <w:rsid w:val="003573D5"/>
    <w:rsid w:val="003573D7"/>
    <w:rsid w:val="003574C8"/>
    <w:rsid w:val="00357659"/>
    <w:rsid w:val="0035773D"/>
    <w:rsid w:val="003578DE"/>
    <w:rsid w:val="00357957"/>
    <w:rsid w:val="0035798D"/>
    <w:rsid w:val="00357B17"/>
    <w:rsid w:val="00357B69"/>
    <w:rsid w:val="00357DD5"/>
    <w:rsid w:val="00357E6D"/>
    <w:rsid w:val="00357FBB"/>
    <w:rsid w:val="00360014"/>
    <w:rsid w:val="0036005E"/>
    <w:rsid w:val="00360116"/>
    <w:rsid w:val="00360202"/>
    <w:rsid w:val="0036033E"/>
    <w:rsid w:val="00360419"/>
    <w:rsid w:val="00360491"/>
    <w:rsid w:val="00360540"/>
    <w:rsid w:val="003606B1"/>
    <w:rsid w:val="00360A67"/>
    <w:rsid w:val="00360A79"/>
    <w:rsid w:val="00360B0F"/>
    <w:rsid w:val="00360C9B"/>
    <w:rsid w:val="00360D2D"/>
    <w:rsid w:val="00360E31"/>
    <w:rsid w:val="00360FCA"/>
    <w:rsid w:val="00361019"/>
    <w:rsid w:val="00361130"/>
    <w:rsid w:val="003611D2"/>
    <w:rsid w:val="003611EC"/>
    <w:rsid w:val="00361212"/>
    <w:rsid w:val="00361376"/>
    <w:rsid w:val="003613A8"/>
    <w:rsid w:val="003613C3"/>
    <w:rsid w:val="003613EC"/>
    <w:rsid w:val="003614BF"/>
    <w:rsid w:val="00361902"/>
    <w:rsid w:val="00361991"/>
    <w:rsid w:val="00361A0A"/>
    <w:rsid w:val="00361B57"/>
    <w:rsid w:val="00361C55"/>
    <w:rsid w:val="00361DC4"/>
    <w:rsid w:val="00361DD2"/>
    <w:rsid w:val="00361DDD"/>
    <w:rsid w:val="00361DEC"/>
    <w:rsid w:val="00361E42"/>
    <w:rsid w:val="00361EC7"/>
    <w:rsid w:val="00361F4D"/>
    <w:rsid w:val="00361F6B"/>
    <w:rsid w:val="00362075"/>
    <w:rsid w:val="003620F0"/>
    <w:rsid w:val="00362280"/>
    <w:rsid w:val="00362522"/>
    <w:rsid w:val="003627D1"/>
    <w:rsid w:val="00362947"/>
    <w:rsid w:val="003629AC"/>
    <w:rsid w:val="003629C4"/>
    <w:rsid w:val="00362AA1"/>
    <w:rsid w:val="00362D73"/>
    <w:rsid w:val="00362D8D"/>
    <w:rsid w:val="00362D9C"/>
    <w:rsid w:val="00362DA1"/>
    <w:rsid w:val="00362DE0"/>
    <w:rsid w:val="00362F13"/>
    <w:rsid w:val="00362F17"/>
    <w:rsid w:val="00363290"/>
    <w:rsid w:val="003633E1"/>
    <w:rsid w:val="00363619"/>
    <w:rsid w:val="00363665"/>
    <w:rsid w:val="00363A10"/>
    <w:rsid w:val="00363E0D"/>
    <w:rsid w:val="00363E45"/>
    <w:rsid w:val="0036405F"/>
    <w:rsid w:val="003640E0"/>
    <w:rsid w:val="003642AF"/>
    <w:rsid w:val="003642E7"/>
    <w:rsid w:val="003644F3"/>
    <w:rsid w:val="00364552"/>
    <w:rsid w:val="00364564"/>
    <w:rsid w:val="003645F9"/>
    <w:rsid w:val="00364701"/>
    <w:rsid w:val="00364703"/>
    <w:rsid w:val="0036487C"/>
    <w:rsid w:val="00364981"/>
    <w:rsid w:val="003649CF"/>
    <w:rsid w:val="00364A3D"/>
    <w:rsid w:val="00364ABA"/>
    <w:rsid w:val="00364B74"/>
    <w:rsid w:val="00364BF9"/>
    <w:rsid w:val="00364CEF"/>
    <w:rsid w:val="00364D03"/>
    <w:rsid w:val="00364D15"/>
    <w:rsid w:val="00364D23"/>
    <w:rsid w:val="00364D6F"/>
    <w:rsid w:val="00364DEC"/>
    <w:rsid w:val="00364E15"/>
    <w:rsid w:val="00364E87"/>
    <w:rsid w:val="00364F44"/>
    <w:rsid w:val="00364F63"/>
    <w:rsid w:val="00364FD5"/>
    <w:rsid w:val="00365300"/>
    <w:rsid w:val="0036533E"/>
    <w:rsid w:val="00365400"/>
    <w:rsid w:val="00365553"/>
    <w:rsid w:val="003655AE"/>
    <w:rsid w:val="003656C2"/>
    <w:rsid w:val="00365702"/>
    <w:rsid w:val="00365729"/>
    <w:rsid w:val="00365776"/>
    <w:rsid w:val="0036586B"/>
    <w:rsid w:val="00365B5B"/>
    <w:rsid w:val="00365C70"/>
    <w:rsid w:val="00365F9D"/>
    <w:rsid w:val="00366273"/>
    <w:rsid w:val="003662FB"/>
    <w:rsid w:val="003663E6"/>
    <w:rsid w:val="0036641E"/>
    <w:rsid w:val="00366642"/>
    <w:rsid w:val="00366658"/>
    <w:rsid w:val="0036668B"/>
    <w:rsid w:val="0036674C"/>
    <w:rsid w:val="00366807"/>
    <w:rsid w:val="0036699F"/>
    <w:rsid w:val="00366BD0"/>
    <w:rsid w:val="00366DCF"/>
    <w:rsid w:val="00366F5A"/>
    <w:rsid w:val="00367067"/>
    <w:rsid w:val="0036725F"/>
    <w:rsid w:val="003673AA"/>
    <w:rsid w:val="0036740B"/>
    <w:rsid w:val="00367482"/>
    <w:rsid w:val="00367559"/>
    <w:rsid w:val="003675CF"/>
    <w:rsid w:val="003675E3"/>
    <w:rsid w:val="00367629"/>
    <w:rsid w:val="0036767A"/>
    <w:rsid w:val="003676D7"/>
    <w:rsid w:val="0036779C"/>
    <w:rsid w:val="003677BF"/>
    <w:rsid w:val="0036787C"/>
    <w:rsid w:val="003678B2"/>
    <w:rsid w:val="00367914"/>
    <w:rsid w:val="003679F8"/>
    <w:rsid w:val="00367A1F"/>
    <w:rsid w:val="00367BA7"/>
    <w:rsid w:val="00367C16"/>
    <w:rsid w:val="00367C60"/>
    <w:rsid w:val="00367C6F"/>
    <w:rsid w:val="00367CBF"/>
    <w:rsid w:val="00367D49"/>
    <w:rsid w:val="00370169"/>
    <w:rsid w:val="00370231"/>
    <w:rsid w:val="0037033E"/>
    <w:rsid w:val="003703D6"/>
    <w:rsid w:val="003703E5"/>
    <w:rsid w:val="00370521"/>
    <w:rsid w:val="00370553"/>
    <w:rsid w:val="0037059A"/>
    <w:rsid w:val="00370631"/>
    <w:rsid w:val="003706FA"/>
    <w:rsid w:val="00370711"/>
    <w:rsid w:val="00370785"/>
    <w:rsid w:val="00370850"/>
    <w:rsid w:val="0037095E"/>
    <w:rsid w:val="003709E2"/>
    <w:rsid w:val="00370E46"/>
    <w:rsid w:val="00370E6E"/>
    <w:rsid w:val="0037103F"/>
    <w:rsid w:val="0037110A"/>
    <w:rsid w:val="003713F6"/>
    <w:rsid w:val="0037143A"/>
    <w:rsid w:val="00371553"/>
    <w:rsid w:val="003715F8"/>
    <w:rsid w:val="00371603"/>
    <w:rsid w:val="00371868"/>
    <w:rsid w:val="0037194C"/>
    <w:rsid w:val="00371961"/>
    <w:rsid w:val="0037196E"/>
    <w:rsid w:val="00371B17"/>
    <w:rsid w:val="00371B64"/>
    <w:rsid w:val="00371BDB"/>
    <w:rsid w:val="00371C46"/>
    <w:rsid w:val="00371CAF"/>
    <w:rsid w:val="00371DCD"/>
    <w:rsid w:val="00371EF1"/>
    <w:rsid w:val="003720FA"/>
    <w:rsid w:val="003721FB"/>
    <w:rsid w:val="003723C7"/>
    <w:rsid w:val="003723DA"/>
    <w:rsid w:val="00372420"/>
    <w:rsid w:val="00372508"/>
    <w:rsid w:val="00372667"/>
    <w:rsid w:val="003728F6"/>
    <w:rsid w:val="003728FD"/>
    <w:rsid w:val="00372919"/>
    <w:rsid w:val="003729C8"/>
    <w:rsid w:val="003729F7"/>
    <w:rsid w:val="00372A21"/>
    <w:rsid w:val="00372AB0"/>
    <w:rsid w:val="00372AC0"/>
    <w:rsid w:val="00372B59"/>
    <w:rsid w:val="00372B85"/>
    <w:rsid w:val="00372C6B"/>
    <w:rsid w:val="00372E9B"/>
    <w:rsid w:val="00372EB3"/>
    <w:rsid w:val="00372EED"/>
    <w:rsid w:val="0037305B"/>
    <w:rsid w:val="0037307C"/>
    <w:rsid w:val="00373210"/>
    <w:rsid w:val="003732F5"/>
    <w:rsid w:val="0037332D"/>
    <w:rsid w:val="003733C3"/>
    <w:rsid w:val="0037341C"/>
    <w:rsid w:val="00373574"/>
    <w:rsid w:val="00373673"/>
    <w:rsid w:val="00373683"/>
    <w:rsid w:val="00373765"/>
    <w:rsid w:val="00373862"/>
    <w:rsid w:val="00373929"/>
    <w:rsid w:val="00373938"/>
    <w:rsid w:val="003739C5"/>
    <w:rsid w:val="00373D09"/>
    <w:rsid w:val="00373D77"/>
    <w:rsid w:val="00373E5C"/>
    <w:rsid w:val="00373EC1"/>
    <w:rsid w:val="00373F00"/>
    <w:rsid w:val="00373FC4"/>
    <w:rsid w:val="00374067"/>
    <w:rsid w:val="003740C4"/>
    <w:rsid w:val="003741DA"/>
    <w:rsid w:val="003742B2"/>
    <w:rsid w:val="003742FF"/>
    <w:rsid w:val="00374303"/>
    <w:rsid w:val="0037457C"/>
    <w:rsid w:val="00374725"/>
    <w:rsid w:val="00374732"/>
    <w:rsid w:val="0037479E"/>
    <w:rsid w:val="003749D9"/>
    <w:rsid w:val="00374A44"/>
    <w:rsid w:val="00374A6E"/>
    <w:rsid w:val="00374A91"/>
    <w:rsid w:val="00374B0B"/>
    <w:rsid w:val="00374B20"/>
    <w:rsid w:val="00374EAC"/>
    <w:rsid w:val="00375009"/>
    <w:rsid w:val="0037512B"/>
    <w:rsid w:val="003751DA"/>
    <w:rsid w:val="00375204"/>
    <w:rsid w:val="00375276"/>
    <w:rsid w:val="00375335"/>
    <w:rsid w:val="00375452"/>
    <w:rsid w:val="00375672"/>
    <w:rsid w:val="00375677"/>
    <w:rsid w:val="003756B0"/>
    <w:rsid w:val="0037595E"/>
    <w:rsid w:val="003759C8"/>
    <w:rsid w:val="00375BA1"/>
    <w:rsid w:val="00375CF1"/>
    <w:rsid w:val="00375D0C"/>
    <w:rsid w:val="00375E3F"/>
    <w:rsid w:val="00375E76"/>
    <w:rsid w:val="00376049"/>
    <w:rsid w:val="0037614F"/>
    <w:rsid w:val="0037616E"/>
    <w:rsid w:val="003761FE"/>
    <w:rsid w:val="00376267"/>
    <w:rsid w:val="003763D5"/>
    <w:rsid w:val="003764AA"/>
    <w:rsid w:val="00376625"/>
    <w:rsid w:val="0037664C"/>
    <w:rsid w:val="0037667F"/>
    <w:rsid w:val="003766D5"/>
    <w:rsid w:val="003766FC"/>
    <w:rsid w:val="003768A2"/>
    <w:rsid w:val="003769AA"/>
    <w:rsid w:val="003769E0"/>
    <w:rsid w:val="00376AC2"/>
    <w:rsid w:val="00376AEB"/>
    <w:rsid w:val="00376E24"/>
    <w:rsid w:val="00377075"/>
    <w:rsid w:val="003773F0"/>
    <w:rsid w:val="0037748D"/>
    <w:rsid w:val="00377719"/>
    <w:rsid w:val="00377728"/>
    <w:rsid w:val="003777E3"/>
    <w:rsid w:val="003777E8"/>
    <w:rsid w:val="0037784A"/>
    <w:rsid w:val="00377872"/>
    <w:rsid w:val="0037797C"/>
    <w:rsid w:val="003779AC"/>
    <w:rsid w:val="003779AD"/>
    <w:rsid w:val="00377A8F"/>
    <w:rsid w:val="00377BE2"/>
    <w:rsid w:val="00377CB7"/>
    <w:rsid w:val="00377CC9"/>
    <w:rsid w:val="00377D1E"/>
    <w:rsid w:val="00377E3D"/>
    <w:rsid w:val="00377EA3"/>
    <w:rsid w:val="00377EAE"/>
    <w:rsid w:val="00377F26"/>
    <w:rsid w:val="00377F33"/>
    <w:rsid w:val="0037D1EC"/>
    <w:rsid w:val="00380014"/>
    <w:rsid w:val="00380204"/>
    <w:rsid w:val="003802D1"/>
    <w:rsid w:val="00380549"/>
    <w:rsid w:val="0038055D"/>
    <w:rsid w:val="00380560"/>
    <w:rsid w:val="003805EB"/>
    <w:rsid w:val="00380601"/>
    <w:rsid w:val="0038062F"/>
    <w:rsid w:val="003807A0"/>
    <w:rsid w:val="003807AB"/>
    <w:rsid w:val="003807E0"/>
    <w:rsid w:val="003809A6"/>
    <w:rsid w:val="003809AE"/>
    <w:rsid w:val="00380A54"/>
    <w:rsid w:val="00380ACE"/>
    <w:rsid w:val="00380B33"/>
    <w:rsid w:val="00380C29"/>
    <w:rsid w:val="00380D19"/>
    <w:rsid w:val="00380D74"/>
    <w:rsid w:val="00380DA4"/>
    <w:rsid w:val="00380E6E"/>
    <w:rsid w:val="00380F43"/>
    <w:rsid w:val="00380F53"/>
    <w:rsid w:val="00381054"/>
    <w:rsid w:val="003810A0"/>
    <w:rsid w:val="00381243"/>
    <w:rsid w:val="0038125A"/>
    <w:rsid w:val="0038131D"/>
    <w:rsid w:val="0038132F"/>
    <w:rsid w:val="00381334"/>
    <w:rsid w:val="00381350"/>
    <w:rsid w:val="003813DF"/>
    <w:rsid w:val="003814C9"/>
    <w:rsid w:val="0038158B"/>
    <w:rsid w:val="003815F8"/>
    <w:rsid w:val="00381722"/>
    <w:rsid w:val="00381812"/>
    <w:rsid w:val="0038182B"/>
    <w:rsid w:val="00381844"/>
    <w:rsid w:val="00381852"/>
    <w:rsid w:val="00381A1B"/>
    <w:rsid w:val="00381CBF"/>
    <w:rsid w:val="00381D17"/>
    <w:rsid w:val="00381D38"/>
    <w:rsid w:val="00381EDB"/>
    <w:rsid w:val="00381F35"/>
    <w:rsid w:val="00382082"/>
    <w:rsid w:val="003820C8"/>
    <w:rsid w:val="0038214D"/>
    <w:rsid w:val="00382227"/>
    <w:rsid w:val="003823B3"/>
    <w:rsid w:val="0038278A"/>
    <w:rsid w:val="00382985"/>
    <w:rsid w:val="003829AE"/>
    <w:rsid w:val="00382B57"/>
    <w:rsid w:val="00382D61"/>
    <w:rsid w:val="00382E5B"/>
    <w:rsid w:val="00382ED7"/>
    <w:rsid w:val="00382FEC"/>
    <w:rsid w:val="00383038"/>
    <w:rsid w:val="0038317F"/>
    <w:rsid w:val="00383192"/>
    <w:rsid w:val="00383301"/>
    <w:rsid w:val="003833DA"/>
    <w:rsid w:val="0038340C"/>
    <w:rsid w:val="003834A5"/>
    <w:rsid w:val="003834DF"/>
    <w:rsid w:val="0038354C"/>
    <w:rsid w:val="003835D0"/>
    <w:rsid w:val="00383732"/>
    <w:rsid w:val="0038396E"/>
    <w:rsid w:val="00383C6E"/>
    <w:rsid w:val="00383CC8"/>
    <w:rsid w:val="00383DB2"/>
    <w:rsid w:val="00383DCC"/>
    <w:rsid w:val="00383E10"/>
    <w:rsid w:val="00383EE6"/>
    <w:rsid w:val="00384042"/>
    <w:rsid w:val="0038404F"/>
    <w:rsid w:val="003840D2"/>
    <w:rsid w:val="003841D1"/>
    <w:rsid w:val="0038426E"/>
    <w:rsid w:val="00384280"/>
    <w:rsid w:val="0038429F"/>
    <w:rsid w:val="003843F8"/>
    <w:rsid w:val="0038444E"/>
    <w:rsid w:val="003844F2"/>
    <w:rsid w:val="00384535"/>
    <w:rsid w:val="003845A2"/>
    <w:rsid w:val="003845A6"/>
    <w:rsid w:val="00384655"/>
    <w:rsid w:val="003846DE"/>
    <w:rsid w:val="003848B1"/>
    <w:rsid w:val="003849F7"/>
    <w:rsid w:val="00384B95"/>
    <w:rsid w:val="00384BAB"/>
    <w:rsid w:val="00384D0E"/>
    <w:rsid w:val="00384EDC"/>
    <w:rsid w:val="00385070"/>
    <w:rsid w:val="003850D9"/>
    <w:rsid w:val="0038515C"/>
    <w:rsid w:val="003851B9"/>
    <w:rsid w:val="0038521D"/>
    <w:rsid w:val="00385244"/>
    <w:rsid w:val="00385294"/>
    <w:rsid w:val="0038531D"/>
    <w:rsid w:val="00385377"/>
    <w:rsid w:val="003853EC"/>
    <w:rsid w:val="003854C2"/>
    <w:rsid w:val="0038551C"/>
    <w:rsid w:val="0038553B"/>
    <w:rsid w:val="00385648"/>
    <w:rsid w:val="00385B78"/>
    <w:rsid w:val="00385BB8"/>
    <w:rsid w:val="00385D4B"/>
    <w:rsid w:val="00385DAF"/>
    <w:rsid w:val="00385E31"/>
    <w:rsid w:val="00385EDD"/>
    <w:rsid w:val="00385EE7"/>
    <w:rsid w:val="00385F96"/>
    <w:rsid w:val="003860BC"/>
    <w:rsid w:val="00386131"/>
    <w:rsid w:val="00386145"/>
    <w:rsid w:val="00386162"/>
    <w:rsid w:val="00386163"/>
    <w:rsid w:val="003862E8"/>
    <w:rsid w:val="0038634E"/>
    <w:rsid w:val="0038647E"/>
    <w:rsid w:val="00386520"/>
    <w:rsid w:val="003865EB"/>
    <w:rsid w:val="00386842"/>
    <w:rsid w:val="00386A09"/>
    <w:rsid w:val="00386A28"/>
    <w:rsid w:val="00386AED"/>
    <w:rsid w:val="00386CF2"/>
    <w:rsid w:val="00386D57"/>
    <w:rsid w:val="00386DE6"/>
    <w:rsid w:val="00386E06"/>
    <w:rsid w:val="00386E28"/>
    <w:rsid w:val="00386E88"/>
    <w:rsid w:val="00386EDF"/>
    <w:rsid w:val="00387056"/>
    <w:rsid w:val="0038716B"/>
    <w:rsid w:val="0038719E"/>
    <w:rsid w:val="00387215"/>
    <w:rsid w:val="00387335"/>
    <w:rsid w:val="00387366"/>
    <w:rsid w:val="00387438"/>
    <w:rsid w:val="003876B1"/>
    <w:rsid w:val="003876C8"/>
    <w:rsid w:val="00387803"/>
    <w:rsid w:val="003878AC"/>
    <w:rsid w:val="0038792D"/>
    <w:rsid w:val="00387A4B"/>
    <w:rsid w:val="00387A8D"/>
    <w:rsid w:val="00387AA0"/>
    <w:rsid w:val="00387ADB"/>
    <w:rsid w:val="00387CD7"/>
    <w:rsid w:val="00387F63"/>
    <w:rsid w:val="00387FF6"/>
    <w:rsid w:val="00390139"/>
    <w:rsid w:val="00390140"/>
    <w:rsid w:val="00390258"/>
    <w:rsid w:val="00390405"/>
    <w:rsid w:val="003904F2"/>
    <w:rsid w:val="00390582"/>
    <w:rsid w:val="003907A5"/>
    <w:rsid w:val="0039086B"/>
    <w:rsid w:val="0039088C"/>
    <w:rsid w:val="003908B4"/>
    <w:rsid w:val="003909F3"/>
    <w:rsid w:val="00390B22"/>
    <w:rsid w:val="00390C83"/>
    <w:rsid w:val="00390CCE"/>
    <w:rsid w:val="00390D26"/>
    <w:rsid w:val="00390E0B"/>
    <w:rsid w:val="00390E61"/>
    <w:rsid w:val="00390F11"/>
    <w:rsid w:val="00391037"/>
    <w:rsid w:val="0039115F"/>
    <w:rsid w:val="003911FB"/>
    <w:rsid w:val="00391639"/>
    <w:rsid w:val="003918B1"/>
    <w:rsid w:val="003919A9"/>
    <w:rsid w:val="003919AF"/>
    <w:rsid w:val="00391B3F"/>
    <w:rsid w:val="00391BF3"/>
    <w:rsid w:val="00391BF9"/>
    <w:rsid w:val="00391C4D"/>
    <w:rsid w:val="00391C74"/>
    <w:rsid w:val="00391CB8"/>
    <w:rsid w:val="00391D08"/>
    <w:rsid w:val="00391DBD"/>
    <w:rsid w:val="00391DEE"/>
    <w:rsid w:val="00391EB2"/>
    <w:rsid w:val="00391ED1"/>
    <w:rsid w:val="0039233D"/>
    <w:rsid w:val="00392363"/>
    <w:rsid w:val="00392520"/>
    <w:rsid w:val="00392551"/>
    <w:rsid w:val="0039275C"/>
    <w:rsid w:val="0039277A"/>
    <w:rsid w:val="00392796"/>
    <w:rsid w:val="003929E3"/>
    <w:rsid w:val="00392CBA"/>
    <w:rsid w:val="00392D56"/>
    <w:rsid w:val="0039301A"/>
    <w:rsid w:val="00393200"/>
    <w:rsid w:val="0039334B"/>
    <w:rsid w:val="003933CE"/>
    <w:rsid w:val="003935D3"/>
    <w:rsid w:val="00393677"/>
    <w:rsid w:val="00393708"/>
    <w:rsid w:val="00393782"/>
    <w:rsid w:val="00393978"/>
    <w:rsid w:val="003939F3"/>
    <w:rsid w:val="00393B45"/>
    <w:rsid w:val="00393BAB"/>
    <w:rsid w:val="00393C77"/>
    <w:rsid w:val="00393DBE"/>
    <w:rsid w:val="00393E80"/>
    <w:rsid w:val="00393E9F"/>
    <w:rsid w:val="00393F29"/>
    <w:rsid w:val="00393F32"/>
    <w:rsid w:val="00394086"/>
    <w:rsid w:val="003941D3"/>
    <w:rsid w:val="003941DD"/>
    <w:rsid w:val="00394262"/>
    <w:rsid w:val="00394402"/>
    <w:rsid w:val="00394538"/>
    <w:rsid w:val="0039463D"/>
    <w:rsid w:val="00394782"/>
    <w:rsid w:val="003947D1"/>
    <w:rsid w:val="003947D6"/>
    <w:rsid w:val="003947E5"/>
    <w:rsid w:val="0039483B"/>
    <w:rsid w:val="00394B81"/>
    <w:rsid w:val="00394C39"/>
    <w:rsid w:val="00394D03"/>
    <w:rsid w:val="00394E06"/>
    <w:rsid w:val="00394E3C"/>
    <w:rsid w:val="00394EB1"/>
    <w:rsid w:val="00394EF9"/>
    <w:rsid w:val="00395094"/>
    <w:rsid w:val="00395231"/>
    <w:rsid w:val="003957E6"/>
    <w:rsid w:val="0039581B"/>
    <w:rsid w:val="00395855"/>
    <w:rsid w:val="003958A1"/>
    <w:rsid w:val="003958BA"/>
    <w:rsid w:val="003958BE"/>
    <w:rsid w:val="00395913"/>
    <w:rsid w:val="00395953"/>
    <w:rsid w:val="00395956"/>
    <w:rsid w:val="00395B7D"/>
    <w:rsid w:val="00395D4E"/>
    <w:rsid w:val="00395E8F"/>
    <w:rsid w:val="00395F16"/>
    <w:rsid w:val="00395F36"/>
    <w:rsid w:val="003961B2"/>
    <w:rsid w:val="00396240"/>
    <w:rsid w:val="003962FB"/>
    <w:rsid w:val="0039634E"/>
    <w:rsid w:val="003963E1"/>
    <w:rsid w:val="00396437"/>
    <w:rsid w:val="00396463"/>
    <w:rsid w:val="00396509"/>
    <w:rsid w:val="00396537"/>
    <w:rsid w:val="003965E2"/>
    <w:rsid w:val="0039662A"/>
    <w:rsid w:val="00396696"/>
    <w:rsid w:val="00396A3B"/>
    <w:rsid w:val="00396A63"/>
    <w:rsid w:val="00396A98"/>
    <w:rsid w:val="00396ACB"/>
    <w:rsid w:val="00396B4D"/>
    <w:rsid w:val="00396B8B"/>
    <w:rsid w:val="00396BB1"/>
    <w:rsid w:val="00396DAC"/>
    <w:rsid w:val="00396DC3"/>
    <w:rsid w:val="00396DDF"/>
    <w:rsid w:val="00396E51"/>
    <w:rsid w:val="00396FC6"/>
    <w:rsid w:val="0039701D"/>
    <w:rsid w:val="003970F8"/>
    <w:rsid w:val="0039712B"/>
    <w:rsid w:val="0039731E"/>
    <w:rsid w:val="00397354"/>
    <w:rsid w:val="003974AD"/>
    <w:rsid w:val="00397563"/>
    <w:rsid w:val="00397584"/>
    <w:rsid w:val="003975C3"/>
    <w:rsid w:val="003975EF"/>
    <w:rsid w:val="0039762C"/>
    <w:rsid w:val="0039786A"/>
    <w:rsid w:val="003978AA"/>
    <w:rsid w:val="003979D3"/>
    <w:rsid w:val="00397A46"/>
    <w:rsid w:val="00397B43"/>
    <w:rsid w:val="00397D17"/>
    <w:rsid w:val="00397E64"/>
    <w:rsid w:val="00397EA5"/>
    <w:rsid w:val="00397F03"/>
    <w:rsid w:val="00397F5F"/>
    <w:rsid w:val="00397FF0"/>
    <w:rsid w:val="003A005E"/>
    <w:rsid w:val="003A00F0"/>
    <w:rsid w:val="003A01E8"/>
    <w:rsid w:val="003A022D"/>
    <w:rsid w:val="003A02E3"/>
    <w:rsid w:val="003A0312"/>
    <w:rsid w:val="003A048F"/>
    <w:rsid w:val="003A0503"/>
    <w:rsid w:val="003A05E3"/>
    <w:rsid w:val="003A05F1"/>
    <w:rsid w:val="003A07A0"/>
    <w:rsid w:val="003A08CF"/>
    <w:rsid w:val="003A091D"/>
    <w:rsid w:val="003A09DC"/>
    <w:rsid w:val="003A0AC1"/>
    <w:rsid w:val="003A0CE3"/>
    <w:rsid w:val="003A0D00"/>
    <w:rsid w:val="003A0DB0"/>
    <w:rsid w:val="003A0FFE"/>
    <w:rsid w:val="003A10B3"/>
    <w:rsid w:val="003A1280"/>
    <w:rsid w:val="003A12D7"/>
    <w:rsid w:val="003A1507"/>
    <w:rsid w:val="003A159F"/>
    <w:rsid w:val="003A15B4"/>
    <w:rsid w:val="003A15BD"/>
    <w:rsid w:val="003A17AA"/>
    <w:rsid w:val="003A17AF"/>
    <w:rsid w:val="003A1928"/>
    <w:rsid w:val="003A1A7A"/>
    <w:rsid w:val="003A1AB2"/>
    <w:rsid w:val="003A1AC1"/>
    <w:rsid w:val="003A1B4B"/>
    <w:rsid w:val="003A1B6F"/>
    <w:rsid w:val="003A1BE5"/>
    <w:rsid w:val="003A1D95"/>
    <w:rsid w:val="003A2091"/>
    <w:rsid w:val="003A2097"/>
    <w:rsid w:val="003A20CB"/>
    <w:rsid w:val="003A2132"/>
    <w:rsid w:val="003A21EC"/>
    <w:rsid w:val="003A227C"/>
    <w:rsid w:val="003A23C6"/>
    <w:rsid w:val="003A2495"/>
    <w:rsid w:val="003A250F"/>
    <w:rsid w:val="003A25E7"/>
    <w:rsid w:val="003A2672"/>
    <w:rsid w:val="003A26A8"/>
    <w:rsid w:val="003A2701"/>
    <w:rsid w:val="003A2834"/>
    <w:rsid w:val="003A286A"/>
    <w:rsid w:val="003A2873"/>
    <w:rsid w:val="003A2A1A"/>
    <w:rsid w:val="003A2AD3"/>
    <w:rsid w:val="003A2AEE"/>
    <w:rsid w:val="003A2B35"/>
    <w:rsid w:val="003A2C71"/>
    <w:rsid w:val="003A2DB9"/>
    <w:rsid w:val="003A2FFA"/>
    <w:rsid w:val="003A3036"/>
    <w:rsid w:val="003A318F"/>
    <w:rsid w:val="003A3203"/>
    <w:rsid w:val="003A3240"/>
    <w:rsid w:val="003A325F"/>
    <w:rsid w:val="003A32B2"/>
    <w:rsid w:val="003A32C7"/>
    <w:rsid w:val="003A350A"/>
    <w:rsid w:val="003A35A3"/>
    <w:rsid w:val="003A35CB"/>
    <w:rsid w:val="003A35F6"/>
    <w:rsid w:val="003A3636"/>
    <w:rsid w:val="003A38AB"/>
    <w:rsid w:val="003A3919"/>
    <w:rsid w:val="003A392E"/>
    <w:rsid w:val="003A3975"/>
    <w:rsid w:val="003A3A75"/>
    <w:rsid w:val="003A3B92"/>
    <w:rsid w:val="003A3E47"/>
    <w:rsid w:val="003A3ECA"/>
    <w:rsid w:val="003A3F61"/>
    <w:rsid w:val="003A43B5"/>
    <w:rsid w:val="003A43EF"/>
    <w:rsid w:val="003A4482"/>
    <w:rsid w:val="003A44AF"/>
    <w:rsid w:val="003A44CB"/>
    <w:rsid w:val="003A4630"/>
    <w:rsid w:val="003A46B6"/>
    <w:rsid w:val="003A46DD"/>
    <w:rsid w:val="003A46DF"/>
    <w:rsid w:val="003A4757"/>
    <w:rsid w:val="003A47C2"/>
    <w:rsid w:val="003A484B"/>
    <w:rsid w:val="003A4864"/>
    <w:rsid w:val="003A48FF"/>
    <w:rsid w:val="003A4ADA"/>
    <w:rsid w:val="003A4C91"/>
    <w:rsid w:val="003A4CA8"/>
    <w:rsid w:val="003A4E42"/>
    <w:rsid w:val="003A4FB3"/>
    <w:rsid w:val="003A51FB"/>
    <w:rsid w:val="003A5495"/>
    <w:rsid w:val="003A56A0"/>
    <w:rsid w:val="003A58BF"/>
    <w:rsid w:val="003A5932"/>
    <w:rsid w:val="003A596F"/>
    <w:rsid w:val="003A5971"/>
    <w:rsid w:val="003A59C8"/>
    <w:rsid w:val="003A5DA4"/>
    <w:rsid w:val="003A600E"/>
    <w:rsid w:val="003A607D"/>
    <w:rsid w:val="003A612B"/>
    <w:rsid w:val="003A617B"/>
    <w:rsid w:val="003A6290"/>
    <w:rsid w:val="003A63B5"/>
    <w:rsid w:val="003A6507"/>
    <w:rsid w:val="003A6708"/>
    <w:rsid w:val="003A6720"/>
    <w:rsid w:val="003A672F"/>
    <w:rsid w:val="003A67B9"/>
    <w:rsid w:val="003A681A"/>
    <w:rsid w:val="003A695A"/>
    <w:rsid w:val="003A6979"/>
    <w:rsid w:val="003A6989"/>
    <w:rsid w:val="003A69A0"/>
    <w:rsid w:val="003A6A4C"/>
    <w:rsid w:val="003A6F05"/>
    <w:rsid w:val="003A6F1B"/>
    <w:rsid w:val="003A6F8E"/>
    <w:rsid w:val="003A6FF0"/>
    <w:rsid w:val="003A702A"/>
    <w:rsid w:val="003A707A"/>
    <w:rsid w:val="003A7094"/>
    <w:rsid w:val="003A70EF"/>
    <w:rsid w:val="003A7116"/>
    <w:rsid w:val="003A727E"/>
    <w:rsid w:val="003A73C4"/>
    <w:rsid w:val="003A73F1"/>
    <w:rsid w:val="003A753C"/>
    <w:rsid w:val="003A75EF"/>
    <w:rsid w:val="003A7655"/>
    <w:rsid w:val="003A76FD"/>
    <w:rsid w:val="003A7B41"/>
    <w:rsid w:val="003A7C07"/>
    <w:rsid w:val="003A7C80"/>
    <w:rsid w:val="003A7D0F"/>
    <w:rsid w:val="003A7D2D"/>
    <w:rsid w:val="003A7D54"/>
    <w:rsid w:val="003A7E19"/>
    <w:rsid w:val="003A7E6E"/>
    <w:rsid w:val="003A7EAE"/>
    <w:rsid w:val="003A7EB8"/>
    <w:rsid w:val="003A7F73"/>
    <w:rsid w:val="003ACF60"/>
    <w:rsid w:val="003B0120"/>
    <w:rsid w:val="003B0247"/>
    <w:rsid w:val="003B03FB"/>
    <w:rsid w:val="003B046E"/>
    <w:rsid w:val="003B04E8"/>
    <w:rsid w:val="003B056A"/>
    <w:rsid w:val="003B08AB"/>
    <w:rsid w:val="003B09DF"/>
    <w:rsid w:val="003B0D24"/>
    <w:rsid w:val="003B0DD2"/>
    <w:rsid w:val="003B0F9F"/>
    <w:rsid w:val="003B0FD9"/>
    <w:rsid w:val="003B11B9"/>
    <w:rsid w:val="003B1316"/>
    <w:rsid w:val="003B1317"/>
    <w:rsid w:val="003B132D"/>
    <w:rsid w:val="003B1478"/>
    <w:rsid w:val="003B14E1"/>
    <w:rsid w:val="003B1559"/>
    <w:rsid w:val="003B155B"/>
    <w:rsid w:val="003B15DD"/>
    <w:rsid w:val="003B161A"/>
    <w:rsid w:val="003B1730"/>
    <w:rsid w:val="003B1745"/>
    <w:rsid w:val="003B1928"/>
    <w:rsid w:val="003B1A72"/>
    <w:rsid w:val="003B1A8D"/>
    <w:rsid w:val="003B1AC3"/>
    <w:rsid w:val="003B1AD7"/>
    <w:rsid w:val="003B1ADB"/>
    <w:rsid w:val="003B1CB6"/>
    <w:rsid w:val="003B1E41"/>
    <w:rsid w:val="003B1EA9"/>
    <w:rsid w:val="003B1EB9"/>
    <w:rsid w:val="003B1F2E"/>
    <w:rsid w:val="003B1F67"/>
    <w:rsid w:val="003B20B2"/>
    <w:rsid w:val="003B2109"/>
    <w:rsid w:val="003B2197"/>
    <w:rsid w:val="003B2317"/>
    <w:rsid w:val="003B2379"/>
    <w:rsid w:val="003B23F1"/>
    <w:rsid w:val="003B2451"/>
    <w:rsid w:val="003B25FD"/>
    <w:rsid w:val="003B2712"/>
    <w:rsid w:val="003B27F1"/>
    <w:rsid w:val="003B280A"/>
    <w:rsid w:val="003B2879"/>
    <w:rsid w:val="003B28B2"/>
    <w:rsid w:val="003B2A4C"/>
    <w:rsid w:val="003B2A69"/>
    <w:rsid w:val="003B2AD3"/>
    <w:rsid w:val="003B2AF5"/>
    <w:rsid w:val="003B2B6D"/>
    <w:rsid w:val="003B2D73"/>
    <w:rsid w:val="003B2E5D"/>
    <w:rsid w:val="003B2E65"/>
    <w:rsid w:val="003B3277"/>
    <w:rsid w:val="003B33AA"/>
    <w:rsid w:val="003B33D6"/>
    <w:rsid w:val="003B33F4"/>
    <w:rsid w:val="003B3403"/>
    <w:rsid w:val="003B344A"/>
    <w:rsid w:val="003B345B"/>
    <w:rsid w:val="003B3564"/>
    <w:rsid w:val="003B37D1"/>
    <w:rsid w:val="003B3849"/>
    <w:rsid w:val="003B3897"/>
    <w:rsid w:val="003B38BF"/>
    <w:rsid w:val="003B3924"/>
    <w:rsid w:val="003B3927"/>
    <w:rsid w:val="003B39CA"/>
    <w:rsid w:val="003B39EE"/>
    <w:rsid w:val="003B39F9"/>
    <w:rsid w:val="003B3AC3"/>
    <w:rsid w:val="003B3AD0"/>
    <w:rsid w:val="003B3C88"/>
    <w:rsid w:val="003B3CDD"/>
    <w:rsid w:val="003B40FF"/>
    <w:rsid w:val="003B4368"/>
    <w:rsid w:val="003B4487"/>
    <w:rsid w:val="003B4495"/>
    <w:rsid w:val="003B44A9"/>
    <w:rsid w:val="003B45F5"/>
    <w:rsid w:val="003B4605"/>
    <w:rsid w:val="003B4667"/>
    <w:rsid w:val="003B47A8"/>
    <w:rsid w:val="003B4898"/>
    <w:rsid w:val="003B48BD"/>
    <w:rsid w:val="003B4BAE"/>
    <w:rsid w:val="003B4DD0"/>
    <w:rsid w:val="003B4F35"/>
    <w:rsid w:val="003B4F75"/>
    <w:rsid w:val="003B4F8A"/>
    <w:rsid w:val="003B4FFC"/>
    <w:rsid w:val="003B5013"/>
    <w:rsid w:val="003B5157"/>
    <w:rsid w:val="003B54D2"/>
    <w:rsid w:val="003B568D"/>
    <w:rsid w:val="003B5889"/>
    <w:rsid w:val="003B5893"/>
    <w:rsid w:val="003B59D2"/>
    <w:rsid w:val="003B59DF"/>
    <w:rsid w:val="003B5A7F"/>
    <w:rsid w:val="003B5C5D"/>
    <w:rsid w:val="003B5CF2"/>
    <w:rsid w:val="003B5DCE"/>
    <w:rsid w:val="003B5EDB"/>
    <w:rsid w:val="003B6159"/>
    <w:rsid w:val="003B6234"/>
    <w:rsid w:val="003B6250"/>
    <w:rsid w:val="003B625E"/>
    <w:rsid w:val="003B635C"/>
    <w:rsid w:val="003B6373"/>
    <w:rsid w:val="003B6378"/>
    <w:rsid w:val="003B638E"/>
    <w:rsid w:val="003B67CD"/>
    <w:rsid w:val="003B67F5"/>
    <w:rsid w:val="003B682E"/>
    <w:rsid w:val="003B6869"/>
    <w:rsid w:val="003B69A4"/>
    <w:rsid w:val="003B6C12"/>
    <w:rsid w:val="003B6C3E"/>
    <w:rsid w:val="003B6CB9"/>
    <w:rsid w:val="003B6CD6"/>
    <w:rsid w:val="003B6F6D"/>
    <w:rsid w:val="003B72AD"/>
    <w:rsid w:val="003B7326"/>
    <w:rsid w:val="003B744A"/>
    <w:rsid w:val="003B7472"/>
    <w:rsid w:val="003B7493"/>
    <w:rsid w:val="003B750B"/>
    <w:rsid w:val="003B754D"/>
    <w:rsid w:val="003B75C8"/>
    <w:rsid w:val="003B76B6"/>
    <w:rsid w:val="003B7870"/>
    <w:rsid w:val="003B78FB"/>
    <w:rsid w:val="003B7A07"/>
    <w:rsid w:val="003B7A56"/>
    <w:rsid w:val="003B7AA8"/>
    <w:rsid w:val="003B7AAF"/>
    <w:rsid w:val="003B7AC6"/>
    <w:rsid w:val="003B7AE3"/>
    <w:rsid w:val="003B7C01"/>
    <w:rsid w:val="003B7D00"/>
    <w:rsid w:val="003B7D23"/>
    <w:rsid w:val="003B7D6E"/>
    <w:rsid w:val="003B7DA7"/>
    <w:rsid w:val="003B7DB3"/>
    <w:rsid w:val="003B7E17"/>
    <w:rsid w:val="003B7E57"/>
    <w:rsid w:val="003B7ED2"/>
    <w:rsid w:val="003B7F88"/>
    <w:rsid w:val="003B7FCB"/>
    <w:rsid w:val="003C0062"/>
    <w:rsid w:val="003C021C"/>
    <w:rsid w:val="003C0236"/>
    <w:rsid w:val="003C0373"/>
    <w:rsid w:val="003C05F6"/>
    <w:rsid w:val="003C067B"/>
    <w:rsid w:val="003C06E6"/>
    <w:rsid w:val="003C06F9"/>
    <w:rsid w:val="003C0863"/>
    <w:rsid w:val="003C086A"/>
    <w:rsid w:val="003C08AD"/>
    <w:rsid w:val="003C08B3"/>
    <w:rsid w:val="003C0BF3"/>
    <w:rsid w:val="003C0D46"/>
    <w:rsid w:val="003C0D96"/>
    <w:rsid w:val="003C0E96"/>
    <w:rsid w:val="003C109B"/>
    <w:rsid w:val="003C10B9"/>
    <w:rsid w:val="003C1150"/>
    <w:rsid w:val="003C12CB"/>
    <w:rsid w:val="003C1362"/>
    <w:rsid w:val="003C13D4"/>
    <w:rsid w:val="003C1441"/>
    <w:rsid w:val="003C1513"/>
    <w:rsid w:val="003C156B"/>
    <w:rsid w:val="003C165E"/>
    <w:rsid w:val="003C172A"/>
    <w:rsid w:val="003C17CF"/>
    <w:rsid w:val="003C17DC"/>
    <w:rsid w:val="003C183F"/>
    <w:rsid w:val="003C197C"/>
    <w:rsid w:val="003C1BF9"/>
    <w:rsid w:val="003C1D7D"/>
    <w:rsid w:val="003C1E53"/>
    <w:rsid w:val="003C218C"/>
    <w:rsid w:val="003C2203"/>
    <w:rsid w:val="003C226F"/>
    <w:rsid w:val="003C2274"/>
    <w:rsid w:val="003C23D4"/>
    <w:rsid w:val="003C253E"/>
    <w:rsid w:val="003C2559"/>
    <w:rsid w:val="003C25EA"/>
    <w:rsid w:val="003C2612"/>
    <w:rsid w:val="003C27A5"/>
    <w:rsid w:val="003C2A13"/>
    <w:rsid w:val="003C2A34"/>
    <w:rsid w:val="003C2A3A"/>
    <w:rsid w:val="003C2AE2"/>
    <w:rsid w:val="003C2B2D"/>
    <w:rsid w:val="003C2BF4"/>
    <w:rsid w:val="003C2C9E"/>
    <w:rsid w:val="003C2D10"/>
    <w:rsid w:val="003C2DD5"/>
    <w:rsid w:val="003C2E47"/>
    <w:rsid w:val="003C2E49"/>
    <w:rsid w:val="003C2EEF"/>
    <w:rsid w:val="003C2EFA"/>
    <w:rsid w:val="003C2F3E"/>
    <w:rsid w:val="003C309E"/>
    <w:rsid w:val="003C3203"/>
    <w:rsid w:val="003C32E7"/>
    <w:rsid w:val="003C3439"/>
    <w:rsid w:val="003C34A3"/>
    <w:rsid w:val="003C350E"/>
    <w:rsid w:val="003C35F3"/>
    <w:rsid w:val="003C3654"/>
    <w:rsid w:val="003C3880"/>
    <w:rsid w:val="003C38E9"/>
    <w:rsid w:val="003C3957"/>
    <w:rsid w:val="003C3968"/>
    <w:rsid w:val="003C39E4"/>
    <w:rsid w:val="003C3ABE"/>
    <w:rsid w:val="003C3B14"/>
    <w:rsid w:val="003C3B28"/>
    <w:rsid w:val="003C3B61"/>
    <w:rsid w:val="003C3BEF"/>
    <w:rsid w:val="003C3C7E"/>
    <w:rsid w:val="003C3D14"/>
    <w:rsid w:val="003C3E2D"/>
    <w:rsid w:val="003C3E99"/>
    <w:rsid w:val="003C3F81"/>
    <w:rsid w:val="003C3F98"/>
    <w:rsid w:val="003C3FC6"/>
    <w:rsid w:val="003C3FDF"/>
    <w:rsid w:val="003C40D5"/>
    <w:rsid w:val="003C4224"/>
    <w:rsid w:val="003C437F"/>
    <w:rsid w:val="003C4444"/>
    <w:rsid w:val="003C4549"/>
    <w:rsid w:val="003C466E"/>
    <w:rsid w:val="003C4734"/>
    <w:rsid w:val="003C4795"/>
    <w:rsid w:val="003C4806"/>
    <w:rsid w:val="003C4922"/>
    <w:rsid w:val="003C496E"/>
    <w:rsid w:val="003C49B9"/>
    <w:rsid w:val="003C4A73"/>
    <w:rsid w:val="003C4AF5"/>
    <w:rsid w:val="003C4B9A"/>
    <w:rsid w:val="003C4DC5"/>
    <w:rsid w:val="003C4E3F"/>
    <w:rsid w:val="003C4E7D"/>
    <w:rsid w:val="003C4E84"/>
    <w:rsid w:val="003C4F6E"/>
    <w:rsid w:val="003C509E"/>
    <w:rsid w:val="003C515D"/>
    <w:rsid w:val="003C5226"/>
    <w:rsid w:val="003C52E6"/>
    <w:rsid w:val="003C532E"/>
    <w:rsid w:val="003C54BD"/>
    <w:rsid w:val="003C54F2"/>
    <w:rsid w:val="003C5656"/>
    <w:rsid w:val="003C57DF"/>
    <w:rsid w:val="003C589C"/>
    <w:rsid w:val="003C5D72"/>
    <w:rsid w:val="003C5D7C"/>
    <w:rsid w:val="003C5E9E"/>
    <w:rsid w:val="003C60CA"/>
    <w:rsid w:val="003C6472"/>
    <w:rsid w:val="003C66B8"/>
    <w:rsid w:val="003C6813"/>
    <w:rsid w:val="003C683E"/>
    <w:rsid w:val="003C689A"/>
    <w:rsid w:val="003C69AA"/>
    <w:rsid w:val="003C69F4"/>
    <w:rsid w:val="003C6BDD"/>
    <w:rsid w:val="003C6CAA"/>
    <w:rsid w:val="003C6D43"/>
    <w:rsid w:val="003C6DF8"/>
    <w:rsid w:val="003C6F42"/>
    <w:rsid w:val="003C702F"/>
    <w:rsid w:val="003C70A5"/>
    <w:rsid w:val="003C7173"/>
    <w:rsid w:val="003C71B2"/>
    <w:rsid w:val="003C7297"/>
    <w:rsid w:val="003C73A2"/>
    <w:rsid w:val="003C7510"/>
    <w:rsid w:val="003C7518"/>
    <w:rsid w:val="003C75C3"/>
    <w:rsid w:val="003C7686"/>
    <w:rsid w:val="003C76D9"/>
    <w:rsid w:val="003C7797"/>
    <w:rsid w:val="003C7939"/>
    <w:rsid w:val="003C79A0"/>
    <w:rsid w:val="003C7A89"/>
    <w:rsid w:val="003C7A9D"/>
    <w:rsid w:val="003C7C8F"/>
    <w:rsid w:val="003C7CA0"/>
    <w:rsid w:val="003C7EA7"/>
    <w:rsid w:val="003C7EA9"/>
    <w:rsid w:val="003C7F1C"/>
    <w:rsid w:val="003C7FFA"/>
    <w:rsid w:val="003D00B3"/>
    <w:rsid w:val="003D0115"/>
    <w:rsid w:val="003D0120"/>
    <w:rsid w:val="003D01AA"/>
    <w:rsid w:val="003D01DB"/>
    <w:rsid w:val="003D0266"/>
    <w:rsid w:val="003D0532"/>
    <w:rsid w:val="003D05CF"/>
    <w:rsid w:val="003D064B"/>
    <w:rsid w:val="003D0792"/>
    <w:rsid w:val="003D079B"/>
    <w:rsid w:val="003D07D9"/>
    <w:rsid w:val="003D0876"/>
    <w:rsid w:val="003D08D6"/>
    <w:rsid w:val="003D0A33"/>
    <w:rsid w:val="003D0A42"/>
    <w:rsid w:val="003D0B86"/>
    <w:rsid w:val="003D0CBA"/>
    <w:rsid w:val="003D0D2A"/>
    <w:rsid w:val="003D0EC2"/>
    <w:rsid w:val="003D0F6B"/>
    <w:rsid w:val="003D0F85"/>
    <w:rsid w:val="003D1034"/>
    <w:rsid w:val="003D1102"/>
    <w:rsid w:val="003D12C7"/>
    <w:rsid w:val="003D1408"/>
    <w:rsid w:val="003D142C"/>
    <w:rsid w:val="003D143B"/>
    <w:rsid w:val="003D15E3"/>
    <w:rsid w:val="003D160B"/>
    <w:rsid w:val="003D18D3"/>
    <w:rsid w:val="003D1959"/>
    <w:rsid w:val="003D196A"/>
    <w:rsid w:val="003D1A5F"/>
    <w:rsid w:val="003D1C81"/>
    <w:rsid w:val="003D1C8A"/>
    <w:rsid w:val="003D1DE7"/>
    <w:rsid w:val="003D1F2E"/>
    <w:rsid w:val="003D1F37"/>
    <w:rsid w:val="003D1F6D"/>
    <w:rsid w:val="003D1FC9"/>
    <w:rsid w:val="003D1FF8"/>
    <w:rsid w:val="003D2048"/>
    <w:rsid w:val="003D205B"/>
    <w:rsid w:val="003D23CB"/>
    <w:rsid w:val="003D23F5"/>
    <w:rsid w:val="003D2430"/>
    <w:rsid w:val="003D2459"/>
    <w:rsid w:val="003D27E7"/>
    <w:rsid w:val="003D28D3"/>
    <w:rsid w:val="003D2926"/>
    <w:rsid w:val="003D29D0"/>
    <w:rsid w:val="003D2B1C"/>
    <w:rsid w:val="003D2B22"/>
    <w:rsid w:val="003D2C92"/>
    <w:rsid w:val="003D2CE1"/>
    <w:rsid w:val="003D2D03"/>
    <w:rsid w:val="003D2D74"/>
    <w:rsid w:val="003D2DD1"/>
    <w:rsid w:val="003D2F5F"/>
    <w:rsid w:val="003D3111"/>
    <w:rsid w:val="003D3112"/>
    <w:rsid w:val="003D3179"/>
    <w:rsid w:val="003D31E3"/>
    <w:rsid w:val="003D32EF"/>
    <w:rsid w:val="003D339E"/>
    <w:rsid w:val="003D352C"/>
    <w:rsid w:val="003D3620"/>
    <w:rsid w:val="003D3677"/>
    <w:rsid w:val="003D3697"/>
    <w:rsid w:val="003D36FA"/>
    <w:rsid w:val="003D3774"/>
    <w:rsid w:val="003D377A"/>
    <w:rsid w:val="003D3890"/>
    <w:rsid w:val="003D38DB"/>
    <w:rsid w:val="003D39B8"/>
    <w:rsid w:val="003D3B29"/>
    <w:rsid w:val="003D3BBD"/>
    <w:rsid w:val="003D3C15"/>
    <w:rsid w:val="003D3D4F"/>
    <w:rsid w:val="003D3D84"/>
    <w:rsid w:val="003D3D8F"/>
    <w:rsid w:val="003D3F4F"/>
    <w:rsid w:val="003D3FE2"/>
    <w:rsid w:val="003D41A8"/>
    <w:rsid w:val="003D42FD"/>
    <w:rsid w:val="003D43A8"/>
    <w:rsid w:val="003D43F5"/>
    <w:rsid w:val="003D467D"/>
    <w:rsid w:val="003D4726"/>
    <w:rsid w:val="003D476A"/>
    <w:rsid w:val="003D49B0"/>
    <w:rsid w:val="003D4ACC"/>
    <w:rsid w:val="003D4BB9"/>
    <w:rsid w:val="003D4D6B"/>
    <w:rsid w:val="003D5014"/>
    <w:rsid w:val="003D506F"/>
    <w:rsid w:val="003D5239"/>
    <w:rsid w:val="003D525F"/>
    <w:rsid w:val="003D52DA"/>
    <w:rsid w:val="003D5360"/>
    <w:rsid w:val="003D5473"/>
    <w:rsid w:val="003D55CF"/>
    <w:rsid w:val="003D5722"/>
    <w:rsid w:val="003D5740"/>
    <w:rsid w:val="003D58BA"/>
    <w:rsid w:val="003D58CB"/>
    <w:rsid w:val="003D5990"/>
    <w:rsid w:val="003D5B01"/>
    <w:rsid w:val="003D5B06"/>
    <w:rsid w:val="003D5B2E"/>
    <w:rsid w:val="003D5BB6"/>
    <w:rsid w:val="003D5BED"/>
    <w:rsid w:val="003D5CF8"/>
    <w:rsid w:val="003D5D1B"/>
    <w:rsid w:val="003D5D35"/>
    <w:rsid w:val="003D5DCB"/>
    <w:rsid w:val="003D5E38"/>
    <w:rsid w:val="003D5E4D"/>
    <w:rsid w:val="003D5E96"/>
    <w:rsid w:val="003D5ED2"/>
    <w:rsid w:val="003D617D"/>
    <w:rsid w:val="003D6250"/>
    <w:rsid w:val="003D62EF"/>
    <w:rsid w:val="003D63AD"/>
    <w:rsid w:val="003D63D0"/>
    <w:rsid w:val="003D64A9"/>
    <w:rsid w:val="003D6533"/>
    <w:rsid w:val="003D668B"/>
    <w:rsid w:val="003D66F3"/>
    <w:rsid w:val="003D679D"/>
    <w:rsid w:val="003D6A0F"/>
    <w:rsid w:val="003D6BFB"/>
    <w:rsid w:val="003D6D75"/>
    <w:rsid w:val="003D6E22"/>
    <w:rsid w:val="003D6E36"/>
    <w:rsid w:val="003D6EAD"/>
    <w:rsid w:val="003D6F3A"/>
    <w:rsid w:val="003D701A"/>
    <w:rsid w:val="003D70A0"/>
    <w:rsid w:val="003D70D8"/>
    <w:rsid w:val="003D73AE"/>
    <w:rsid w:val="003D7641"/>
    <w:rsid w:val="003D766D"/>
    <w:rsid w:val="003D7692"/>
    <w:rsid w:val="003D77C7"/>
    <w:rsid w:val="003D7C21"/>
    <w:rsid w:val="003D7ED2"/>
    <w:rsid w:val="003D7EEB"/>
    <w:rsid w:val="003E0039"/>
    <w:rsid w:val="003E0076"/>
    <w:rsid w:val="003E0083"/>
    <w:rsid w:val="003E011B"/>
    <w:rsid w:val="003E0194"/>
    <w:rsid w:val="003E03D7"/>
    <w:rsid w:val="003E05A9"/>
    <w:rsid w:val="003E0AC5"/>
    <w:rsid w:val="003E0C15"/>
    <w:rsid w:val="003E0CCC"/>
    <w:rsid w:val="003E0D06"/>
    <w:rsid w:val="003E0E77"/>
    <w:rsid w:val="003E0F74"/>
    <w:rsid w:val="003E0FA0"/>
    <w:rsid w:val="003E10B9"/>
    <w:rsid w:val="003E1128"/>
    <w:rsid w:val="003E1212"/>
    <w:rsid w:val="003E1469"/>
    <w:rsid w:val="003E147D"/>
    <w:rsid w:val="003E1553"/>
    <w:rsid w:val="003E1636"/>
    <w:rsid w:val="003E17F7"/>
    <w:rsid w:val="003E18E7"/>
    <w:rsid w:val="003E19F2"/>
    <w:rsid w:val="003E1A0E"/>
    <w:rsid w:val="003E1ADD"/>
    <w:rsid w:val="003E1B5B"/>
    <w:rsid w:val="003E1B90"/>
    <w:rsid w:val="003E1BEC"/>
    <w:rsid w:val="003E1C52"/>
    <w:rsid w:val="003E1D08"/>
    <w:rsid w:val="003E1DCA"/>
    <w:rsid w:val="003E1DCD"/>
    <w:rsid w:val="003E1DE7"/>
    <w:rsid w:val="003E1E98"/>
    <w:rsid w:val="003E1F20"/>
    <w:rsid w:val="003E1F99"/>
    <w:rsid w:val="003E212D"/>
    <w:rsid w:val="003E21CA"/>
    <w:rsid w:val="003E223D"/>
    <w:rsid w:val="003E22B1"/>
    <w:rsid w:val="003E238E"/>
    <w:rsid w:val="003E24A5"/>
    <w:rsid w:val="003E24B3"/>
    <w:rsid w:val="003E2582"/>
    <w:rsid w:val="003E261C"/>
    <w:rsid w:val="003E2891"/>
    <w:rsid w:val="003E2909"/>
    <w:rsid w:val="003E2A31"/>
    <w:rsid w:val="003E2A52"/>
    <w:rsid w:val="003E2AD2"/>
    <w:rsid w:val="003E2BBA"/>
    <w:rsid w:val="003E2CB7"/>
    <w:rsid w:val="003E2CD9"/>
    <w:rsid w:val="003E2D9B"/>
    <w:rsid w:val="003E2FB9"/>
    <w:rsid w:val="003E3225"/>
    <w:rsid w:val="003E3358"/>
    <w:rsid w:val="003E33C0"/>
    <w:rsid w:val="003E33FB"/>
    <w:rsid w:val="003E3402"/>
    <w:rsid w:val="003E35BB"/>
    <w:rsid w:val="003E366E"/>
    <w:rsid w:val="003E3679"/>
    <w:rsid w:val="003E36A1"/>
    <w:rsid w:val="003E37CD"/>
    <w:rsid w:val="003E3848"/>
    <w:rsid w:val="003E389D"/>
    <w:rsid w:val="003E3A0A"/>
    <w:rsid w:val="003E3A78"/>
    <w:rsid w:val="003E3AF0"/>
    <w:rsid w:val="003E3D7A"/>
    <w:rsid w:val="003E4087"/>
    <w:rsid w:val="003E4153"/>
    <w:rsid w:val="003E41C7"/>
    <w:rsid w:val="003E41D5"/>
    <w:rsid w:val="003E41D8"/>
    <w:rsid w:val="003E43CA"/>
    <w:rsid w:val="003E444D"/>
    <w:rsid w:val="003E4B59"/>
    <w:rsid w:val="003E4B5D"/>
    <w:rsid w:val="003E4B7F"/>
    <w:rsid w:val="003E4C81"/>
    <w:rsid w:val="003E4D25"/>
    <w:rsid w:val="003E4E97"/>
    <w:rsid w:val="003E4F7D"/>
    <w:rsid w:val="003E4FCD"/>
    <w:rsid w:val="003E51AE"/>
    <w:rsid w:val="003E5486"/>
    <w:rsid w:val="003E54A0"/>
    <w:rsid w:val="003E54D6"/>
    <w:rsid w:val="003E5503"/>
    <w:rsid w:val="003E553B"/>
    <w:rsid w:val="003E565D"/>
    <w:rsid w:val="003E570A"/>
    <w:rsid w:val="003E575F"/>
    <w:rsid w:val="003E58C4"/>
    <w:rsid w:val="003E59A1"/>
    <w:rsid w:val="003E5B46"/>
    <w:rsid w:val="003E5BB9"/>
    <w:rsid w:val="003E5BEB"/>
    <w:rsid w:val="003E5CFE"/>
    <w:rsid w:val="003E5D7E"/>
    <w:rsid w:val="003E5D81"/>
    <w:rsid w:val="003E5E06"/>
    <w:rsid w:val="003E5F6C"/>
    <w:rsid w:val="003E6119"/>
    <w:rsid w:val="003E614D"/>
    <w:rsid w:val="003E61B9"/>
    <w:rsid w:val="003E6200"/>
    <w:rsid w:val="003E6338"/>
    <w:rsid w:val="003E655D"/>
    <w:rsid w:val="003E6572"/>
    <w:rsid w:val="003E65EE"/>
    <w:rsid w:val="003E67E8"/>
    <w:rsid w:val="003E6829"/>
    <w:rsid w:val="003E6863"/>
    <w:rsid w:val="003E6929"/>
    <w:rsid w:val="003E6AB4"/>
    <w:rsid w:val="003E6B65"/>
    <w:rsid w:val="003E6E27"/>
    <w:rsid w:val="003E6ED1"/>
    <w:rsid w:val="003E6F93"/>
    <w:rsid w:val="003E6FE5"/>
    <w:rsid w:val="003E7167"/>
    <w:rsid w:val="003E7172"/>
    <w:rsid w:val="003E71FA"/>
    <w:rsid w:val="003E720F"/>
    <w:rsid w:val="003E737C"/>
    <w:rsid w:val="003E7470"/>
    <w:rsid w:val="003E7611"/>
    <w:rsid w:val="003E764B"/>
    <w:rsid w:val="003E76FC"/>
    <w:rsid w:val="003E7907"/>
    <w:rsid w:val="003E7935"/>
    <w:rsid w:val="003E79DB"/>
    <w:rsid w:val="003E7A75"/>
    <w:rsid w:val="003E7ABE"/>
    <w:rsid w:val="003E7BF7"/>
    <w:rsid w:val="003E7D45"/>
    <w:rsid w:val="003E7E11"/>
    <w:rsid w:val="003ECD42"/>
    <w:rsid w:val="003F0008"/>
    <w:rsid w:val="003F011F"/>
    <w:rsid w:val="003F0136"/>
    <w:rsid w:val="003F01C6"/>
    <w:rsid w:val="003F01F3"/>
    <w:rsid w:val="003F0248"/>
    <w:rsid w:val="003F0282"/>
    <w:rsid w:val="003F0390"/>
    <w:rsid w:val="003F047F"/>
    <w:rsid w:val="003F05CC"/>
    <w:rsid w:val="003F06D6"/>
    <w:rsid w:val="003F074B"/>
    <w:rsid w:val="003F0898"/>
    <w:rsid w:val="003F08A2"/>
    <w:rsid w:val="003F0A8A"/>
    <w:rsid w:val="003F0AD5"/>
    <w:rsid w:val="003F0B89"/>
    <w:rsid w:val="003F0C28"/>
    <w:rsid w:val="003F0C6B"/>
    <w:rsid w:val="003F0EB9"/>
    <w:rsid w:val="003F0F10"/>
    <w:rsid w:val="003F1080"/>
    <w:rsid w:val="003F10AE"/>
    <w:rsid w:val="003F112E"/>
    <w:rsid w:val="003F114C"/>
    <w:rsid w:val="003F118F"/>
    <w:rsid w:val="003F1269"/>
    <w:rsid w:val="003F12E6"/>
    <w:rsid w:val="003F149A"/>
    <w:rsid w:val="003F14C8"/>
    <w:rsid w:val="003F14F4"/>
    <w:rsid w:val="003F15AE"/>
    <w:rsid w:val="003F1652"/>
    <w:rsid w:val="003F1757"/>
    <w:rsid w:val="003F17C8"/>
    <w:rsid w:val="003F1853"/>
    <w:rsid w:val="003F19E6"/>
    <w:rsid w:val="003F1A40"/>
    <w:rsid w:val="003F1B40"/>
    <w:rsid w:val="003F1BFA"/>
    <w:rsid w:val="003F1C26"/>
    <w:rsid w:val="003F1CB4"/>
    <w:rsid w:val="003F1D71"/>
    <w:rsid w:val="003F1ED2"/>
    <w:rsid w:val="003F1F25"/>
    <w:rsid w:val="003F1F97"/>
    <w:rsid w:val="003F201C"/>
    <w:rsid w:val="003F2032"/>
    <w:rsid w:val="003F2054"/>
    <w:rsid w:val="003F2071"/>
    <w:rsid w:val="003F21A4"/>
    <w:rsid w:val="003F220C"/>
    <w:rsid w:val="003F222C"/>
    <w:rsid w:val="003F230C"/>
    <w:rsid w:val="003F23C9"/>
    <w:rsid w:val="003F2417"/>
    <w:rsid w:val="003F2556"/>
    <w:rsid w:val="003F2572"/>
    <w:rsid w:val="003F264F"/>
    <w:rsid w:val="003F27BD"/>
    <w:rsid w:val="003F28D8"/>
    <w:rsid w:val="003F29CF"/>
    <w:rsid w:val="003F2A32"/>
    <w:rsid w:val="003F2BE3"/>
    <w:rsid w:val="003F2DFA"/>
    <w:rsid w:val="003F2E49"/>
    <w:rsid w:val="003F2F11"/>
    <w:rsid w:val="003F2FCD"/>
    <w:rsid w:val="003F2FDD"/>
    <w:rsid w:val="003F3052"/>
    <w:rsid w:val="003F3427"/>
    <w:rsid w:val="003F35F3"/>
    <w:rsid w:val="003F381C"/>
    <w:rsid w:val="003F388A"/>
    <w:rsid w:val="003F3894"/>
    <w:rsid w:val="003F3A38"/>
    <w:rsid w:val="003F3A54"/>
    <w:rsid w:val="003F3B4B"/>
    <w:rsid w:val="003F3D32"/>
    <w:rsid w:val="003F3E47"/>
    <w:rsid w:val="003F3E52"/>
    <w:rsid w:val="003F3EA2"/>
    <w:rsid w:val="003F4049"/>
    <w:rsid w:val="003F407C"/>
    <w:rsid w:val="003F40A4"/>
    <w:rsid w:val="003F4198"/>
    <w:rsid w:val="003F4226"/>
    <w:rsid w:val="003F42CC"/>
    <w:rsid w:val="003F448C"/>
    <w:rsid w:val="003F4524"/>
    <w:rsid w:val="003F4646"/>
    <w:rsid w:val="003F4774"/>
    <w:rsid w:val="003F49A5"/>
    <w:rsid w:val="003F49CE"/>
    <w:rsid w:val="003F4BF2"/>
    <w:rsid w:val="003F4BF6"/>
    <w:rsid w:val="003F4C1F"/>
    <w:rsid w:val="003F4C55"/>
    <w:rsid w:val="003F4FAD"/>
    <w:rsid w:val="003F4FED"/>
    <w:rsid w:val="003F51FF"/>
    <w:rsid w:val="003F5506"/>
    <w:rsid w:val="003F5664"/>
    <w:rsid w:val="003F5751"/>
    <w:rsid w:val="003F57FA"/>
    <w:rsid w:val="003F5811"/>
    <w:rsid w:val="003F581F"/>
    <w:rsid w:val="003F598E"/>
    <w:rsid w:val="003F5AC6"/>
    <w:rsid w:val="003F5BA5"/>
    <w:rsid w:val="003F5BE2"/>
    <w:rsid w:val="003F5C33"/>
    <w:rsid w:val="003F5E30"/>
    <w:rsid w:val="003F5EEC"/>
    <w:rsid w:val="003F600B"/>
    <w:rsid w:val="003F6085"/>
    <w:rsid w:val="003F6125"/>
    <w:rsid w:val="003F612C"/>
    <w:rsid w:val="003F61CC"/>
    <w:rsid w:val="003F6309"/>
    <w:rsid w:val="003F643F"/>
    <w:rsid w:val="003F653A"/>
    <w:rsid w:val="003F6571"/>
    <w:rsid w:val="003F65B1"/>
    <w:rsid w:val="003F6640"/>
    <w:rsid w:val="003F6814"/>
    <w:rsid w:val="003F68A5"/>
    <w:rsid w:val="003F699C"/>
    <w:rsid w:val="003F69AA"/>
    <w:rsid w:val="003F6E77"/>
    <w:rsid w:val="003F6E8D"/>
    <w:rsid w:val="003F6E9A"/>
    <w:rsid w:val="003F701C"/>
    <w:rsid w:val="003F7102"/>
    <w:rsid w:val="003F7201"/>
    <w:rsid w:val="003F72F0"/>
    <w:rsid w:val="003F733D"/>
    <w:rsid w:val="003F745A"/>
    <w:rsid w:val="003F7469"/>
    <w:rsid w:val="003F7508"/>
    <w:rsid w:val="003F769C"/>
    <w:rsid w:val="003F7960"/>
    <w:rsid w:val="003F796F"/>
    <w:rsid w:val="003F79D2"/>
    <w:rsid w:val="003F7BD2"/>
    <w:rsid w:val="003F7C2A"/>
    <w:rsid w:val="003F7C57"/>
    <w:rsid w:val="003F7D0D"/>
    <w:rsid w:val="003F7D16"/>
    <w:rsid w:val="003F7D57"/>
    <w:rsid w:val="003F7DBC"/>
    <w:rsid w:val="003F7E54"/>
    <w:rsid w:val="003F7F29"/>
    <w:rsid w:val="003F7FD8"/>
    <w:rsid w:val="0040032E"/>
    <w:rsid w:val="004003AE"/>
    <w:rsid w:val="004003E1"/>
    <w:rsid w:val="00400438"/>
    <w:rsid w:val="0040047D"/>
    <w:rsid w:val="0040068E"/>
    <w:rsid w:val="00400980"/>
    <w:rsid w:val="00400AC1"/>
    <w:rsid w:val="00400BA8"/>
    <w:rsid w:val="00400D79"/>
    <w:rsid w:val="00400D8C"/>
    <w:rsid w:val="00400F38"/>
    <w:rsid w:val="00400FED"/>
    <w:rsid w:val="00401007"/>
    <w:rsid w:val="004012EA"/>
    <w:rsid w:val="00401514"/>
    <w:rsid w:val="0040159F"/>
    <w:rsid w:val="004017B0"/>
    <w:rsid w:val="0040183F"/>
    <w:rsid w:val="00401A56"/>
    <w:rsid w:val="00401B2D"/>
    <w:rsid w:val="00401B7E"/>
    <w:rsid w:val="00401BE4"/>
    <w:rsid w:val="00401BF7"/>
    <w:rsid w:val="00401E05"/>
    <w:rsid w:val="00402079"/>
    <w:rsid w:val="00402116"/>
    <w:rsid w:val="00402144"/>
    <w:rsid w:val="00402178"/>
    <w:rsid w:val="004021C8"/>
    <w:rsid w:val="004021F9"/>
    <w:rsid w:val="00402318"/>
    <w:rsid w:val="00402381"/>
    <w:rsid w:val="0040243B"/>
    <w:rsid w:val="00402490"/>
    <w:rsid w:val="004024B5"/>
    <w:rsid w:val="004024D4"/>
    <w:rsid w:val="004024DD"/>
    <w:rsid w:val="004024FC"/>
    <w:rsid w:val="00402554"/>
    <w:rsid w:val="00402564"/>
    <w:rsid w:val="0040258D"/>
    <w:rsid w:val="0040259F"/>
    <w:rsid w:val="004025F8"/>
    <w:rsid w:val="004026B9"/>
    <w:rsid w:val="00402736"/>
    <w:rsid w:val="004027B5"/>
    <w:rsid w:val="0040287E"/>
    <w:rsid w:val="004029B7"/>
    <w:rsid w:val="00402A0B"/>
    <w:rsid w:val="00402AB3"/>
    <w:rsid w:val="00402BD9"/>
    <w:rsid w:val="00402C9C"/>
    <w:rsid w:val="00402E76"/>
    <w:rsid w:val="00402E98"/>
    <w:rsid w:val="00403083"/>
    <w:rsid w:val="0040310D"/>
    <w:rsid w:val="004033C4"/>
    <w:rsid w:val="0040342F"/>
    <w:rsid w:val="004034EC"/>
    <w:rsid w:val="004034FE"/>
    <w:rsid w:val="004035E1"/>
    <w:rsid w:val="00403664"/>
    <w:rsid w:val="00403822"/>
    <w:rsid w:val="0040391A"/>
    <w:rsid w:val="004039F1"/>
    <w:rsid w:val="004039F4"/>
    <w:rsid w:val="00403B74"/>
    <w:rsid w:val="00403BC8"/>
    <w:rsid w:val="00403C09"/>
    <w:rsid w:val="00403D44"/>
    <w:rsid w:val="00403F7F"/>
    <w:rsid w:val="0040403A"/>
    <w:rsid w:val="0040409D"/>
    <w:rsid w:val="00404154"/>
    <w:rsid w:val="00404207"/>
    <w:rsid w:val="00404300"/>
    <w:rsid w:val="00404369"/>
    <w:rsid w:val="00404499"/>
    <w:rsid w:val="0040450A"/>
    <w:rsid w:val="004045BE"/>
    <w:rsid w:val="00404672"/>
    <w:rsid w:val="00404773"/>
    <w:rsid w:val="004047ED"/>
    <w:rsid w:val="0040480E"/>
    <w:rsid w:val="00404869"/>
    <w:rsid w:val="00404A55"/>
    <w:rsid w:val="00404AC3"/>
    <w:rsid w:val="00404B78"/>
    <w:rsid w:val="00404BC1"/>
    <w:rsid w:val="00404BD9"/>
    <w:rsid w:val="00404D51"/>
    <w:rsid w:val="00404DD2"/>
    <w:rsid w:val="00405027"/>
    <w:rsid w:val="004050F1"/>
    <w:rsid w:val="00405122"/>
    <w:rsid w:val="0040517A"/>
    <w:rsid w:val="00405286"/>
    <w:rsid w:val="004052DB"/>
    <w:rsid w:val="004053E2"/>
    <w:rsid w:val="004054B4"/>
    <w:rsid w:val="004054C7"/>
    <w:rsid w:val="004054CB"/>
    <w:rsid w:val="004054E1"/>
    <w:rsid w:val="00405583"/>
    <w:rsid w:val="004056BB"/>
    <w:rsid w:val="004056FA"/>
    <w:rsid w:val="00405A0C"/>
    <w:rsid w:val="00405B07"/>
    <w:rsid w:val="00405C80"/>
    <w:rsid w:val="00405E1E"/>
    <w:rsid w:val="00405F4F"/>
    <w:rsid w:val="0040603F"/>
    <w:rsid w:val="0040608E"/>
    <w:rsid w:val="00406092"/>
    <w:rsid w:val="004062A4"/>
    <w:rsid w:val="004062B8"/>
    <w:rsid w:val="0040639B"/>
    <w:rsid w:val="004064DE"/>
    <w:rsid w:val="00406570"/>
    <w:rsid w:val="0040668E"/>
    <w:rsid w:val="004066DE"/>
    <w:rsid w:val="0040680B"/>
    <w:rsid w:val="0040694A"/>
    <w:rsid w:val="00406AD1"/>
    <w:rsid w:val="00406CFA"/>
    <w:rsid w:val="00406D52"/>
    <w:rsid w:val="00406E5C"/>
    <w:rsid w:val="00406FE8"/>
    <w:rsid w:val="00407097"/>
    <w:rsid w:val="004070A9"/>
    <w:rsid w:val="00407273"/>
    <w:rsid w:val="00407490"/>
    <w:rsid w:val="004074ED"/>
    <w:rsid w:val="00407559"/>
    <w:rsid w:val="004075D3"/>
    <w:rsid w:val="00407774"/>
    <w:rsid w:val="00407805"/>
    <w:rsid w:val="0040789E"/>
    <w:rsid w:val="0040794B"/>
    <w:rsid w:val="00407B39"/>
    <w:rsid w:val="00407B72"/>
    <w:rsid w:val="00407BF6"/>
    <w:rsid w:val="00407C01"/>
    <w:rsid w:val="00407CD0"/>
    <w:rsid w:val="00407CEA"/>
    <w:rsid w:val="00407F73"/>
    <w:rsid w:val="00410070"/>
    <w:rsid w:val="00410122"/>
    <w:rsid w:val="00410140"/>
    <w:rsid w:val="00410187"/>
    <w:rsid w:val="0041018E"/>
    <w:rsid w:val="004101A5"/>
    <w:rsid w:val="004101C0"/>
    <w:rsid w:val="00410241"/>
    <w:rsid w:val="00410258"/>
    <w:rsid w:val="00410302"/>
    <w:rsid w:val="004104F2"/>
    <w:rsid w:val="00410592"/>
    <w:rsid w:val="0041060A"/>
    <w:rsid w:val="00410661"/>
    <w:rsid w:val="00410787"/>
    <w:rsid w:val="0041078A"/>
    <w:rsid w:val="004107C1"/>
    <w:rsid w:val="00410A88"/>
    <w:rsid w:val="00410AA1"/>
    <w:rsid w:val="00410BBC"/>
    <w:rsid w:val="00410E06"/>
    <w:rsid w:val="00410F18"/>
    <w:rsid w:val="00411008"/>
    <w:rsid w:val="0041108B"/>
    <w:rsid w:val="004110A8"/>
    <w:rsid w:val="00411229"/>
    <w:rsid w:val="004113DE"/>
    <w:rsid w:val="0041143D"/>
    <w:rsid w:val="00411554"/>
    <w:rsid w:val="00411564"/>
    <w:rsid w:val="00411659"/>
    <w:rsid w:val="004118CE"/>
    <w:rsid w:val="00411909"/>
    <w:rsid w:val="00411964"/>
    <w:rsid w:val="00411969"/>
    <w:rsid w:val="0041199E"/>
    <w:rsid w:val="00411A1C"/>
    <w:rsid w:val="00411A49"/>
    <w:rsid w:val="00411B6E"/>
    <w:rsid w:val="00411C7C"/>
    <w:rsid w:val="00411CB6"/>
    <w:rsid w:val="00411F91"/>
    <w:rsid w:val="00411FB5"/>
    <w:rsid w:val="00412163"/>
    <w:rsid w:val="0041216B"/>
    <w:rsid w:val="004122F9"/>
    <w:rsid w:val="00412439"/>
    <w:rsid w:val="00412478"/>
    <w:rsid w:val="0041253B"/>
    <w:rsid w:val="0041256D"/>
    <w:rsid w:val="00412582"/>
    <w:rsid w:val="004125CC"/>
    <w:rsid w:val="00412645"/>
    <w:rsid w:val="00412678"/>
    <w:rsid w:val="004126B9"/>
    <w:rsid w:val="004126CD"/>
    <w:rsid w:val="00412724"/>
    <w:rsid w:val="0041275B"/>
    <w:rsid w:val="0041275E"/>
    <w:rsid w:val="0041280C"/>
    <w:rsid w:val="00412829"/>
    <w:rsid w:val="004128E2"/>
    <w:rsid w:val="00412B9D"/>
    <w:rsid w:val="00412BF0"/>
    <w:rsid w:val="00412CF4"/>
    <w:rsid w:val="00412EDE"/>
    <w:rsid w:val="00412F46"/>
    <w:rsid w:val="00412FE6"/>
    <w:rsid w:val="00412FFF"/>
    <w:rsid w:val="00413122"/>
    <w:rsid w:val="0041313A"/>
    <w:rsid w:val="00413150"/>
    <w:rsid w:val="004131B3"/>
    <w:rsid w:val="004131FD"/>
    <w:rsid w:val="0041344E"/>
    <w:rsid w:val="004135DA"/>
    <w:rsid w:val="004136E6"/>
    <w:rsid w:val="00413729"/>
    <w:rsid w:val="0041375E"/>
    <w:rsid w:val="00413796"/>
    <w:rsid w:val="00413848"/>
    <w:rsid w:val="00413A0A"/>
    <w:rsid w:val="00413EC6"/>
    <w:rsid w:val="00413ED9"/>
    <w:rsid w:val="00413EF0"/>
    <w:rsid w:val="00413EF7"/>
    <w:rsid w:val="00414009"/>
    <w:rsid w:val="004140F2"/>
    <w:rsid w:val="0041410D"/>
    <w:rsid w:val="00414140"/>
    <w:rsid w:val="0041416E"/>
    <w:rsid w:val="004142B5"/>
    <w:rsid w:val="0041431F"/>
    <w:rsid w:val="00414336"/>
    <w:rsid w:val="00414367"/>
    <w:rsid w:val="004143CC"/>
    <w:rsid w:val="00414410"/>
    <w:rsid w:val="00414427"/>
    <w:rsid w:val="00414538"/>
    <w:rsid w:val="00414557"/>
    <w:rsid w:val="004145DD"/>
    <w:rsid w:val="004146B1"/>
    <w:rsid w:val="0041474C"/>
    <w:rsid w:val="00414755"/>
    <w:rsid w:val="0041483C"/>
    <w:rsid w:val="004149D8"/>
    <w:rsid w:val="00414A25"/>
    <w:rsid w:val="00414B2A"/>
    <w:rsid w:val="00414B88"/>
    <w:rsid w:val="00414BF9"/>
    <w:rsid w:val="00414C12"/>
    <w:rsid w:val="00414CA5"/>
    <w:rsid w:val="00414D67"/>
    <w:rsid w:val="00414DA5"/>
    <w:rsid w:val="00414DE8"/>
    <w:rsid w:val="00414E74"/>
    <w:rsid w:val="00414EB1"/>
    <w:rsid w:val="00414FE3"/>
    <w:rsid w:val="00415085"/>
    <w:rsid w:val="00415109"/>
    <w:rsid w:val="0041510B"/>
    <w:rsid w:val="004151B0"/>
    <w:rsid w:val="00415277"/>
    <w:rsid w:val="004153C3"/>
    <w:rsid w:val="00415431"/>
    <w:rsid w:val="004154F0"/>
    <w:rsid w:val="004155A0"/>
    <w:rsid w:val="00415606"/>
    <w:rsid w:val="0041573E"/>
    <w:rsid w:val="00415780"/>
    <w:rsid w:val="00415818"/>
    <w:rsid w:val="004158FF"/>
    <w:rsid w:val="00415993"/>
    <w:rsid w:val="00415A1E"/>
    <w:rsid w:val="00415AE5"/>
    <w:rsid w:val="00415B3A"/>
    <w:rsid w:val="00415C46"/>
    <w:rsid w:val="00415C6B"/>
    <w:rsid w:val="00415D67"/>
    <w:rsid w:val="00415ED0"/>
    <w:rsid w:val="00415F24"/>
    <w:rsid w:val="0041606D"/>
    <w:rsid w:val="00416139"/>
    <w:rsid w:val="0041616B"/>
    <w:rsid w:val="004161BF"/>
    <w:rsid w:val="00416471"/>
    <w:rsid w:val="00416604"/>
    <w:rsid w:val="00416644"/>
    <w:rsid w:val="004166A3"/>
    <w:rsid w:val="004166CC"/>
    <w:rsid w:val="00416754"/>
    <w:rsid w:val="00416789"/>
    <w:rsid w:val="00416A45"/>
    <w:rsid w:val="00416A76"/>
    <w:rsid w:val="00416B19"/>
    <w:rsid w:val="00416B63"/>
    <w:rsid w:val="00416D92"/>
    <w:rsid w:val="00416DFD"/>
    <w:rsid w:val="00417060"/>
    <w:rsid w:val="00417134"/>
    <w:rsid w:val="004173DA"/>
    <w:rsid w:val="004175D8"/>
    <w:rsid w:val="0041762B"/>
    <w:rsid w:val="004176E4"/>
    <w:rsid w:val="00417714"/>
    <w:rsid w:val="0041773F"/>
    <w:rsid w:val="00417769"/>
    <w:rsid w:val="0041778C"/>
    <w:rsid w:val="004178E4"/>
    <w:rsid w:val="004179C3"/>
    <w:rsid w:val="004179E1"/>
    <w:rsid w:val="00417AC7"/>
    <w:rsid w:val="00417B2B"/>
    <w:rsid w:val="00417C0A"/>
    <w:rsid w:val="00417C89"/>
    <w:rsid w:val="00417C97"/>
    <w:rsid w:val="00417D5B"/>
    <w:rsid w:val="00417E92"/>
    <w:rsid w:val="00417FF7"/>
    <w:rsid w:val="004190D5"/>
    <w:rsid w:val="0042001E"/>
    <w:rsid w:val="00420036"/>
    <w:rsid w:val="0042007B"/>
    <w:rsid w:val="00420096"/>
    <w:rsid w:val="0042017A"/>
    <w:rsid w:val="004201A6"/>
    <w:rsid w:val="004201BD"/>
    <w:rsid w:val="00420252"/>
    <w:rsid w:val="00420423"/>
    <w:rsid w:val="00420439"/>
    <w:rsid w:val="004204B0"/>
    <w:rsid w:val="00420506"/>
    <w:rsid w:val="00420579"/>
    <w:rsid w:val="00420584"/>
    <w:rsid w:val="00420621"/>
    <w:rsid w:val="00420670"/>
    <w:rsid w:val="004206BB"/>
    <w:rsid w:val="00420951"/>
    <w:rsid w:val="00420973"/>
    <w:rsid w:val="0042098A"/>
    <w:rsid w:val="00420BF6"/>
    <w:rsid w:val="00420C06"/>
    <w:rsid w:val="00420C2E"/>
    <w:rsid w:val="00420CE0"/>
    <w:rsid w:val="00420D37"/>
    <w:rsid w:val="00420D57"/>
    <w:rsid w:val="00420E55"/>
    <w:rsid w:val="00420FF0"/>
    <w:rsid w:val="00421052"/>
    <w:rsid w:val="004210C2"/>
    <w:rsid w:val="0042113B"/>
    <w:rsid w:val="004214EE"/>
    <w:rsid w:val="00421506"/>
    <w:rsid w:val="0042185A"/>
    <w:rsid w:val="004219C3"/>
    <w:rsid w:val="00421A22"/>
    <w:rsid w:val="00421B1A"/>
    <w:rsid w:val="00421B2A"/>
    <w:rsid w:val="00421D6A"/>
    <w:rsid w:val="00421D76"/>
    <w:rsid w:val="00421D7C"/>
    <w:rsid w:val="00421EFC"/>
    <w:rsid w:val="00421F4C"/>
    <w:rsid w:val="00421F51"/>
    <w:rsid w:val="004220B0"/>
    <w:rsid w:val="0042211E"/>
    <w:rsid w:val="004222CE"/>
    <w:rsid w:val="004222FD"/>
    <w:rsid w:val="00422380"/>
    <w:rsid w:val="0042265C"/>
    <w:rsid w:val="0042273B"/>
    <w:rsid w:val="0042274A"/>
    <w:rsid w:val="004227AF"/>
    <w:rsid w:val="004228E0"/>
    <w:rsid w:val="00422A4F"/>
    <w:rsid w:val="00422A90"/>
    <w:rsid w:val="00422C02"/>
    <w:rsid w:val="00422D6E"/>
    <w:rsid w:val="00422DD5"/>
    <w:rsid w:val="00422DEC"/>
    <w:rsid w:val="00422E10"/>
    <w:rsid w:val="00422F9B"/>
    <w:rsid w:val="00422FAC"/>
    <w:rsid w:val="00422FBC"/>
    <w:rsid w:val="00423074"/>
    <w:rsid w:val="004230A4"/>
    <w:rsid w:val="00423235"/>
    <w:rsid w:val="004232E2"/>
    <w:rsid w:val="004233F2"/>
    <w:rsid w:val="00423433"/>
    <w:rsid w:val="004234CA"/>
    <w:rsid w:val="0042359F"/>
    <w:rsid w:val="00423629"/>
    <w:rsid w:val="00423737"/>
    <w:rsid w:val="00423808"/>
    <w:rsid w:val="00423A44"/>
    <w:rsid w:val="00423AA7"/>
    <w:rsid w:val="00423B0D"/>
    <w:rsid w:val="00423B44"/>
    <w:rsid w:val="00423B83"/>
    <w:rsid w:val="00423CA4"/>
    <w:rsid w:val="00423D9E"/>
    <w:rsid w:val="00423DC5"/>
    <w:rsid w:val="00423E02"/>
    <w:rsid w:val="00423EB6"/>
    <w:rsid w:val="00423F52"/>
    <w:rsid w:val="00423FF3"/>
    <w:rsid w:val="00424221"/>
    <w:rsid w:val="004243F7"/>
    <w:rsid w:val="00424546"/>
    <w:rsid w:val="00424584"/>
    <w:rsid w:val="004246F9"/>
    <w:rsid w:val="00424736"/>
    <w:rsid w:val="004249D3"/>
    <w:rsid w:val="00424A0A"/>
    <w:rsid w:val="00424B93"/>
    <w:rsid w:val="00424C38"/>
    <w:rsid w:val="00424D43"/>
    <w:rsid w:val="00424F28"/>
    <w:rsid w:val="00424F97"/>
    <w:rsid w:val="004250FB"/>
    <w:rsid w:val="00425128"/>
    <w:rsid w:val="004251A8"/>
    <w:rsid w:val="0042521E"/>
    <w:rsid w:val="00425223"/>
    <w:rsid w:val="00425248"/>
    <w:rsid w:val="004253A2"/>
    <w:rsid w:val="004254D2"/>
    <w:rsid w:val="004254DB"/>
    <w:rsid w:val="0042555E"/>
    <w:rsid w:val="004255CF"/>
    <w:rsid w:val="00425632"/>
    <w:rsid w:val="004256BC"/>
    <w:rsid w:val="0042578A"/>
    <w:rsid w:val="004259D2"/>
    <w:rsid w:val="004259DE"/>
    <w:rsid w:val="00425B41"/>
    <w:rsid w:val="00425B96"/>
    <w:rsid w:val="00425BF5"/>
    <w:rsid w:val="00425C25"/>
    <w:rsid w:val="00425C7F"/>
    <w:rsid w:val="00425CB3"/>
    <w:rsid w:val="00425D08"/>
    <w:rsid w:val="00425E1C"/>
    <w:rsid w:val="00425F3B"/>
    <w:rsid w:val="00425FE8"/>
    <w:rsid w:val="00426025"/>
    <w:rsid w:val="0042608A"/>
    <w:rsid w:val="004260DE"/>
    <w:rsid w:val="00426560"/>
    <w:rsid w:val="004265D1"/>
    <w:rsid w:val="004265E2"/>
    <w:rsid w:val="00426609"/>
    <w:rsid w:val="0042667C"/>
    <w:rsid w:val="00426775"/>
    <w:rsid w:val="004267D9"/>
    <w:rsid w:val="00426940"/>
    <w:rsid w:val="0042698D"/>
    <w:rsid w:val="004269E6"/>
    <w:rsid w:val="00426A7C"/>
    <w:rsid w:val="00426B51"/>
    <w:rsid w:val="00426DC5"/>
    <w:rsid w:val="00426EF6"/>
    <w:rsid w:val="00426F13"/>
    <w:rsid w:val="0042724E"/>
    <w:rsid w:val="00427323"/>
    <w:rsid w:val="0042739B"/>
    <w:rsid w:val="004273E4"/>
    <w:rsid w:val="00427426"/>
    <w:rsid w:val="0042742A"/>
    <w:rsid w:val="00427580"/>
    <w:rsid w:val="004276CC"/>
    <w:rsid w:val="00427715"/>
    <w:rsid w:val="00427902"/>
    <w:rsid w:val="00427951"/>
    <w:rsid w:val="00427980"/>
    <w:rsid w:val="00427A34"/>
    <w:rsid w:val="00427B4B"/>
    <w:rsid w:val="00427B62"/>
    <w:rsid w:val="00427EC5"/>
    <w:rsid w:val="0043008A"/>
    <w:rsid w:val="0043033B"/>
    <w:rsid w:val="004303F7"/>
    <w:rsid w:val="004305B1"/>
    <w:rsid w:val="0043074C"/>
    <w:rsid w:val="004308B3"/>
    <w:rsid w:val="004308C8"/>
    <w:rsid w:val="00430A87"/>
    <w:rsid w:val="00430B8B"/>
    <w:rsid w:val="00430C11"/>
    <w:rsid w:val="00430D6B"/>
    <w:rsid w:val="00430E49"/>
    <w:rsid w:val="00430E96"/>
    <w:rsid w:val="00430EA4"/>
    <w:rsid w:val="00430F49"/>
    <w:rsid w:val="00431129"/>
    <w:rsid w:val="0043116A"/>
    <w:rsid w:val="00431204"/>
    <w:rsid w:val="004312F5"/>
    <w:rsid w:val="00431342"/>
    <w:rsid w:val="0043134D"/>
    <w:rsid w:val="00431352"/>
    <w:rsid w:val="004314A6"/>
    <w:rsid w:val="00431545"/>
    <w:rsid w:val="0043170C"/>
    <w:rsid w:val="0043175D"/>
    <w:rsid w:val="00431782"/>
    <w:rsid w:val="00431936"/>
    <w:rsid w:val="004319A7"/>
    <w:rsid w:val="00431C5B"/>
    <w:rsid w:val="00431C9D"/>
    <w:rsid w:val="00431D51"/>
    <w:rsid w:val="00431DA3"/>
    <w:rsid w:val="00431E1D"/>
    <w:rsid w:val="00431FFE"/>
    <w:rsid w:val="00432078"/>
    <w:rsid w:val="004320CE"/>
    <w:rsid w:val="00432100"/>
    <w:rsid w:val="00432149"/>
    <w:rsid w:val="0043262E"/>
    <w:rsid w:val="0043289C"/>
    <w:rsid w:val="004328C6"/>
    <w:rsid w:val="004329BD"/>
    <w:rsid w:val="00432BDB"/>
    <w:rsid w:val="00432C58"/>
    <w:rsid w:val="00432C63"/>
    <w:rsid w:val="00432C9A"/>
    <w:rsid w:val="00432CC8"/>
    <w:rsid w:val="00432D39"/>
    <w:rsid w:val="00432DA5"/>
    <w:rsid w:val="00432DBA"/>
    <w:rsid w:val="00432EB0"/>
    <w:rsid w:val="00432EF6"/>
    <w:rsid w:val="0043304A"/>
    <w:rsid w:val="0043315A"/>
    <w:rsid w:val="0043321F"/>
    <w:rsid w:val="0043328F"/>
    <w:rsid w:val="004332B5"/>
    <w:rsid w:val="004332CC"/>
    <w:rsid w:val="00433300"/>
    <w:rsid w:val="0043338E"/>
    <w:rsid w:val="004333C1"/>
    <w:rsid w:val="004334FE"/>
    <w:rsid w:val="004336CA"/>
    <w:rsid w:val="004336D9"/>
    <w:rsid w:val="00433749"/>
    <w:rsid w:val="0043375E"/>
    <w:rsid w:val="0043379B"/>
    <w:rsid w:val="00433B46"/>
    <w:rsid w:val="00433E94"/>
    <w:rsid w:val="00433E95"/>
    <w:rsid w:val="00433F97"/>
    <w:rsid w:val="004342FC"/>
    <w:rsid w:val="0043436F"/>
    <w:rsid w:val="004344BE"/>
    <w:rsid w:val="004345E1"/>
    <w:rsid w:val="004346B8"/>
    <w:rsid w:val="0043480C"/>
    <w:rsid w:val="0043483C"/>
    <w:rsid w:val="00434863"/>
    <w:rsid w:val="004348F3"/>
    <w:rsid w:val="00434A2A"/>
    <w:rsid w:val="00434B28"/>
    <w:rsid w:val="00434BF8"/>
    <w:rsid w:val="00434DDD"/>
    <w:rsid w:val="00434E05"/>
    <w:rsid w:val="00434F09"/>
    <w:rsid w:val="00434F72"/>
    <w:rsid w:val="00435191"/>
    <w:rsid w:val="004351C8"/>
    <w:rsid w:val="00435242"/>
    <w:rsid w:val="00435246"/>
    <w:rsid w:val="004353E9"/>
    <w:rsid w:val="00435408"/>
    <w:rsid w:val="004354DC"/>
    <w:rsid w:val="0043566D"/>
    <w:rsid w:val="00435AC8"/>
    <w:rsid w:val="00435CA2"/>
    <w:rsid w:val="00435CD7"/>
    <w:rsid w:val="00435FF5"/>
    <w:rsid w:val="004360EB"/>
    <w:rsid w:val="004360FB"/>
    <w:rsid w:val="00436298"/>
    <w:rsid w:val="00436490"/>
    <w:rsid w:val="004364CE"/>
    <w:rsid w:val="004365A1"/>
    <w:rsid w:val="0043668F"/>
    <w:rsid w:val="0043669E"/>
    <w:rsid w:val="004366A9"/>
    <w:rsid w:val="00436765"/>
    <w:rsid w:val="00436ABF"/>
    <w:rsid w:val="00436AD1"/>
    <w:rsid w:val="00436B1A"/>
    <w:rsid w:val="00436D07"/>
    <w:rsid w:val="00436D6A"/>
    <w:rsid w:val="00436E8D"/>
    <w:rsid w:val="00436F01"/>
    <w:rsid w:val="00436F38"/>
    <w:rsid w:val="00436FC5"/>
    <w:rsid w:val="004370CE"/>
    <w:rsid w:val="0043724F"/>
    <w:rsid w:val="004375C1"/>
    <w:rsid w:val="004375FF"/>
    <w:rsid w:val="00437778"/>
    <w:rsid w:val="004377CC"/>
    <w:rsid w:val="00437955"/>
    <w:rsid w:val="00437BEB"/>
    <w:rsid w:val="00437CBB"/>
    <w:rsid w:val="00437D13"/>
    <w:rsid w:val="00437D4B"/>
    <w:rsid w:val="00437D66"/>
    <w:rsid w:val="00437DD6"/>
    <w:rsid w:val="00437DDF"/>
    <w:rsid w:val="00440024"/>
    <w:rsid w:val="00440159"/>
    <w:rsid w:val="00440237"/>
    <w:rsid w:val="00440249"/>
    <w:rsid w:val="0044025A"/>
    <w:rsid w:val="004403D2"/>
    <w:rsid w:val="004404B8"/>
    <w:rsid w:val="004406F5"/>
    <w:rsid w:val="004407F2"/>
    <w:rsid w:val="00440806"/>
    <w:rsid w:val="0044093B"/>
    <w:rsid w:val="0044098D"/>
    <w:rsid w:val="00440B53"/>
    <w:rsid w:val="00440DA6"/>
    <w:rsid w:val="00440F1F"/>
    <w:rsid w:val="004410F1"/>
    <w:rsid w:val="0044158A"/>
    <w:rsid w:val="004415CA"/>
    <w:rsid w:val="0044169A"/>
    <w:rsid w:val="00441702"/>
    <w:rsid w:val="00441716"/>
    <w:rsid w:val="0044180F"/>
    <w:rsid w:val="0044183B"/>
    <w:rsid w:val="004419C6"/>
    <w:rsid w:val="00441A40"/>
    <w:rsid w:val="00441AC2"/>
    <w:rsid w:val="00441B10"/>
    <w:rsid w:val="00441C92"/>
    <w:rsid w:val="0044212C"/>
    <w:rsid w:val="00442149"/>
    <w:rsid w:val="00442232"/>
    <w:rsid w:val="00442403"/>
    <w:rsid w:val="004424B1"/>
    <w:rsid w:val="00442562"/>
    <w:rsid w:val="0044256A"/>
    <w:rsid w:val="004425A7"/>
    <w:rsid w:val="004426FC"/>
    <w:rsid w:val="0044275F"/>
    <w:rsid w:val="004427E6"/>
    <w:rsid w:val="004428F1"/>
    <w:rsid w:val="0044297D"/>
    <w:rsid w:val="00442BA9"/>
    <w:rsid w:val="00442BE3"/>
    <w:rsid w:val="00442C32"/>
    <w:rsid w:val="00442C46"/>
    <w:rsid w:val="00442D7C"/>
    <w:rsid w:val="00442D91"/>
    <w:rsid w:val="00442E46"/>
    <w:rsid w:val="00442FEA"/>
    <w:rsid w:val="00443180"/>
    <w:rsid w:val="004431AA"/>
    <w:rsid w:val="004431BB"/>
    <w:rsid w:val="00443216"/>
    <w:rsid w:val="004434DB"/>
    <w:rsid w:val="004435BE"/>
    <w:rsid w:val="0044360C"/>
    <w:rsid w:val="00443623"/>
    <w:rsid w:val="0044377E"/>
    <w:rsid w:val="0044379F"/>
    <w:rsid w:val="00443931"/>
    <w:rsid w:val="00443982"/>
    <w:rsid w:val="004439FE"/>
    <w:rsid w:val="00443ADD"/>
    <w:rsid w:val="00443B56"/>
    <w:rsid w:val="00443DB2"/>
    <w:rsid w:val="00443DCB"/>
    <w:rsid w:val="00443ED2"/>
    <w:rsid w:val="00443FD0"/>
    <w:rsid w:val="00443FF4"/>
    <w:rsid w:val="00444070"/>
    <w:rsid w:val="004440CE"/>
    <w:rsid w:val="00444186"/>
    <w:rsid w:val="00444200"/>
    <w:rsid w:val="00444615"/>
    <w:rsid w:val="00444694"/>
    <w:rsid w:val="00444709"/>
    <w:rsid w:val="0044471F"/>
    <w:rsid w:val="004447D0"/>
    <w:rsid w:val="0044484A"/>
    <w:rsid w:val="004449A2"/>
    <w:rsid w:val="00444B25"/>
    <w:rsid w:val="00444CB0"/>
    <w:rsid w:val="00444D03"/>
    <w:rsid w:val="00444E43"/>
    <w:rsid w:val="004450B0"/>
    <w:rsid w:val="0044520D"/>
    <w:rsid w:val="00445218"/>
    <w:rsid w:val="0044522E"/>
    <w:rsid w:val="004454ED"/>
    <w:rsid w:val="004454EE"/>
    <w:rsid w:val="00445518"/>
    <w:rsid w:val="00445528"/>
    <w:rsid w:val="00445569"/>
    <w:rsid w:val="00445640"/>
    <w:rsid w:val="0044573F"/>
    <w:rsid w:val="00445901"/>
    <w:rsid w:val="00445973"/>
    <w:rsid w:val="004459B9"/>
    <w:rsid w:val="004459C3"/>
    <w:rsid w:val="00445A27"/>
    <w:rsid w:val="00445A98"/>
    <w:rsid w:val="00445AF4"/>
    <w:rsid w:val="00445C9B"/>
    <w:rsid w:val="00445CFC"/>
    <w:rsid w:val="00445D61"/>
    <w:rsid w:val="00445EED"/>
    <w:rsid w:val="00445F8C"/>
    <w:rsid w:val="004460BF"/>
    <w:rsid w:val="004460E6"/>
    <w:rsid w:val="004463CD"/>
    <w:rsid w:val="004463FB"/>
    <w:rsid w:val="00446438"/>
    <w:rsid w:val="0044654C"/>
    <w:rsid w:val="004465F7"/>
    <w:rsid w:val="004466AF"/>
    <w:rsid w:val="004467D2"/>
    <w:rsid w:val="004468BA"/>
    <w:rsid w:val="00446955"/>
    <w:rsid w:val="00446998"/>
    <w:rsid w:val="004469FE"/>
    <w:rsid w:val="00446D21"/>
    <w:rsid w:val="00446D8F"/>
    <w:rsid w:val="00446DF8"/>
    <w:rsid w:val="00446E5B"/>
    <w:rsid w:val="00446E70"/>
    <w:rsid w:val="00446FE0"/>
    <w:rsid w:val="00446FEC"/>
    <w:rsid w:val="00447052"/>
    <w:rsid w:val="004470ED"/>
    <w:rsid w:val="00447174"/>
    <w:rsid w:val="004473B7"/>
    <w:rsid w:val="0044759D"/>
    <w:rsid w:val="004475EB"/>
    <w:rsid w:val="00447627"/>
    <w:rsid w:val="004476BD"/>
    <w:rsid w:val="004477E1"/>
    <w:rsid w:val="0044782F"/>
    <w:rsid w:val="00447D0E"/>
    <w:rsid w:val="00447E5A"/>
    <w:rsid w:val="00447ED8"/>
    <w:rsid w:val="00447FF6"/>
    <w:rsid w:val="00450100"/>
    <w:rsid w:val="004502B3"/>
    <w:rsid w:val="00450300"/>
    <w:rsid w:val="00450348"/>
    <w:rsid w:val="004503D0"/>
    <w:rsid w:val="004503E6"/>
    <w:rsid w:val="00450982"/>
    <w:rsid w:val="00450A1A"/>
    <w:rsid w:val="00450CBA"/>
    <w:rsid w:val="00450CF6"/>
    <w:rsid w:val="00450D4F"/>
    <w:rsid w:val="00450E9E"/>
    <w:rsid w:val="004510E5"/>
    <w:rsid w:val="004511A1"/>
    <w:rsid w:val="00451227"/>
    <w:rsid w:val="0045149D"/>
    <w:rsid w:val="00451573"/>
    <w:rsid w:val="004515A5"/>
    <w:rsid w:val="00451927"/>
    <w:rsid w:val="00451979"/>
    <w:rsid w:val="004519B4"/>
    <w:rsid w:val="00451A58"/>
    <w:rsid w:val="00451A6A"/>
    <w:rsid w:val="00451BC8"/>
    <w:rsid w:val="00451C47"/>
    <w:rsid w:val="00451C8D"/>
    <w:rsid w:val="00451C91"/>
    <w:rsid w:val="00451CB9"/>
    <w:rsid w:val="00451D03"/>
    <w:rsid w:val="00451D5F"/>
    <w:rsid w:val="00451DA4"/>
    <w:rsid w:val="00451E76"/>
    <w:rsid w:val="00451E7F"/>
    <w:rsid w:val="0045202E"/>
    <w:rsid w:val="00452087"/>
    <w:rsid w:val="00452093"/>
    <w:rsid w:val="004520A5"/>
    <w:rsid w:val="004520BB"/>
    <w:rsid w:val="00452131"/>
    <w:rsid w:val="004521BC"/>
    <w:rsid w:val="004522F6"/>
    <w:rsid w:val="00452331"/>
    <w:rsid w:val="004523BF"/>
    <w:rsid w:val="004523CE"/>
    <w:rsid w:val="004524F3"/>
    <w:rsid w:val="0045254A"/>
    <w:rsid w:val="00452565"/>
    <w:rsid w:val="004526B0"/>
    <w:rsid w:val="0045287B"/>
    <w:rsid w:val="00452A3B"/>
    <w:rsid w:val="00452BBE"/>
    <w:rsid w:val="00452BFA"/>
    <w:rsid w:val="00452E7B"/>
    <w:rsid w:val="00452E97"/>
    <w:rsid w:val="0045316A"/>
    <w:rsid w:val="004531AA"/>
    <w:rsid w:val="00453234"/>
    <w:rsid w:val="0045329E"/>
    <w:rsid w:val="004532A5"/>
    <w:rsid w:val="004532AD"/>
    <w:rsid w:val="0045344C"/>
    <w:rsid w:val="004535E2"/>
    <w:rsid w:val="0045385E"/>
    <w:rsid w:val="004538AA"/>
    <w:rsid w:val="004539A2"/>
    <w:rsid w:val="004539FE"/>
    <w:rsid w:val="00453A18"/>
    <w:rsid w:val="00453AA3"/>
    <w:rsid w:val="00453D8C"/>
    <w:rsid w:val="00453E23"/>
    <w:rsid w:val="00454039"/>
    <w:rsid w:val="00454098"/>
    <w:rsid w:val="004540DC"/>
    <w:rsid w:val="004540FD"/>
    <w:rsid w:val="004541BF"/>
    <w:rsid w:val="004542AB"/>
    <w:rsid w:val="004543E6"/>
    <w:rsid w:val="0045440D"/>
    <w:rsid w:val="0045475D"/>
    <w:rsid w:val="0045485B"/>
    <w:rsid w:val="0045490D"/>
    <w:rsid w:val="004549CC"/>
    <w:rsid w:val="00454BA1"/>
    <w:rsid w:val="00454CEA"/>
    <w:rsid w:val="00454D9D"/>
    <w:rsid w:val="00454EDA"/>
    <w:rsid w:val="00454F5B"/>
    <w:rsid w:val="00455007"/>
    <w:rsid w:val="00455026"/>
    <w:rsid w:val="004550AF"/>
    <w:rsid w:val="004550D4"/>
    <w:rsid w:val="0045515C"/>
    <w:rsid w:val="004551B8"/>
    <w:rsid w:val="004551F2"/>
    <w:rsid w:val="0045532D"/>
    <w:rsid w:val="0045535E"/>
    <w:rsid w:val="0045557A"/>
    <w:rsid w:val="004555B8"/>
    <w:rsid w:val="004556FF"/>
    <w:rsid w:val="004559C2"/>
    <w:rsid w:val="00455C60"/>
    <w:rsid w:val="00455D44"/>
    <w:rsid w:val="00455E4B"/>
    <w:rsid w:val="00455F5C"/>
    <w:rsid w:val="0045606F"/>
    <w:rsid w:val="0045611F"/>
    <w:rsid w:val="004562B1"/>
    <w:rsid w:val="00456359"/>
    <w:rsid w:val="004563C4"/>
    <w:rsid w:val="00456527"/>
    <w:rsid w:val="00456564"/>
    <w:rsid w:val="004566C8"/>
    <w:rsid w:val="0045688F"/>
    <w:rsid w:val="004568F0"/>
    <w:rsid w:val="0045690D"/>
    <w:rsid w:val="00456928"/>
    <w:rsid w:val="0045699D"/>
    <w:rsid w:val="00456A39"/>
    <w:rsid w:val="00456A7C"/>
    <w:rsid w:val="00456ADF"/>
    <w:rsid w:val="00456B17"/>
    <w:rsid w:val="00456D2E"/>
    <w:rsid w:val="00456D9C"/>
    <w:rsid w:val="00456D9D"/>
    <w:rsid w:val="00456D9E"/>
    <w:rsid w:val="00456DC0"/>
    <w:rsid w:val="00456DDD"/>
    <w:rsid w:val="00456EB4"/>
    <w:rsid w:val="00456F03"/>
    <w:rsid w:val="0045719C"/>
    <w:rsid w:val="0045725E"/>
    <w:rsid w:val="004572F8"/>
    <w:rsid w:val="00457503"/>
    <w:rsid w:val="0045756E"/>
    <w:rsid w:val="004575EE"/>
    <w:rsid w:val="0045763E"/>
    <w:rsid w:val="0045781F"/>
    <w:rsid w:val="00457943"/>
    <w:rsid w:val="00457987"/>
    <w:rsid w:val="00457D64"/>
    <w:rsid w:val="00457F68"/>
    <w:rsid w:val="00460038"/>
    <w:rsid w:val="00460058"/>
    <w:rsid w:val="00460162"/>
    <w:rsid w:val="004602AC"/>
    <w:rsid w:val="0046043D"/>
    <w:rsid w:val="004604A5"/>
    <w:rsid w:val="004604D8"/>
    <w:rsid w:val="004604DF"/>
    <w:rsid w:val="0046068D"/>
    <w:rsid w:val="004607BA"/>
    <w:rsid w:val="00460886"/>
    <w:rsid w:val="00460CB3"/>
    <w:rsid w:val="00460D2D"/>
    <w:rsid w:val="00460D84"/>
    <w:rsid w:val="00460E99"/>
    <w:rsid w:val="00460ED1"/>
    <w:rsid w:val="00460F4C"/>
    <w:rsid w:val="00460F76"/>
    <w:rsid w:val="00461213"/>
    <w:rsid w:val="004612F7"/>
    <w:rsid w:val="0046132F"/>
    <w:rsid w:val="004616D6"/>
    <w:rsid w:val="00461720"/>
    <w:rsid w:val="0046173B"/>
    <w:rsid w:val="00461855"/>
    <w:rsid w:val="004618F7"/>
    <w:rsid w:val="0046194D"/>
    <w:rsid w:val="00461A21"/>
    <w:rsid w:val="00461AD9"/>
    <w:rsid w:val="00461B69"/>
    <w:rsid w:val="00461B8C"/>
    <w:rsid w:val="00461C93"/>
    <w:rsid w:val="00461CA0"/>
    <w:rsid w:val="00461D85"/>
    <w:rsid w:val="00461DA8"/>
    <w:rsid w:val="00461E79"/>
    <w:rsid w:val="00461F4C"/>
    <w:rsid w:val="00461FE6"/>
    <w:rsid w:val="00462107"/>
    <w:rsid w:val="00462260"/>
    <w:rsid w:val="00462558"/>
    <w:rsid w:val="00462739"/>
    <w:rsid w:val="0046278C"/>
    <w:rsid w:val="004627B5"/>
    <w:rsid w:val="00462913"/>
    <w:rsid w:val="004629A8"/>
    <w:rsid w:val="004629E2"/>
    <w:rsid w:val="00462AA6"/>
    <w:rsid w:val="00462C1B"/>
    <w:rsid w:val="00462C30"/>
    <w:rsid w:val="00462CE0"/>
    <w:rsid w:val="00462D79"/>
    <w:rsid w:val="00462D88"/>
    <w:rsid w:val="00462FD3"/>
    <w:rsid w:val="004631C6"/>
    <w:rsid w:val="0046325A"/>
    <w:rsid w:val="0046330E"/>
    <w:rsid w:val="004633AA"/>
    <w:rsid w:val="00463414"/>
    <w:rsid w:val="00463693"/>
    <w:rsid w:val="0046376D"/>
    <w:rsid w:val="0046380F"/>
    <w:rsid w:val="0046385C"/>
    <w:rsid w:val="00463AF6"/>
    <w:rsid w:val="00463C08"/>
    <w:rsid w:val="00463E51"/>
    <w:rsid w:val="00463EC6"/>
    <w:rsid w:val="00463F48"/>
    <w:rsid w:val="00463F7B"/>
    <w:rsid w:val="00463F7C"/>
    <w:rsid w:val="00464011"/>
    <w:rsid w:val="004640A3"/>
    <w:rsid w:val="004640B6"/>
    <w:rsid w:val="0046415D"/>
    <w:rsid w:val="00464221"/>
    <w:rsid w:val="00464431"/>
    <w:rsid w:val="00464578"/>
    <w:rsid w:val="0046462B"/>
    <w:rsid w:val="00464636"/>
    <w:rsid w:val="004646ED"/>
    <w:rsid w:val="004647C7"/>
    <w:rsid w:val="0046480B"/>
    <w:rsid w:val="0046488B"/>
    <w:rsid w:val="004649E8"/>
    <w:rsid w:val="00464AE6"/>
    <w:rsid w:val="00464AFF"/>
    <w:rsid w:val="00464B12"/>
    <w:rsid w:val="00464B1B"/>
    <w:rsid w:val="00464BF3"/>
    <w:rsid w:val="00464BFA"/>
    <w:rsid w:val="00464C0E"/>
    <w:rsid w:val="00464C77"/>
    <w:rsid w:val="004650F0"/>
    <w:rsid w:val="004651CD"/>
    <w:rsid w:val="00465211"/>
    <w:rsid w:val="004652FC"/>
    <w:rsid w:val="004654C9"/>
    <w:rsid w:val="004654DC"/>
    <w:rsid w:val="00465584"/>
    <w:rsid w:val="004657C3"/>
    <w:rsid w:val="00465889"/>
    <w:rsid w:val="004658AD"/>
    <w:rsid w:val="00465908"/>
    <w:rsid w:val="00465DE0"/>
    <w:rsid w:val="00465E19"/>
    <w:rsid w:val="00465F5D"/>
    <w:rsid w:val="00465FEB"/>
    <w:rsid w:val="00466055"/>
    <w:rsid w:val="0046615D"/>
    <w:rsid w:val="004662B0"/>
    <w:rsid w:val="004663CB"/>
    <w:rsid w:val="004664B3"/>
    <w:rsid w:val="004664CA"/>
    <w:rsid w:val="00466504"/>
    <w:rsid w:val="0046661F"/>
    <w:rsid w:val="004666C4"/>
    <w:rsid w:val="00466774"/>
    <w:rsid w:val="0046689D"/>
    <w:rsid w:val="00466916"/>
    <w:rsid w:val="0046696F"/>
    <w:rsid w:val="0046697E"/>
    <w:rsid w:val="00466A20"/>
    <w:rsid w:val="00466A94"/>
    <w:rsid w:val="00466A95"/>
    <w:rsid w:val="00466B1D"/>
    <w:rsid w:val="00466D29"/>
    <w:rsid w:val="00467022"/>
    <w:rsid w:val="004671AF"/>
    <w:rsid w:val="004671D2"/>
    <w:rsid w:val="00467321"/>
    <w:rsid w:val="00467469"/>
    <w:rsid w:val="0046752A"/>
    <w:rsid w:val="0046755F"/>
    <w:rsid w:val="004675F7"/>
    <w:rsid w:val="0046768C"/>
    <w:rsid w:val="00467916"/>
    <w:rsid w:val="0046792B"/>
    <w:rsid w:val="004679D9"/>
    <w:rsid w:val="00467D14"/>
    <w:rsid w:val="00467E5D"/>
    <w:rsid w:val="00467FA4"/>
    <w:rsid w:val="00470081"/>
    <w:rsid w:val="00470091"/>
    <w:rsid w:val="0047019A"/>
    <w:rsid w:val="004701BA"/>
    <w:rsid w:val="004702D6"/>
    <w:rsid w:val="004702E6"/>
    <w:rsid w:val="004703CC"/>
    <w:rsid w:val="004705B2"/>
    <w:rsid w:val="00470664"/>
    <w:rsid w:val="004706DA"/>
    <w:rsid w:val="00470815"/>
    <w:rsid w:val="00470945"/>
    <w:rsid w:val="00470A9F"/>
    <w:rsid w:val="00470B5F"/>
    <w:rsid w:val="00470B61"/>
    <w:rsid w:val="00470B77"/>
    <w:rsid w:val="00470BC7"/>
    <w:rsid w:val="00470D10"/>
    <w:rsid w:val="00470E99"/>
    <w:rsid w:val="00470EF3"/>
    <w:rsid w:val="00470F9B"/>
    <w:rsid w:val="00470FA5"/>
    <w:rsid w:val="0047111A"/>
    <w:rsid w:val="0047115F"/>
    <w:rsid w:val="004711EB"/>
    <w:rsid w:val="004711F5"/>
    <w:rsid w:val="00471268"/>
    <w:rsid w:val="004715AB"/>
    <w:rsid w:val="0047167E"/>
    <w:rsid w:val="00471729"/>
    <w:rsid w:val="00471991"/>
    <w:rsid w:val="004719F1"/>
    <w:rsid w:val="00471A17"/>
    <w:rsid w:val="00471AD1"/>
    <w:rsid w:val="00471BD1"/>
    <w:rsid w:val="00471D17"/>
    <w:rsid w:val="00471F00"/>
    <w:rsid w:val="00471F2B"/>
    <w:rsid w:val="0047218F"/>
    <w:rsid w:val="004721CE"/>
    <w:rsid w:val="004721FC"/>
    <w:rsid w:val="0047221E"/>
    <w:rsid w:val="004722B9"/>
    <w:rsid w:val="00472532"/>
    <w:rsid w:val="004726EF"/>
    <w:rsid w:val="00472862"/>
    <w:rsid w:val="0047293A"/>
    <w:rsid w:val="00472B32"/>
    <w:rsid w:val="00472B4E"/>
    <w:rsid w:val="00472C9B"/>
    <w:rsid w:val="00472DA8"/>
    <w:rsid w:val="00472E91"/>
    <w:rsid w:val="00473099"/>
    <w:rsid w:val="004731A1"/>
    <w:rsid w:val="00473200"/>
    <w:rsid w:val="00473319"/>
    <w:rsid w:val="00473469"/>
    <w:rsid w:val="00473584"/>
    <w:rsid w:val="004735C9"/>
    <w:rsid w:val="00473692"/>
    <w:rsid w:val="004736B4"/>
    <w:rsid w:val="004737B5"/>
    <w:rsid w:val="00473967"/>
    <w:rsid w:val="004739F9"/>
    <w:rsid w:val="00473A4D"/>
    <w:rsid w:val="00473B99"/>
    <w:rsid w:val="00473BA6"/>
    <w:rsid w:val="00473C04"/>
    <w:rsid w:val="00473C0D"/>
    <w:rsid w:val="00473DB1"/>
    <w:rsid w:val="00473E77"/>
    <w:rsid w:val="00473F09"/>
    <w:rsid w:val="00473F2B"/>
    <w:rsid w:val="00473F6C"/>
    <w:rsid w:val="00474259"/>
    <w:rsid w:val="004742F6"/>
    <w:rsid w:val="004744B1"/>
    <w:rsid w:val="004744F9"/>
    <w:rsid w:val="004745C5"/>
    <w:rsid w:val="00474675"/>
    <w:rsid w:val="00474730"/>
    <w:rsid w:val="00474740"/>
    <w:rsid w:val="0047479A"/>
    <w:rsid w:val="0047479C"/>
    <w:rsid w:val="004747F7"/>
    <w:rsid w:val="004748EE"/>
    <w:rsid w:val="00474C78"/>
    <w:rsid w:val="00474CFC"/>
    <w:rsid w:val="00474DDD"/>
    <w:rsid w:val="00474E92"/>
    <w:rsid w:val="00474FD9"/>
    <w:rsid w:val="004751B9"/>
    <w:rsid w:val="00475234"/>
    <w:rsid w:val="00475277"/>
    <w:rsid w:val="004752F7"/>
    <w:rsid w:val="00475326"/>
    <w:rsid w:val="00475417"/>
    <w:rsid w:val="004754CB"/>
    <w:rsid w:val="0047553A"/>
    <w:rsid w:val="0047555F"/>
    <w:rsid w:val="004755DD"/>
    <w:rsid w:val="00475761"/>
    <w:rsid w:val="004757E4"/>
    <w:rsid w:val="004759D4"/>
    <w:rsid w:val="00475A1A"/>
    <w:rsid w:val="00475BA8"/>
    <w:rsid w:val="00475BEC"/>
    <w:rsid w:val="00475DE1"/>
    <w:rsid w:val="00475F98"/>
    <w:rsid w:val="00475FA5"/>
    <w:rsid w:val="00475FCE"/>
    <w:rsid w:val="0047600D"/>
    <w:rsid w:val="00476069"/>
    <w:rsid w:val="0047609C"/>
    <w:rsid w:val="00476115"/>
    <w:rsid w:val="004761E6"/>
    <w:rsid w:val="004762B7"/>
    <w:rsid w:val="0047634A"/>
    <w:rsid w:val="0047634B"/>
    <w:rsid w:val="004763A0"/>
    <w:rsid w:val="004763EE"/>
    <w:rsid w:val="00476412"/>
    <w:rsid w:val="004764EA"/>
    <w:rsid w:val="0047651C"/>
    <w:rsid w:val="00476614"/>
    <w:rsid w:val="0047666C"/>
    <w:rsid w:val="0047668E"/>
    <w:rsid w:val="0047672D"/>
    <w:rsid w:val="0047683E"/>
    <w:rsid w:val="00476987"/>
    <w:rsid w:val="00476AFC"/>
    <w:rsid w:val="00476B83"/>
    <w:rsid w:val="00476C50"/>
    <w:rsid w:val="00476C57"/>
    <w:rsid w:val="00476D14"/>
    <w:rsid w:val="0047706B"/>
    <w:rsid w:val="00477195"/>
    <w:rsid w:val="004771EB"/>
    <w:rsid w:val="004772DC"/>
    <w:rsid w:val="00477435"/>
    <w:rsid w:val="004774C0"/>
    <w:rsid w:val="00477586"/>
    <w:rsid w:val="00477597"/>
    <w:rsid w:val="00477663"/>
    <w:rsid w:val="00477737"/>
    <w:rsid w:val="00477753"/>
    <w:rsid w:val="00477778"/>
    <w:rsid w:val="004777D2"/>
    <w:rsid w:val="00477829"/>
    <w:rsid w:val="004778EB"/>
    <w:rsid w:val="004778F2"/>
    <w:rsid w:val="00477B57"/>
    <w:rsid w:val="00477B87"/>
    <w:rsid w:val="00477CDA"/>
    <w:rsid w:val="00477D49"/>
    <w:rsid w:val="00477D96"/>
    <w:rsid w:val="00477DB0"/>
    <w:rsid w:val="00477F88"/>
    <w:rsid w:val="00477FDE"/>
    <w:rsid w:val="00480002"/>
    <w:rsid w:val="0048002B"/>
    <w:rsid w:val="004800E4"/>
    <w:rsid w:val="004801A6"/>
    <w:rsid w:val="00480257"/>
    <w:rsid w:val="004802DD"/>
    <w:rsid w:val="00480707"/>
    <w:rsid w:val="00480773"/>
    <w:rsid w:val="004807D9"/>
    <w:rsid w:val="004807EA"/>
    <w:rsid w:val="0048081B"/>
    <w:rsid w:val="00480833"/>
    <w:rsid w:val="00480A98"/>
    <w:rsid w:val="00480ABB"/>
    <w:rsid w:val="00480ACF"/>
    <w:rsid w:val="00480AD6"/>
    <w:rsid w:val="00480BBC"/>
    <w:rsid w:val="00480D06"/>
    <w:rsid w:val="00480DAF"/>
    <w:rsid w:val="00480F1C"/>
    <w:rsid w:val="00480FAC"/>
    <w:rsid w:val="0048101B"/>
    <w:rsid w:val="00481028"/>
    <w:rsid w:val="00481347"/>
    <w:rsid w:val="004813C4"/>
    <w:rsid w:val="0048150A"/>
    <w:rsid w:val="00481895"/>
    <w:rsid w:val="00481936"/>
    <w:rsid w:val="00481B33"/>
    <w:rsid w:val="00481D0F"/>
    <w:rsid w:val="00481E7D"/>
    <w:rsid w:val="00482063"/>
    <w:rsid w:val="0048213E"/>
    <w:rsid w:val="0048214D"/>
    <w:rsid w:val="004821F8"/>
    <w:rsid w:val="004822E9"/>
    <w:rsid w:val="00482333"/>
    <w:rsid w:val="00482390"/>
    <w:rsid w:val="004824A7"/>
    <w:rsid w:val="0048260C"/>
    <w:rsid w:val="00482680"/>
    <w:rsid w:val="0048277A"/>
    <w:rsid w:val="00482827"/>
    <w:rsid w:val="00482A33"/>
    <w:rsid w:val="00482A47"/>
    <w:rsid w:val="00482BAF"/>
    <w:rsid w:val="00482C84"/>
    <w:rsid w:val="00482CBE"/>
    <w:rsid w:val="00482D29"/>
    <w:rsid w:val="00482EFB"/>
    <w:rsid w:val="004830A3"/>
    <w:rsid w:val="004830BF"/>
    <w:rsid w:val="0048313C"/>
    <w:rsid w:val="00483217"/>
    <w:rsid w:val="00483262"/>
    <w:rsid w:val="00483291"/>
    <w:rsid w:val="004832AD"/>
    <w:rsid w:val="00483456"/>
    <w:rsid w:val="004837FA"/>
    <w:rsid w:val="00483828"/>
    <w:rsid w:val="00483850"/>
    <w:rsid w:val="00483876"/>
    <w:rsid w:val="00483977"/>
    <w:rsid w:val="00483C2C"/>
    <w:rsid w:val="00483D32"/>
    <w:rsid w:val="00483FFC"/>
    <w:rsid w:val="00484088"/>
    <w:rsid w:val="00484101"/>
    <w:rsid w:val="004841DD"/>
    <w:rsid w:val="004841F3"/>
    <w:rsid w:val="00484317"/>
    <w:rsid w:val="004843CB"/>
    <w:rsid w:val="00484443"/>
    <w:rsid w:val="004844FF"/>
    <w:rsid w:val="004845F9"/>
    <w:rsid w:val="00484637"/>
    <w:rsid w:val="0048484D"/>
    <w:rsid w:val="00484943"/>
    <w:rsid w:val="00484986"/>
    <w:rsid w:val="004849C2"/>
    <w:rsid w:val="00484A07"/>
    <w:rsid w:val="00484A79"/>
    <w:rsid w:val="00484C99"/>
    <w:rsid w:val="00484CF9"/>
    <w:rsid w:val="00484D07"/>
    <w:rsid w:val="00484E4D"/>
    <w:rsid w:val="00484E79"/>
    <w:rsid w:val="00484E93"/>
    <w:rsid w:val="00484EC0"/>
    <w:rsid w:val="00484FCB"/>
    <w:rsid w:val="00485046"/>
    <w:rsid w:val="0048504E"/>
    <w:rsid w:val="0048510F"/>
    <w:rsid w:val="0048532C"/>
    <w:rsid w:val="004853FB"/>
    <w:rsid w:val="00485493"/>
    <w:rsid w:val="0048557F"/>
    <w:rsid w:val="00485595"/>
    <w:rsid w:val="00485617"/>
    <w:rsid w:val="00485811"/>
    <w:rsid w:val="004858C7"/>
    <w:rsid w:val="004858D9"/>
    <w:rsid w:val="004859DF"/>
    <w:rsid w:val="00485B65"/>
    <w:rsid w:val="00485BA4"/>
    <w:rsid w:val="00485D1C"/>
    <w:rsid w:val="00485D35"/>
    <w:rsid w:val="00485D3F"/>
    <w:rsid w:val="00485D5A"/>
    <w:rsid w:val="00485E05"/>
    <w:rsid w:val="00485F22"/>
    <w:rsid w:val="0048622A"/>
    <w:rsid w:val="00486260"/>
    <w:rsid w:val="0048635B"/>
    <w:rsid w:val="00486380"/>
    <w:rsid w:val="00486449"/>
    <w:rsid w:val="004864A2"/>
    <w:rsid w:val="004864AB"/>
    <w:rsid w:val="004864B4"/>
    <w:rsid w:val="00486504"/>
    <w:rsid w:val="00486665"/>
    <w:rsid w:val="0048673E"/>
    <w:rsid w:val="00486823"/>
    <w:rsid w:val="00486974"/>
    <w:rsid w:val="00486997"/>
    <w:rsid w:val="00486A5D"/>
    <w:rsid w:val="00486A78"/>
    <w:rsid w:val="00486C45"/>
    <w:rsid w:val="00486D67"/>
    <w:rsid w:val="00486D82"/>
    <w:rsid w:val="00486E46"/>
    <w:rsid w:val="00486E4A"/>
    <w:rsid w:val="00486EE1"/>
    <w:rsid w:val="00486FBC"/>
    <w:rsid w:val="004873EB"/>
    <w:rsid w:val="004873F1"/>
    <w:rsid w:val="00487431"/>
    <w:rsid w:val="0048744D"/>
    <w:rsid w:val="0048745E"/>
    <w:rsid w:val="00487505"/>
    <w:rsid w:val="0048758F"/>
    <w:rsid w:val="004876E9"/>
    <w:rsid w:val="00487755"/>
    <w:rsid w:val="004878C7"/>
    <w:rsid w:val="00487B21"/>
    <w:rsid w:val="00487B4A"/>
    <w:rsid w:val="00487B9C"/>
    <w:rsid w:val="00487D2A"/>
    <w:rsid w:val="00487DEA"/>
    <w:rsid w:val="00487E1E"/>
    <w:rsid w:val="00487FE9"/>
    <w:rsid w:val="0049010B"/>
    <w:rsid w:val="00490253"/>
    <w:rsid w:val="00490380"/>
    <w:rsid w:val="00490419"/>
    <w:rsid w:val="00490621"/>
    <w:rsid w:val="0049066F"/>
    <w:rsid w:val="0049075D"/>
    <w:rsid w:val="004909CE"/>
    <w:rsid w:val="004909E1"/>
    <w:rsid w:val="00490A42"/>
    <w:rsid w:val="00490ACF"/>
    <w:rsid w:val="00490CB3"/>
    <w:rsid w:val="00490D04"/>
    <w:rsid w:val="00490D60"/>
    <w:rsid w:val="00490D63"/>
    <w:rsid w:val="00490E0E"/>
    <w:rsid w:val="00490E6B"/>
    <w:rsid w:val="00490F4B"/>
    <w:rsid w:val="00490FFC"/>
    <w:rsid w:val="004910EF"/>
    <w:rsid w:val="004910FF"/>
    <w:rsid w:val="004911A5"/>
    <w:rsid w:val="004912B2"/>
    <w:rsid w:val="0049138B"/>
    <w:rsid w:val="004914CA"/>
    <w:rsid w:val="004914E3"/>
    <w:rsid w:val="00491552"/>
    <w:rsid w:val="00491882"/>
    <w:rsid w:val="004918C7"/>
    <w:rsid w:val="00491903"/>
    <w:rsid w:val="004919B4"/>
    <w:rsid w:val="004919ED"/>
    <w:rsid w:val="00491A26"/>
    <w:rsid w:val="00491CF1"/>
    <w:rsid w:val="00491E1B"/>
    <w:rsid w:val="00491F51"/>
    <w:rsid w:val="00491F81"/>
    <w:rsid w:val="00491FA5"/>
    <w:rsid w:val="004920B6"/>
    <w:rsid w:val="00492158"/>
    <w:rsid w:val="0049226D"/>
    <w:rsid w:val="004922BC"/>
    <w:rsid w:val="004922D9"/>
    <w:rsid w:val="00492390"/>
    <w:rsid w:val="00492464"/>
    <w:rsid w:val="00492479"/>
    <w:rsid w:val="00492533"/>
    <w:rsid w:val="00492562"/>
    <w:rsid w:val="0049257C"/>
    <w:rsid w:val="00492634"/>
    <w:rsid w:val="0049286B"/>
    <w:rsid w:val="004928A9"/>
    <w:rsid w:val="004928B7"/>
    <w:rsid w:val="004928E9"/>
    <w:rsid w:val="004929DB"/>
    <w:rsid w:val="00492A3E"/>
    <w:rsid w:val="00492B9C"/>
    <w:rsid w:val="00492BDD"/>
    <w:rsid w:val="00492C04"/>
    <w:rsid w:val="00492C8D"/>
    <w:rsid w:val="00492E28"/>
    <w:rsid w:val="00492F3B"/>
    <w:rsid w:val="00492FD7"/>
    <w:rsid w:val="004930B2"/>
    <w:rsid w:val="00493151"/>
    <w:rsid w:val="00493328"/>
    <w:rsid w:val="00493361"/>
    <w:rsid w:val="00493367"/>
    <w:rsid w:val="00493441"/>
    <w:rsid w:val="00493561"/>
    <w:rsid w:val="00493596"/>
    <w:rsid w:val="004935ED"/>
    <w:rsid w:val="00493638"/>
    <w:rsid w:val="0049363D"/>
    <w:rsid w:val="0049378D"/>
    <w:rsid w:val="004938A8"/>
    <w:rsid w:val="004938AA"/>
    <w:rsid w:val="00493D08"/>
    <w:rsid w:val="00493D8B"/>
    <w:rsid w:val="00493D8E"/>
    <w:rsid w:val="00493EE0"/>
    <w:rsid w:val="00493F7C"/>
    <w:rsid w:val="00493F92"/>
    <w:rsid w:val="00494103"/>
    <w:rsid w:val="00494197"/>
    <w:rsid w:val="004941AD"/>
    <w:rsid w:val="00494251"/>
    <w:rsid w:val="004942B1"/>
    <w:rsid w:val="004942F4"/>
    <w:rsid w:val="00494490"/>
    <w:rsid w:val="004944A2"/>
    <w:rsid w:val="00494576"/>
    <w:rsid w:val="00494844"/>
    <w:rsid w:val="0049485A"/>
    <w:rsid w:val="0049486F"/>
    <w:rsid w:val="004948D6"/>
    <w:rsid w:val="00494945"/>
    <w:rsid w:val="00494BA9"/>
    <w:rsid w:val="00494E03"/>
    <w:rsid w:val="00494F93"/>
    <w:rsid w:val="00495123"/>
    <w:rsid w:val="004952A4"/>
    <w:rsid w:val="004952B2"/>
    <w:rsid w:val="004953FC"/>
    <w:rsid w:val="00495403"/>
    <w:rsid w:val="00495408"/>
    <w:rsid w:val="00495419"/>
    <w:rsid w:val="0049544A"/>
    <w:rsid w:val="004954C2"/>
    <w:rsid w:val="0049567F"/>
    <w:rsid w:val="00495704"/>
    <w:rsid w:val="0049572D"/>
    <w:rsid w:val="00495908"/>
    <w:rsid w:val="004959BF"/>
    <w:rsid w:val="00495A14"/>
    <w:rsid w:val="00495B38"/>
    <w:rsid w:val="00495B5E"/>
    <w:rsid w:val="00496009"/>
    <w:rsid w:val="0049602C"/>
    <w:rsid w:val="00496134"/>
    <w:rsid w:val="00496153"/>
    <w:rsid w:val="0049632A"/>
    <w:rsid w:val="00496377"/>
    <w:rsid w:val="0049640A"/>
    <w:rsid w:val="004964EF"/>
    <w:rsid w:val="00496518"/>
    <w:rsid w:val="0049654A"/>
    <w:rsid w:val="0049664D"/>
    <w:rsid w:val="004966A9"/>
    <w:rsid w:val="0049681F"/>
    <w:rsid w:val="004968D0"/>
    <w:rsid w:val="00496B7C"/>
    <w:rsid w:val="00496C1A"/>
    <w:rsid w:val="00496C48"/>
    <w:rsid w:val="00496CA4"/>
    <w:rsid w:val="004970D2"/>
    <w:rsid w:val="004971B3"/>
    <w:rsid w:val="0049725F"/>
    <w:rsid w:val="00497381"/>
    <w:rsid w:val="004974ED"/>
    <w:rsid w:val="00497747"/>
    <w:rsid w:val="00497755"/>
    <w:rsid w:val="00497790"/>
    <w:rsid w:val="00497A02"/>
    <w:rsid w:val="00497A6C"/>
    <w:rsid w:val="00497AB8"/>
    <w:rsid w:val="00497ADE"/>
    <w:rsid w:val="00497B0B"/>
    <w:rsid w:val="00497B3D"/>
    <w:rsid w:val="00497B80"/>
    <w:rsid w:val="00497BBA"/>
    <w:rsid w:val="00497C31"/>
    <w:rsid w:val="00497C43"/>
    <w:rsid w:val="00497D1A"/>
    <w:rsid w:val="00497D51"/>
    <w:rsid w:val="00497DCC"/>
    <w:rsid w:val="00497FFC"/>
    <w:rsid w:val="004A0058"/>
    <w:rsid w:val="004A015A"/>
    <w:rsid w:val="004A02AA"/>
    <w:rsid w:val="004A0353"/>
    <w:rsid w:val="004A0380"/>
    <w:rsid w:val="004A042B"/>
    <w:rsid w:val="004A0493"/>
    <w:rsid w:val="004A07DC"/>
    <w:rsid w:val="004A0838"/>
    <w:rsid w:val="004A0951"/>
    <w:rsid w:val="004A0CD9"/>
    <w:rsid w:val="004A0D27"/>
    <w:rsid w:val="004A1004"/>
    <w:rsid w:val="004A119A"/>
    <w:rsid w:val="004A11F9"/>
    <w:rsid w:val="004A122F"/>
    <w:rsid w:val="004A1296"/>
    <w:rsid w:val="004A1373"/>
    <w:rsid w:val="004A145F"/>
    <w:rsid w:val="004A1570"/>
    <w:rsid w:val="004A15E3"/>
    <w:rsid w:val="004A17DF"/>
    <w:rsid w:val="004A1824"/>
    <w:rsid w:val="004A1905"/>
    <w:rsid w:val="004A1A85"/>
    <w:rsid w:val="004A1A91"/>
    <w:rsid w:val="004A1B03"/>
    <w:rsid w:val="004A1B0A"/>
    <w:rsid w:val="004A1C08"/>
    <w:rsid w:val="004A1C7C"/>
    <w:rsid w:val="004A1CC3"/>
    <w:rsid w:val="004A1EF8"/>
    <w:rsid w:val="004A2188"/>
    <w:rsid w:val="004A23ED"/>
    <w:rsid w:val="004A25ED"/>
    <w:rsid w:val="004A2739"/>
    <w:rsid w:val="004A27E7"/>
    <w:rsid w:val="004A2861"/>
    <w:rsid w:val="004A28D1"/>
    <w:rsid w:val="004A2A22"/>
    <w:rsid w:val="004A2A46"/>
    <w:rsid w:val="004A2AD2"/>
    <w:rsid w:val="004A2B4A"/>
    <w:rsid w:val="004A2C53"/>
    <w:rsid w:val="004A2C7F"/>
    <w:rsid w:val="004A2CB3"/>
    <w:rsid w:val="004A2D45"/>
    <w:rsid w:val="004A2E18"/>
    <w:rsid w:val="004A2E64"/>
    <w:rsid w:val="004A2E75"/>
    <w:rsid w:val="004A2EA6"/>
    <w:rsid w:val="004A30A6"/>
    <w:rsid w:val="004A31B4"/>
    <w:rsid w:val="004A327B"/>
    <w:rsid w:val="004A33BB"/>
    <w:rsid w:val="004A33C1"/>
    <w:rsid w:val="004A33CB"/>
    <w:rsid w:val="004A341B"/>
    <w:rsid w:val="004A342A"/>
    <w:rsid w:val="004A3603"/>
    <w:rsid w:val="004A3631"/>
    <w:rsid w:val="004A36E2"/>
    <w:rsid w:val="004A3701"/>
    <w:rsid w:val="004A3754"/>
    <w:rsid w:val="004A3810"/>
    <w:rsid w:val="004A3867"/>
    <w:rsid w:val="004A3947"/>
    <w:rsid w:val="004A3A50"/>
    <w:rsid w:val="004A3AB4"/>
    <w:rsid w:val="004A3C7A"/>
    <w:rsid w:val="004A3C9F"/>
    <w:rsid w:val="004A3D0A"/>
    <w:rsid w:val="004A3DFB"/>
    <w:rsid w:val="004A3F2C"/>
    <w:rsid w:val="004A42AF"/>
    <w:rsid w:val="004A433D"/>
    <w:rsid w:val="004A43A2"/>
    <w:rsid w:val="004A4607"/>
    <w:rsid w:val="004A48EB"/>
    <w:rsid w:val="004A4942"/>
    <w:rsid w:val="004A495D"/>
    <w:rsid w:val="004A49CF"/>
    <w:rsid w:val="004A49F2"/>
    <w:rsid w:val="004A4B90"/>
    <w:rsid w:val="004A4BCF"/>
    <w:rsid w:val="004A4C0B"/>
    <w:rsid w:val="004A4CBB"/>
    <w:rsid w:val="004A4E61"/>
    <w:rsid w:val="004A4E66"/>
    <w:rsid w:val="004A4E7B"/>
    <w:rsid w:val="004A4F12"/>
    <w:rsid w:val="004A4F1F"/>
    <w:rsid w:val="004A4F94"/>
    <w:rsid w:val="004A4FB4"/>
    <w:rsid w:val="004A50F7"/>
    <w:rsid w:val="004A51C3"/>
    <w:rsid w:val="004A522C"/>
    <w:rsid w:val="004A52C4"/>
    <w:rsid w:val="004A53C7"/>
    <w:rsid w:val="004A543D"/>
    <w:rsid w:val="004A5441"/>
    <w:rsid w:val="004A554B"/>
    <w:rsid w:val="004A5A80"/>
    <w:rsid w:val="004A5AA8"/>
    <w:rsid w:val="004A5ACA"/>
    <w:rsid w:val="004A5ADD"/>
    <w:rsid w:val="004A5B7F"/>
    <w:rsid w:val="004A5B9D"/>
    <w:rsid w:val="004A5BEF"/>
    <w:rsid w:val="004A5BF6"/>
    <w:rsid w:val="004A5C05"/>
    <w:rsid w:val="004A5C0A"/>
    <w:rsid w:val="004A5CAC"/>
    <w:rsid w:val="004A5F3C"/>
    <w:rsid w:val="004A60CE"/>
    <w:rsid w:val="004A6144"/>
    <w:rsid w:val="004A6239"/>
    <w:rsid w:val="004A635F"/>
    <w:rsid w:val="004A6556"/>
    <w:rsid w:val="004A6580"/>
    <w:rsid w:val="004A6607"/>
    <w:rsid w:val="004A6652"/>
    <w:rsid w:val="004A6791"/>
    <w:rsid w:val="004A67D2"/>
    <w:rsid w:val="004A6A9D"/>
    <w:rsid w:val="004A6C1B"/>
    <w:rsid w:val="004A6CBD"/>
    <w:rsid w:val="004A6E83"/>
    <w:rsid w:val="004A7088"/>
    <w:rsid w:val="004A712A"/>
    <w:rsid w:val="004A7267"/>
    <w:rsid w:val="004A72B9"/>
    <w:rsid w:val="004A72CC"/>
    <w:rsid w:val="004A72DC"/>
    <w:rsid w:val="004A72F0"/>
    <w:rsid w:val="004A7546"/>
    <w:rsid w:val="004A767F"/>
    <w:rsid w:val="004A768C"/>
    <w:rsid w:val="004A781C"/>
    <w:rsid w:val="004A787A"/>
    <w:rsid w:val="004A787C"/>
    <w:rsid w:val="004A7A2A"/>
    <w:rsid w:val="004A7AB1"/>
    <w:rsid w:val="004A7B40"/>
    <w:rsid w:val="004A7BFF"/>
    <w:rsid w:val="004A7C15"/>
    <w:rsid w:val="004A7E8A"/>
    <w:rsid w:val="004A7E92"/>
    <w:rsid w:val="004A7FB3"/>
    <w:rsid w:val="004A7FBE"/>
    <w:rsid w:val="004B0017"/>
    <w:rsid w:val="004B0079"/>
    <w:rsid w:val="004B01BD"/>
    <w:rsid w:val="004B029D"/>
    <w:rsid w:val="004B02E9"/>
    <w:rsid w:val="004B0373"/>
    <w:rsid w:val="004B0404"/>
    <w:rsid w:val="004B042E"/>
    <w:rsid w:val="004B04A5"/>
    <w:rsid w:val="004B0629"/>
    <w:rsid w:val="004B0D7F"/>
    <w:rsid w:val="004B0EB4"/>
    <w:rsid w:val="004B1050"/>
    <w:rsid w:val="004B1287"/>
    <w:rsid w:val="004B12E3"/>
    <w:rsid w:val="004B1339"/>
    <w:rsid w:val="004B1341"/>
    <w:rsid w:val="004B1370"/>
    <w:rsid w:val="004B159F"/>
    <w:rsid w:val="004B15ED"/>
    <w:rsid w:val="004B16BF"/>
    <w:rsid w:val="004B16F5"/>
    <w:rsid w:val="004B1702"/>
    <w:rsid w:val="004B1883"/>
    <w:rsid w:val="004B1953"/>
    <w:rsid w:val="004B1D6E"/>
    <w:rsid w:val="004B1FD6"/>
    <w:rsid w:val="004B2315"/>
    <w:rsid w:val="004B23EE"/>
    <w:rsid w:val="004B246D"/>
    <w:rsid w:val="004B24B7"/>
    <w:rsid w:val="004B24E1"/>
    <w:rsid w:val="004B2936"/>
    <w:rsid w:val="004B2A5E"/>
    <w:rsid w:val="004B2A91"/>
    <w:rsid w:val="004B2C63"/>
    <w:rsid w:val="004B2C98"/>
    <w:rsid w:val="004B2D17"/>
    <w:rsid w:val="004B2D29"/>
    <w:rsid w:val="004B2DF3"/>
    <w:rsid w:val="004B2F55"/>
    <w:rsid w:val="004B2F60"/>
    <w:rsid w:val="004B2F74"/>
    <w:rsid w:val="004B2FB6"/>
    <w:rsid w:val="004B3021"/>
    <w:rsid w:val="004B302B"/>
    <w:rsid w:val="004B305C"/>
    <w:rsid w:val="004B3133"/>
    <w:rsid w:val="004B31B4"/>
    <w:rsid w:val="004B31C4"/>
    <w:rsid w:val="004B32CF"/>
    <w:rsid w:val="004B3599"/>
    <w:rsid w:val="004B364A"/>
    <w:rsid w:val="004B366B"/>
    <w:rsid w:val="004B3741"/>
    <w:rsid w:val="004B3980"/>
    <w:rsid w:val="004B3989"/>
    <w:rsid w:val="004B3A79"/>
    <w:rsid w:val="004B3AD5"/>
    <w:rsid w:val="004B3B64"/>
    <w:rsid w:val="004B3C46"/>
    <w:rsid w:val="004B3C51"/>
    <w:rsid w:val="004B3C61"/>
    <w:rsid w:val="004B3C93"/>
    <w:rsid w:val="004B3CDB"/>
    <w:rsid w:val="004B3E05"/>
    <w:rsid w:val="004B3F04"/>
    <w:rsid w:val="004B4317"/>
    <w:rsid w:val="004B436A"/>
    <w:rsid w:val="004B4435"/>
    <w:rsid w:val="004B448F"/>
    <w:rsid w:val="004B44C1"/>
    <w:rsid w:val="004B45F1"/>
    <w:rsid w:val="004B45F8"/>
    <w:rsid w:val="004B4674"/>
    <w:rsid w:val="004B46E2"/>
    <w:rsid w:val="004B4763"/>
    <w:rsid w:val="004B48BF"/>
    <w:rsid w:val="004B4998"/>
    <w:rsid w:val="004B4AAE"/>
    <w:rsid w:val="004B4BA0"/>
    <w:rsid w:val="004B4BFE"/>
    <w:rsid w:val="004B4CC6"/>
    <w:rsid w:val="004B4D2E"/>
    <w:rsid w:val="004B4D8C"/>
    <w:rsid w:val="004B4DB0"/>
    <w:rsid w:val="004B4DCE"/>
    <w:rsid w:val="004B4DEC"/>
    <w:rsid w:val="004B4FE5"/>
    <w:rsid w:val="004B5027"/>
    <w:rsid w:val="004B5105"/>
    <w:rsid w:val="004B5127"/>
    <w:rsid w:val="004B519F"/>
    <w:rsid w:val="004B5290"/>
    <w:rsid w:val="004B547B"/>
    <w:rsid w:val="004B5505"/>
    <w:rsid w:val="004B555E"/>
    <w:rsid w:val="004B5677"/>
    <w:rsid w:val="004B56BD"/>
    <w:rsid w:val="004B56E7"/>
    <w:rsid w:val="004B572F"/>
    <w:rsid w:val="004B59A0"/>
    <w:rsid w:val="004B59AB"/>
    <w:rsid w:val="004B5B12"/>
    <w:rsid w:val="004B5C87"/>
    <w:rsid w:val="004B5CAB"/>
    <w:rsid w:val="004B5CD8"/>
    <w:rsid w:val="004B5DF8"/>
    <w:rsid w:val="004B5E2D"/>
    <w:rsid w:val="004B5E91"/>
    <w:rsid w:val="004B5FF8"/>
    <w:rsid w:val="004B6141"/>
    <w:rsid w:val="004B61E2"/>
    <w:rsid w:val="004B6232"/>
    <w:rsid w:val="004B6379"/>
    <w:rsid w:val="004B63BB"/>
    <w:rsid w:val="004B65C0"/>
    <w:rsid w:val="004B660A"/>
    <w:rsid w:val="004B665B"/>
    <w:rsid w:val="004B6683"/>
    <w:rsid w:val="004B67BF"/>
    <w:rsid w:val="004B697B"/>
    <w:rsid w:val="004B6BAC"/>
    <w:rsid w:val="004B6BF7"/>
    <w:rsid w:val="004B6E43"/>
    <w:rsid w:val="004B6E69"/>
    <w:rsid w:val="004B6E7A"/>
    <w:rsid w:val="004B6EA3"/>
    <w:rsid w:val="004B6EC6"/>
    <w:rsid w:val="004B6F0A"/>
    <w:rsid w:val="004B6FB1"/>
    <w:rsid w:val="004B703C"/>
    <w:rsid w:val="004B705C"/>
    <w:rsid w:val="004B72E3"/>
    <w:rsid w:val="004B7300"/>
    <w:rsid w:val="004B7964"/>
    <w:rsid w:val="004B7997"/>
    <w:rsid w:val="004B79B8"/>
    <w:rsid w:val="004B7A3C"/>
    <w:rsid w:val="004B7A4C"/>
    <w:rsid w:val="004B7AB2"/>
    <w:rsid w:val="004B7B98"/>
    <w:rsid w:val="004B7CB0"/>
    <w:rsid w:val="004B7CB3"/>
    <w:rsid w:val="004B7DA1"/>
    <w:rsid w:val="004B7DCE"/>
    <w:rsid w:val="004B7F15"/>
    <w:rsid w:val="004B7F1E"/>
    <w:rsid w:val="004B7F9B"/>
    <w:rsid w:val="004B7FB8"/>
    <w:rsid w:val="004B7FD6"/>
    <w:rsid w:val="004C007A"/>
    <w:rsid w:val="004C015B"/>
    <w:rsid w:val="004C01AD"/>
    <w:rsid w:val="004C039D"/>
    <w:rsid w:val="004C05D6"/>
    <w:rsid w:val="004C068D"/>
    <w:rsid w:val="004C075D"/>
    <w:rsid w:val="004C075F"/>
    <w:rsid w:val="004C07F9"/>
    <w:rsid w:val="004C0989"/>
    <w:rsid w:val="004C09A0"/>
    <w:rsid w:val="004C09AC"/>
    <w:rsid w:val="004C0DD8"/>
    <w:rsid w:val="004C0F1D"/>
    <w:rsid w:val="004C0FD5"/>
    <w:rsid w:val="004C10F7"/>
    <w:rsid w:val="004C1125"/>
    <w:rsid w:val="004C1297"/>
    <w:rsid w:val="004C1530"/>
    <w:rsid w:val="004C163C"/>
    <w:rsid w:val="004C1669"/>
    <w:rsid w:val="004C183F"/>
    <w:rsid w:val="004C188A"/>
    <w:rsid w:val="004C18E3"/>
    <w:rsid w:val="004C19CF"/>
    <w:rsid w:val="004C19DF"/>
    <w:rsid w:val="004C1A94"/>
    <w:rsid w:val="004C1ACA"/>
    <w:rsid w:val="004C1B79"/>
    <w:rsid w:val="004C1C4A"/>
    <w:rsid w:val="004C1C65"/>
    <w:rsid w:val="004C1D5A"/>
    <w:rsid w:val="004C1DAE"/>
    <w:rsid w:val="004C1DC1"/>
    <w:rsid w:val="004C1F17"/>
    <w:rsid w:val="004C1F8F"/>
    <w:rsid w:val="004C2011"/>
    <w:rsid w:val="004C20AC"/>
    <w:rsid w:val="004C2100"/>
    <w:rsid w:val="004C214D"/>
    <w:rsid w:val="004C2172"/>
    <w:rsid w:val="004C2218"/>
    <w:rsid w:val="004C2376"/>
    <w:rsid w:val="004C23F6"/>
    <w:rsid w:val="004C242C"/>
    <w:rsid w:val="004C259D"/>
    <w:rsid w:val="004C25A8"/>
    <w:rsid w:val="004C25F8"/>
    <w:rsid w:val="004C28A7"/>
    <w:rsid w:val="004C29B7"/>
    <w:rsid w:val="004C2ACE"/>
    <w:rsid w:val="004C2B79"/>
    <w:rsid w:val="004C2C90"/>
    <w:rsid w:val="004C2D54"/>
    <w:rsid w:val="004C2EF6"/>
    <w:rsid w:val="004C3140"/>
    <w:rsid w:val="004C3209"/>
    <w:rsid w:val="004C326B"/>
    <w:rsid w:val="004C3276"/>
    <w:rsid w:val="004C331B"/>
    <w:rsid w:val="004C33B7"/>
    <w:rsid w:val="004C33D2"/>
    <w:rsid w:val="004C34D0"/>
    <w:rsid w:val="004C35E4"/>
    <w:rsid w:val="004C3743"/>
    <w:rsid w:val="004C3766"/>
    <w:rsid w:val="004C37AE"/>
    <w:rsid w:val="004C38F5"/>
    <w:rsid w:val="004C394D"/>
    <w:rsid w:val="004C396E"/>
    <w:rsid w:val="004C3A25"/>
    <w:rsid w:val="004C3ACD"/>
    <w:rsid w:val="004C3B71"/>
    <w:rsid w:val="004C3E6B"/>
    <w:rsid w:val="004C3F84"/>
    <w:rsid w:val="004C41B3"/>
    <w:rsid w:val="004C41F2"/>
    <w:rsid w:val="004C4216"/>
    <w:rsid w:val="004C4219"/>
    <w:rsid w:val="004C427C"/>
    <w:rsid w:val="004C4330"/>
    <w:rsid w:val="004C43AA"/>
    <w:rsid w:val="004C43EB"/>
    <w:rsid w:val="004C4453"/>
    <w:rsid w:val="004C4454"/>
    <w:rsid w:val="004C4505"/>
    <w:rsid w:val="004C4576"/>
    <w:rsid w:val="004C46C0"/>
    <w:rsid w:val="004C47DC"/>
    <w:rsid w:val="004C48FB"/>
    <w:rsid w:val="004C4AEA"/>
    <w:rsid w:val="004C4FA6"/>
    <w:rsid w:val="004C4FAB"/>
    <w:rsid w:val="004C51A3"/>
    <w:rsid w:val="004C524F"/>
    <w:rsid w:val="004C5487"/>
    <w:rsid w:val="004C54D1"/>
    <w:rsid w:val="004C54E8"/>
    <w:rsid w:val="004C565C"/>
    <w:rsid w:val="004C5694"/>
    <w:rsid w:val="004C5810"/>
    <w:rsid w:val="004C58A2"/>
    <w:rsid w:val="004C5941"/>
    <w:rsid w:val="004C5AB9"/>
    <w:rsid w:val="004C5ABD"/>
    <w:rsid w:val="004C5AC5"/>
    <w:rsid w:val="004C5ADC"/>
    <w:rsid w:val="004C5BBC"/>
    <w:rsid w:val="004C5C52"/>
    <w:rsid w:val="004C5D2C"/>
    <w:rsid w:val="004C5DE7"/>
    <w:rsid w:val="004C5F56"/>
    <w:rsid w:val="004C5F84"/>
    <w:rsid w:val="004C607D"/>
    <w:rsid w:val="004C616C"/>
    <w:rsid w:val="004C62A2"/>
    <w:rsid w:val="004C62A8"/>
    <w:rsid w:val="004C640C"/>
    <w:rsid w:val="004C6658"/>
    <w:rsid w:val="004C679C"/>
    <w:rsid w:val="004C67B1"/>
    <w:rsid w:val="004C68FB"/>
    <w:rsid w:val="004C693E"/>
    <w:rsid w:val="004C695A"/>
    <w:rsid w:val="004C6A15"/>
    <w:rsid w:val="004C6A19"/>
    <w:rsid w:val="004C6A97"/>
    <w:rsid w:val="004C6AD5"/>
    <w:rsid w:val="004C6B33"/>
    <w:rsid w:val="004C6E2A"/>
    <w:rsid w:val="004C6E38"/>
    <w:rsid w:val="004C6EC3"/>
    <w:rsid w:val="004C6EEF"/>
    <w:rsid w:val="004C6F3F"/>
    <w:rsid w:val="004C6F55"/>
    <w:rsid w:val="004C6F76"/>
    <w:rsid w:val="004C7067"/>
    <w:rsid w:val="004C710C"/>
    <w:rsid w:val="004C71FE"/>
    <w:rsid w:val="004C720B"/>
    <w:rsid w:val="004C723A"/>
    <w:rsid w:val="004C7338"/>
    <w:rsid w:val="004C7584"/>
    <w:rsid w:val="004C758E"/>
    <w:rsid w:val="004C75B8"/>
    <w:rsid w:val="004C75FE"/>
    <w:rsid w:val="004C7640"/>
    <w:rsid w:val="004C7784"/>
    <w:rsid w:val="004C796D"/>
    <w:rsid w:val="004C7A22"/>
    <w:rsid w:val="004C7C7C"/>
    <w:rsid w:val="004C7CD5"/>
    <w:rsid w:val="004C7D49"/>
    <w:rsid w:val="004C7E27"/>
    <w:rsid w:val="004C7E92"/>
    <w:rsid w:val="004C7F1C"/>
    <w:rsid w:val="004D0031"/>
    <w:rsid w:val="004D00C5"/>
    <w:rsid w:val="004D00EC"/>
    <w:rsid w:val="004D015A"/>
    <w:rsid w:val="004D016A"/>
    <w:rsid w:val="004D0332"/>
    <w:rsid w:val="004D0476"/>
    <w:rsid w:val="004D05C0"/>
    <w:rsid w:val="004D05FE"/>
    <w:rsid w:val="004D0680"/>
    <w:rsid w:val="004D070C"/>
    <w:rsid w:val="004D08C5"/>
    <w:rsid w:val="004D0910"/>
    <w:rsid w:val="004D091F"/>
    <w:rsid w:val="004D0A97"/>
    <w:rsid w:val="004D0B9F"/>
    <w:rsid w:val="004D0CA1"/>
    <w:rsid w:val="004D0D08"/>
    <w:rsid w:val="004D0DF8"/>
    <w:rsid w:val="004D0E5F"/>
    <w:rsid w:val="004D0EF4"/>
    <w:rsid w:val="004D0F9B"/>
    <w:rsid w:val="004D0FCA"/>
    <w:rsid w:val="004D0FEC"/>
    <w:rsid w:val="004D107A"/>
    <w:rsid w:val="004D11FB"/>
    <w:rsid w:val="004D11FF"/>
    <w:rsid w:val="004D120C"/>
    <w:rsid w:val="004D12FE"/>
    <w:rsid w:val="004D1313"/>
    <w:rsid w:val="004D139C"/>
    <w:rsid w:val="004D141D"/>
    <w:rsid w:val="004D1629"/>
    <w:rsid w:val="004D1839"/>
    <w:rsid w:val="004D18A9"/>
    <w:rsid w:val="004D192F"/>
    <w:rsid w:val="004D1960"/>
    <w:rsid w:val="004D196F"/>
    <w:rsid w:val="004D1A7A"/>
    <w:rsid w:val="004D1C69"/>
    <w:rsid w:val="004D1D50"/>
    <w:rsid w:val="004D1D5F"/>
    <w:rsid w:val="004D205B"/>
    <w:rsid w:val="004D2060"/>
    <w:rsid w:val="004D21B3"/>
    <w:rsid w:val="004D21D1"/>
    <w:rsid w:val="004D22BC"/>
    <w:rsid w:val="004D234E"/>
    <w:rsid w:val="004D23B2"/>
    <w:rsid w:val="004D24F7"/>
    <w:rsid w:val="004D259E"/>
    <w:rsid w:val="004D25FC"/>
    <w:rsid w:val="004D295D"/>
    <w:rsid w:val="004D297F"/>
    <w:rsid w:val="004D2AE2"/>
    <w:rsid w:val="004D2B45"/>
    <w:rsid w:val="004D2C5B"/>
    <w:rsid w:val="004D2CD1"/>
    <w:rsid w:val="004D2DAC"/>
    <w:rsid w:val="004D2E18"/>
    <w:rsid w:val="004D2E3F"/>
    <w:rsid w:val="004D2E59"/>
    <w:rsid w:val="004D2EAE"/>
    <w:rsid w:val="004D327C"/>
    <w:rsid w:val="004D32F7"/>
    <w:rsid w:val="004D3321"/>
    <w:rsid w:val="004D337F"/>
    <w:rsid w:val="004D339A"/>
    <w:rsid w:val="004D3452"/>
    <w:rsid w:val="004D34F8"/>
    <w:rsid w:val="004D35F9"/>
    <w:rsid w:val="004D3629"/>
    <w:rsid w:val="004D36AB"/>
    <w:rsid w:val="004D37FC"/>
    <w:rsid w:val="004D3896"/>
    <w:rsid w:val="004D38A6"/>
    <w:rsid w:val="004D3941"/>
    <w:rsid w:val="004D39DD"/>
    <w:rsid w:val="004D3ACB"/>
    <w:rsid w:val="004D3C17"/>
    <w:rsid w:val="004D3D36"/>
    <w:rsid w:val="004D3ED8"/>
    <w:rsid w:val="004D3F12"/>
    <w:rsid w:val="004D3FA6"/>
    <w:rsid w:val="004D4076"/>
    <w:rsid w:val="004D442C"/>
    <w:rsid w:val="004D4572"/>
    <w:rsid w:val="004D467A"/>
    <w:rsid w:val="004D4885"/>
    <w:rsid w:val="004D488F"/>
    <w:rsid w:val="004D48EE"/>
    <w:rsid w:val="004D4A55"/>
    <w:rsid w:val="004D4AF1"/>
    <w:rsid w:val="004D4B6B"/>
    <w:rsid w:val="004D4C25"/>
    <w:rsid w:val="004D4D71"/>
    <w:rsid w:val="004D4EBE"/>
    <w:rsid w:val="004D4EF7"/>
    <w:rsid w:val="004D4F69"/>
    <w:rsid w:val="004D4FA4"/>
    <w:rsid w:val="004D50A7"/>
    <w:rsid w:val="004D50FE"/>
    <w:rsid w:val="004D5228"/>
    <w:rsid w:val="004D52E5"/>
    <w:rsid w:val="004D539A"/>
    <w:rsid w:val="004D5452"/>
    <w:rsid w:val="004D54E7"/>
    <w:rsid w:val="004D54F3"/>
    <w:rsid w:val="004D5501"/>
    <w:rsid w:val="004D5563"/>
    <w:rsid w:val="004D5624"/>
    <w:rsid w:val="004D5924"/>
    <w:rsid w:val="004D5949"/>
    <w:rsid w:val="004D597E"/>
    <w:rsid w:val="004D5997"/>
    <w:rsid w:val="004D5ADD"/>
    <w:rsid w:val="004D5AF6"/>
    <w:rsid w:val="004D5C82"/>
    <w:rsid w:val="004D5CC1"/>
    <w:rsid w:val="004D5CE9"/>
    <w:rsid w:val="004D5D67"/>
    <w:rsid w:val="004D5DB4"/>
    <w:rsid w:val="004D5E96"/>
    <w:rsid w:val="004D5F6B"/>
    <w:rsid w:val="004D5FE3"/>
    <w:rsid w:val="004D6098"/>
    <w:rsid w:val="004D6162"/>
    <w:rsid w:val="004D619E"/>
    <w:rsid w:val="004D636B"/>
    <w:rsid w:val="004D651A"/>
    <w:rsid w:val="004D654D"/>
    <w:rsid w:val="004D65F5"/>
    <w:rsid w:val="004D6772"/>
    <w:rsid w:val="004D6826"/>
    <w:rsid w:val="004D687B"/>
    <w:rsid w:val="004D6939"/>
    <w:rsid w:val="004D6C66"/>
    <w:rsid w:val="004D6CD1"/>
    <w:rsid w:val="004D6CEF"/>
    <w:rsid w:val="004D6D2B"/>
    <w:rsid w:val="004D6E3D"/>
    <w:rsid w:val="004D6F15"/>
    <w:rsid w:val="004D6F20"/>
    <w:rsid w:val="004D6F7F"/>
    <w:rsid w:val="004D6FAE"/>
    <w:rsid w:val="004D7197"/>
    <w:rsid w:val="004D7239"/>
    <w:rsid w:val="004D7392"/>
    <w:rsid w:val="004D73B8"/>
    <w:rsid w:val="004D7425"/>
    <w:rsid w:val="004D7479"/>
    <w:rsid w:val="004D751D"/>
    <w:rsid w:val="004D755C"/>
    <w:rsid w:val="004D7587"/>
    <w:rsid w:val="004D7775"/>
    <w:rsid w:val="004D77B8"/>
    <w:rsid w:val="004D7867"/>
    <w:rsid w:val="004D78F3"/>
    <w:rsid w:val="004D7AF7"/>
    <w:rsid w:val="004D7E0C"/>
    <w:rsid w:val="004D7E44"/>
    <w:rsid w:val="004D7E90"/>
    <w:rsid w:val="004D7F71"/>
    <w:rsid w:val="004E01D4"/>
    <w:rsid w:val="004E028D"/>
    <w:rsid w:val="004E0549"/>
    <w:rsid w:val="004E05B3"/>
    <w:rsid w:val="004E0716"/>
    <w:rsid w:val="004E086D"/>
    <w:rsid w:val="004E087C"/>
    <w:rsid w:val="004E08A3"/>
    <w:rsid w:val="004E08BA"/>
    <w:rsid w:val="004E08F6"/>
    <w:rsid w:val="004E0AB2"/>
    <w:rsid w:val="004E0B68"/>
    <w:rsid w:val="004E0C39"/>
    <w:rsid w:val="004E0D86"/>
    <w:rsid w:val="004E0E4A"/>
    <w:rsid w:val="004E0FE7"/>
    <w:rsid w:val="004E1038"/>
    <w:rsid w:val="004E104C"/>
    <w:rsid w:val="004E10CD"/>
    <w:rsid w:val="004E11B1"/>
    <w:rsid w:val="004E136E"/>
    <w:rsid w:val="004E14C8"/>
    <w:rsid w:val="004E1505"/>
    <w:rsid w:val="004E1614"/>
    <w:rsid w:val="004E17C3"/>
    <w:rsid w:val="004E1894"/>
    <w:rsid w:val="004E18B3"/>
    <w:rsid w:val="004E199D"/>
    <w:rsid w:val="004E1A25"/>
    <w:rsid w:val="004E1A2C"/>
    <w:rsid w:val="004E1DCD"/>
    <w:rsid w:val="004E1E0F"/>
    <w:rsid w:val="004E20D0"/>
    <w:rsid w:val="004E2133"/>
    <w:rsid w:val="004E2266"/>
    <w:rsid w:val="004E234E"/>
    <w:rsid w:val="004E2383"/>
    <w:rsid w:val="004E240A"/>
    <w:rsid w:val="004E254A"/>
    <w:rsid w:val="004E259A"/>
    <w:rsid w:val="004E25D0"/>
    <w:rsid w:val="004E27D9"/>
    <w:rsid w:val="004E2812"/>
    <w:rsid w:val="004E2839"/>
    <w:rsid w:val="004E2972"/>
    <w:rsid w:val="004E2A23"/>
    <w:rsid w:val="004E2A84"/>
    <w:rsid w:val="004E2AFB"/>
    <w:rsid w:val="004E2B83"/>
    <w:rsid w:val="004E2B85"/>
    <w:rsid w:val="004E2B8D"/>
    <w:rsid w:val="004E2BA3"/>
    <w:rsid w:val="004E2BEA"/>
    <w:rsid w:val="004E2C03"/>
    <w:rsid w:val="004E2C13"/>
    <w:rsid w:val="004E2C76"/>
    <w:rsid w:val="004E2DAF"/>
    <w:rsid w:val="004E2DF1"/>
    <w:rsid w:val="004E2F31"/>
    <w:rsid w:val="004E3072"/>
    <w:rsid w:val="004E3087"/>
    <w:rsid w:val="004E3100"/>
    <w:rsid w:val="004E3162"/>
    <w:rsid w:val="004E3282"/>
    <w:rsid w:val="004E3327"/>
    <w:rsid w:val="004E349E"/>
    <w:rsid w:val="004E34B5"/>
    <w:rsid w:val="004E3681"/>
    <w:rsid w:val="004E36A5"/>
    <w:rsid w:val="004E383F"/>
    <w:rsid w:val="004E393E"/>
    <w:rsid w:val="004E3B23"/>
    <w:rsid w:val="004E3BB8"/>
    <w:rsid w:val="004E3CEC"/>
    <w:rsid w:val="004E3CFE"/>
    <w:rsid w:val="004E3D0E"/>
    <w:rsid w:val="004E3DF3"/>
    <w:rsid w:val="004E3F39"/>
    <w:rsid w:val="004E3FBE"/>
    <w:rsid w:val="004E405D"/>
    <w:rsid w:val="004E40BA"/>
    <w:rsid w:val="004E40DB"/>
    <w:rsid w:val="004E4216"/>
    <w:rsid w:val="004E4283"/>
    <w:rsid w:val="004E4312"/>
    <w:rsid w:val="004E457A"/>
    <w:rsid w:val="004E4697"/>
    <w:rsid w:val="004E46FF"/>
    <w:rsid w:val="004E47E0"/>
    <w:rsid w:val="004E48F4"/>
    <w:rsid w:val="004E4B61"/>
    <w:rsid w:val="004E4DCD"/>
    <w:rsid w:val="004E4DD9"/>
    <w:rsid w:val="004E4DDC"/>
    <w:rsid w:val="004E4F2A"/>
    <w:rsid w:val="004E5019"/>
    <w:rsid w:val="004E5053"/>
    <w:rsid w:val="004E51FD"/>
    <w:rsid w:val="004E526B"/>
    <w:rsid w:val="004E529F"/>
    <w:rsid w:val="004E54E8"/>
    <w:rsid w:val="004E55F8"/>
    <w:rsid w:val="004E5613"/>
    <w:rsid w:val="004E57E2"/>
    <w:rsid w:val="004E5884"/>
    <w:rsid w:val="004E58CC"/>
    <w:rsid w:val="004E5B7D"/>
    <w:rsid w:val="004E5BDE"/>
    <w:rsid w:val="004E5C6F"/>
    <w:rsid w:val="004E5CB3"/>
    <w:rsid w:val="004E5DBD"/>
    <w:rsid w:val="004E5E1F"/>
    <w:rsid w:val="004E5E4C"/>
    <w:rsid w:val="004E603C"/>
    <w:rsid w:val="004E61CF"/>
    <w:rsid w:val="004E6247"/>
    <w:rsid w:val="004E6284"/>
    <w:rsid w:val="004E63B7"/>
    <w:rsid w:val="004E63CD"/>
    <w:rsid w:val="004E655E"/>
    <w:rsid w:val="004E682A"/>
    <w:rsid w:val="004E6833"/>
    <w:rsid w:val="004E68DB"/>
    <w:rsid w:val="004E6A5C"/>
    <w:rsid w:val="004E6A98"/>
    <w:rsid w:val="004E6BD5"/>
    <w:rsid w:val="004E6C35"/>
    <w:rsid w:val="004E6D69"/>
    <w:rsid w:val="004E6E9F"/>
    <w:rsid w:val="004E6EB1"/>
    <w:rsid w:val="004E6F27"/>
    <w:rsid w:val="004E6F91"/>
    <w:rsid w:val="004E6F9F"/>
    <w:rsid w:val="004E6FD7"/>
    <w:rsid w:val="004E7018"/>
    <w:rsid w:val="004E7062"/>
    <w:rsid w:val="004E7317"/>
    <w:rsid w:val="004E741F"/>
    <w:rsid w:val="004E74C9"/>
    <w:rsid w:val="004E7510"/>
    <w:rsid w:val="004E7728"/>
    <w:rsid w:val="004E781A"/>
    <w:rsid w:val="004E7985"/>
    <w:rsid w:val="004E79A7"/>
    <w:rsid w:val="004E79ED"/>
    <w:rsid w:val="004E7BCA"/>
    <w:rsid w:val="004E7C42"/>
    <w:rsid w:val="004E7E49"/>
    <w:rsid w:val="004E7EC0"/>
    <w:rsid w:val="004F00A0"/>
    <w:rsid w:val="004F01B9"/>
    <w:rsid w:val="004F037C"/>
    <w:rsid w:val="004F04A5"/>
    <w:rsid w:val="004F04C3"/>
    <w:rsid w:val="004F050A"/>
    <w:rsid w:val="004F0804"/>
    <w:rsid w:val="004F08BD"/>
    <w:rsid w:val="004F0946"/>
    <w:rsid w:val="004F0948"/>
    <w:rsid w:val="004F094E"/>
    <w:rsid w:val="004F0A57"/>
    <w:rsid w:val="004F0ADA"/>
    <w:rsid w:val="004F0B5C"/>
    <w:rsid w:val="004F0C1C"/>
    <w:rsid w:val="004F0C32"/>
    <w:rsid w:val="004F0C52"/>
    <w:rsid w:val="004F0DB0"/>
    <w:rsid w:val="004F117B"/>
    <w:rsid w:val="004F11D4"/>
    <w:rsid w:val="004F121D"/>
    <w:rsid w:val="004F1224"/>
    <w:rsid w:val="004F12A8"/>
    <w:rsid w:val="004F12F2"/>
    <w:rsid w:val="004F15AE"/>
    <w:rsid w:val="004F15F5"/>
    <w:rsid w:val="004F1648"/>
    <w:rsid w:val="004F165D"/>
    <w:rsid w:val="004F1878"/>
    <w:rsid w:val="004F1A4A"/>
    <w:rsid w:val="004F1A69"/>
    <w:rsid w:val="004F1BAA"/>
    <w:rsid w:val="004F1CD8"/>
    <w:rsid w:val="004F1EF1"/>
    <w:rsid w:val="004F1F1D"/>
    <w:rsid w:val="004F1FDE"/>
    <w:rsid w:val="004F2203"/>
    <w:rsid w:val="004F22F2"/>
    <w:rsid w:val="004F2309"/>
    <w:rsid w:val="004F2348"/>
    <w:rsid w:val="004F239D"/>
    <w:rsid w:val="004F244C"/>
    <w:rsid w:val="004F2726"/>
    <w:rsid w:val="004F2758"/>
    <w:rsid w:val="004F2781"/>
    <w:rsid w:val="004F27C6"/>
    <w:rsid w:val="004F2803"/>
    <w:rsid w:val="004F2844"/>
    <w:rsid w:val="004F28E0"/>
    <w:rsid w:val="004F2A31"/>
    <w:rsid w:val="004F2AEA"/>
    <w:rsid w:val="004F2AEB"/>
    <w:rsid w:val="004F2B0D"/>
    <w:rsid w:val="004F2BE1"/>
    <w:rsid w:val="004F2C1D"/>
    <w:rsid w:val="004F2E7D"/>
    <w:rsid w:val="004F2EF0"/>
    <w:rsid w:val="004F2FC0"/>
    <w:rsid w:val="004F319D"/>
    <w:rsid w:val="004F31CF"/>
    <w:rsid w:val="004F31D3"/>
    <w:rsid w:val="004F31E4"/>
    <w:rsid w:val="004F31FD"/>
    <w:rsid w:val="004F354D"/>
    <w:rsid w:val="004F3584"/>
    <w:rsid w:val="004F35F0"/>
    <w:rsid w:val="004F36DD"/>
    <w:rsid w:val="004F371C"/>
    <w:rsid w:val="004F37F7"/>
    <w:rsid w:val="004F3909"/>
    <w:rsid w:val="004F3A44"/>
    <w:rsid w:val="004F3CCD"/>
    <w:rsid w:val="004F3D8E"/>
    <w:rsid w:val="004F3DF9"/>
    <w:rsid w:val="004F3E4C"/>
    <w:rsid w:val="004F3E60"/>
    <w:rsid w:val="004F3E84"/>
    <w:rsid w:val="004F3F69"/>
    <w:rsid w:val="004F3F89"/>
    <w:rsid w:val="004F4036"/>
    <w:rsid w:val="004F4086"/>
    <w:rsid w:val="004F40D4"/>
    <w:rsid w:val="004F4104"/>
    <w:rsid w:val="004F4151"/>
    <w:rsid w:val="004F41E8"/>
    <w:rsid w:val="004F4295"/>
    <w:rsid w:val="004F4404"/>
    <w:rsid w:val="004F4477"/>
    <w:rsid w:val="004F4581"/>
    <w:rsid w:val="004F45DC"/>
    <w:rsid w:val="004F45DD"/>
    <w:rsid w:val="004F46C1"/>
    <w:rsid w:val="004F4815"/>
    <w:rsid w:val="004F4892"/>
    <w:rsid w:val="004F48B4"/>
    <w:rsid w:val="004F48F1"/>
    <w:rsid w:val="004F48FF"/>
    <w:rsid w:val="004F4AC1"/>
    <w:rsid w:val="004F4AC9"/>
    <w:rsid w:val="004F4B36"/>
    <w:rsid w:val="004F4C1A"/>
    <w:rsid w:val="004F4C85"/>
    <w:rsid w:val="004F4D62"/>
    <w:rsid w:val="004F4DBB"/>
    <w:rsid w:val="004F4EA7"/>
    <w:rsid w:val="004F4EDB"/>
    <w:rsid w:val="004F4F43"/>
    <w:rsid w:val="004F5068"/>
    <w:rsid w:val="004F50D9"/>
    <w:rsid w:val="004F510C"/>
    <w:rsid w:val="004F5181"/>
    <w:rsid w:val="004F51A5"/>
    <w:rsid w:val="004F526A"/>
    <w:rsid w:val="004F533A"/>
    <w:rsid w:val="004F5673"/>
    <w:rsid w:val="004F572E"/>
    <w:rsid w:val="004F5886"/>
    <w:rsid w:val="004F5C5D"/>
    <w:rsid w:val="004F5CB4"/>
    <w:rsid w:val="004F5D33"/>
    <w:rsid w:val="004F5D62"/>
    <w:rsid w:val="004F5E4E"/>
    <w:rsid w:val="004F5EFE"/>
    <w:rsid w:val="004F5F6D"/>
    <w:rsid w:val="004F5F87"/>
    <w:rsid w:val="004F5F91"/>
    <w:rsid w:val="004F5FB0"/>
    <w:rsid w:val="004F6116"/>
    <w:rsid w:val="004F616A"/>
    <w:rsid w:val="004F6294"/>
    <w:rsid w:val="004F62D1"/>
    <w:rsid w:val="004F62F3"/>
    <w:rsid w:val="004F6389"/>
    <w:rsid w:val="004F63BC"/>
    <w:rsid w:val="004F64EF"/>
    <w:rsid w:val="004F64F5"/>
    <w:rsid w:val="004F65FB"/>
    <w:rsid w:val="004F6602"/>
    <w:rsid w:val="004F6685"/>
    <w:rsid w:val="004F68C7"/>
    <w:rsid w:val="004F6969"/>
    <w:rsid w:val="004F6A7A"/>
    <w:rsid w:val="004F6BC9"/>
    <w:rsid w:val="004F6BE0"/>
    <w:rsid w:val="004F6BE1"/>
    <w:rsid w:val="004F6D84"/>
    <w:rsid w:val="004F6E66"/>
    <w:rsid w:val="004F6EA7"/>
    <w:rsid w:val="004F6F8B"/>
    <w:rsid w:val="004F6FCB"/>
    <w:rsid w:val="004F71A1"/>
    <w:rsid w:val="004F7301"/>
    <w:rsid w:val="004F731A"/>
    <w:rsid w:val="004F7402"/>
    <w:rsid w:val="004F7532"/>
    <w:rsid w:val="004F78C6"/>
    <w:rsid w:val="004F78D6"/>
    <w:rsid w:val="004F7A00"/>
    <w:rsid w:val="004F7A9E"/>
    <w:rsid w:val="004F7E64"/>
    <w:rsid w:val="004F7EA3"/>
    <w:rsid w:val="004F7F62"/>
    <w:rsid w:val="0050009F"/>
    <w:rsid w:val="005000E7"/>
    <w:rsid w:val="00500172"/>
    <w:rsid w:val="005001EC"/>
    <w:rsid w:val="005001ED"/>
    <w:rsid w:val="0050022E"/>
    <w:rsid w:val="005002B6"/>
    <w:rsid w:val="0050039B"/>
    <w:rsid w:val="005003E7"/>
    <w:rsid w:val="005004D9"/>
    <w:rsid w:val="0050054B"/>
    <w:rsid w:val="005005DD"/>
    <w:rsid w:val="00500654"/>
    <w:rsid w:val="00500827"/>
    <w:rsid w:val="00500876"/>
    <w:rsid w:val="0050093E"/>
    <w:rsid w:val="005009BA"/>
    <w:rsid w:val="00500B9B"/>
    <w:rsid w:val="00500BFC"/>
    <w:rsid w:val="00500C76"/>
    <w:rsid w:val="00500EF7"/>
    <w:rsid w:val="00501193"/>
    <w:rsid w:val="005012D5"/>
    <w:rsid w:val="00501445"/>
    <w:rsid w:val="005014A6"/>
    <w:rsid w:val="00501537"/>
    <w:rsid w:val="0050155D"/>
    <w:rsid w:val="00501640"/>
    <w:rsid w:val="0050190A"/>
    <w:rsid w:val="00501B03"/>
    <w:rsid w:val="00501B66"/>
    <w:rsid w:val="00501D86"/>
    <w:rsid w:val="00501E70"/>
    <w:rsid w:val="00501EF4"/>
    <w:rsid w:val="00501F2F"/>
    <w:rsid w:val="00501F4E"/>
    <w:rsid w:val="005020BA"/>
    <w:rsid w:val="0050218A"/>
    <w:rsid w:val="00502403"/>
    <w:rsid w:val="00502439"/>
    <w:rsid w:val="0050257F"/>
    <w:rsid w:val="005026E0"/>
    <w:rsid w:val="005026EA"/>
    <w:rsid w:val="00502735"/>
    <w:rsid w:val="0050273E"/>
    <w:rsid w:val="00502806"/>
    <w:rsid w:val="0050286C"/>
    <w:rsid w:val="00502A58"/>
    <w:rsid w:val="00502AE3"/>
    <w:rsid w:val="00502B42"/>
    <w:rsid w:val="00503012"/>
    <w:rsid w:val="00503208"/>
    <w:rsid w:val="00503247"/>
    <w:rsid w:val="00503313"/>
    <w:rsid w:val="005036DC"/>
    <w:rsid w:val="005038A1"/>
    <w:rsid w:val="00503987"/>
    <w:rsid w:val="005039AE"/>
    <w:rsid w:val="00503A0C"/>
    <w:rsid w:val="00503A8D"/>
    <w:rsid w:val="00503E5E"/>
    <w:rsid w:val="00503EA6"/>
    <w:rsid w:val="00503F31"/>
    <w:rsid w:val="00503F9C"/>
    <w:rsid w:val="00503FAA"/>
    <w:rsid w:val="005040B4"/>
    <w:rsid w:val="00504172"/>
    <w:rsid w:val="00504293"/>
    <w:rsid w:val="0050437F"/>
    <w:rsid w:val="005044DF"/>
    <w:rsid w:val="0050452F"/>
    <w:rsid w:val="005046A8"/>
    <w:rsid w:val="00504818"/>
    <w:rsid w:val="00504826"/>
    <w:rsid w:val="00504A7F"/>
    <w:rsid w:val="00504E34"/>
    <w:rsid w:val="00504E77"/>
    <w:rsid w:val="00504EF6"/>
    <w:rsid w:val="00504F58"/>
    <w:rsid w:val="00504F71"/>
    <w:rsid w:val="00505251"/>
    <w:rsid w:val="00505262"/>
    <w:rsid w:val="005054B5"/>
    <w:rsid w:val="00505590"/>
    <w:rsid w:val="005055B0"/>
    <w:rsid w:val="005055B4"/>
    <w:rsid w:val="005055C5"/>
    <w:rsid w:val="00505650"/>
    <w:rsid w:val="00505705"/>
    <w:rsid w:val="00505750"/>
    <w:rsid w:val="0050576A"/>
    <w:rsid w:val="00505890"/>
    <w:rsid w:val="0050589C"/>
    <w:rsid w:val="005058C2"/>
    <w:rsid w:val="005059D4"/>
    <w:rsid w:val="00505AD0"/>
    <w:rsid w:val="00505B5A"/>
    <w:rsid w:val="00505B77"/>
    <w:rsid w:val="00505B92"/>
    <w:rsid w:val="00505C38"/>
    <w:rsid w:val="00505CC2"/>
    <w:rsid w:val="00505D10"/>
    <w:rsid w:val="00505D5C"/>
    <w:rsid w:val="00505E6D"/>
    <w:rsid w:val="00505EB2"/>
    <w:rsid w:val="0050609C"/>
    <w:rsid w:val="005061C5"/>
    <w:rsid w:val="00506270"/>
    <w:rsid w:val="0050629C"/>
    <w:rsid w:val="005062D3"/>
    <w:rsid w:val="005062FE"/>
    <w:rsid w:val="005064EA"/>
    <w:rsid w:val="005068A9"/>
    <w:rsid w:val="00506922"/>
    <w:rsid w:val="005069EC"/>
    <w:rsid w:val="00506AB9"/>
    <w:rsid w:val="00506C2C"/>
    <w:rsid w:val="00506C43"/>
    <w:rsid w:val="00506EB3"/>
    <w:rsid w:val="00506F2F"/>
    <w:rsid w:val="00507006"/>
    <w:rsid w:val="00507110"/>
    <w:rsid w:val="005071C6"/>
    <w:rsid w:val="005071E9"/>
    <w:rsid w:val="00507235"/>
    <w:rsid w:val="0050736D"/>
    <w:rsid w:val="005074C8"/>
    <w:rsid w:val="00507566"/>
    <w:rsid w:val="0050764D"/>
    <w:rsid w:val="00507704"/>
    <w:rsid w:val="005077EF"/>
    <w:rsid w:val="00507854"/>
    <w:rsid w:val="005078B6"/>
    <w:rsid w:val="005078BC"/>
    <w:rsid w:val="00507A85"/>
    <w:rsid w:val="00507A95"/>
    <w:rsid w:val="00507AA7"/>
    <w:rsid w:val="00507B3A"/>
    <w:rsid w:val="00507D40"/>
    <w:rsid w:val="00507DDE"/>
    <w:rsid w:val="00507E0F"/>
    <w:rsid w:val="00507F5D"/>
    <w:rsid w:val="00507FC2"/>
    <w:rsid w:val="00507FE7"/>
    <w:rsid w:val="005101CE"/>
    <w:rsid w:val="005101E0"/>
    <w:rsid w:val="00510217"/>
    <w:rsid w:val="005102BD"/>
    <w:rsid w:val="00510468"/>
    <w:rsid w:val="005104F1"/>
    <w:rsid w:val="005105EA"/>
    <w:rsid w:val="00510747"/>
    <w:rsid w:val="005108A4"/>
    <w:rsid w:val="00510939"/>
    <w:rsid w:val="0051099E"/>
    <w:rsid w:val="00510A9C"/>
    <w:rsid w:val="00510B7C"/>
    <w:rsid w:val="00510EBF"/>
    <w:rsid w:val="005111D8"/>
    <w:rsid w:val="0051122D"/>
    <w:rsid w:val="00511365"/>
    <w:rsid w:val="00511407"/>
    <w:rsid w:val="0051141D"/>
    <w:rsid w:val="0051145B"/>
    <w:rsid w:val="005115AA"/>
    <w:rsid w:val="005115F5"/>
    <w:rsid w:val="00511726"/>
    <w:rsid w:val="0051180C"/>
    <w:rsid w:val="00511986"/>
    <w:rsid w:val="00511A35"/>
    <w:rsid w:val="00511B01"/>
    <w:rsid w:val="00511CBE"/>
    <w:rsid w:val="00511D16"/>
    <w:rsid w:val="00511EAD"/>
    <w:rsid w:val="00511F1F"/>
    <w:rsid w:val="00511F2F"/>
    <w:rsid w:val="005120A6"/>
    <w:rsid w:val="00512131"/>
    <w:rsid w:val="00512183"/>
    <w:rsid w:val="00512263"/>
    <w:rsid w:val="00512340"/>
    <w:rsid w:val="00512353"/>
    <w:rsid w:val="005124BF"/>
    <w:rsid w:val="00512610"/>
    <w:rsid w:val="005126EA"/>
    <w:rsid w:val="00512708"/>
    <w:rsid w:val="0051271B"/>
    <w:rsid w:val="005127E9"/>
    <w:rsid w:val="005128F3"/>
    <w:rsid w:val="00512A55"/>
    <w:rsid w:val="00512ACD"/>
    <w:rsid w:val="00512DDF"/>
    <w:rsid w:val="0051304B"/>
    <w:rsid w:val="00513212"/>
    <w:rsid w:val="00513216"/>
    <w:rsid w:val="00513262"/>
    <w:rsid w:val="00513400"/>
    <w:rsid w:val="00513470"/>
    <w:rsid w:val="0051348D"/>
    <w:rsid w:val="005134E6"/>
    <w:rsid w:val="00513504"/>
    <w:rsid w:val="0051357E"/>
    <w:rsid w:val="005135B4"/>
    <w:rsid w:val="00513890"/>
    <w:rsid w:val="00513924"/>
    <w:rsid w:val="005139E9"/>
    <w:rsid w:val="00513B72"/>
    <w:rsid w:val="00513BD2"/>
    <w:rsid w:val="00513C25"/>
    <w:rsid w:val="00513D2B"/>
    <w:rsid w:val="00513E71"/>
    <w:rsid w:val="00513EB5"/>
    <w:rsid w:val="00513F2B"/>
    <w:rsid w:val="00513FC5"/>
    <w:rsid w:val="0051406E"/>
    <w:rsid w:val="005141E8"/>
    <w:rsid w:val="00514242"/>
    <w:rsid w:val="0051442E"/>
    <w:rsid w:val="005145A5"/>
    <w:rsid w:val="0051460D"/>
    <w:rsid w:val="00514641"/>
    <w:rsid w:val="0051468D"/>
    <w:rsid w:val="0051469D"/>
    <w:rsid w:val="0051472C"/>
    <w:rsid w:val="00514860"/>
    <w:rsid w:val="00514955"/>
    <w:rsid w:val="00514A0C"/>
    <w:rsid w:val="00514A6B"/>
    <w:rsid w:val="00514B04"/>
    <w:rsid w:val="00514B6D"/>
    <w:rsid w:val="00514B71"/>
    <w:rsid w:val="00514C8A"/>
    <w:rsid w:val="00514CFE"/>
    <w:rsid w:val="00514D03"/>
    <w:rsid w:val="00514D6C"/>
    <w:rsid w:val="00514DE0"/>
    <w:rsid w:val="00514DE3"/>
    <w:rsid w:val="00514DE4"/>
    <w:rsid w:val="00514E53"/>
    <w:rsid w:val="00514E72"/>
    <w:rsid w:val="00515070"/>
    <w:rsid w:val="0051514F"/>
    <w:rsid w:val="00515193"/>
    <w:rsid w:val="005151E6"/>
    <w:rsid w:val="00515351"/>
    <w:rsid w:val="00515555"/>
    <w:rsid w:val="00515568"/>
    <w:rsid w:val="005156BC"/>
    <w:rsid w:val="00515901"/>
    <w:rsid w:val="00515917"/>
    <w:rsid w:val="005159A9"/>
    <w:rsid w:val="005159DF"/>
    <w:rsid w:val="00515AD8"/>
    <w:rsid w:val="00515B01"/>
    <w:rsid w:val="00515BCA"/>
    <w:rsid w:val="00515CD3"/>
    <w:rsid w:val="00515CE2"/>
    <w:rsid w:val="00515D24"/>
    <w:rsid w:val="00515DDF"/>
    <w:rsid w:val="00515DFC"/>
    <w:rsid w:val="00515FB8"/>
    <w:rsid w:val="00516125"/>
    <w:rsid w:val="005161E4"/>
    <w:rsid w:val="005162A5"/>
    <w:rsid w:val="00516307"/>
    <w:rsid w:val="00516409"/>
    <w:rsid w:val="00516435"/>
    <w:rsid w:val="00516614"/>
    <w:rsid w:val="0051662F"/>
    <w:rsid w:val="00516854"/>
    <w:rsid w:val="00516902"/>
    <w:rsid w:val="005169F1"/>
    <w:rsid w:val="00516A24"/>
    <w:rsid w:val="00516B9F"/>
    <w:rsid w:val="00516D21"/>
    <w:rsid w:val="00516D4B"/>
    <w:rsid w:val="00516DE8"/>
    <w:rsid w:val="00516EAD"/>
    <w:rsid w:val="00516F1D"/>
    <w:rsid w:val="00516FA1"/>
    <w:rsid w:val="00516FFA"/>
    <w:rsid w:val="00517316"/>
    <w:rsid w:val="00517336"/>
    <w:rsid w:val="00517353"/>
    <w:rsid w:val="00517372"/>
    <w:rsid w:val="00517453"/>
    <w:rsid w:val="005174EF"/>
    <w:rsid w:val="00517612"/>
    <w:rsid w:val="0051766E"/>
    <w:rsid w:val="005178D7"/>
    <w:rsid w:val="00517912"/>
    <w:rsid w:val="00517960"/>
    <w:rsid w:val="00517A7C"/>
    <w:rsid w:val="00517BE8"/>
    <w:rsid w:val="00517CAE"/>
    <w:rsid w:val="00517CBC"/>
    <w:rsid w:val="00517CF8"/>
    <w:rsid w:val="00517CF9"/>
    <w:rsid w:val="00517D06"/>
    <w:rsid w:val="00517D34"/>
    <w:rsid w:val="00517D49"/>
    <w:rsid w:val="00517D68"/>
    <w:rsid w:val="00517E89"/>
    <w:rsid w:val="00517FEF"/>
    <w:rsid w:val="00520071"/>
    <w:rsid w:val="00520120"/>
    <w:rsid w:val="005201EE"/>
    <w:rsid w:val="005204C1"/>
    <w:rsid w:val="005205EF"/>
    <w:rsid w:val="00520730"/>
    <w:rsid w:val="005207B4"/>
    <w:rsid w:val="0052088E"/>
    <w:rsid w:val="00520A4B"/>
    <w:rsid w:val="00520C32"/>
    <w:rsid w:val="00520C68"/>
    <w:rsid w:val="00520D8E"/>
    <w:rsid w:val="00520DA3"/>
    <w:rsid w:val="00520E10"/>
    <w:rsid w:val="00520F3C"/>
    <w:rsid w:val="0052111C"/>
    <w:rsid w:val="005211FB"/>
    <w:rsid w:val="00521206"/>
    <w:rsid w:val="0052140C"/>
    <w:rsid w:val="00521434"/>
    <w:rsid w:val="00521552"/>
    <w:rsid w:val="005215C4"/>
    <w:rsid w:val="00521854"/>
    <w:rsid w:val="00521B4D"/>
    <w:rsid w:val="00521B55"/>
    <w:rsid w:val="00521B95"/>
    <w:rsid w:val="00521EF1"/>
    <w:rsid w:val="00521F85"/>
    <w:rsid w:val="00521FC0"/>
    <w:rsid w:val="00521FC4"/>
    <w:rsid w:val="005221FB"/>
    <w:rsid w:val="00522250"/>
    <w:rsid w:val="00522269"/>
    <w:rsid w:val="005222AA"/>
    <w:rsid w:val="00522398"/>
    <w:rsid w:val="00522570"/>
    <w:rsid w:val="00522661"/>
    <w:rsid w:val="005226D4"/>
    <w:rsid w:val="005227B9"/>
    <w:rsid w:val="00522802"/>
    <w:rsid w:val="0052287B"/>
    <w:rsid w:val="0052296E"/>
    <w:rsid w:val="00522BF2"/>
    <w:rsid w:val="00522C20"/>
    <w:rsid w:val="00522C64"/>
    <w:rsid w:val="00522C91"/>
    <w:rsid w:val="00522CD7"/>
    <w:rsid w:val="00522E3F"/>
    <w:rsid w:val="00522EBA"/>
    <w:rsid w:val="00523013"/>
    <w:rsid w:val="0052304B"/>
    <w:rsid w:val="00523210"/>
    <w:rsid w:val="00523278"/>
    <w:rsid w:val="00523292"/>
    <w:rsid w:val="005233F3"/>
    <w:rsid w:val="0052346A"/>
    <w:rsid w:val="0052347C"/>
    <w:rsid w:val="005234D1"/>
    <w:rsid w:val="005235EF"/>
    <w:rsid w:val="0052368B"/>
    <w:rsid w:val="00523728"/>
    <w:rsid w:val="00523B9D"/>
    <w:rsid w:val="00523C1E"/>
    <w:rsid w:val="00523C50"/>
    <w:rsid w:val="00523C6E"/>
    <w:rsid w:val="00523CA4"/>
    <w:rsid w:val="00523FDD"/>
    <w:rsid w:val="00523FE5"/>
    <w:rsid w:val="00524039"/>
    <w:rsid w:val="005241B2"/>
    <w:rsid w:val="0052431D"/>
    <w:rsid w:val="00524355"/>
    <w:rsid w:val="005243AA"/>
    <w:rsid w:val="0052459C"/>
    <w:rsid w:val="0052460B"/>
    <w:rsid w:val="005246D7"/>
    <w:rsid w:val="00524C98"/>
    <w:rsid w:val="00524CC3"/>
    <w:rsid w:val="00524D16"/>
    <w:rsid w:val="00524D32"/>
    <w:rsid w:val="00524F29"/>
    <w:rsid w:val="005251AD"/>
    <w:rsid w:val="005251E3"/>
    <w:rsid w:val="00525271"/>
    <w:rsid w:val="0052539D"/>
    <w:rsid w:val="0052542F"/>
    <w:rsid w:val="00525440"/>
    <w:rsid w:val="005255C1"/>
    <w:rsid w:val="00525748"/>
    <w:rsid w:val="00525845"/>
    <w:rsid w:val="00525897"/>
    <w:rsid w:val="005258C1"/>
    <w:rsid w:val="00525969"/>
    <w:rsid w:val="005259A8"/>
    <w:rsid w:val="005259E0"/>
    <w:rsid w:val="00525A18"/>
    <w:rsid w:val="00525A4B"/>
    <w:rsid w:val="00525C71"/>
    <w:rsid w:val="00525D3D"/>
    <w:rsid w:val="00525D4D"/>
    <w:rsid w:val="00525D61"/>
    <w:rsid w:val="00525D6E"/>
    <w:rsid w:val="00525DFF"/>
    <w:rsid w:val="00525E33"/>
    <w:rsid w:val="00526013"/>
    <w:rsid w:val="00526037"/>
    <w:rsid w:val="00526057"/>
    <w:rsid w:val="005260A2"/>
    <w:rsid w:val="00526118"/>
    <w:rsid w:val="0052625A"/>
    <w:rsid w:val="005262F6"/>
    <w:rsid w:val="005263D3"/>
    <w:rsid w:val="005264FD"/>
    <w:rsid w:val="00526527"/>
    <w:rsid w:val="00526544"/>
    <w:rsid w:val="0052658F"/>
    <w:rsid w:val="00526605"/>
    <w:rsid w:val="005266F5"/>
    <w:rsid w:val="005266F9"/>
    <w:rsid w:val="00526834"/>
    <w:rsid w:val="005268DC"/>
    <w:rsid w:val="0052696F"/>
    <w:rsid w:val="00526AD3"/>
    <w:rsid w:val="00526B22"/>
    <w:rsid w:val="00526B45"/>
    <w:rsid w:val="00526BC3"/>
    <w:rsid w:val="00526C93"/>
    <w:rsid w:val="00526CA4"/>
    <w:rsid w:val="00526CC4"/>
    <w:rsid w:val="00526D04"/>
    <w:rsid w:val="00526E84"/>
    <w:rsid w:val="00526F24"/>
    <w:rsid w:val="00526F49"/>
    <w:rsid w:val="0052706C"/>
    <w:rsid w:val="00527209"/>
    <w:rsid w:val="005273CD"/>
    <w:rsid w:val="0052752B"/>
    <w:rsid w:val="0052758D"/>
    <w:rsid w:val="0052761B"/>
    <w:rsid w:val="00527750"/>
    <w:rsid w:val="005278E1"/>
    <w:rsid w:val="005278F5"/>
    <w:rsid w:val="00527968"/>
    <w:rsid w:val="00527A62"/>
    <w:rsid w:val="00527BA5"/>
    <w:rsid w:val="00527CAA"/>
    <w:rsid w:val="00527CF3"/>
    <w:rsid w:val="00527D1A"/>
    <w:rsid w:val="00527D90"/>
    <w:rsid w:val="00527E2A"/>
    <w:rsid w:val="00527FD7"/>
    <w:rsid w:val="00530050"/>
    <w:rsid w:val="00530116"/>
    <w:rsid w:val="0053015A"/>
    <w:rsid w:val="005301B4"/>
    <w:rsid w:val="005302FD"/>
    <w:rsid w:val="00530360"/>
    <w:rsid w:val="005304DD"/>
    <w:rsid w:val="0053084B"/>
    <w:rsid w:val="0053084F"/>
    <w:rsid w:val="005308B0"/>
    <w:rsid w:val="005308F4"/>
    <w:rsid w:val="005309A2"/>
    <w:rsid w:val="00530B55"/>
    <w:rsid w:val="00530B85"/>
    <w:rsid w:val="00530BEB"/>
    <w:rsid w:val="00530CA6"/>
    <w:rsid w:val="00530E11"/>
    <w:rsid w:val="00530EAC"/>
    <w:rsid w:val="00530EF4"/>
    <w:rsid w:val="00530F06"/>
    <w:rsid w:val="00530F41"/>
    <w:rsid w:val="00530FB5"/>
    <w:rsid w:val="00530FD4"/>
    <w:rsid w:val="00530FE7"/>
    <w:rsid w:val="0053103F"/>
    <w:rsid w:val="00531044"/>
    <w:rsid w:val="0053131C"/>
    <w:rsid w:val="0053133F"/>
    <w:rsid w:val="0053134A"/>
    <w:rsid w:val="00531446"/>
    <w:rsid w:val="00531474"/>
    <w:rsid w:val="0053148B"/>
    <w:rsid w:val="005314DC"/>
    <w:rsid w:val="005314EA"/>
    <w:rsid w:val="00531523"/>
    <w:rsid w:val="0053169F"/>
    <w:rsid w:val="00531745"/>
    <w:rsid w:val="0053180E"/>
    <w:rsid w:val="005319DD"/>
    <w:rsid w:val="00531ACA"/>
    <w:rsid w:val="00531BBB"/>
    <w:rsid w:val="00531C32"/>
    <w:rsid w:val="00531E18"/>
    <w:rsid w:val="00531E29"/>
    <w:rsid w:val="00532035"/>
    <w:rsid w:val="0053207B"/>
    <w:rsid w:val="005320DC"/>
    <w:rsid w:val="00532179"/>
    <w:rsid w:val="0053217D"/>
    <w:rsid w:val="00532243"/>
    <w:rsid w:val="005325B1"/>
    <w:rsid w:val="005325DF"/>
    <w:rsid w:val="0053271D"/>
    <w:rsid w:val="00532767"/>
    <w:rsid w:val="0053278B"/>
    <w:rsid w:val="0053282C"/>
    <w:rsid w:val="00532836"/>
    <w:rsid w:val="0053289D"/>
    <w:rsid w:val="005328BB"/>
    <w:rsid w:val="00532A67"/>
    <w:rsid w:val="00532C1A"/>
    <w:rsid w:val="00532C57"/>
    <w:rsid w:val="00532C6C"/>
    <w:rsid w:val="00532D33"/>
    <w:rsid w:val="00532F56"/>
    <w:rsid w:val="005331B7"/>
    <w:rsid w:val="005332AF"/>
    <w:rsid w:val="00533381"/>
    <w:rsid w:val="00533385"/>
    <w:rsid w:val="0053363C"/>
    <w:rsid w:val="00533867"/>
    <w:rsid w:val="00533877"/>
    <w:rsid w:val="0053391F"/>
    <w:rsid w:val="005339ED"/>
    <w:rsid w:val="00533A7B"/>
    <w:rsid w:val="00533BF2"/>
    <w:rsid w:val="00533CED"/>
    <w:rsid w:val="00533F95"/>
    <w:rsid w:val="00534142"/>
    <w:rsid w:val="0053430A"/>
    <w:rsid w:val="0053436A"/>
    <w:rsid w:val="00534391"/>
    <w:rsid w:val="0053442F"/>
    <w:rsid w:val="0053448D"/>
    <w:rsid w:val="005344DC"/>
    <w:rsid w:val="005345C2"/>
    <w:rsid w:val="00534623"/>
    <w:rsid w:val="00534686"/>
    <w:rsid w:val="005346A6"/>
    <w:rsid w:val="00534743"/>
    <w:rsid w:val="00534762"/>
    <w:rsid w:val="00534826"/>
    <w:rsid w:val="00534849"/>
    <w:rsid w:val="0053489F"/>
    <w:rsid w:val="005348BF"/>
    <w:rsid w:val="005348C8"/>
    <w:rsid w:val="00534AEB"/>
    <w:rsid w:val="00534BE4"/>
    <w:rsid w:val="00534C59"/>
    <w:rsid w:val="00534C74"/>
    <w:rsid w:val="00534CFA"/>
    <w:rsid w:val="00534D14"/>
    <w:rsid w:val="00534DF5"/>
    <w:rsid w:val="00534EC3"/>
    <w:rsid w:val="0053511E"/>
    <w:rsid w:val="00535185"/>
    <w:rsid w:val="00535188"/>
    <w:rsid w:val="00535290"/>
    <w:rsid w:val="005352B7"/>
    <w:rsid w:val="00535371"/>
    <w:rsid w:val="005353BD"/>
    <w:rsid w:val="00535540"/>
    <w:rsid w:val="005355DA"/>
    <w:rsid w:val="005356E6"/>
    <w:rsid w:val="005358C4"/>
    <w:rsid w:val="005358E8"/>
    <w:rsid w:val="005359AC"/>
    <w:rsid w:val="00535B0C"/>
    <w:rsid w:val="00535B29"/>
    <w:rsid w:val="00535C3C"/>
    <w:rsid w:val="00535DD1"/>
    <w:rsid w:val="00535DE8"/>
    <w:rsid w:val="00535F13"/>
    <w:rsid w:val="0053601B"/>
    <w:rsid w:val="0053614C"/>
    <w:rsid w:val="00536163"/>
    <w:rsid w:val="00536267"/>
    <w:rsid w:val="005364FD"/>
    <w:rsid w:val="005365EC"/>
    <w:rsid w:val="0053667D"/>
    <w:rsid w:val="005366B4"/>
    <w:rsid w:val="00536700"/>
    <w:rsid w:val="0053670E"/>
    <w:rsid w:val="0053677A"/>
    <w:rsid w:val="0053690B"/>
    <w:rsid w:val="00536B1B"/>
    <w:rsid w:val="00536B55"/>
    <w:rsid w:val="00536BB6"/>
    <w:rsid w:val="00536FF1"/>
    <w:rsid w:val="00537135"/>
    <w:rsid w:val="0053738F"/>
    <w:rsid w:val="005373B3"/>
    <w:rsid w:val="0053747D"/>
    <w:rsid w:val="0053776B"/>
    <w:rsid w:val="00537928"/>
    <w:rsid w:val="00537989"/>
    <w:rsid w:val="00537ABD"/>
    <w:rsid w:val="00537AC6"/>
    <w:rsid w:val="00537C14"/>
    <w:rsid w:val="00537D90"/>
    <w:rsid w:val="00537DD2"/>
    <w:rsid w:val="00537F3C"/>
    <w:rsid w:val="005400AC"/>
    <w:rsid w:val="005400C5"/>
    <w:rsid w:val="005401A4"/>
    <w:rsid w:val="0054028D"/>
    <w:rsid w:val="005402AC"/>
    <w:rsid w:val="0054040B"/>
    <w:rsid w:val="0054043E"/>
    <w:rsid w:val="005405FB"/>
    <w:rsid w:val="00540601"/>
    <w:rsid w:val="00540602"/>
    <w:rsid w:val="00540685"/>
    <w:rsid w:val="005406C7"/>
    <w:rsid w:val="005407A0"/>
    <w:rsid w:val="00540802"/>
    <w:rsid w:val="00540919"/>
    <w:rsid w:val="0054095B"/>
    <w:rsid w:val="0054098B"/>
    <w:rsid w:val="00540AA2"/>
    <w:rsid w:val="00540BF4"/>
    <w:rsid w:val="00540C3C"/>
    <w:rsid w:val="00540CAF"/>
    <w:rsid w:val="00540D7B"/>
    <w:rsid w:val="00540D97"/>
    <w:rsid w:val="00540E0A"/>
    <w:rsid w:val="00541286"/>
    <w:rsid w:val="005412F6"/>
    <w:rsid w:val="0054137A"/>
    <w:rsid w:val="00541398"/>
    <w:rsid w:val="00541579"/>
    <w:rsid w:val="005415D8"/>
    <w:rsid w:val="00541638"/>
    <w:rsid w:val="005416AD"/>
    <w:rsid w:val="00541732"/>
    <w:rsid w:val="0054175B"/>
    <w:rsid w:val="005417AA"/>
    <w:rsid w:val="00541831"/>
    <w:rsid w:val="00541897"/>
    <w:rsid w:val="0054199F"/>
    <w:rsid w:val="00541AB4"/>
    <w:rsid w:val="00541C33"/>
    <w:rsid w:val="00541C6F"/>
    <w:rsid w:val="00541CA9"/>
    <w:rsid w:val="00541EF7"/>
    <w:rsid w:val="00541F30"/>
    <w:rsid w:val="00541F4B"/>
    <w:rsid w:val="0054207E"/>
    <w:rsid w:val="00542103"/>
    <w:rsid w:val="0054216C"/>
    <w:rsid w:val="005421F9"/>
    <w:rsid w:val="00542369"/>
    <w:rsid w:val="005423A3"/>
    <w:rsid w:val="005423E9"/>
    <w:rsid w:val="00542483"/>
    <w:rsid w:val="005424D3"/>
    <w:rsid w:val="005424D4"/>
    <w:rsid w:val="00542570"/>
    <w:rsid w:val="0054257D"/>
    <w:rsid w:val="00542656"/>
    <w:rsid w:val="005426C1"/>
    <w:rsid w:val="00542702"/>
    <w:rsid w:val="0054284B"/>
    <w:rsid w:val="00542867"/>
    <w:rsid w:val="0054298D"/>
    <w:rsid w:val="00542A3D"/>
    <w:rsid w:val="00542C28"/>
    <w:rsid w:val="00542DFE"/>
    <w:rsid w:val="00542E2D"/>
    <w:rsid w:val="00542E66"/>
    <w:rsid w:val="00542EBB"/>
    <w:rsid w:val="00542FBE"/>
    <w:rsid w:val="00543072"/>
    <w:rsid w:val="00543159"/>
    <w:rsid w:val="00543397"/>
    <w:rsid w:val="005433AB"/>
    <w:rsid w:val="005433BA"/>
    <w:rsid w:val="00543456"/>
    <w:rsid w:val="005434F1"/>
    <w:rsid w:val="005434FF"/>
    <w:rsid w:val="00543516"/>
    <w:rsid w:val="005439BF"/>
    <w:rsid w:val="00543A19"/>
    <w:rsid w:val="00543ADA"/>
    <w:rsid w:val="00543C42"/>
    <w:rsid w:val="00543C48"/>
    <w:rsid w:val="00543D3F"/>
    <w:rsid w:val="00543DA4"/>
    <w:rsid w:val="00543E20"/>
    <w:rsid w:val="00543EC9"/>
    <w:rsid w:val="00543F46"/>
    <w:rsid w:val="00543F4B"/>
    <w:rsid w:val="00544167"/>
    <w:rsid w:val="0054418C"/>
    <w:rsid w:val="00544229"/>
    <w:rsid w:val="0054431A"/>
    <w:rsid w:val="0054434F"/>
    <w:rsid w:val="0054437E"/>
    <w:rsid w:val="005443B9"/>
    <w:rsid w:val="005443E2"/>
    <w:rsid w:val="005443E5"/>
    <w:rsid w:val="00544415"/>
    <w:rsid w:val="00544601"/>
    <w:rsid w:val="0054461C"/>
    <w:rsid w:val="005446D1"/>
    <w:rsid w:val="00544884"/>
    <w:rsid w:val="005448F3"/>
    <w:rsid w:val="0054493E"/>
    <w:rsid w:val="005449E1"/>
    <w:rsid w:val="00544AB7"/>
    <w:rsid w:val="00544B87"/>
    <w:rsid w:val="00544B8B"/>
    <w:rsid w:val="00544C69"/>
    <w:rsid w:val="00544CF5"/>
    <w:rsid w:val="00544DBE"/>
    <w:rsid w:val="00544DC2"/>
    <w:rsid w:val="00544E24"/>
    <w:rsid w:val="00544E25"/>
    <w:rsid w:val="00544F24"/>
    <w:rsid w:val="00545038"/>
    <w:rsid w:val="005451E2"/>
    <w:rsid w:val="00545239"/>
    <w:rsid w:val="00545361"/>
    <w:rsid w:val="00545407"/>
    <w:rsid w:val="0054541F"/>
    <w:rsid w:val="005454B5"/>
    <w:rsid w:val="00545561"/>
    <w:rsid w:val="005456E4"/>
    <w:rsid w:val="00545733"/>
    <w:rsid w:val="005458E7"/>
    <w:rsid w:val="005458F0"/>
    <w:rsid w:val="00545937"/>
    <w:rsid w:val="00545949"/>
    <w:rsid w:val="0054594E"/>
    <w:rsid w:val="005459C5"/>
    <w:rsid w:val="005459EB"/>
    <w:rsid w:val="00545A0B"/>
    <w:rsid w:val="00545A81"/>
    <w:rsid w:val="00545A8A"/>
    <w:rsid w:val="00545B41"/>
    <w:rsid w:val="00545BA0"/>
    <w:rsid w:val="00545BE8"/>
    <w:rsid w:val="00545EEF"/>
    <w:rsid w:val="005460CF"/>
    <w:rsid w:val="00546117"/>
    <w:rsid w:val="005461E1"/>
    <w:rsid w:val="00546221"/>
    <w:rsid w:val="00546269"/>
    <w:rsid w:val="00546330"/>
    <w:rsid w:val="00546437"/>
    <w:rsid w:val="00546517"/>
    <w:rsid w:val="0054655D"/>
    <w:rsid w:val="00546585"/>
    <w:rsid w:val="00546705"/>
    <w:rsid w:val="00546721"/>
    <w:rsid w:val="00546736"/>
    <w:rsid w:val="00546882"/>
    <w:rsid w:val="005468F2"/>
    <w:rsid w:val="00546B7F"/>
    <w:rsid w:val="00546B80"/>
    <w:rsid w:val="00546BCD"/>
    <w:rsid w:val="00546C62"/>
    <w:rsid w:val="00546D37"/>
    <w:rsid w:val="00546E66"/>
    <w:rsid w:val="00546E7D"/>
    <w:rsid w:val="00546FA3"/>
    <w:rsid w:val="005470DD"/>
    <w:rsid w:val="00547121"/>
    <w:rsid w:val="00547200"/>
    <w:rsid w:val="0054730E"/>
    <w:rsid w:val="00547381"/>
    <w:rsid w:val="005473A8"/>
    <w:rsid w:val="00547425"/>
    <w:rsid w:val="00547504"/>
    <w:rsid w:val="00547506"/>
    <w:rsid w:val="00547514"/>
    <w:rsid w:val="0054770A"/>
    <w:rsid w:val="0054774F"/>
    <w:rsid w:val="0054785A"/>
    <w:rsid w:val="0054785E"/>
    <w:rsid w:val="005479C6"/>
    <w:rsid w:val="00547B5D"/>
    <w:rsid w:val="00547B5F"/>
    <w:rsid w:val="00547C4D"/>
    <w:rsid w:val="00547D43"/>
    <w:rsid w:val="00547E02"/>
    <w:rsid w:val="00547E70"/>
    <w:rsid w:val="00547E97"/>
    <w:rsid w:val="00547ED5"/>
    <w:rsid w:val="00547F12"/>
    <w:rsid w:val="00547F64"/>
    <w:rsid w:val="00547F9C"/>
    <w:rsid w:val="005500FE"/>
    <w:rsid w:val="005501AE"/>
    <w:rsid w:val="00550350"/>
    <w:rsid w:val="00550381"/>
    <w:rsid w:val="005504D4"/>
    <w:rsid w:val="00550813"/>
    <w:rsid w:val="00550850"/>
    <w:rsid w:val="005508EC"/>
    <w:rsid w:val="00550936"/>
    <w:rsid w:val="005509DF"/>
    <w:rsid w:val="00550A5F"/>
    <w:rsid w:val="00550AFC"/>
    <w:rsid w:val="00550BA1"/>
    <w:rsid w:val="00550BF6"/>
    <w:rsid w:val="00550D5F"/>
    <w:rsid w:val="00550F02"/>
    <w:rsid w:val="00550F99"/>
    <w:rsid w:val="00550FC4"/>
    <w:rsid w:val="0055125A"/>
    <w:rsid w:val="0055127F"/>
    <w:rsid w:val="00551466"/>
    <w:rsid w:val="005514D1"/>
    <w:rsid w:val="005516AA"/>
    <w:rsid w:val="00551748"/>
    <w:rsid w:val="00551890"/>
    <w:rsid w:val="00551960"/>
    <w:rsid w:val="0055197F"/>
    <w:rsid w:val="00551A58"/>
    <w:rsid w:val="00551EA5"/>
    <w:rsid w:val="005520CB"/>
    <w:rsid w:val="0055210E"/>
    <w:rsid w:val="00552205"/>
    <w:rsid w:val="00552479"/>
    <w:rsid w:val="005524CF"/>
    <w:rsid w:val="005526B8"/>
    <w:rsid w:val="00552771"/>
    <w:rsid w:val="0055278F"/>
    <w:rsid w:val="005527C1"/>
    <w:rsid w:val="00552894"/>
    <w:rsid w:val="005528B6"/>
    <w:rsid w:val="005528EE"/>
    <w:rsid w:val="005528FA"/>
    <w:rsid w:val="00552A6A"/>
    <w:rsid w:val="00552ADD"/>
    <w:rsid w:val="00552AE2"/>
    <w:rsid w:val="00552C5D"/>
    <w:rsid w:val="00552C68"/>
    <w:rsid w:val="00552EC4"/>
    <w:rsid w:val="00552FA1"/>
    <w:rsid w:val="0055315A"/>
    <w:rsid w:val="00553286"/>
    <w:rsid w:val="00553479"/>
    <w:rsid w:val="005535AA"/>
    <w:rsid w:val="00553660"/>
    <w:rsid w:val="0055375C"/>
    <w:rsid w:val="0055385F"/>
    <w:rsid w:val="0055386E"/>
    <w:rsid w:val="005538E1"/>
    <w:rsid w:val="00553A65"/>
    <w:rsid w:val="00553A8A"/>
    <w:rsid w:val="00553A99"/>
    <w:rsid w:val="00553B5A"/>
    <w:rsid w:val="00553B60"/>
    <w:rsid w:val="00553D4A"/>
    <w:rsid w:val="00554075"/>
    <w:rsid w:val="00554193"/>
    <w:rsid w:val="005541E2"/>
    <w:rsid w:val="00554248"/>
    <w:rsid w:val="00554318"/>
    <w:rsid w:val="00554390"/>
    <w:rsid w:val="005545DB"/>
    <w:rsid w:val="00554676"/>
    <w:rsid w:val="005546D5"/>
    <w:rsid w:val="005546FD"/>
    <w:rsid w:val="0055479B"/>
    <w:rsid w:val="005547D8"/>
    <w:rsid w:val="00554900"/>
    <w:rsid w:val="0055491D"/>
    <w:rsid w:val="005549E7"/>
    <w:rsid w:val="00554A6F"/>
    <w:rsid w:val="00554B18"/>
    <w:rsid w:val="00554B54"/>
    <w:rsid w:val="00554B7A"/>
    <w:rsid w:val="00554C6B"/>
    <w:rsid w:val="00554CEF"/>
    <w:rsid w:val="00554E3F"/>
    <w:rsid w:val="00554F1F"/>
    <w:rsid w:val="00554F38"/>
    <w:rsid w:val="00554F81"/>
    <w:rsid w:val="00555006"/>
    <w:rsid w:val="0055506B"/>
    <w:rsid w:val="005550C7"/>
    <w:rsid w:val="005550E5"/>
    <w:rsid w:val="0055518A"/>
    <w:rsid w:val="00555210"/>
    <w:rsid w:val="0055523C"/>
    <w:rsid w:val="00555742"/>
    <w:rsid w:val="00555942"/>
    <w:rsid w:val="00555974"/>
    <w:rsid w:val="005559CD"/>
    <w:rsid w:val="00555B3D"/>
    <w:rsid w:val="00555CC8"/>
    <w:rsid w:val="00555CF8"/>
    <w:rsid w:val="00555D4A"/>
    <w:rsid w:val="00555DDF"/>
    <w:rsid w:val="00555E86"/>
    <w:rsid w:val="00555F25"/>
    <w:rsid w:val="00555F2C"/>
    <w:rsid w:val="00555F81"/>
    <w:rsid w:val="00555FD7"/>
    <w:rsid w:val="00556169"/>
    <w:rsid w:val="00556217"/>
    <w:rsid w:val="00556304"/>
    <w:rsid w:val="00556651"/>
    <w:rsid w:val="00556687"/>
    <w:rsid w:val="005566D3"/>
    <w:rsid w:val="005568A9"/>
    <w:rsid w:val="00556985"/>
    <w:rsid w:val="005569A3"/>
    <w:rsid w:val="005569EB"/>
    <w:rsid w:val="00556BA2"/>
    <w:rsid w:val="00556C13"/>
    <w:rsid w:val="00556C71"/>
    <w:rsid w:val="00556DE0"/>
    <w:rsid w:val="00556EE2"/>
    <w:rsid w:val="00556F56"/>
    <w:rsid w:val="00556F7C"/>
    <w:rsid w:val="00557070"/>
    <w:rsid w:val="005570D9"/>
    <w:rsid w:val="00557106"/>
    <w:rsid w:val="00557205"/>
    <w:rsid w:val="0055720A"/>
    <w:rsid w:val="005573A8"/>
    <w:rsid w:val="005575C2"/>
    <w:rsid w:val="005575E3"/>
    <w:rsid w:val="0055768E"/>
    <w:rsid w:val="00557694"/>
    <w:rsid w:val="005576DE"/>
    <w:rsid w:val="00557762"/>
    <w:rsid w:val="005577E9"/>
    <w:rsid w:val="00557813"/>
    <w:rsid w:val="0055790E"/>
    <w:rsid w:val="00557940"/>
    <w:rsid w:val="00557974"/>
    <w:rsid w:val="00557A11"/>
    <w:rsid w:val="00557A21"/>
    <w:rsid w:val="00557A4D"/>
    <w:rsid w:val="00557A59"/>
    <w:rsid w:val="00557B11"/>
    <w:rsid w:val="00557C04"/>
    <w:rsid w:val="00557CFA"/>
    <w:rsid w:val="00557DF3"/>
    <w:rsid w:val="00557E22"/>
    <w:rsid w:val="00557EC7"/>
    <w:rsid w:val="005601AC"/>
    <w:rsid w:val="00560332"/>
    <w:rsid w:val="005603C9"/>
    <w:rsid w:val="00560406"/>
    <w:rsid w:val="0056047A"/>
    <w:rsid w:val="005605BF"/>
    <w:rsid w:val="005607A6"/>
    <w:rsid w:val="00560863"/>
    <w:rsid w:val="005608A7"/>
    <w:rsid w:val="005609C0"/>
    <w:rsid w:val="005609C8"/>
    <w:rsid w:val="005609E0"/>
    <w:rsid w:val="00560A77"/>
    <w:rsid w:val="00560AF7"/>
    <w:rsid w:val="00560B8D"/>
    <w:rsid w:val="00560CEC"/>
    <w:rsid w:val="00560E17"/>
    <w:rsid w:val="00560F7A"/>
    <w:rsid w:val="00560FC4"/>
    <w:rsid w:val="00560FD0"/>
    <w:rsid w:val="0056107F"/>
    <w:rsid w:val="0056124C"/>
    <w:rsid w:val="0056125D"/>
    <w:rsid w:val="0056125E"/>
    <w:rsid w:val="0056127D"/>
    <w:rsid w:val="00561572"/>
    <w:rsid w:val="00561582"/>
    <w:rsid w:val="00561608"/>
    <w:rsid w:val="0056165E"/>
    <w:rsid w:val="0056167D"/>
    <w:rsid w:val="00561750"/>
    <w:rsid w:val="00561A09"/>
    <w:rsid w:val="00561AFE"/>
    <w:rsid w:val="00561B14"/>
    <w:rsid w:val="00561B39"/>
    <w:rsid w:val="00561B59"/>
    <w:rsid w:val="00561C45"/>
    <w:rsid w:val="00561CA4"/>
    <w:rsid w:val="00561D85"/>
    <w:rsid w:val="00561ED4"/>
    <w:rsid w:val="00561F06"/>
    <w:rsid w:val="00561FF7"/>
    <w:rsid w:val="005620BB"/>
    <w:rsid w:val="0056241D"/>
    <w:rsid w:val="0056242A"/>
    <w:rsid w:val="00562439"/>
    <w:rsid w:val="00562457"/>
    <w:rsid w:val="005628EB"/>
    <w:rsid w:val="00562976"/>
    <w:rsid w:val="005629FC"/>
    <w:rsid w:val="00562A13"/>
    <w:rsid w:val="00562AC8"/>
    <w:rsid w:val="00562BBB"/>
    <w:rsid w:val="00562BF6"/>
    <w:rsid w:val="00562EE1"/>
    <w:rsid w:val="00562FC7"/>
    <w:rsid w:val="0056308E"/>
    <w:rsid w:val="0056310A"/>
    <w:rsid w:val="005632DE"/>
    <w:rsid w:val="0056338A"/>
    <w:rsid w:val="00563413"/>
    <w:rsid w:val="005634C5"/>
    <w:rsid w:val="005634D2"/>
    <w:rsid w:val="00563731"/>
    <w:rsid w:val="00563909"/>
    <w:rsid w:val="00563ACA"/>
    <w:rsid w:val="00563BE7"/>
    <w:rsid w:val="00563CF2"/>
    <w:rsid w:val="00563D2D"/>
    <w:rsid w:val="00563E60"/>
    <w:rsid w:val="00563EFD"/>
    <w:rsid w:val="00563F3B"/>
    <w:rsid w:val="00563F55"/>
    <w:rsid w:val="0056408A"/>
    <w:rsid w:val="0056412E"/>
    <w:rsid w:val="005641FD"/>
    <w:rsid w:val="00564212"/>
    <w:rsid w:val="005642B2"/>
    <w:rsid w:val="005643A5"/>
    <w:rsid w:val="005643F8"/>
    <w:rsid w:val="00564444"/>
    <w:rsid w:val="005644E1"/>
    <w:rsid w:val="005644FB"/>
    <w:rsid w:val="0056451F"/>
    <w:rsid w:val="00564537"/>
    <w:rsid w:val="00564722"/>
    <w:rsid w:val="00564742"/>
    <w:rsid w:val="005648C0"/>
    <w:rsid w:val="005648F4"/>
    <w:rsid w:val="0056492C"/>
    <w:rsid w:val="005649F0"/>
    <w:rsid w:val="00564E14"/>
    <w:rsid w:val="00564E76"/>
    <w:rsid w:val="00564E77"/>
    <w:rsid w:val="00564ED8"/>
    <w:rsid w:val="00564EE1"/>
    <w:rsid w:val="00565082"/>
    <w:rsid w:val="005650C6"/>
    <w:rsid w:val="005651CF"/>
    <w:rsid w:val="005652F0"/>
    <w:rsid w:val="00565360"/>
    <w:rsid w:val="005653D4"/>
    <w:rsid w:val="00565508"/>
    <w:rsid w:val="00565580"/>
    <w:rsid w:val="005656A6"/>
    <w:rsid w:val="00565733"/>
    <w:rsid w:val="00565846"/>
    <w:rsid w:val="005658C6"/>
    <w:rsid w:val="005658FD"/>
    <w:rsid w:val="00565AD1"/>
    <w:rsid w:val="00565B5D"/>
    <w:rsid w:val="00565C17"/>
    <w:rsid w:val="00565C44"/>
    <w:rsid w:val="00565CDA"/>
    <w:rsid w:val="00565D03"/>
    <w:rsid w:val="00565E33"/>
    <w:rsid w:val="00565EDF"/>
    <w:rsid w:val="00565EF9"/>
    <w:rsid w:val="00565FFC"/>
    <w:rsid w:val="00566365"/>
    <w:rsid w:val="005664C0"/>
    <w:rsid w:val="0056651E"/>
    <w:rsid w:val="00566531"/>
    <w:rsid w:val="0056657D"/>
    <w:rsid w:val="005665AD"/>
    <w:rsid w:val="005665DF"/>
    <w:rsid w:val="005665E9"/>
    <w:rsid w:val="005666AF"/>
    <w:rsid w:val="005666C3"/>
    <w:rsid w:val="00566765"/>
    <w:rsid w:val="005668EE"/>
    <w:rsid w:val="00566B09"/>
    <w:rsid w:val="00566B8C"/>
    <w:rsid w:val="00566BB7"/>
    <w:rsid w:val="00566C0D"/>
    <w:rsid w:val="00566EBC"/>
    <w:rsid w:val="00566F69"/>
    <w:rsid w:val="00566F6C"/>
    <w:rsid w:val="00567001"/>
    <w:rsid w:val="00567043"/>
    <w:rsid w:val="005671EF"/>
    <w:rsid w:val="00567215"/>
    <w:rsid w:val="00567230"/>
    <w:rsid w:val="005672A9"/>
    <w:rsid w:val="005672F8"/>
    <w:rsid w:val="005674AC"/>
    <w:rsid w:val="005675D5"/>
    <w:rsid w:val="0056762E"/>
    <w:rsid w:val="005676E6"/>
    <w:rsid w:val="005677BD"/>
    <w:rsid w:val="005678F1"/>
    <w:rsid w:val="00567974"/>
    <w:rsid w:val="00567983"/>
    <w:rsid w:val="005679EF"/>
    <w:rsid w:val="00567AD2"/>
    <w:rsid w:val="00567AF3"/>
    <w:rsid w:val="00567B43"/>
    <w:rsid w:val="00567C1F"/>
    <w:rsid w:val="00567CC0"/>
    <w:rsid w:val="00567CCE"/>
    <w:rsid w:val="00567DFC"/>
    <w:rsid w:val="00567F95"/>
    <w:rsid w:val="00570048"/>
    <w:rsid w:val="00570082"/>
    <w:rsid w:val="005700C4"/>
    <w:rsid w:val="0057026C"/>
    <w:rsid w:val="005703F7"/>
    <w:rsid w:val="00570450"/>
    <w:rsid w:val="00570488"/>
    <w:rsid w:val="005704A7"/>
    <w:rsid w:val="005704AB"/>
    <w:rsid w:val="005704E7"/>
    <w:rsid w:val="0057066D"/>
    <w:rsid w:val="00570689"/>
    <w:rsid w:val="00570701"/>
    <w:rsid w:val="00570745"/>
    <w:rsid w:val="005708E1"/>
    <w:rsid w:val="00570985"/>
    <w:rsid w:val="00570A42"/>
    <w:rsid w:val="00570A7C"/>
    <w:rsid w:val="00570AA9"/>
    <w:rsid w:val="00570ADF"/>
    <w:rsid w:val="00570CCC"/>
    <w:rsid w:val="00570CF7"/>
    <w:rsid w:val="00570CFE"/>
    <w:rsid w:val="00570DFB"/>
    <w:rsid w:val="00570ED0"/>
    <w:rsid w:val="00570F1C"/>
    <w:rsid w:val="00570F38"/>
    <w:rsid w:val="00570F64"/>
    <w:rsid w:val="00570FD4"/>
    <w:rsid w:val="00570FE5"/>
    <w:rsid w:val="005711E0"/>
    <w:rsid w:val="005712E6"/>
    <w:rsid w:val="00571399"/>
    <w:rsid w:val="005715EB"/>
    <w:rsid w:val="0057166E"/>
    <w:rsid w:val="0057167B"/>
    <w:rsid w:val="0057170E"/>
    <w:rsid w:val="00571875"/>
    <w:rsid w:val="005718E1"/>
    <w:rsid w:val="00571941"/>
    <w:rsid w:val="005719B2"/>
    <w:rsid w:val="00571BFF"/>
    <w:rsid w:val="00571CC6"/>
    <w:rsid w:val="00571D99"/>
    <w:rsid w:val="00571FC1"/>
    <w:rsid w:val="00572123"/>
    <w:rsid w:val="005721A2"/>
    <w:rsid w:val="005721C0"/>
    <w:rsid w:val="00572315"/>
    <w:rsid w:val="0057233B"/>
    <w:rsid w:val="005725D7"/>
    <w:rsid w:val="00572613"/>
    <w:rsid w:val="00572638"/>
    <w:rsid w:val="005726A4"/>
    <w:rsid w:val="005726DE"/>
    <w:rsid w:val="005726FE"/>
    <w:rsid w:val="005728D9"/>
    <w:rsid w:val="00572A33"/>
    <w:rsid w:val="00572BC1"/>
    <w:rsid w:val="00572BEE"/>
    <w:rsid w:val="00572C4D"/>
    <w:rsid w:val="00572CFA"/>
    <w:rsid w:val="00572D95"/>
    <w:rsid w:val="00572EB2"/>
    <w:rsid w:val="00573020"/>
    <w:rsid w:val="005730B5"/>
    <w:rsid w:val="005730C9"/>
    <w:rsid w:val="00573230"/>
    <w:rsid w:val="00573396"/>
    <w:rsid w:val="00573664"/>
    <w:rsid w:val="00573798"/>
    <w:rsid w:val="005737E0"/>
    <w:rsid w:val="005737E4"/>
    <w:rsid w:val="00573829"/>
    <w:rsid w:val="005738CB"/>
    <w:rsid w:val="0057399A"/>
    <w:rsid w:val="00573A5C"/>
    <w:rsid w:val="00573A8E"/>
    <w:rsid w:val="00573B3F"/>
    <w:rsid w:val="00573BA3"/>
    <w:rsid w:val="00573BFB"/>
    <w:rsid w:val="00573C67"/>
    <w:rsid w:val="00573C78"/>
    <w:rsid w:val="00573DE2"/>
    <w:rsid w:val="00573F53"/>
    <w:rsid w:val="00574081"/>
    <w:rsid w:val="0057417D"/>
    <w:rsid w:val="005741A1"/>
    <w:rsid w:val="005741F8"/>
    <w:rsid w:val="00574285"/>
    <w:rsid w:val="005744D6"/>
    <w:rsid w:val="0057463E"/>
    <w:rsid w:val="00574701"/>
    <w:rsid w:val="00574769"/>
    <w:rsid w:val="00574864"/>
    <w:rsid w:val="00574996"/>
    <w:rsid w:val="005749AB"/>
    <w:rsid w:val="00574AA1"/>
    <w:rsid w:val="00574B1B"/>
    <w:rsid w:val="00574B47"/>
    <w:rsid w:val="00574BE8"/>
    <w:rsid w:val="00574CBB"/>
    <w:rsid w:val="00574D08"/>
    <w:rsid w:val="00574D32"/>
    <w:rsid w:val="00574F3F"/>
    <w:rsid w:val="0057503C"/>
    <w:rsid w:val="0057503D"/>
    <w:rsid w:val="0057505E"/>
    <w:rsid w:val="00575165"/>
    <w:rsid w:val="00575203"/>
    <w:rsid w:val="00575222"/>
    <w:rsid w:val="00575395"/>
    <w:rsid w:val="005753AE"/>
    <w:rsid w:val="0057550E"/>
    <w:rsid w:val="0057552C"/>
    <w:rsid w:val="005756FC"/>
    <w:rsid w:val="005757E3"/>
    <w:rsid w:val="005759EC"/>
    <w:rsid w:val="00575C56"/>
    <w:rsid w:val="00575C71"/>
    <w:rsid w:val="00575CB7"/>
    <w:rsid w:val="00575D99"/>
    <w:rsid w:val="00575EB1"/>
    <w:rsid w:val="00576099"/>
    <w:rsid w:val="005761C4"/>
    <w:rsid w:val="005761F0"/>
    <w:rsid w:val="00576321"/>
    <w:rsid w:val="0057633A"/>
    <w:rsid w:val="00576379"/>
    <w:rsid w:val="005763F1"/>
    <w:rsid w:val="0057642E"/>
    <w:rsid w:val="005765B6"/>
    <w:rsid w:val="00576641"/>
    <w:rsid w:val="005766E1"/>
    <w:rsid w:val="0057675C"/>
    <w:rsid w:val="00576766"/>
    <w:rsid w:val="005768B3"/>
    <w:rsid w:val="00576904"/>
    <w:rsid w:val="00576971"/>
    <w:rsid w:val="005769A9"/>
    <w:rsid w:val="00576AF8"/>
    <w:rsid w:val="00576BA8"/>
    <w:rsid w:val="00576C94"/>
    <w:rsid w:val="00576C9F"/>
    <w:rsid w:val="00576CFD"/>
    <w:rsid w:val="00576D1A"/>
    <w:rsid w:val="00576D29"/>
    <w:rsid w:val="00576E71"/>
    <w:rsid w:val="00576EF1"/>
    <w:rsid w:val="00577036"/>
    <w:rsid w:val="005770C4"/>
    <w:rsid w:val="0057734C"/>
    <w:rsid w:val="00577376"/>
    <w:rsid w:val="00577517"/>
    <w:rsid w:val="00577698"/>
    <w:rsid w:val="0057773A"/>
    <w:rsid w:val="005777AD"/>
    <w:rsid w:val="005778E9"/>
    <w:rsid w:val="00577B8C"/>
    <w:rsid w:val="00577B91"/>
    <w:rsid w:val="00577BF3"/>
    <w:rsid w:val="00577DA3"/>
    <w:rsid w:val="00577DAA"/>
    <w:rsid w:val="00577EB3"/>
    <w:rsid w:val="00577F84"/>
    <w:rsid w:val="00580095"/>
    <w:rsid w:val="00580225"/>
    <w:rsid w:val="005802A0"/>
    <w:rsid w:val="005802C6"/>
    <w:rsid w:val="00580404"/>
    <w:rsid w:val="005804E1"/>
    <w:rsid w:val="00580595"/>
    <w:rsid w:val="005806D1"/>
    <w:rsid w:val="0058075F"/>
    <w:rsid w:val="00580777"/>
    <w:rsid w:val="0058083F"/>
    <w:rsid w:val="00580943"/>
    <w:rsid w:val="005809F3"/>
    <w:rsid w:val="00580A95"/>
    <w:rsid w:val="00580BD9"/>
    <w:rsid w:val="00580D51"/>
    <w:rsid w:val="00580E4A"/>
    <w:rsid w:val="00580F5D"/>
    <w:rsid w:val="00581088"/>
    <w:rsid w:val="0058114A"/>
    <w:rsid w:val="005811AC"/>
    <w:rsid w:val="00581512"/>
    <w:rsid w:val="005815AB"/>
    <w:rsid w:val="00581613"/>
    <w:rsid w:val="00581826"/>
    <w:rsid w:val="00581897"/>
    <w:rsid w:val="0058193F"/>
    <w:rsid w:val="00581988"/>
    <w:rsid w:val="00581A84"/>
    <w:rsid w:val="00581AB3"/>
    <w:rsid w:val="00581B07"/>
    <w:rsid w:val="00581BDE"/>
    <w:rsid w:val="00581F4D"/>
    <w:rsid w:val="00581F9F"/>
    <w:rsid w:val="0058206C"/>
    <w:rsid w:val="005820DC"/>
    <w:rsid w:val="0058211E"/>
    <w:rsid w:val="00582188"/>
    <w:rsid w:val="0058222C"/>
    <w:rsid w:val="0058230C"/>
    <w:rsid w:val="00582321"/>
    <w:rsid w:val="00582676"/>
    <w:rsid w:val="005826E6"/>
    <w:rsid w:val="00582752"/>
    <w:rsid w:val="00582798"/>
    <w:rsid w:val="005827EA"/>
    <w:rsid w:val="00582842"/>
    <w:rsid w:val="005828CC"/>
    <w:rsid w:val="005829A6"/>
    <w:rsid w:val="00582A7E"/>
    <w:rsid w:val="00582B3F"/>
    <w:rsid w:val="00582C8E"/>
    <w:rsid w:val="00582D56"/>
    <w:rsid w:val="00582DD4"/>
    <w:rsid w:val="00582E68"/>
    <w:rsid w:val="00582E78"/>
    <w:rsid w:val="00583048"/>
    <w:rsid w:val="005832B6"/>
    <w:rsid w:val="005834EA"/>
    <w:rsid w:val="00583623"/>
    <w:rsid w:val="00583714"/>
    <w:rsid w:val="00583724"/>
    <w:rsid w:val="00583817"/>
    <w:rsid w:val="00583823"/>
    <w:rsid w:val="0058385F"/>
    <w:rsid w:val="00583941"/>
    <w:rsid w:val="00583BE4"/>
    <w:rsid w:val="00583D00"/>
    <w:rsid w:val="00583D08"/>
    <w:rsid w:val="00583D5F"/>
    <w:rsid w:val="00583D8D"/>
    <w:rsid w:val="00583FD9"/>
    <w:rsid w:val="005840DB"/>
    <w:rsid w:val="0058412A"/>
    <w:rsid w:val="005841F5"/>
    <w:rsid w:val="00584245"/>
    <w:rsid w:val="005842BF"/>
    <w:rsid w:val="005845F6"/>
    <w:rsid w:val="005846AC"/>
    <w:rsid w:val="005846D3"/>
    <w:rsid w:val="0058479D"/>
    <w:rsid w:val="005848D4"/>
    <w:rsid w:val="00584903"/>
    <w:rsid w:val="00584A2B"/>
    <w:rsid w:val="00584A73"/>
    <w:rsid w:val="00584AB0"/>
    <w:rsid w:val="00584BD6"/>
    <w:rsid w:val="00584C96"/>
    <w:rsid w:val="00584CB9"/>
    <w:rsid w:val="00584CCF"/>
    <w:rsid w:val="00584DAD"/>
    <w:rsid w:val="00584E37"/>
    <w:rsid w:val="00584E9E"/>
    <w:rsid w:val="0058500C"/>
    <w:rsid w:val="00585075"/>
    <w:rsid w:val="0058526B"/>
    <w:rsid w:val="005853F4"/>
    <w:rsid w:val="00585454"/>
    <w:rsid w:val="005856A0"/>
    <w:rsid w:val="0058571D"/>
    <w:rsid w:val="0058577D"/>
    <w:rsid w:val="00585930"/>
    <w:rsid w:val="00585D34"/>
    <w:rsid w:val="00585D9E"/>
    <w:rsid w:val="00585E0D"/>
    <w:rsid w:val="00585EEC"/>
    <w:rsid w:val="00585F49"/>
    <w:rsid w:val="00585F62"/>
    <w:rsid w:val="00585FED"/>
    <w:rsid w:val="00586162"/>
    <w:rsid w:val="00586186"/>
    <w:rsid w:val="00586236"/>
    <w:rsid w:val="00586277"/>
    <w:rsid w:val="00586460"/>
    <w:rsid w:val="00586692"/>
    <w:rsid w:val="005866D4"/>
    <w:rsid w:val="00586782"/>
    <w:rsid w:val="0058689A"/>
    <w:rsid w:val="005868BB"/>
    <w:rsid w:val="005868FE"/>
    <w:rsid w:val="0058695E"/>
    <w:rsid w:val="00586B0D"/>
    <w:rsid w:val="00586B40"/>
    <w:rsid w:val="00586C6C"/>
    <w:rsid w:val="00586D48"/>
    <w:rsid w:val="00586E6E"/>
    <w:rsid w:val="00586EAA"/>
    <w:rsid w:val="00586F05"/>
    <w:rsid w:val="00587042"/>
    <w:rsid w:val="0058707D"/>
    <w:rsid w:val="005870B2"/>
    <w:rsid w:val="005871D8"/>
    <w:rsid w:val="0058732D"/>
    <w:rsid w:val="0058739A"/>
    <w:rsid w:val="00587417"/>
    <w:rsid w:val="005874DC"/>
    <w:rsid w:val="005875A6"/>
    <w:rsid w:val="005875C2"/>
    <w:rsid w:val="005878E1"/>
    <w:rsid w:val="00587939"/>
    <w:rsid w:val="005879E3"/>
    <w:rsid w:val="005879E6"/>
    <w:rsid w:val="00587BEE"/>
    <w:rsid w:val="00587C88"/>
    <w:rsid w:val="00587C9E"/>
    <w:rsid w:val="00587D40"/>
    <w:rsid w:val="0058B43E"/>
    <w:rsid w:val="0059000C"/>
    <w:rsid w:val="00590017"/>
    <w:rsid w:val="005900A7"/>
    <w:rsid w:val="005900AF"/>
    <w:rsid w:val="005900E9"/>
    <w:rsid w:val="005901EE"/>
    <w:rsid w:val="005902A3"/>
    <w:rsid w:val="005902A6"/>
    <w:rsid w:val="0059040B"/>
    <w:rsid w:val="00590424"/>
    <w:rsid w:val="0059062F"/>
    <w:rsid w:val="005907A8"/>
    <w:rsid w:val="005907CD"/>
    <w:rsid w:val="00590A35"/>
    <w:rsid w:val="00590B7B"/>
    <w:rsid w:val="00590BB5"/>
    <w:rsid w:val="00590D41"/>
    <w:rsid w:val="00590F14"/>
    <w:rsid w:val="00590F19"/>
    <w:rsid w:val="0059108C"/>
    <w:rsid w:val="00591100"/>
    <w:rsid w:val="0059132C"/>
    <w:rsid w:val="005913EB"/>
    <w:rsid w:val="0059155C"/>
    <w:rsid w:val="00591573"/>
    <w:rsid w:val="005915F6"/>
    <w:rsid w:val="0059178A"/>
    <w:rsid w:val="00591A3E"/>
    <w:rsid w:val="00591A41"/>
    <w:rsid w:val="00591BF8"/>
    <w:rsid w:val="00591CA8"/>
    <w:rsid w:val="00591E1D"/>
    <w:rsid w:val="00591E7C"/>
    <w:rsid w:val="0059208E"/>
    <w:rsid w:val="005920BA"/>
    <w:rsid w:val="00592153"/>
    <w:rsid w:val="005921C9"/>
    <w:rsid w:val="00592249"/>
    <w:rsid w:val="005922CE"/>
    <w:rsid w:val="005923F3"/>
    <w:rsid w:val="0059240C"/>
    <w:rsid w:val="005925A1"/>
    <w:rsid w:val="005927F4"/>
    <w:rsid w:val="005927FD"/>
    <w:rsid w:val="00592809"/>
    <w:rsid w:val="00592847"/>
    <w:rsid w:val="00592941"/>
    <w:rsid w:val="0059297F"/>
    <w:rsid w:val="00592B94"/>
    <w:rsid w:val="00592B98"/>
    <w:rsid w:val="00592BDF"/>
    <w:rsid w:val="00592C01"/>
    <w:rsid w:val="00592EC4"/>
    <w:rsid w:val="00592F0A"/>
    <w:rsid w:val="00593062"/>
    <w:rsid w:val="0059310B"/>
    <w:rsid w:val="0059310D"/>
    <w:rsid w:val="005931BB"/>
    <w:rsid w:val="00593308"/>
    <w:rsid w:val="00593323"/>
    <w:rsid w:val="005933A0"/>
    <w:rsid w:val="005936DD"/>
    <w:rsid w:val="00593774"/>
    <w:rsid w:val="005937A9"/>
    <w:rsid w:val="005937B0"/>
    <w:rsid w:val="00593841"/>
    <w:rsid w:val="005938A7"/>
    <w:rsid w:val="00593963"/>
    <w:rsid w:val="00593CC1"/>
    <w:rsid w:val="00593D0B"/>
    <w:rsid w:val="00593D5F"/>
    <w:rsid w:val="00593E52"/>
    <w:rsid w:val="00594305"/>
    <w:rsid w:val="00594348"/>
    <w:rsid w:val="00594374"/>
    <w:rsid w:val="0059453D"/>
    <w:rsid w:val="00594700"/>
    <w:rsid w:val="00594820"/>
    <w:rsid w:val="00594961"/>
    <w:rsid w:val="00594BB4"/>
    <w:rsid w:val="00594BD6"/>
    <w:rsid w:val="00594C20"/>
    <w:rsid w:val="00594C56"/>
    <w:rsid w:val="00594C6D"/>
    <w:rsid w:val="00594D07"/>
    <w:rsid w:val="00594D50"/>
    <w:rsid w:val="00594F77"/>
    <w:rsid w:val="00594F8A"/>
    <w:rsid w:val="00594F8C"/>
    <w:rsid w:val="005950E8"/>
    <w:rsid w:val="0059515E"/>
    <w:rsid w:val="005951FD"/>
    <w:rsid w:val="00595286"/>
    <w:rsid w:val="005952B7"/>
    <w:rsid w:val="00595374"/>
    <w:rsid w:val="0059551D"/>
    <w:rsid w:val="00595532"/>
    <w:rsid w:val="0059560B"/>
    <w:rsid w:val="005956CF"/>
    <w:rsid w:val="00595933"/>
    <w:rsid w:val="0059595C"/>
    <w:rsid w:val="00595AFF"/>
    <w:rsid w:val="00595CAF"/>
    <w:rsid w:val="00595CCB"/>
    <w:rsid w:val="00595CDE"/>
    <w:rsid w:val="00595D27"/>
    <w:rsid w:val="00595DD0"/>
    <w:rsid w:val="00595DDD"/>
    <w:rsid w:val="00595EEB"/>
    <w:rsid w:val="00595F62"/>
    <w:rsid w:val="00595F6E"/>
    <w:rsid w:val="00595F74"/>
    <w:rsid w:val="005961A7"/>
    <w:rsid w:val="005962A0"/>
    <w:rsid w:val="005962EB"/>
    <w:rsid w:val="00596309"/>
    <w:rsid w:val="0059631E"/>
    <w:rsid w:val="00596358"/>
    <w:rsid w:val="00596380"/>
    <w:rsid w:val="0059647D"/>
    <w:rsid w:val="00596486"/>
    <w:rsid w:val="00596495"/>
    <w:rsid w:val="005965D1"/>
    <w:rsid w:val="0059679B"/>
    <w:rsid w:val="0059683A"/>
    <w:rsid w:val="0059694B"/>
    <w:rsid w:val="00596B02"/>
    <w:rsid w:val="00596B37"/>
    <w:rsid w:val="00596C40"/>
    <w:rsid w:val="00596C5E"/>
    <w:rsid w:val="00596DA5"/>
    <w:rsid w:val="00596EC6"/>
    <w:rsid w:val="0059705A"/>
    <w:rsid w:val="0059708F"/>
    <w:rsid w:val="00597237"/>
    <w:rsid w:val="005972CC"/>
    <w:rsid w:val="005972F2"/>
    <w:rsid w:val="0059731F"/>
    <w:rsid w:val="00597388"/>
    <w:rsid w:val="00597438"/>
    <w:rsid w:val="00597581"/>
    <w:rsid w:val="005975C8"/>
    <w:rsid w:val="00597696"/>
    <w:rsid w:val="005976DD"/>
    <w:rsid w:val="0059785A"/>
    <w:rsid w:val="00597971"/>
    <w:rsid w:val="00597A2B"/>
    <w:rsid w:val="00597A64"/>
    <w:rsid w:val="00597ABF"/>
    <w:rsid w:val="00597C13"/>
    <w:rsid w:val="00597F2D"/>
    <w:rsid w:val="00597F9E"/>
    <w:rsid w:val="005A002B"/>
    <w:rsid w:val="005A0067"/>
    <w:rsid w:val="005A0195"/>
    <w:rsid w:val="005A02B4"/>
    <w:rsid w:val="005A042E"/>
    <w:rsid w:val="005A0541"/>
    <w:rsid w:val="005A05EB"/>
    <w:rsid w:val="005A088B"/>
    <w:rsid w:val="005A09D2"/>
    <w:rsid w:val="005A09E2"/>
    <w:rsid w:val="005A0A13"/>
    <w:rsid w:val="005A0A23"/>
    <w:rsid w:val="005A0C32"/>
    <w:rsid w:val="005A0C57"/>
    <w:rsid w:val="005A0D78"/>
    <w:rsid w:val="005A0D7C"/>
    <w:rsid w:val="005A0E5D"/>
    <w:rsid w:val="005A0F04"/>
    <w:rsid w:val="005A1080"/>
    <w:rsid w:val="005A1181"/>
    <w:rsid w:val="005A123C"/>
    <w:rsid w:val="005A130F"/>
    <w:rsid w:val="005A144E"/>
    <w:rsid w:val="005A14F5"/>
    <w:rsid w:val="005A1544"/>
    <w:rsid w:val="005A170B"/>
    <w:rsid w:val="005A1713"/>
    <w:rsid w:val="005A1799"/>
    <w:rsid w:val="005A188F"/>
    <w:rsid w:val="005A18EF"/>
    <w:rsid w:val="005A1AC9"/>
    <w:rsid w:val="005A1AD3"/>
    <w:rsid w:val="005A1B41"/>
    <w:rsid w:val="005A1C84"/>
    <w:rsid w:val="005A1D02"/>
    <w:rsid w:val="005A1D95"/>
    <w:rsid w:val="005A1DAB"/>
    <w:rsid w:val="005A1E8B"/>
    <w:rsid w:val="005A1FA4"/>
    <w:rsid w:val="005A2054"/>
    <w:rsid w:val="005A2144"/>
    <w:rsid w:val="005A2181"/>
    <w:rsid w:val="005A218F"/>
    <w:rsid w:val="005A2212"/>
    <w:rsid w:val="005A22F1"/>
    <w:rsid w:val="005A231D"/>
    <w:rsid w:val="005A2493"/>
    <w:rsid w:val="005A24CF"/>
    <w:rsid w:val="005A251C"/>
    <w:rsid w:val="005A2645"/>
    <w:rsid w:val="005A267D"/>
    <w:rsid w:val="005A2728"/>
    <w:rsid w:val="005A27C3"/>
    <w:rsid w:val="005A281E"/>
    <w:rsid w:val="005A28B3"/>
    <w:rsid w:val="005A2982"/>
    <w:rsid w:val="005A2A83"/>
    <w:rsid w:val="005A2B33"/>
    <w:rsid w:val="005A2B64"/>
    <w:rsid w:val="005A2BED"/>
    <w:rsid w:val="005A2C21"/>
    <w:rsid w:val="005A2C3B"/>
    <w:rsid w:val="005A2CE5"/>
    <w:rsid w:val="005A2DE7"/>
    <w:rsid w:val="005A2EBF"/>
    <w:rsid w:val="005A2EFF"/>
    <w:rsid w:val="005A321D"/>
    <w:rsid w:val="005A33A3"/>
    <w:rsid w:val="005A34DF"/>
    <w:rsid w:val="005A358F"/>
    <w:rsid w:val="005A35BE"/>
    <w:rsid w:val="005A3613"/>
    <w:rsid w:val="005A398E"/>
    <w:rsid w:val="005A3B0B"/>
    <w:rsid w:val="005A3DF9"/>
    <w:rsid w:val="005A3E66"/>
    <w:rsid w:val="005A4003"/>
    <w:rsid w:val="005A4106"/>
    <w:rsid w:val="005A425F"/>
    <w:rsid w:val="005A4372"/>
    <w:rsid w:val="005A44B8"/>
    <w:rsid w:val="005A44BB"/>
    <w:rsid w:val="005A47F6"/>
    <w:rsid w:val="005A4B0F"/>
    <w:rsid w:val="005A4C6D"/>
    <w:rsid w:val="005A4C9F"/>
    <w:rsid w:val="005A4CBD"/>
    <w:rsid w:val="005A4D8E"/>
    <w:rsid w:val="005A4E65"/>
    <w:rsid w:val="005A4F84"/>
    <w:rsid w:val="005A512C"/>
    <w:rsid w:val="005A52DF"/>
    <w:rsid w:val="005A53C1"/>
    <w:rsid w:val="005A547B"/>
    <w:rsid w:val="005A55EE"/>
    <w:rsid w:val="005A57DD"/>
    <w:rsid w:val="005A5833"/>
    <w:rsid w:val="005A58B9"/>
    <w:rsid w:val="005A5961"/>
    <w:rsid w:val="005A5B22"/>
    <w:rsid w:val="005A5BE1"/>
    <w:rsid w:val="005A5E11"/>
    <w:rsid w:val="005A5E21"/>
    <w:rsid w:val="005A5E35"/>
    <w:rsid w:val="005A5FE4"/>
    <w:rsid w:val="005A5FE7"/>
    <w:rsid w:val="005A6123"/>
    <w:rsid w:val="005A61AA"/>
    <w:rsid w:val="005A63B7"/>
    <w:rsid w:val="005A64CD"/>
    <w:rsid w:val="005A671F"/>
    <w:rsid w:val="005A682E"/>
    <w:rsid w:val="005A6946"/>
    <w:rsid w:val="005A69AF"/>
    <w:rsid w:val="005A69E8"/>
    <w:rsid w:val="005A6ADD"/>
    <w:rsid w:val="005A6E4E"/>
    <w:rsid w:val="005A6EF7"/>
    <w:rsid w:val="005A6FAB"/>
    <w:rsid w:val="005A6FB3"/>
    <w:rsid w:val="005A704F"/>
    <w:rsid w:val="005A7124"/>
    <w:rsid w:val="005A71A3"/>
    <w:rsid w:val="005A7263"/>
    <w:rsid w:val="005A7347"/>
    <w:rsid w:val="005A73AA"/>
    <w:rsid w:val="005A7458"/>
    <w:rsid w:val="005A75C4"/>
    <w:rsid w:val="005A7668"/>
    <w:rsid w:val="005A7881"/>
    <w:rsid w:val="005A78CD"/>
    <w:rsid w:val="005A79C6"/>
    <w:rsid w:val="005A79DC"/>
    <w:rsid w:val="005A7A6F"/>
    <w:rsid w:val="005A7A7C"/>
    <w:rsid w:val="005AE2D4"/>
    <w:rsid w:val="005B0252"/>
    <w:rsid w:val="005B0262"/>
    <w:rsid w:val="005B0373"/>
    <w:rsid w:val="005B038C"/>
    <w:rsid w:val="005B0514"/>
    <w:rsid w:val="005B0529"/>
    <w:rsid w:val="005B05A8"/>
    <w:rsid w:val="005B05DB"/>
    <w:rsid w:val="005B0716"/>
    <w:rsid w:val="005B073A"/>
    <w:rsid w:val="005B08BE"/>
    <w:rsid w:val="005B0AE0"/>
    <w:rsid w:val="005B0B2C"/>
    <w:rsid w:val="005B0C1B"/>
    <w:rsid w:val="005B0C22"/>
    <w:rsid w:val="005B0C55"/>
    <w:rsid w:val="005B0C93"/>
    <w:rsid w:val="005B0E18"/>
    <w:rsid w:val="005B0E3F"/>
    <w:rsid w:val="005B0F1A"/>
    <w:rsid w:val="005B123A"/>
    <w:rsid w:val="005B1251"/>
    <w:rsid w:val="005B127B"/>
    <w:rsid w:val="005B1319"/>
    <w:rsid w:val="005B132E"/>
    <w:rsid w:val="005B1455"/>
    <w:rsid w:val="005B14C0"/>
    <w:rsid w:val="005B14CB"/>
    <w:rsid w:val="005B155E"/>
    <w:rsid w:val="005B15A2"/>
    <w:rsid w:val="005B1628"/>
    <w:rsid w:val="005B167A"/>
    <w:rsid w:val="005B16D8"/>
    <w:rsid w:val="005B19B7"/>
    <w:rsid w:val="005B1A70"/>
    <w:rsid w:val="005B1BA9"/>
    <w:rsid w:val="005B1BB5"/>
    <w:rsid w:val="005B1D6C"/>
    <w:rsid w:val="005B1DD8"/>
    <w:rsid w:val="005B1E06"/>
    <w:rsid w:val="005B1EB5"/>
    <w:rsid w:val="005B1F42"/>
    <w:rsid w:val="005B1F5B"/>
    <w:rsid w:val="005B2012"/>
    <w:rsid w:val="005B214C"/>
    <w:rsid w:val="005B21B3"/>
    <w:rsid w:val="005B2262"/>
    <w:rsid w:val="005B22A6"/>
    <w:rsid w:val="005B2365"/>
    <w:rsid w:val="005B2472"/>
    <w:rsid w:val="005B2492"/>
    <w:rsid w:val="005B2593"/>
    <w:rsid w:val="005B25A2"/>
    <w:rsid w:val="005B297C"/>
    <w:rsid w:val="005B298C"/>
    <w:rsid w:val="005B29DB"/>
    <w:rsid w:val="005B29EB"/>
    <w:rsid w:val="005B2A65"/>
    <w:rsid w:val="005B2A9E"/>
    <w:rsid w:val="005B2ADF"/>
    <w:rsid w:val="005B2E0E"/>
    <w:rsid w:val="005B2E49"/>
    <w:rsid w:val="005B2F8D"/>
    <w:rsid w:val="005B306B"/>
    <w:rsid w:val="005B3269"/>
    <w:rsid w:val="005B33AA"/>
    <w:rsid w:val="005B3437"/>
    <w:rsid w:val="005B346F"/>
    <w:rsid w:val="005B3560"/>
    <w:rsid w:val="005B363E"/>
    <w:rsid w:val="005B36BC"/>
    <w:rsid w:val="005B36BD"/>
    <w:rsid w:val="005B3992"/>
    <w:rsid w:val="005B3A07"/>
    <w:rsid w:val="005B3A0E"/>
    <w:rsid w:val="005B3A3D"/>
    <w:rsid w:val="005B3BC3"/>
    <w:rsid w:val="005B3E3F"/>
    <w:rsid w:val="005B3E84"/>
    <w:rsid w:val="005B3F0E"/>
    <w:rsid w:val="005B4046"/>
    <w:rsid w:val="005B40E1"/>
    <w:rsid w:val="005B41CD"/>
    <w:rsid w:val="005B4207"/>
    <w:rsid w:val="005B4212"/>
    <w:rsid w:val="005B43C0"/>
    <w:rsid w:val="005B43EA"/>
    <w:rsid w:val="005B45F8"/>
    <w:rsid w:val="005B4713"/>
    <w:rsid w:val="005B4732"/>
    <w:rsid w:val="005B48AC"/>
    <w:rsid w:val="005B492E"/>
    <w:rsid w:val="005B49D1"/>
    <w:rsid w:val="005B4A73"/>
    <w:rsid w:val="005B4AE8"/>
    <w:rsid w:val="005B4C05"/>
    <w:rsid w:val="005B4CC2"/>
    <w:rsid w:val="005B4EDD"/>
    <w:rsid w:val="005B4F8E"/>
    <w:rsid w:val="005B5070"/>
    <w:rsid w:val="005B5259"/>
    <w:rsid w:val="005B527F"/>
    <w:rsid w:val="005B5304"/>
    <w:rsid w:val="005B5305"/>
    <w:rsid w:val="005B5637"/>
    <w:rsid w:val="005B570A"/>
    <w:rsid w:val="005B57D4"/>
    <w:rsid w:val="005B5855"/>
    <w:rsid w:val="005B59BD"/>
    <w:rsid w:val="005B5A84"/>
    <w:rsid w:val="005B5A92"/>
    <w:rsid w:val="005B5AA9"/>
    <w:rsid w:val="005B5AF2"/>
    <w:rsid w:val="005B5BAB"/>
    <w:rsid w:val="005B5C9D"/>
    <w:rsid w:val="005B5CAB"/>
    <w:rsid w:val="005B5CF3"/>
    <w:rsid w:val="005B5D34"/>
    <w:rsid w:val="005B5D8B"/>
    <w:rsid w:val="005B5F97"/>
    <w:rsid w:val="005B5FD1"/>
    <w:rsid w:val="005B61BF"/>
    <w:rsid w:val="005B624D"/>
    <w:rsid w:val="005B628B"/>
    <w:rsid w:val="005B6404"/>
    <w:rsid w:val="005B6426"/>
    <w:rsid w:val="005B647F"/>
    <w:rsid w:val="005B64E6"/>
    <w:rsid w:val="005B6885"/>
    <w:rsid w:val="005B68E7"/>
    <w:rsid w:val="005B693E"/>
    <w:rsid w:val="005B69ED"/>
    <w:rsid w:val="005B6B74"/>
    <w:rsid w:val="005B6B9C"/>
    <w:rsid w:val="005B6C7F"/>
    <w:rsid w:val="005B6C98"/>
    <w:rsid w:val="005B6DD4"/>
    <w:rsid w:val="005B6E12"/>
    <w:rsid w:val="005B6F4D"/>
    <w:rsid w:val="005B70EA"/>
    <w:rsid w:val="005B713F"/>
    <w:rsid w:val="005B7273"/>
    <w:rsid w:val="005B76ED"/>
    <w:rsid w:val="005B7806"/>
    <w:rsid w:val="005B7853"/>
    <w:rsid w:val="005B7870"/>
    <w:rsid w:val="005B7C22"/>
    <w:rsid w:val="005B7CE0"/>
    <w:rsid w:val="005B7CE6"/>
    <w:rsid w:val="005B7EA8"/>
    <w:rsid w:val="005B7FB2"/>
    <w:rsid w:val="005B7FD5"/>
    <w:rsid w:val="005BCE47"/>
    <w:rsid w:val="005C0064"/>
    <w:rsid w:val="005C0153"/>
    <w:rsid w:val="005C01E8"/>
    <w:rsid w:val="005C0419"/>
    <w:rsid w:val="005C042E"/>
    <w:rsid w:val="005C0480"/>
    <w:rsid w:val="005C0631"/>
    <w:rsid w:val="005C06B9"/>
    <w:rsid w:val="005C06FA"/>
    <w:rsid w:val="005C0923"/>
    <w:rsid w:val="005C09E7"/>
    <w:rsid w:val="005C0A54"/>
    <w:rsid w:val="005C0A62"/>
    <w:rsid w:val="005C0ACA"/>
    <w:rsid w:val="005C0B1B"/>
    <w:rsid w:val="005C0BFC"/>
    <w:rsid w:val="005C0EB4"/>
    <w:rsid w:val="005C0FAF"/>
    <w:rsid w:val="005C106D"/>
    <w:rsid w:val="005C1078"/>
    <w:rsid w:val="005C115F"/>
    <w:rsid w:val="005C11D9"/>
    <w:rsid w:val="005C11EB"/>
    <w:rsid w:val="005C120C"/>
    <w:rsid w:val="005C123D"/>
    <w:rsid w:val="005C141F"/>
    <w:rsid w:val="005C14A2"/>
    <w:rsid w:val="005C15EF"/>
    <w:rsid w:val="005C1615"/>
    <w:rsid w:val="005C16CF"/>
    <w:rsid w:val="005C175E"/>
    <w:rsid w:val="005C181D"/>
    <w:rsid w:val="005C1897"/>
    <w:rsid w:val="005C18A4"/>
    <w:rsid w:val="005C1BC4"/>
    <w:rsid w:val="005C1D3A"/>
    <w:rsid w:val="005C1F7F"/>
    <w:rsid w:val="005C20B9"/>
    <w:rsid w:val="005C20D6"/>
    <w:rsid w:val="005C20DC"/>
    <w:rsid w:val="005C21D2"/>
    <w:rsid w:val="005C23B8"/>
    <w:rsid w:val="005C24A4"/>
    <w:rsid w:val="005C2640"/>
    <w:rsid w:val="005C264E"/>
    <w:rsid w:val="005C2756"/>
    <w:rsid w:val="005C277C"/>
    <w:rsid w:val="005C27F0"/>
    <w:rsid w:val="005C28F4"/>
    <w:rsid w:val="005C28FA"/>
    <w:rsid w:val="005C2950"/>
    <w:rsid w:val="005C2A47"/>
    <w:rsid w:val="005C2B1D"/>
    <w:rsid w:val="005C2B47"/>
    <w:rsid w:val="005C2BE4"/>
    <w:rsid w:val="005C2C0A"/>
    <w:rsid w:val="005C3097"/>
    <w:rsid w:val="005C30EF"/>
    <w:rsid w:val="005C31E4"/>
    <w:rsid w:val="005C32CA"/>
    <w:rsid w:val="005C34B5"/>
    <w:rsid w:val="005C36D9"/>
    <w:rsid w:val="005C3713"/>
    <w:rsid w:val="005C3724"/>
    <w:rsid w:val="005C3772"/>
    <w:rsid w:val="005C38B6"/>
    <w:rsid w:val="005C3995"/>
    <w:rsid w:val="005C3A3A"/>
    <w:rsid w:val="005C3C0B"/>
    <w:rsid w:val="005C3C77"/>
    <w:rsid w:val="005C3DF1"/>
    <w:rsid w:val="005C3E89"/>
    <w:rsid w:val="005C3EAB"/>
    <w:rsid w:val="005C3FB1"/>
    <w:rsid w:val="005C403A"/>
    <w:rsid w:val="005C404C"/>
    <w:rsid w:val="005C4165"/>
    <w:rsid w:val="005C41D7"/>
    <w:rsid w:val="005C41ED"/>
    <w:rsid w:val="005C4242"/>
    <w:rsid w:val="005C4314"/>
    <w:rsid w:val="005C43B1"/>
    <w:rsid w:val="005C460A"/>
    <w:rsid w:val="005C4990"/>
    <w:rsid w:val="005C49EB"/>
    <w:rsid w:val="005C4BCA"/>
    <w:rsid w:val="005C4D65"/>
    <w:rsid w:val="005C4E6E"/>
    <w:rsid w:val="005C4EDF"/>
    <w:rsid w:val="005C4F1D"/>
    <w:rsid w:val="005C4F70"/>
    <w:rsid w:val="005C4FB8"/>
    <w:rsid w:val="005C4FE8"/>
    <w:rsid w:val="005C5002"/>
    <w:rsid w:val="005C512B"/>
    <w:rsid w:val="005C52FD"/>
    <w:rsid w:val="005C534B"/>
    <w:rsid w:val="005C5467"/>
    <w:rsid w:val="005C591E"/>
    <w:rsid w:val="005C59CB"/>
    <w:rsid w:val="005C5A5F"/>
    <w:rsid w:val="005C5B9C"/>
    <w:rsid w:val="005C5C2E"/>
    <w:rsid w:val="005C5D19"/>
    <w:rsid w:val="005C5DB9"/>
    <w:rsid w:val="005C6029"/>
    <w:rsid w:val="005C60D3"/>
    <w:rsid w:val="005C623E"/>
    <w:rsid w:val="005C6277"/>
    <w:rsid w:val="005C627C"/>
    <w:rsid w:val="005C631C"/>
    <w:rsid w:val="005C63F1"/>
    <w:rsid w:val="005C63FE"/>
    <w:rsid w:val="005C6428"/>
    <w:rsid w:val="005C64CC"/>
    <w:rsid w:val="005C6502"/>
    <w:rsid w:val="005C6557"/>
    <w:rsid w:val="005C6607"/>
    <w:rsid w:val="005C66D1"/>
    <w:rsid w:val="005C679B"/>
    <w:rsid w:val="005C6824"/>
    <w:rsid w:val="005C697B"/>
    <w:rsid w:val="005C69CB"/>
    <w:rsid w:val="005C6AD5"/>
    <w:rsid w:val="005C6B97"/>
    <w:rsid w:val="005C6BC7"/>
    <w:rsid w:val="005C6D48"/>
    <w:rsid w:val="005C6D98"/>
    <w:rsid w:val="005C6EAF"/>
    <w:rsid w:val="005C70F6"/>
    <w:rsid w:val="005C7101"/>
    <w:rsid w:val="005C7168"/>
    <w:rsid w:val="005C720B"/>
    <w:rsid w:val="005C722C"/>
    <w:rsid w:val="005C7465"/>
    <w:rsid w:val="005C74E0"/>
    <w:rsid w:val="005C74F3"/>
    <w:rsid w:val="005C7537"/>
    <w:rsid w:val="005C7603"/>
    <w:rsid w:val="005C7674"/>
    <w:rsid w:val="005C772C"/>
    <w:rsid w:val="005C7738"/>
    <w:rsid w:val="005C782E"/>
    <w:rsid w:val="005C7883"/>
    <w:rsid w:val="005C7AEA"/>
    <w:rsid w:val="005C7B60"/>
    <w:rsid w:val="005C7BA1"/>
    <w:rsid w:val="005C7BDC"/>
    <w:rsid w:val="005C7D8F"/>
    <w:rsid w:val="005C7E1C"/>
    <w:rsid w:val="005C7E9F"/>
    <w:rsid w:val="005C7EB0"/>
    <w:rsid w:val="005D00E6"/>
    <w:rsid w:val="005D0122"/>
    <w:rsid w:val="005D0194"/>
    <w:rsid w:val="005D028E"/>
    <w:rsid w:val="005D0301"/>
    <w:rsid w:val="005D03F9"/>
    <w:rsid w:val="005D04FE"/>
    <w:rsid w:val="005D051F"/>
    <w:rsid w:val="005D0526"/>
    <w:rsid w:val="005D0572"/>
    <w:rsid w:val="005D075D"/>
    <w:rsid w:val="005D0836"/>
    <w:rsid w:val="005D08CE"/>
    <w:rsid w:val="005D091B"/>
    <w:rsid w:val="005D095F"/>
    <w:rsid w:val="005D0A69"/>
    <w:rsid w:val="005D0BA7"/>
    <w:rsid w:val="005D0E34"/>
    <w:rsid w:val="005D0E58"/>
    <w:rsid w:val="005D0FA6"/>
    <w:rsid w:val="005D10ED"/>
    <w:rsid w:val="005D11CC"/>
    <w:rsid w:val="005D141F"/>
    <w:rsid w:val="005D142A"/>
    <w:rsid w:val="005D14B1"/>
    <w:rsid w:val="005D15A3"/>
    <w:rsid w:val="005D1644"/>
    <w:rsid w:val="005D16C3"/>
    <w:rsid w:val="005D1795"/>
    <w:rsid w:val="005D17E8"/>
    <w:rsid w:val="005D1922"/>
    <w:rsid w:val="005D1969"/>
    <w:rsid w:val="005D1977"/>
    <w:rsid w:val="005D19B2"/>
    <w:rsid w:val="005D1A31"/>
    <w:rsid w:val="005D1A69"/>
    <w:rsid w:val="005D1BE6"/>
    <w:rsid w:val="005D1C21"/>
    <w:rsid w:val="005D1D22"/>
    <w:rsid w:val="005D1EB0"/>
    <w:rsid w:val="005D1ED0"/>
    <w:rsid w:val="005D1EE3"/>
    <w:rsid w:val="005D1F8E"/>
    <w:rsid w:val="005D1FDE"/>
    <w:rsid w:val="005D200E"/>
    <w:rsid w:val="005D208D"/>
    <w:rsid w:val="005D20D9"/>
    <w:rsid w:val="005D2179"/>
    <w:rsid w:val="005D2319"/>
    <w:rsid w:val="005D24E4"/>
    <w:rsid w:val="005D2532"/>
    <w:rsid w:val="005D257A"/>
    <w:rsid w:val="005D2787"/>
    <w:rsid w:val="005D28B1"/>
    <w:rsid w:val="005D28D4"/>
    <w:rsid w:val="005D2A09"/>
    <w:rsid w:val="005D2A19"/>
    <w:rsid w:val="005D2AA6"/>
    <w:rsid w:val="005D2B1A"/>
    <w:rsid w:val="005D2B45"/>
    <w:rsid w:val="005D2BA6"/>
    <w:rsid w:val="005D2BCC"/>
    <w:rsid w:val="005D2D09"/>
    <w:rsid w:val="005D2EB1"/>
    <w:rsid w:val="005D3144"/>
    <w:rsid w:val="005D31A7"/>
    <w:rsid w:val="005D32A9"/>
    <w:rsid w:val="005D32C4"/>
    <w:rsid w:val="005D3352"/>
    <w:rsid w:val="005D354C"/>
    <w:rsid w:val="005D363F"/>
    <w:rsid w:val="005D36AD"/>
    <w:rsid w:val="005D37A2"/>
    <w:rsid w:val="005D3855"/>
    <w:rsid w:val="005D38D7"/>
    <w:rsid w:val="005D39E3"/>
    <w:rsid w:val="005D3A15"/>
    <w:rsid w:val="005D3B69"/>
    <w:rsid w:val="005D3BBB"/>
    <w:rsid w:val="005D3C74"/>
    <w:rsid w:val="005D3DE9"/>
    <w:rsid w:val="005D3DF6"/>
    <w:rsid w:val="005D409F"/>
    <w:rsid w:val="005D4201"/>
    <w:rsid w:val="005D4210"/>
    <w:rsid w:val="005D42E9"/>
    <w:rsid w:val="005D4537"/>
    <w:rsid w:val="005D48D8"/>
    <w:rsid w:val="005D4962"/>
    <w:rsid w:val="005D4970"/>
    <w:rsid w:val="005D49BF"/>
    <w:rsid w:val="005D4B8D"/>
    <w:rsid w:val="005D4C81"/>
    <w:rsid w:val="005D4CCF"/>
    <w:rsid w:val="005D4EAF"/>
    <w:rsid w:val="005D4EFC"/>
    <w:rsid w:val="005D4FD5"/>
    <w:rsid w:val="005D50FC"/>
    <w:rsid w:val="005D51AD"/>
    <w:rsid w:val="005D51C1"/>
    <w:rsid w:val="005D51F3"/>
    <w:rsid w:val="005D5487"/>
    <w:rsid w:val="005D54D7"/>
    <w:rsid w:val="005D5607"/>
    <w:rsid w:val="005D56D8"/>
    <w:rsid w:val="005D56E9"/>
    <w:rsid w:val="005D56EF"/>
    <w:rsid w:val="005D5723"/>
    <w:rsid w:val="005D5797"/>
    <w:rsid w:val="005D58A4"/>
    <w:rsid w:val="005D5A1D"/>
    <w:rsid w:val="005D5C51"/>
    <w:rsid w:val="005D5C54"/>
    <w:rsid w:val="005D5C73"/>
    <w:rsid w:val="005D5C99"/>
    <w:rsid w:val="005D5D0D"/>
    <w:rsid w:val="005D5E28"/>
    <w:rsid w:val="005D603C"/>
    <w:rsid w:val="005D604B"/>
    <w:rsid w:val="005D607E"/>
    <w:rsid w:val="005D6220"/>
    <w:rsid w:val="005D623E"/>
    <w:rsid w:val="005D62C6"/>
    <w:rsid w:val="005D62FF"/>
    <w:rsid w:val="005D6368"/>
    <w:rsid w:val="005D64C1"/>
    <w:rsid w:val="005D6523"/>
    <w:rsid w:val="005D6694"/>
    <w:rsid w:val="005D66EE"/>
    <w:rsid w:val="005D6873"/>
    <w:rsid w:val="005D6BCE"/>
    <w:rsid w:val="005D6C23"/>
    <w:rsid w:val="005D6C5C"/>
    <w:rsid w:val="005D6D8F"/>
    <w:rsid w:val="005D6E82"/>
    <w:rsid w:val="005D6FA7"/>
    <w:rsid w:val="005D6FB4"/>
    <w:rsid w:val="005D7112"/>
    <w:rsid w:val="005D715B"/>
    <w:rsid w:val="005D71E1"/>
    <w:rsid w:val="005D7376"/>
    <w:rsid w:val="005D7413"/>
    <w:rsid w:val="005D75D7"/>
    <w:rsid w:val="005D7680"/>
    <w:rsid w:val="005D76B8"/>
    <w:rsid w:val="005D77B8"/>
    <w:rsid w:val="005D7981"/>
    <w:rsid w:val="005D79FF"/>
    <w:rsid w:val="005D7C04"/>
    <w:rsid w:val="005D7C05"/>
    <w:rsid w:val="005D7C99"/>
    <w:rsid w:val="005D7CF2"/>
    <w:rsid w:val="005D7DBF"/>
    <w:rsid w:val="005D7DF8"/>
    <w:rsid w:val="005D7E6D"/>
    <w:rsid w:val="005D7F12"/>
    <w:rsid w:val="005E0082"/>
    <w:rsid w:val="005E01F4"/>
    <w:rsid w:val="005E020F"/>
    <w:rsid w:val="005E0424"/>
    <w:rsid w:val="005E0443"/>
    <w:rsid w:val="005E044D"/>
    <w:rsid w:val="005E04C9"/>
    <w:rsid w:val="005E066B"/>
    <w:rsid w:val="005E06A7"/>
    <w:rsid w:val="005E06FF"/>
    <w:rsid w:val="005E070F"/>
    <w:rsid w:val="005E077F"/>
    <w:rsid w:val="005E084B"/>
    <w:rsid w:val="005E099D"/>
    <w:rsid w:val="005E09C5"/>
    <w:rsid w:val="005E09EC"/>
    <w:rsid w:val="005E0B79"/>
    <w:rsid w:val="005E0BA6"/>
    <w:rsid w:val="005E0D48"/>
    <w:rsid w:val="005E0D7F"/>
    <w:rsid w:val="005E0E56"/>
    <w:rsid w:val="005E0EC0"/>
    <w:rsid w:val="005E10D0"/>
    <w:rsid w:val="005E129A"/>
    <w:rsid w:val="005E13C4"/>
    <w:rsid w:val="005E149C"/>
    <w:rsid w:val="005E156A"/>
    <w:rsid w:val="005E159C"/>
    <w:rsid w:val="005E16A5"/>
    <w:rsid w:val="005E1702"/>
    <w:rsid w:val="005E1725"/>
    <w:rsid w:val="005E1790"/>
    <w:rsid w:val="005E1860"/>
    <w:rsid w:val="005E18E9"/>
    <w:rsid w:val="005E1A46"/>
    <w:rsid w:val="005E1AB3"/>
    <w:rsid w:val="005E1BEF"/>
    <w:rsid w:val="005E1C34"/>
    <w:rsid w:val="005E1E5C"/>
    <w:rsid w:val="005E1F1A"/>
    <w:rsid w:val="005E2093"/>
    <w:rsid w:val="005E20AC"/>
    <w:rsid w:val="005E2166"/>
    <w:rsid w:val="005E21E6"/>
    <w:rsid w:val="005E228C"/>
    <w:rsid w:val="005E22D7"/>
    <w:rsid w:val="005E230D"/>
    <w:rsid w:val="005E2316"/>
    <w:rsid w:val="005E2370"/>
    <w:rsid w:val="005E2449"/>
    <w:rsid w:val="005E2479"/>
    <w:rsid w:val="005E2488"/>
    <w:rsid w:val="005E2686"/>
    <w:rsid w:val="005E26E3"/>
    <w:rsid w:val="005E275F"/>
    <w:rsid w:val="005E282F"/>
    <w:rsid w:val="005E296D"/>
    <w:rsid w:val="005E2BC0"/>
    <w:rsid w:val="005E2C1B"/>
    <w:rsid w:val="005E2D3E"/>
    <w:rsid w:val="005E2F32"/>
    <w:rsid w:val="005E2F67"/>
    <w:rsid w:val="005E2FF8"/>
    <w:rsid w:val="005E30FE"/>
    <w:rsid w:val="005E3330"/>
    <w:rsid w:val="005E33C3"/>
    <w:rsid w:val="005E3413"/>
    <w:rsid w:val="005E34C3"/>
    <w:rsid w:val="005E3563"/>
    <w:rsid w:val="005E35C8"/>
    <w:rsid w:val="005E35E0"/>
    <w:rsid w:val="005E36C8"/>
    <w:rsid w:val="005E3822"/>
    <w:rsid w:val="005E38D1"/>
    <w:rsid w:val="005E3A72"/>
    <w:rsid w:val="005E3BE2"/>
    <w:rsid w:val="005E3E23"/>
    <w:rsid w:val="005E3ED0"/>
    <w:rsid w:val="005E3F06"/>
    <w:rsid w:val="005E4001"/>
    <w:rsid w:val="005E4117"/>
    <w:rsid w:val="005E4198"/>
    <w:rsid w:val="005E4228"/>
    <w:rsid w:val="005E4286"/>
    <w:rsid w:val="005E4392"/>
    <w:rsid w:val="005E43C2"/>
    <w:rsid w:val="005E44A9"/>
    <w:rsid w:val="005E45C4"/>
    <w:rsid w:val="005E46C7"/>
    <w:rsid w:val="005E470A"/>
    <w:rsid w:val="005E47EC"/>
    <w:rsid w:val="005E4851"/>
    <w:rsid w:val="005E498F"/>
    <w:rsid w:val="005E49F0"/>
    <w:rsid w:val="005E4B00"/>
    <w:rsid w:val="005E4B2A"/>
    <w:rsid w:val="005E4BE2"/>
    <w:rsid w:val="005E4BFE"/>
    <w:rsid w:val="005E4CDD"/>
    <w:rsid w:val="005E4D3F"/>
    <w:rsid w:val="005E4DA0"/>
    <w:rsid w:val="005E4DF5"/>
    <w:rsid w:val="005E4E15"/>
    <w:rsid w:val="005E4E91"/>
    <w:rsid w:val="005E4FFC"/>
    <w:rsid w:val="005E522B"/>
    <w:rsid w:val="005E52A5"/>
    <w:rsid w:val="005E5304"/>
    <w:rsid w:val="005E5318"/>
    <w:rsid w:val="005E546E"/>
    <w:rsid w:val="005E54BC"/>
    <w:rsid w:val="005E557D"/>
    <w:rsid w:val="005E565B"/>
    <w:rsid w:val="005E58D9"/>
    <w:rsid w:val="005E5A8D"/>
    <w:rsid w:val="005E5BB7"/>
    <w:rsid w:val="005E5C59"/>
    <w:rsid w:val="005E5CA6"/>
    <w:rsid w:val="005E5D2B"/>
    <w:rsid w:val="005E5D39"/>
    <w:rsid w:val="005E5D65"/>
    <w:rsid w:val="005E5ED1"/>
    <w:rsid w:val="005E5EF7"/>
    <w:rsid w:val="005E5F6F"/>
    <w:rsid w:val="005E60F6"/>
    <w:rsid w:val="005E6117"/>
    <w:rsid w:val="005E6235"/>
    <w:rsid w:val="005E678B"/>
    <w:rsid w:val="005E6875"/>
    <w:rsid w:val="005E695A"/>
    <w:rsid w:val="005E6A51"/>
    <w:rsid w:val="005E6DBE"/>
    <w:rsid w:val="005E6E0A"/>
    <w:rsid w:val="005E6E93"/>
    <w:rsid w:val="005E7077"/>
    <w:rsid w:val="005E73F0"/>
    <w:rsid w:val="005E74A5"/>
    <w:rsid w:val="005E7502"/>
    <w:rsid w:val="005E75E5"/>
    <w:rsid w:val="005E7636"/>
    <w:rsid w:val="005E76C7"/>
    <w:rsid w:val="005E7A6B"/>
    <w:rsid w:val="005E7AFC"/>
    <w:rsid w:val="005E7BCB"/>
    <w:rsid w:val="005E7C0A"/>
    <w:rsid w:val="005E7C6D"/>
    <w:rsid w:val="005E7CAA"/>
    <w:rsid w:val="005E7CCB"/>
    <w:rsid w:val="005E7DCB"/>
    <w:rsid w:val="005E7DCC"/>
    <w:rsid w:val="005E7F62"/>
    <w:rsid w:val="005E7FB6"/>
    <w:rsid w:val="005F0217"/>
    <w:rsid w:val="005F0316"/>
    <w:rsid w:val="005F0496"/>
    <w:rsid w:val="005F04E9"/>
    <w:rsid w:val="005F06E0"/>
    <w:rsid w:val="005F078C"/>
    <w:rsid w:val="005F07CA"/>
    <w:rsid w:val="005F083E"/>
    <w:rsid w:val="005F0965"/>
    <w:rsid w:val="005F0967"/>
    <w:rsid w:val="005F0A1E"/>
    <w:rsid w:val="005F0B48"/>
    <w:rsid w:val="005F0C98"/>
    <w:rsid w:val="005F0D0B"/>
    <w:rsid w:val="005F100A"/>
    <w:rsid w:val="005F1275"/>
    <w:rsid w:val="005F1369"/>
    <w:rsid w:val="005F13B7"/>
    <w:rsid w:val="005F141E"/>
    <w:rsid w:val="005F15B6"/>
    <w:rsid w:val="005F1736"/>
    <w:rsid w:val="005F198B"/>
    <w:rsid w:val="005F1C21"/>
    <w:rsid w:val="005F1CAC"/>
    <w:rsid w:val="005F1E31"/>
    <w:rsid w:val="005F1E7E"/>
    <w:rsid w:val="005F1EC7"/>
    <w:rsid w:val="005F1FE4"/>
    <w:rsid w:val="005F2010"/>
    <w:rsid w:val="005F218E"/>
    <w:rsid w:val="005F2233"/>
    <w:rsid w:val="005F2394"/>
    <w:rsid w:val="005F23FF"/>
    <w:rsid w:val="005F2485"/>
    <w:rsid w:val="005F2486"/>
    <w:rsid w:val="005F259F"/>
    <w:rsid w:val="005F277E"/>
    <w:rsid w:val="005F27EB"/>
    <w:rsid w:val="005F287C"/>
    <w:rsid w:val="005F2974"/>
    <w:rsid w:val="005F29F5"/>
    <w:rsid w:val="005F29FA"/>
    <w:rsid w:val="005F2A82"/>
    <w:rsid w:val="005F2CA6"/>
    <w:rsid w:val="005F2E45"/>
    <w:rsid w:val="005F30A8"/>
    <w:rsid w:val="005F3116"/>
    <w:rsid w:val="005F3168"/>
    <w:rsid w:val="005F318F"/>
    <w:rsid w:val="005F3207"/>
    <w:rsid w:val="005F3290"/>
    <w:rsid w:val="005F333E"/>
    <w:rsid w:val="005F33AF"/>
    <w:rsid w:val="005F3433"/>
    <w:rsid w:val="005F34AF"/>
    <w:rsid w:val="005F369E"/>
    <w:rsid w:val="005F3908"/>
    <w:rsid w:val="005F393F"/>
    <w:rsid w:val="005F3A8B"/>
    <w:rsid w:val="005F3AD0"/>
    <w:rsid w:val="005F3BC9"/>
    <w:rsid w:val="005F3D87"/>
    <w:rsid w:val="005F3DFE"/>
    <w:rsid w:val="005F3E9F"/>
    <w:rsid w:val="005F3F29"/>
    <w:rsid w:val="005F3F8F"/>
    <w:rsid w:val="005F3F90"/>
    <w:rsid w:val="005F3FA0"/>
    <w:rsid w:val="005F410B"/>
    <w:rsid w:val="005F422C"/>
    <w:rsid w:val="005F4248"/>
    <w:rsid w:val="005F4281"/>
    <w:rsid w:val="005F4298"/>
    <w:rsid w:val="005F43F1"/>
    <w:rsid w:val="005F461C"/>
    <w:rsid w:val="005F4795"/>
    <w:rsid w:val="005F49FA"/>
    <w:rsid w:val="005F4A20"/>
    <w:rsid w:val="005F4A42"/>
    <w:rsid w:val="005F4AC9"/>
    <w:rsid w:val="005F4B85"/>
    <w:rsid w:val="005F4B89"/>
    <w:rsid w:val="005F4B96"/>
    <w:rsid w:val="005F4BFB"/>
    <w:rsid w:val="005F4C14"/>
    <w:rsid w:val="005F4CD6"/>
    <w:rsid w:val="005F4CD9"/>
    <w:rsid w:val="005F4F25"/>
    <w:rsid w:val="005F4F87"/>
    <w:rsid w:val="005F5075"/>
    <w:rsid w:val="005F52A2"/>
    <w:rsid w:val="005F5327"/>
    <w:rsid w:val="005F5363"/>
    <w:rsid w:val="005F53EA"/>
    <w:rsid w:val="005F55BD"/>
    <w:rsid w:val="005F56BA"/>
    <w:rsid w:val="005F57F5"/>
    <w:rsid w:val="005F5809"/>
    <w:rsid w:val="005F58D9"/>
    <w:rsid w:val="005F5918"/>
    <w:rsid w:val="005F5923"/>
    <w:rsid w:val="005F5A1C"/>
    <w:rsid w:val="005F5B24"/>
    <w:rsid w:val="005F5CBB"/>
    <w:rsid w:val="005F6010"/>
    <w:rsid w:val="005F610E"/>
    <w:rsid w:val="005F61B4"/>
    <w:rsid w:val="005F6244"/>
    <w:rsid w:val="005F6267"/>
    <w:rsid w:val="005F62D1"/>
    <w:rsid w:val="005F62EC"/>
    <w:rsid w:val="005F6313"/>
    <w:rsid w:val="005F64C1"/>
    <w:rsid w:val="005F658A"/>
    <w:rsid w:val="005F65C0"/>
    <w:rsid w:val="005F667C"/>
    <w:rsid w:val="005F66AA"/>
    <w:rsid w:val="005F6869"/>
    <w:rsid w:val="005F68F3"/>
    <w:rsid w:val="005F6967"/>
    <w:rsid w:val="005F69FB"/>
    <w:rsid w:val="005F6A1A"/>
    <w:rsid w:val="005F6A9D"/>
    <w:rsid w:val="005F6B1E"/>
    <w:rsid w:val="005F6B23"/>
    <w:rsid w:val="005F6B31"/>
    <w:rsid w:val="005F6B58"/>
    <w:rsid w:val="005F6BDA"/>
    <w:rsid w:val="005F6BEE"/>
    <w:rsid w:val="005F6C90"/>
    <w:rsid w:val="005F6CBD"/>
    <w:rsid w:val="005F6DEC"/>
    <w:rsid w:val="005F6E36"/>
    <w:rsid w:val="005F6E39"/>
    <w:rsid w:val="005F6FD3"/>
    <w:rsid w:val="005F71C9"/>
    <w:rsid w:val="005F7325"/>
    <w:rsid w:val="005F74AC"/>
    <w:rsid w:val="005F74F4"/>
    <w:rsid w:val="005F773F"/>
    <w:rsid w:val="005F7836"/>
    <w:rsid w:val="005F78FA"/>
    <w:rsid w:val="005F7A74"/>
    <w:rsid w:val="005F7AE7"/>
    <w:rsid w:val="005F7AFC"/>
    <w:rsid w:val="005F7C41"/>
    <w:rsid w:val="005F7C5F"/>
    <w:rsid w:val="005F7E12"/>
    <w:rsid w:val="005F7ED0"/>
    <w:rsid w:val="005F7F07"/>
    <w:rsid w:val="005F7F4B"/>
    <w:rsid w:val="006000CD"/>
    <w:rsid w:val="0060010B"/>
    <w:rsid w:val="00600209"/>
    <w:rsid w:val="006002F1"/>
    <w:rsid w:val="006003C1"/>
    <w:rsid w:val="006003EC"/>
    <w:rsid w:val="006004D5"/>
    <w:rsid w:val="006004FA"/>
    <w:rsid w:val="00600547"/>
    <w:rsid w:val="006006BC"/>
    <w:rsid w:val="006006D5"/>
    <w:rsid w:val="0060081F"/>
    <w:rsid w:val="006008A9"/>
    <w:rsid w:val="00600999"/>
    <w:rsid w:val="006009F9"/>
    <w:rsid w:val="00600AA5"/>
    <w:rsid w:val="00600AE2"/>
    <w:rsid w:val="00600B0E"/>
    <w:rsid w:val="00600B35"/>
    <w:rsid w:val="00600BB1"/>
    <w:rsid w:val="00600C3F"/>
    <w:rsid w:val="00600EEC"/>
    <w:rsid w:val="0060104A"/>
    <w:rsid w:val="00601123"/>
    <w:rsid w:val="006012D2"/>
    <w:rsid w:val="006013BF"/>
    <w:rsid w:val="006013D1"/>
    <w:rsid w:val="0060158A"/>
    <w:rsid w:val="006015F7"/>
    <w:rsid w:val="0060184F"/>
    <w:rsid w:val="00601AB8"/>
    <w:rsid w:val="00601B19"/>
    <w:rsid w:val="00601C14"/>
    <w:rsid w:val="00601D61"/>
    <w:rsid w:val="00601DAD"/>
    <w:rsid w:val="00601DD1"/>
    <w:rsid w:val="00601DD8"/>
    <w:rsid w:val="00601E8B"/>
    <w:rsid w:val="00601F36"/>
    <w:rsid w:val="00601F5B"/>
    <w:rsid w:val="00601FE5"/>
    <w:rsid w:val="00602148"/>
    <w:rsid w:val="00602149"/>
    <w:rsid w:val="00602376"/>
    <w:rsid w:val="00602425"/>
    <w:rsid w:val="006025C6"/>
    <w:rsid w:val="006027EF"/>
    <w:rsid w:val="006029DD"/>
    <w:rsid w:val="00602ACF"/>
    <w:rsid w:val="00602B45"/>
    <w:rsid w:val="00602B89"/>
    <w:rsid w:val="00602CE5"/>
    <w:rsid w:val="00602D58"/>
    <w:rsid w:val="00602E5B"/>
    <w:rsid w:val="00602FED"/>
    <w:rsid w:val="006030B4"/>
    <w:rsid w:val="006031B7"/>
    <w:rsid w:val="00603231"/>
    <w:rsid w:val="00603388"/>
    <w:rsid w:val="00603484"/>
    <w:rsid w:val="006036B3"/>
    <w:rsid w:val="006037B8"/>
    <w:rsid w:val="00603801"/>
    <w:rsid w:val="0060382B"/>
    <w:rsid w:val="006038C6"/>
    <w:rsid w:val="00603AD0"/>
    <w:rsid w:val="00603B10"/>
    <w:rsid w:val="00603DBE"/>
    <w:rsid w:val="00603FEE"/>
    <w:rsid w:val="0060408F"/>
    <w:rsid w:val="00604092"/>
    <w:rsid w:val="006041BB"/>
    <w:rsid w:val="006041D1"/>
    <w:rsid w:val="00604225"/>
    <w:rsid w:val="00604285"/>
    <w:rsid w:val="006042A9"/>
    <w:rsid w:val="006043A9"/>
    <w:rsid w:val="006043F8"/>
    <w:rsid w:val="006044C0"/>
    <w:rsid w:val="0060452E"/>
    <w:rsid w:val="0060467D"/>
    <w:rsid w:val="0060470B"/>
    <w:rsid w:val="00604954"/>
    <w:rsid w:val="00604A13"/>
    <w:rsid w:val="00604A4A"/>
    <w:rsid w:val="00604B77"/>
    <w:rsid w:val="00604BD8"/>
    <w:rsid w:val="00604CFA"/>
    <w:rsid w:val="00604D8C"/>
    <w:rsid w:val="00604DC3"/>
    <w:rsid w:val="00604FF7"/>
    <w:rsid w:val="00605025"/>
    <w:rsid w:val="0060502E"/>
    <w:rsid w:val="006050C9"/>
    <w:rsid w:val="00605451"/>
    <w:rsid w:val="006054A3"/>
    <w:rsid w:val="0060559F"/>
    <w:rsid w:val="0060575B"/>
    <w:rsid w:val="006057C0"/>
    <w:rsid w:val="00605855"/>
    <w:rsid w:val="006058F8"/>
    <w:rsid w:val="0060590B"/>
    <w:rsid w:val="00605964"/>
    <w:rsid w:val="00605997"/>
    <w:rsid w:val="00605A38"/>
    <w:rsid w:val="00605B42"/>
    <w:rsid w:val="00605C9E"/>
    <w:rsid w:val="00605D0C"/>
    <w:rsid w:val="00605DDC"/>
    <w:rsid w:val="00605DF3"/>
    <w:rsid w:val="00605EA5"/>
    <w:rsid w:val="00606008"/>
    <w:rsid w:val="006060EF"/>
    <w:rsid w:val="0060611C"/>
    <w:rsid w:val="00606151"/>
    <w:rsid w:val="00606188"/>
    <w:rsid w:val="0060625D"/>
    <w:rsid w:val="0060627B"/>
    <w:rsid w:val="0060630B"/>
    <w:rsid w:val="0060637C"/>
    <w:rsid w:val="00606381"/>
    <w:rsid w:val="0060643F"/>
    <w:rsid w:val="0060646B"/>
    <w:rsid w:val="0060675A"/>
    <w:rsid w:val="006068AC"/>
    <w:rsid w:val="00606AD9"/>
    <w:rsid w:val="00606B90"/>
    <w:rsid w:val="00606CB1"/>
    <w:rsid w:val="00606D63"/>
    <w:rsid w:val="00606D84"/>
    <w:rsid w:val="00606DD9"/>
    <w:rsid w:val="00606E57"/>
    <w:rsid w:val="00606E5D"/>
    <w:rsid w:val="00606F82"/>
    <w:rsid w:val="00606F93"/>
    <w:rsid w:val="00606FE9"/>
    <w:rsid w:val="006070A8"/>
    <w:rsid w:val="006071E1"/>
    <w:rsid w:val="00607656"/>
    <w:rsid w:val="006077BF"/>
    <w:rsid w:val="00607823"/>
    <w:rsid w:val="006078EB"/>
    <w:rsid w:val="0060794E"/>
    <w:rsid w:val="00607A32"/>
    <w:rsid w:val="00607A98"/>
    <w:rsid w:val="00607AC5"/>
    <w:rsid w:val="00610033"/>
    <w:rsid w:val="00610153"/>
    <w:rsid w:val="00610228"/>
    <w:rsid w:val="0061027E"/>
    <w:rsid w:val="0061031B"/>
    <w:rsid w:val="0061035F"/>
    <w:rsid w:val="006103E5"/>
    <w:rsid w:val="00610788"/>
    <w:rsid w:val="006107BF"/>
    <w:rsid w:val="00610830"/>
    <w:rsid w:val="00610C9A"/>
    <w:rsid w:val="00610DB6"/>
    <w:rsid w:val="00610F14"/>
    <w:rsid w:val="00610F60"/>
    <w:rsid w:val="00610FBC"/>
    <w:rsid w:val="0061106C"/>
    <w:rsid w:val="00611094"/>
    <w:rsid w:val="006110E6"/>
    <w:rsid w:val="00611138"/>
    <w:rsid w:val="006111DA"/>
    <w:rsid w:val="006111E2"/>
    <w:rsid w:val="006111F9"/>
    <w:rsid w:val="00611252"/>
    <w:rsid w:val="0061138F"/>
    <w:rsid w:val="006113A7"/>
    <w:rsid w:val="00611629"/>
    <w:rsid w:val="00611667"/>
    <w:rsid w:val="0061177F"/>
    <w:rsid w:val="00611A37"/>
    <w:rsid w:val="00611A65"/>
    <w:rsid w:val="00611AEC"/>
    <w:rsid w:val="00611C92"/>
    <w:rsid w:val="00611DA1"/>
    <w:rsid w:val="00611E78"/>
    <w:rsid w:val="00611EEB"/>
    <w:rsid w:val="0061207B"/>
    <w:rsid w:val="00612215"/>
    <w:rsid w:val="006122B6"/>
    <w:rsid w:val="00612322"/>
    <w:rsid w:val="00612327"/>
    <w:rsid w:val="00612361"/>
    <w:rsid w:val="00612366"/>
    <w:rsid w:val="0061241A"/>
    <w:rsid w:val="0061243C"/>
    <w:rsid w:val="0061248C"/>
    <w:rsid w:val="006125D1"/>
    <w:rsid w:val="00612601"/>
    <w:rsid w:val="00612630"/>
    <w:rsid w:val="0061278D"/>
    <w:rsid w:val="006127C2"/>
    <w:rsid w:val="006128F7"/>
    <w:rsid w:val="00612A54"/>
    <w:rsid w:val="00612B02"/>
    <w:rsid w:val="00612B0B"/>
    <w:rsid w:val="00612B30"/>
    <w:rsid w:val="00612B3E"/>
    <w:rsid w:val="00612C74"/>
    <w:rsid w:val="00612D4E"/>
    <w:rsid w:val="00612E5B"/>
    <w:rsid w:val="00612EC8"/>
    <w:rsid w:val="00612FD0"/>
    <w:rsid w:val="00613103"/>
    <w:rsid w:val="006131E3"/>
    <w:rsid w:val="00613241"/>
    <w:rsid w:val="00613248"/>
    <w:rsid w:val="00613304"/>
    <w:rsid w:val="00613567"/>
    <w:rsid w:val="00613569"/>
    <w:rsid w:val="006135C6"/>
    <w:rsid w:val="006135D1"/>
    <w:rsid w:val="0061361C"/>
    <w:rsid w:val="006137F1"/>
    <w:rsid w:val="006138E7"/>
    <w:rsid w:val="00613974"/>
    <w:rsid w:val="006139AE"/>
    <w:rsid w:val="00613A11"/>
    <w:rsid w:val="00613B99"/>
    <w:rsid w:val="00613BFB"/>
    <w:rsid w:val="00613D7F"/>
    <w:rsid w:val="00613DF4"/>
    <w:rsid w:val="00613F84"/>
    <w:rsid w:val="00613F87"/>
    <w:rsid w:val="0061409D"/>
    <w:rsid w:val="0061425C"/>
    <w:rsid w:val="006142CD"/>
    <w:rsid w:val="0061432A"/>
    <w:rsid w:val="0061432D"/>
    <w:rsid w:val="006143B3"/>
    <w:rsid w:val="006143C9"/>
    <w:rsid w:val="006145EE"/>
    <w:rsid w:val="0061477D"/>
    <w:rsid w:val="00614782"/>
    <w:rsid w:val="006147C3"/>
    <w:rsid w:val="00614828"/>
    <w:rsid w:val="0061484A"/>
    <w:rsid w:val="00614945"/>
    <w:rsid w:val="00614BCC"/>
    <w:rsid w:val="00614BD1"/>
    <w:rsid w:val="00614E53"/>
    <w:rsid w:val="00614E6E"/>
    <w:rsid w:val="00614F5F"/>
    <w:rsid w:val="00614F89"/>
    <w:rsid w:val="00614FC5"/>
    <w:rsid w:val="00615014"/>
    <w:rsid w:val="006151FA"/>
    <w:rsid w:val="00615436"/>
    <w:rsid w:val="00615496"/>
    <w:rsid w:val="0061550E"/>
    <w:rsid w:val="00615560"/>
    <w:rsid w:val="006156DF"/>
    <w:rsid w:val="006159CA"/>
    <w:rsid w:val="00615A3B"/>
    <w:rsid w:val="00615B56"/>
    <w:rsid w:val="00615C7E"/>
    <w:rsid w:val="00615E09"/>
    <w:rsid w:val="00615E2D"/>
    <w:rsid w:val="00615E9A"/>
    <w:rsid w:val="00615EDA"/>
    <w:rsid w:val="00615F95"/>
    <w:rsid w:val="00616085"/>
    <w:rsid w:val="006160CA"/>
    <w:rsid w:val="006160EA"/>
    <w:rsid w:val="0061610F"/>
    <w:rsid w:val="006161B3"/>
    <w:rsid w:val="00616282"/>
    <w:rsid w:val="0061641B"/>
    <w:rsid w:val="006164DB"/>
    <w:rsid w:val="0061650F"/>
    <w:rsid w:val="00616744"/>
    <w:rsid w:val="0061676F"/>
    <w:rsid w:val="00616775"/>
    <w:rsid w:val="006167D3"/>
    <w:rsid w:val="006168AE"/>
    <w:rsid w:val="006169F7"/>
    <w:rsid w:val="00616A96"/>
    <w:rsid w:val="00616AC4"/>
    <w:rsid w:val="00616B8D"/>
    <w:rsid w:val="00616C38"/>
    <w:rsid w:val="00616CF0"/>
    <w:rsid w:val="00616DA6"/>
    <w:rsid w:val="00616F18"/>
    <w:rsid w:val="006170F4"/>
    <w:rsid w:val="00617149"/>
    <w:rsid w:val="006171E0"/>
    <w:rsid w:val="006172DD"/>
    <w:rsid w:val="00617425"/>
    <w:rsid w:val="0061755B"/>
    <w:rsid w:val="006175D9"/>
    <w:rsid w:val="006175F8"/>
    <w:rsid w:val="006177BC"/>
    <w:rsid w:val="0061785A"/>
    <w:rsid w:val="006178E5"/>
    <w:rsid w:val="00617DE3"/>
    <w:rsid w:val="00617EB9"/>
    <w:rsid w:val="00617FB6"/>
    <w:rsid w:val="0062001B"/>
    <w:rsid w:val="0062006F"/>
    <w:rsid w:val="00620260"/>
    <w:rsid w:val="00620320"/>
    <w:rsid w:val="00620394"/>
    <w:rsid w:val="006203E3"/>
    <w:rsid w:val="006203F0"/>
    <w:rsid w:val="006204DB"/>
    <w:rsid w:val="00620684"/>
    <w:rsid w:val="006207FE"/>
    <w:rsid w:val="0062089C"/>
    <w:rsid w:val="006209BE"/>
    <w:rsid w:val="00620C56"/>
    <w:rsid w:val="00620CBD"/>
    <w:rsid w:val="00620D52"/>
    <w:rsid w:val="00620E6F"/>
    <w:rsid w:val="00620EAB"/>
    <w:rsid w:val="00620F25"/>
    <w:rsid w:val="00620F3E"/>
    <w:rsid w:val="00620F7F"/>
    <w:rsid w:val="00621164"/>
    <w:rsid w:val="006212D1"/>
    <w:rsid w:val="00621334"/>
    <w:rsid w:val="0062134D"/>
    <w:rsid w:val="006215E7"/>
    <w:rsid w:val="00621635"/>
    <w:rsid w:val="006217AF"/>
    <w:rsid w:val="00621831"/>
    <w:rsid w:val="00621A5B"/>
    <w:rsid w:val="00621AB9"/>
    <w:rsid w:val="00621AC4"/>
    <w:rsid w:val="00621CF3"/>
    <w:rsid w:val="00621D2C"/>
    <w:rsid w:val="00621D7B"/>
    <w:rsid w:val="00621DC6"/>
    <w:rsid w:val="00621E27"/>
    <w:rsid w:val="00621EB0"/>
    <w:rsid w:val="00621ECE"/>
    <w:rsid w:val="00621F47"/>
    <w:rsid w:val="00622029"/>
    <w:rsid w:val="006223DA"/>
    <w:rsid w:val="0062242E"/>
    <w:rsid w:val="00622642"/>
    <w:rsid w:val="006227A8"/>
    <w:rsid w:val="006228A8"/>
    <w:rsid w:val="00622A37"/>
    <w:rsid w:val="00622C1A"/>
    <w:rsid w:val="00622C2D"/>
    <w:rsid w:val="00622DAD"/>
    <w:rsid w:val="00622EBC"/>
    <w:rsid w:val="00622F11"/>
    <w:rsid w:val="00622F2C"/>
    <w:rsid w:val="00622FEE"/>
    <w:rsid w:val="0062301F"/>
    <w:rsid w:val="0062304F"/>
    <w:rsid w:val="006230C3"/>
    <w:rsid w:val="006231D8"/>
    <w:rsid w:val="00623217"/>
    <w:rsid w:val="006232F8"/>
    <w:rsid w:val="006233F2"/>
    <w:rsid w:val="00623470"/>
    <w:rsid w:val="00623565"/>
    <w:rsid w:val="006235F9"/>
    <w:rsid w:val="0062364E"/>
    <w:rsid w:val="00623702"/>
    <w:rsid w:val="006237A2"/>
    <w:rsid w:val="0062382F"/>
    <w:rsid w:val="00623845"/>
    <w:rsid w:val="00623AE1"/>
    <w:rsid w:val="00623AE7"/>
    <w:rsid w:val="00623EB6"/>
    <w:rsid w:val="00623EEE"/>
    <w:rsid w:val="00623EFC"/>
    <w:rsid w:val="00623F7F"/>
    <w:rsid w:val="006240EF"/>
    <w:rsid w:val="00624118"/>
    <w:rsid w:val="0062419E"/>
    <w:rsid w:val="006242F3"/>
    <w:rsid w:val="00624449"/>
    <w:rsid w:val="006245D5"/>
    <w:rsid w:val="006245FC"/>
    <w:rsid w:val="00624731"/>
    <w:rsid w:val="00624885"/>
    <w:rsid w:val="00624934"/>
    <w:rsid w:val="00624958"/>
    <w:rsid w:val="006249A0"/>
    <w:rsid w:val="006249E5"/>
    <w:rsid w:val="00624A2F"/>
    <w:rsid w:val="00624B20"/>
    <w:rsid w:val="00624C07"/>
    <w:rsid w:val="00624CD1"/>
    <w:rsid w:val="00624E4F"/>
    <w:rsid w:val="00625066"/>
    <w:rsid w:val="006250C0"/>
    <w:rsid w:val="006253BD"/>
    <w:rsid w:val="00625663"/>
    <w:rsid w:val="006257A9"/>
    <w:rsid w:val="0062585F"/>
    <w:rsid w:val="006258E8"/>
    <w:rsid w:val="00625981"/>
    <w:rsid w:val="006259B7"/>
    <w:rsid w:val="00625B31"/>
    <w:rsid w:val="00625B61"/>
    <w:rsid w:val="00625C4A"/>
    <w:rsid w:val="00625C4E"/>
    <w:rsid w:val="00625F25"/>
    <w:rsid w:val="00625F61"/>
    <w:rsid w:val="0062607B"/>
    <w:rsid w:val="006261A2"/>
    <w:rsid w:val="006261D9"/>
    <w:rsid w:val="006263B9"/>
    <w:rsid w:val="006263CC"/>
    <w:rsid w:val="006263D9"/>
    <w:rsid w:val="006263F9"/>
    <w:rsid w:val="00626469"/>
    <w:rsid w:val="006264FE"/>
    <w:rsid w:val="006267C8"/>
    <w:rsid w:val="0062683D"/>
    <w:rsid w:val="0062683E"/>
    <w:rsid w:val="0062687E"/>
    <w:rsid w:val="00626950"/>
    <w:rsid w:val="006269F8"/>
    <w:rsid w:val="00626AD3"/>
    <w:rsid w:val="00626B13"/>
    <w:rsid w:val="00626C70"/>
    <w:rsid w:val="00626CD2"/>
    <w:rsid w:val="00626D8F"/>
    <w:rsid w:val="00626E22"/>
    <w:rsid w:val="00626ECB"/>
    <w:rsid w:val="00626FC5"/>
    <w:rsid w:val="00626FD3"/>
    <w:rsid w:val="00626FFF"/>
    <w:rsid w:val="00627034"/>
    <w:rsid w:val="006270E6"/>
    <w:rsid w:val="006270F5"/>
    <w:rsid w:val="00627188"/>
    <w:rsid w:val="00627262"/>
    <w:rsid w:val="00627307"/>
    <w:rsid w:val="00627398"/>
    <w:rsid w:val="006273D2"/>
    <w:rsid w:val="006273E7"/>
    <w:rsid w:val="00627467"/>
    <w:rsid w:val="00627654"/>
    <w:rsid w:val="0062769D"/>
    <w:rsid w:val="006276B8"/>
    <w:rsid w:val="00627739"/>
    <w:rsid w:val="00627770"/>
    <w:rsid w:val="006279B7"/>
    <w:rsid w:val="00627D4A"/>
    <w:rsid w:val="00630120"/>
    <w:rsid w:val="00630136"/>
    <w:rsid w:val="006301CB"/>
    <w:rsid w:val="00630284"/>
    <w:rsid w:val="00630305"/>
    <w:rsid w:val="00630390"/>
    <w:rsid w:val="006303C1"/>
    <w:rsid w:val="006304EC"/>
    <w:rsid w:val="00630538"/>
    <w:rsid w:val="0063062F"/>
    <w:rsid w:val="006306D8"/>
    <w:rsid w:val="00630745"/>
    <w:rsid w:val="0063075C"/>
    <w:rsid w:val="006309BA"/>
    <w:rsid w:val="00630AAB"/>
    <w:rsid w:val="00630AB1"/>
    <w:rsid w:val="00630B31"/>
    <w:rsid w:val="00630BC2"/>
    <w:rsid w:val="00630C43"/>
    <w:rsid w:val="00630D83"/>
    <w:rsid w:val="00630E09"/>
    <w:rsid w:val="00630F14"/>
    <w:rsid w:val="00631123"/>
    <w:rsid w:val="006311CC"/>
    <w:rsid w:val="00631403"/>
    <w:rsid w:val="00631452"/>
    <w:rsid w:val="00631497"/>
    <w:rsid w:val="00631500"/>
    <w:rsid w:val="006315AE"/>
    <w:rsid w:val="00631616"/>
    <w:rsid w:val="006317D6"/>
    <w:rsid w:val="006317EE"/>
    <w:rsid w:val="00631814"/>
    <w:rsid w:val="00631952"/>
    <w:rsid w:val="00631959"/>
    <w:rsid w:val="00631BA5"/>
    <w:rsid w:val="00631C09"/>
    <w:rsid w:val="00631CD7"/>
    <w:rsid w:val="00631E60"/>
    <w:rsid w:val="0063213D"/>
    <w:rsid w:val="00632166"/>
    <w:rsid w:val="00632196"/>
    <w:rsid w:val="006322A0"/>
    <w:rsid w:val="0063260F"/>
    <w:rsid w:val="00632BE8"/>
    <w:rsid w:val="00632C8C"/>
    <w:rsid w:val="00632CA9"/>
    <w:rsid w:val="00632D03"/>
    <w:rsid w:val="00632E59"/>
    <w:rsid w:val="00632F62"/>
    <w:rsid w:val="00632F9E"/>
    <w:rsid w:val="00633011"/>
    <w:rsid w:val="00633067"/>
    <w:rsid w:val="006330A1"/>
    <w:rsid w:val="00633290"/>
    <w:rsid w:val="00633344"/>
    <w:rsid w:val="00633350"/>
    <w:rsid w:val="00633465"/>
    <w:rsid w:val="0063351B"/>
    <w:rsid w:val="006338E7"/>
    <w:rsid w:val="00633967"/>
    <w:rsid w:val="00633A56"/>
    <w:rsid w:val="00633A60"/>
    <w:rsid w:val="00633AA5"/>
    <w:rsid w:val="00633CA2"/>
    <w:rsid w:val="00633E56"/>
    <w:rsid w:val="00633E7C"/>
    <w:rsid w:val="00633F80"/>
    <w:rsid w:val="0063406F"/>
    <w:rsid w:val="0063407C"/>
    <w:rsid w:val="0063417C"/>
    <w:rsid w:val="0063428A"/>
    <w:rsid w:val="0063445C"/>
    <w:rsid w:val="006346FD"/>
    <w:rsid w:val="0063471A"/>
    <w:rsid w:val="006347DF"/>
    <w:rsid w:val="00634859"/>
    <w:rsid w:val="00634974"/>
    <w:rsid w:val="006349ED"/>
    <w:rsid w:val="00634A2A"/>
    <w:rsid w:val="00634B68"/>
    <w:rsid w:val="00634DDF"/>
    <w:rsid w:val="00634E4E"/>
    <w:rsid w:val="00634E55"/>
    <w:rsid w:val="00634EB7"/>
    <w:rsid w:val="00634EF7"/>
    <w:rsid w:val="00634FB6"/>
    <w:rsid w:val="0063518A"/>
    <w:rsid w:val="006351EF"/>
    <w:rsid w:val="00635238"/>
    <w:rsid w:val="0063524A"/>
    <w:rsid w:val="0063526E"/>
    <w:rsid w:val="00635453"/>
    <w:rsid w:val="00635575"/>
    <w:rsid w:val="006355D4"/>
    <w:rsid w:val="0063568E"/>
    <w:rsid w:val="00635695"/>
    <w:rsid w:val="006356FB"/>
    <w:rsid w:val="006357DD"/>
    <w:rsid w:val="00635922"/>
    <w:rsid w:val="006359DA"/>
    <w:rsid w:val="00635B3A"/>
    <w:rsid w:val="00635B92"/>
    <w:rsid w:val="00635CA4"/>
    <w:rsid w:val="00635CCC"/>
    <w:rsid w:val="00636088"/>
    <w:rsid w:val="006360B9"/>
    <w:rsid w:val="0063615B"/>
    <w:rsid w:val="0063619B"/>
    <w:rsid w:val="00636251"/>
    <w:rsid w:val="00636489"/>
    <w:rsid w:val="006364D4"/>
    <w:rsid w:val="00636521"/>
    <w:rsid w:val="00636524"/>
    <w:rsid w:val="006365D5"/>
    <w:rsid w:val="006368C4"/>
    <w:rsid w:val="00636A87"/>
    <w:rsid w:val="00636D0E"/>
    <w:rsid w:val="00636D10"/>
    <w:rsid w:val="00636DF0"/>
    <w:rsid w:val="00636FCA"/>
    <w:rsid w:val="00637198"/>
    <w:rsid w:val="0063723E"/>
    <w:rsid w:val="00637349"/>
    <w:rsid w:val="0063771F"/>
    <w:rsid w:val="00637727"/>
    <w:rsid w:val="0063797D"/>
    <w:rsid w:val="00637AC5"/>
    <w:rsid w:val="00637AE4"/>
    <w:rsid w:val="00637BC5"/>
    <w:rsid w:val="00637E88"/>
    <w:rsid w:val="00637ED8"/>
    <w:rsid w:val="00637FB9"/>
    <w:rsid w:val="00640070"/>
    <w:rsid w:val="00640226"/>
    <w:rsid w:val="00640376"/>
    <w:rsid w:val="0064046C"/>
    <w:rsid w:val="006405D1"/>
    <w:rsid w:val="006405DE"/>
    <w:rsid w:val="00640662"/>
    <w:rsid w:val="00640681"/>
    <w:rsid w:val="006406DE"/>
    <w:rsid w:val="006406EB"/>
    <w:rsid w:val="00640814"/>
    <w:rsid w:val="00640920"/>
    <w:rsid w:val="00640A78"/>
    <w:rsid w:val="00640CBB"/>
    <w:rsid w:val="00640DA3"/>
    <w:rsid w:val="00640DFC"/>
    <w:rsid w:val="00640E30"/>
    <w:rsid w:val="00640E72"/>
    <w:rsid w:val="00640E96"/>
    <w:rsid w:val="00640EEE"/>
    <w:rsid w:val="00640F4E"/>
    <w:rsid w:val="006410C2"/>
    <w:rsid w:val="00641159"/>
    <w:rsid w:val="00641366"/>
    <w:rsid w:val="00641411"/>
    <w:rsid w:val="00641683"/>
    <w:rsid w:val="0064173B"/>
    <w:rsid w:val="0064178C"/>
    <w:rsid w:val="00641930"/>
    <w:rsid w:val="00641938"/>
    <w:rsid w:val="00641AF5"/>
    <w:rsid w:val="00641B31"/>
    <w:rsid w:val="00641CCF"/>
    <w:rsid w:val="00641D03"/>
    <w:rsid w:val="00641D9B"/>
    <w:rsid w:val="00641DC2"/>
    <w:rsid w:val="00641DE6"/>
    <w:rsid w:val="00641DEF"/>
    <w:rsid w:val="00641E8B"/>
    <w:rsid w:val="00641EAB"/>
    <w:rsid w:val="00641F33"/>
    <w:rsid w:val="00641F76"/>
    <w:rsid w:val="00641FE4"/>
    <w:rsid w:val="00642138"/>
    <w:rsid w:val="006421C9"/>
    <w:rsid w:val="006423C2"/>
    <w:rsid w:val="006424D8"/>
    <w:rsid w:val="006424F6"/>
    <w:rsid w:val="006426BF"/>
    <w:rsid w:val="006426CC"/>
    <w:rsid w:val="00642702"/>
    <w:rsid w:val="0064289B"/>
    <w:rsid w:val="00642983"/>
    <w:rsid w:val="00642A02"/>
    <w:rsid w:val="00642AAC"/>
    <w:rsid w:val="00642E34"/>
    <w:rsid w:val="00642EC8"/>
    <w:rsid w:val="00642EE2"/>
    <w:rsid w:val="00642F8D"/>
    <w:rsid w:val="0064301D"/>
    <w:rsid w:val="00643027"/>
    <w:rsid w:val="006431CF"/>
    <w:rsid w:val="00643299"/>
    <w:rsid w:val="00643431"/>
    <w:rsid w:val="00643437"/>
    <w:rsid w:val="006434BD"/>
    <w:rsid w:val="00643589"/>
    <w:rsid w:val="006435BF"/>
    <w:rsid w:val="0064395E"/>
    <w:rsid w:val="006439B3"/>
    <w:rsid w:val="00643A25"/>
    <w:rsid w:val="00643A3B"/>
    <w:rsid w:val="00643B80"/>
    <w:rsid w:val="00643C0E"/>
    <w:rsid w:val="00643F03"/>
    <w:rsid w:val="00644073"/>
    <w:rsid w:val="006440F5"/>
    <w:rsid w:val="00644165"/>
    <w:rsid w:val="006441FF"/>
    <w:rsid w:val="0064424D"/>
    <w:rsid w:val="00644260"/>
    <w:rsid w:val="006442C3"/>
    <w:rsid w:val="00644304"/>
    <w:rsid w:val="00644408"/>
    <w:rsid w:val="006444C2"/>
    <w:rsid w:val="006444C4"/>
    <w:rsid w:val="006444EE"/>
    <w:rsid w:val="0064451A"/>
    <w:rsid w:val="00644619"/>
    <w:rsid w:val="006446E7"/>
    <w:rsid w:val="00644761"/>
    <w:rsid w:val="00644843"/>
    <w:rsid w:val="00644893"/>
    <w:rsid w:val="0064490E"/>
    <w:rsid w:val="00644AD5"/>
    <w:rsid w:val="00644ADB"/>
    <w:rsid w:val="00644B6A"/>
    <w:rsid w:val="00644CE2"/>
    <w:rsid w:val="00644D30"/>
    <w:rsid w:val="00644D65"/>
    <w:rsid w:val="00644DEE"/>
    <w:rsid w:val="00645027"/>
    <w:rsid w:val="006450C1"/>
    <w:rsid w:val="00645142"/>
    <w:rsid w:val="0064518D"/>
    <w:rsid w:val="006451C2"/>
    <w:rsid w:val="00645235"/>
    <w:rsid w:val="0064523A"/>
    <w:rsid w:val="006453B0"/>
    <w:rsid w:val="006456E5"/>
    <w:rsid w:val="00645745"/>
    <w:rsid w:val="0064575B"/>
    <w:rsid w:val="00645878"/>
    <w:rsid w:val="00645909"/>
    <w:rsid w:val="0064593E"/>
    <w:rsid w:val="00645B87"/>
    <w:rsid w:val="00645C14"/>
    <w:rsid w:val="00645D46"/>
    <w:rsid w:val="00645EAB"/>
    <w:rsid w:val="0064600C"/>
    <w:rsid w:val="00646064"/>
    <w:rsid w:val="0064615D"/>
    <w:rsid w:val="006461B5"/>
    <w:rsid w:val="006462FC"/>
    <w:rsid w:val="0064630E"/>
    <w:rsid w:val="006463B8"/>
    <w:rsid w:val="006464A1"/>
    <w:rsid w:val="006465BF"/>
    <w:rsid w:val="00646663"/>
    <w:rsid w:val="006466A6"/>
    <w:rsid w:val="006466DC"/>
    <w:rsid w:val="00646763"/>
    <w:rsid w:val="00646904"/>
    <w:rsid w:val="00646916"/>
    <w:rsid w:val="00646A05"/>
    <w:rsid w:val="00646A18"/>
    <w:rsid w:val="00646AFE"/>
    <w:rsid w:val="00646B01"/>
    <w:rsid w:val="00646B45"/>
    <w:rsid w:val="00646B90"/>
    <w:rsid w:val="00646C51"/>
    <w:rsid w:val="00646D87"/>
    <w:rsid w:val="00646DDD"/>
    <w:rsid w:val="0064701B"/>
    <w:rsid w:val="00647057"/>
    <w:rsid w:val="00647073"/>
    <w:rsid w:val="006471A2"/>
    <w:rsid w:val="006473B6"/>
    <w:rsid w:val="006475FA"/>
    <w:rsid w:val="00647762"/>
    <w:rsid w:val="006478B8"/>
    <w:rsid w:val="006478C8"/>
    <w:rsid w:val="006478D6"/>
    <w:rsid w:val="00647916"/>
    <w:rsid w:val="006479FD"/>
    <w:rsid w:val="00647A98"/>
    <w:rsid w:val="00647ABF"/>
    <w:rsid w:val="00647B60"/>
    <w:rsid w:val="00647BAE"/>
    <w:rsid w:val="00647BC9"/>
    <w:rsid w:val="00647F00"/>
    <w:rsid w:val="00647F1F"/>
    <w:rsid w:val="00647F6D"/>
    <w:rsid w:val="00647F9D"/>
    <w:rsid w:val="0064A737"/>
    <w:rsid w:val="00650087"/>
    <w:rsid w:val="00650146"/>
    <w:rsid w:val="0065027B"/>
    <w:rsid w:val="006503EB"/>
    <w:rsid w:val="00650414"/>
    <w:rsid w:val="00650418"/>
    <w:rsid w:val="00650477"/>
    <w:rsid w:val="0065050B"/>
    <w:rsid w:val="00650560"/>
    <w:rsid w:val="006505B8"/>
    <w:rsid w:val="006505E5"/>
    <w:rsid w:val="0065064D"/>
    <w:rsid w:val="00650662"/>
    <w:rsid w:val="006507A6"/>
    <w:rsid w:val="006507FB"/>
    <w:rsid w:val="006508C2"/>
    <w:rsid w:val="0065097A"/>
    <w:rsid w:val="006509D4"/>
    <w:rsid w:val="00650A41"/>
    <w:rsid w:val="00650A95"/>
    <w:rsid w:val="00650AB0"/>
    <w:rsid w:val="00650C35"/>
    <w:rsid w:val="00650CD2"/>
    <w:rsid w:val="00650EDD"/>
    <w:rsid w:val="00651021"/>
    <w:rsid w:val="006510D1"/>
    <w:rsid w:val="00651248"/>
    <w:rsid w:val="00651404"/>
    <w:rsid w:val="006514A6"/>
    <w:rsid w:val="006514D3"/>
    <w:rsid w:val="006514F4"/>
    <w:rsid w:val="006515E1"/>
    <w:rsid w:val="006515E3"/>
    <w:rsid w:val="0065168B"/>
    <w:rsid w:val="006516A7"/>
    <w:rsid w:val="006516F9"/>
    <w:rsid w:val="0065178C"/>
    <w:rsid w:val="00651883"/>
    <w:rsid w:val="0065189E"/>
    <w:rsid w:val="006518A6"/>
    <w:rsid w:val="00651938"/>
    <w:rsid w:val="0065195F"/>
    <w:rsid w:val="00651B87"/>
    <w:rsid w:val="00651BFC"/>
    <w:rsid w:val="00651CE3"/>
    <w:rsid w:val="00651CEC"/>
    <w:rsid w:val="00651D03"/>
    <w:rsid w:val="00651E0D"/>
    <w:rsid w:val="00651E73"/>
    <w:rsid w:val="00651FCF"/>
    <w:rsid w:val="00652086"/>
    <w:rsid w:val="00652137"/>
    <w:rsid w:val="00652289"/>
    <w:rsid w:val="006523BF"/>
    <w:rsid w:val="00652461"/>
    <w:rsid w:val="006526D6"/>
    <w:rsid w:val="00652728"/>
    <w:rsid w:val="006527FF"/>
    <w:rsid w:val="0065286D"/>
    <w:rsid w:val="00652AFC"/>
    <w:rsid w:val="00652B04"/>
    <w:rsid w:val="00652B7A"/>
    <w:rsid w:val="00652D35"/>
    <w:rsid w:val="00652D38"/>
    <w:rsid w:val="00652DA4"/>
    <w:rsid w:val="00652F85"/>
    <w:rsid w:val="00652F8A"/>
    <w:rsid w:val="0065305E"/>
    <w:rsid w:val="006532B6"/>
    <w:rsid w:val="006533C0"/>
    <w:rsid w:val="0065341B"/>
    <w:rsid w:val="006534E9"/>
    <w:rsid w:val="00653554"/>
    <w:rsid w:val="00653566"/>
    <w:rsid w:val="006535EF"/>
    <w:rsid w:val="0065368C"/>
    <w:rsid w:val="0065368D"/>
    <w:rsid w:val="00653867"/>
    <w:rsid w:val="00653BCC"/>
    <w:rsid w:val="00653D11"/>
    <w:rsid w:val="00653D69"/>
    <w:rsid w:val="00653DBA"/>
    <w:rsid w:val="00653E57"/>
    <w:rsid w:val="00653EEB"/>
    <w:rsid w:val="00653FEA"/>
    <w:rsid w:val="0065405F"/>
    <w:rsid w:val="006540A7"/>
    <w:rsid w:val="006540AD"/>
    <w:rsid w:val="006540B0"/>
    <w:rsid w:val="00654162"/>
    <w:rsid w:val="00654196"/>
    <w:rsid w:val="00654215"/>
    <w:rsid w:val="0065421A"/>
    <w:rsid w:val="006542B9"/>
    <w:rsid w:val="00654335"/>
    <w:rsid w:val="00654432"/>
    <w:rsid w:val="006546E6"/>
    <w:rsid w:val="00654727"/>
    <w:rsid w:val="00654786"/>
    <w:rsid w:val="00654822"/>
    <w:rsid w:val="0065482C"/>
    <w:rsid w:val="0065484C"/>
    <w:rsid w:val="00654870"/>
    <w:rsid w:val="00654896"/>
    <w:rsid w:val="00654921"/>
    <w:rsid w:val="0065499C"/>
    <w:rsid w:val="006549CA"/>
    <w:rsid w:val="006549E5"/>
    <w:rsid w:val="00654A06"/>
    <w:rsid w:val="00654A86"/>
    <w:rsid w:val="00654B2F"/>
    <w:rsid w:val="00654B40"/>
    <w:rsid w:val="00654BE9"/>
    <w:rsid w:val="00654BFD"/>
    <w:rsid w:val="00654C4D"/>
    <w:rsid w:val="00654D6F"/>
    <w:rsid w:val="00654E88"/>
    <w:rsid w:val="00655064"/>
    <w:rsid w:val="006550B7"/>
    <w:rsid w:val="00655142"/>
    <w:rsid w:val="0065550E"/>
    <w:rsid w:val="00655572"/>
    <w:rsid w:val="0065568B"/>
    <w:rsid w:val="006558C3"/>
    <w:rsid w:val="006559E1"/>
    <w:rsid w:val="00655D1E"/>
    <w:rsid w:val="00655DFD"/>
    <w:rsid w:val="00655E61"/>
    <w:rsid w:val="00656030"/>
    <w:rsid w:val="00656081"/>
    <w:rsid w:val="006561B7"/>
    <w:rsid w:val="00656246"/>
    <w:rsid w:val="00656375"/>
    <w:rsid w:val="006563A2"/>
    <w:rsid w:val="00656834"/>
    <w:rsid w:val="00656853"/>
    <w:rsid w:val="006569E7"/>
    <w:rsid w:val="00656A44"/>
    <w:rsid w:val="00656A6B"/>
    <w:rsid w:val="00656BA4"/>
    <w:rsid w:val="00656BD3"/>
    <w:rsid w:val="00656C12"/>
    <w:rsid w:val="00656C51"/>
    <w:rsid w:val="00656CC9"/>
    <w:rsid w:val="00656CE3"/>
    <w:rsid w:val="00656FBD"/>
    <w:rsid w:val="00656FE9"/>
    <w:rsid w:val="00657066"/>
    <w:rsid w:val="00657260"/>
    <w:rsid w:val="00657462"/>
    <w:rsid w:val="006574A2"/>
    <w:rsid w:val="006574BE"/>
    <w:rsid w:val="0065761E"/>
    <w:rsid w:val="006577A2"/>
    <w:rsid w:val="006578D1"/>
    <w:rsid w:val="006579BE"/>
    <w:rsid w:val="00657AAE"/>
    <w:rsid w:val="00657AE0"/>
    <w:rsid w:val="00657B99"/>
    <w:rsid w:val="00657E1F"/>
    <w:rsid w:val="006600F7"/>
    <w:rsid w:val="006601C3"/>
    <w:rsid w:val="0066026F"/>
    <w:rsid w:val="00660270"/>
    <w:rsid w:val="006602A2"/>
    <w:rsid w:val="0066042E"/>
    <w:rsid w:val="00660430"/>
    <w:rsid w:val="006604CF"/>
    <w:rsid w:val="0066059B"/>
    <w:rsid w:val="00660653"/>
    <w:rsid w:val="006606CC"/>
    <w:rsid w:val="006606D4"/>
    <w:rsid w:val="00660714"/>
    <w:rsid w:val="00660751"/>
    <w:rsid w:val="00660A1D"/>
    <w:rsid w:val="00660C53"/>
    <w:rsid w:val="00660CEF"/>
    <w:rsid w:val="00660D37"/>
    <w:rsid w:val="00660D54"/>
    <w:rsid w:val="00660D55"/>
    <w:rsid w:val="00660EB2"/>
    <w:rsid w:val="0066105B"/>
    <w:rsid w:val="00661085"/>
    <w:rsid w:val="006612F5"/>
    <w:rsid w:val="0066161D"/>
    <w:rsid w:val="00661650"/>
    <w:rsid w:val="006616C1"/>
    <w:rsid w:val="0066172E"/>
    <w:rsid w:val="006618A7"/>
    <w:rsid w:val="006619DC"/>
    <w:rsid w:val="00661A2E"/>
    <w:rsid w:val="00661D43"/>
    <w:rsid w:val="00661E26"/>
    <w:rsid w:val="00661E4D"/>
    <w:rsid w:val="00661E57"/>
    <w:rsid w:val="00661F71"/>
    <w:rsid w:val="0066205E"/>
    <w:rsid w:val="00662115"/>
    <w:rsid w:val="00662142"/>
    <w:rsid w:val="0066225A"/>
    <w:rsid w:val="00662449"/>
    <w:rsid w:val="006624E5"/>
    <w:rsid w:val="006624F2"/>
    <w:rsid w:val="00662574"/>
    <w:rsid w:val="006625C9"/>
    <w:rsid w:val="006625D2"/>
    <w:rsid w:val="006625D7"/>
    <w:rsid w:val="00662708"/>
    <w:rsid w:val="0066272B"/>
    <w:rsid w:val="006628D4"/>
    <w:rsid w:val="006628E1"/>
    <w:rsid w:val="00662981"/>
    <w:rsid w:val="006629D1"/>
    <w:rsid w:val="006629D2"/>
    <w:rsid w:val="00662A4B"/>
    <w:rsid w:val="00662AEB"/>
    <w:rsid w:val="00662C7A"/>
    <w:rsid w:val="00662C9F"/>
    <w:rsid w:val="00662CB9"/>
    <w:rsid w:val="00662D84"/>
    <w:rsid w:val="00662EA7"/>
    <w:rsid w:val="0066310A"/>
    <w:rsid w:val="006633C6"/>
    <w:rsid w:val="006633F1"/>
    <w:rsid w:val="00663656"/>
    <w:rsid w:val="00663763"/>
    <w:rsid w:val="006637FC"/>
    <w:rsid w:val="006638A0"/>
    <w:rsid w:val="0066395F"/>
    <w:rsid w:val="006639D6"/>
    <w:rsid w:val="00663A80"/>
    <w:rsid w:val="00663B29"/>
    <w:rsid w:val="00663CE4"/>
    <w:rsid w:val="00663EEB"/>
    <w:rsid w:val="00663F43"/>
    <w:rsid w:val="00663FF5"/>
    <w:rsid w:val="00664063"/>
    <w:rsid w:val="0066407D"/>
    <w:rsid w:val="006640D3"/>
    <w:rsid w:val="006642FA"/>
    <w:rsid w:val="0066443E"/>
    <w:rsid w:val="006646DF"/>
    <w:rsid w:val="006649A5"/>
    <w:rsid w:val="00664B2A"/>
    <w:rsid w:val="00664C43"/>
    <w:rsid w:val="00664D06"/>
    <w:rsid w:val="00664F29"/>
    <w:rsid w:val="006651CA"/>
    <w:rsid w:val="00665240"/>
    <w:rsid w:val="00665351"/>
    <w:rsid w:val="00665402"/>
    <w:rsid w:val="0066545E"/>
    <w:rsid w:val="006654AD"/>
    <w:rsid w:val="006655D7"/>
    <w:rsid w:val="006655EE"/>
    <w:rsid w:val="006655F7"/>
    <w:rsid w:val="00665645"/>
    <w:rsid w:val="00665787"/>
    <w:rsid w:val="006657FF"/>
    <w:rsid w:val="00665844"/>
    <w:rsid w:val="006658ED"/>
    <w:rsid w:val="006658EE"/>
    <w:rsid w:val="006659DD"/>
    <w:rsid w:val="00665B02"/>
    <w:rsid w:val="00665B7F"/>
    <w:rsid w:val="00665E3F"/>
    <w:rsid w:val="0066619F"/>
    <w:rsid w:val="00666321"/>
    <w:rsid w:val="006666A6"/>
    <w:rsid w:val="0066685C"/>
    <w:rsid w:val="0066686E"/>
    <w:rsid w:val="00666884"/>
    <w:rsid w:val="00666989"/>
    <w:rsid w:val="00666B42"/>
    <w:rsid w:val="00666B4D"/>
    <w:rsid w:val="00666C5D"/>
    <w:rsid w:val="00666C65"/>
    <w:rsid w:val="00666D17"/>
    <w:rsid w:val="00666D47"/>
    <w:rsid w:val="00666D93"/>
    <w:rsid w:val="00666F7E"/>
    <w:rsid w:val="00667091"/>
    <w:rsid w:val="00667106"/>
    <w:rsid w:val="00667120"/>
    <w:rsid w:val="0066712A"/>
    <w:rsid w:val="00667186"/>
    <w:rsid w:val="0066722F"/>
    <w:rsid w:val="00667241"/>
    <w:rsid w:val="00667281"/>
    <w:rsid w:val="0066734D"/>
    <w:rsid w:val="0066756D"/>
    <w:rsid w:val="00667705"/>
    <w:rsid w:val="006677A1"/>
    <w:rsid w:val="0066791F"/>
    <w:rsid w:val="00667940"/>
    <w:rsid w:val="00667982"/>
    <w:rsid w:val="00667ADF"/>
    <w:rsid w:val="00667BBC"/>
    <w:rsid w:val="00667C81"/>
    <w:rsid w:val="00667D22"/>
    <w:rsid w:val="0067011C"/>
    <w:rsid w:val="006701EB"/>
    <w:rsid w:val="00670207"/>
    <w:rsid w:val="0067022D"/>
    <w:rsid w:val="0067041B"/>
    <w:rsid w:val="0067044A"/>
    <w:rsid w:val="006706E6"/>
    <w:rsid w:val="0067078C"/>
    <w:rsid w:val="006707CF"/>
    <w:rsid w:val="006708E0"/>
    <w:rsid w:val="00670A93"/>
    <w:rsid w:val="00670B04"/>
    <w:rsid w:val="00670BBF"/>
    <w:rsid w:val="00670C2A"/>
    <w:rsid w:val="00670C94"/>
    <w:rsid w:val="00670C97"/>
    <w:rsid w:val="00670CBE"/>
    <w:rsid w:val="00670F2E"/>
    <w:rsid w:val="00671029"/>
    <w:rsid w:val="00671126"/>
    <w:rsid w:val="00671130"/>
    <w:rsid w:val="0067118E"/>
    <w:rsid w:val="0067120B"/>
    <w:rsid w:val="00671247"/>
    <w:rsid w:val="006712C1"/>
    <w:rsid w:val="00671391"/>
    <w:rsid w:val="0067139A"/>
    <w:rsid w:val="00671596"/>
    <w:rsid w:val="0067160C"/>
    <w:rsid w:val="00671839"/>
    <w:rsid w:val="0067187B"/>
    <w:rsid w:val="00671972"/>
    <w:rsid w:val="00671A62"/>
    <w:rsid w:val="00671C4B"/>
    <w:rsid w:val="00671F94"/>
    <w:rsid w:val="00671FA9"/>
    <w:rsid w:val="00672178"/>
    <w:rsid w:val="00672254"/>
    <w:rsid w:val="00672285"/>
    <w:rsid w:val="00672411"/>
    <w:rsid w:val="00672477"/>
    <w:rsid w:val="0067285A"/>
    <w:rsid w:val="006728BC"/>
    <w:rsid w:val="006729CE"/>
    <w:rsid w:val="00672A09"/>
    <w:rsid w:val="00672AD5"/>
    <w:rsid w:val="00672BB9"/>
    <w:rsid w:val="00672BE1"/>
    <w:rsid w:val="00672C91"/>
    <w:rsid w:val="00672E37"/>
    <w:rsid w:val="00672F06"/>
    <w:rsid w:val="00672FBE"/>
    <w:rsid w:val="006731DC"/>
    <w:rsid w:val="00673321"/>
    <w:rsid w:val="006733E7"/>
    <w:rsid w:val="00673447"/>
    <w:rsid w:val="00673468"/>
    <w:rsid w:val="006735FE"/>
    <w:rsid w:val="006736BD"/>
    <w:rsid w:val="006738D5"/>
    <w:rsid w:val="00673B64"/>
    <w:rsid w:val="00673DD8"/>
    <w:rsid w:val="00673DE0"/>
    <w:rsid w:val="00673EFB"/>
    <w:rsid w:val="00674086"/>
    <w:rsid w:val="006740F9"/>
    <w:rsid w:val="00674117"/>
    <w:rsid w:val="006741CE"/>
    <w:rsid w:val="00674442"/>
    <w:rsid w:val="00674590"/>
    <w:rsid w:val="00674624"/>
    <w:rsid w:val="00674647"/>
    <w:rsid w:val="006748A9"/>
    <w:rsid w:val="006748D6"/>
    <w:rsid w:val="006748E9"/>
    <w:rsid w:val="006748F9"/>
    <w:rsid w:val="00674943"/>
    <w:rsid w:val="00674A49"/>
    <w:rsid w:val="00674B58"/>
    <w:rsid w:val="00674B9D"/>
    <w:rsid w:val="00674BDC"/>
    <w:rsid w:val="00674DC6"/>
    <w:rsid w:val="00674ECA"/>
    <w:rsid w:val="00674F34"/>
    <w:rsid w:val="00674F41"/>
    <w:rsid w:val="00674F49"/>
    <w:rsid w:val="00674F79"/>
    <w:rsid w:val="00675095"/>
    <w:rsid w:val="006750B2"/>
    <w:rsid w:val="00675106"/>
    <w:rsid w:val="006751A7"/>
    <w:rsid w:val="00675378"/>
    <w:rsid w:val="00675722"/>
    <w:rsid w:val="00675753"/>
    <w:rsid w:val="00675797"/>
    <w:rsid w:val="00675840"/>
    <w:rsid w:val="00675AAE"/>
    <w:rsid w:val="00675E3D"/>
    <w:rsid w:val="00675E6F"/>
    <w:rsid w:val="00675F7B"/>
    <w:rsid w:val="00675FBD"/>
    <w:rsid w:val="006760A4"/>
    <w:rsid w:val="00676167"/>
    <w:rsid w:val="006761E8"/>
    <w:rsid w:val="0067620D"/>
    <w:rsid w:val="006762EF"/>
    <w:rsid w:val="006764C7"/>
    <w:rsid w:val="006764F4"/>
    <w:rsid w:val="00676578"/>
    <w:rsid w:val="00676581"/>
    <w:rsid w:val="00676661"/>
    <w:rsid w:val="006766FF"/>
    <w:rsid w:val="006768E7"/>
    <w:rsid w:val="00676A3B"/>
    <w:rsid w:val="00676AC4"/>
    <w:rsid w:val="00676ADA"/>
    <w:rsid w:val="00676B65"/>
    <w:rsid w:val="00676BAA"/>
    <w:rsid w:val="00676BD7"/>
    <w:rsid w:val="00676CDE"/>
    <w:rsid w:val="0067716D"/>
    <w:rsid w:val="006771E9"/>
    <w:rsid w:val="006776B3"/>
    <w:rsid w:val="00677717"/>
    <w:rsid w:val="00677773"/>
    <w:rsid w:val="006777BB"/>
    <w:rsid w:val="006778A9"/>
    <w:rsid w:val="006778E9"/>
    <w:rsid w:val="006779A5"/>
    <w:rsid w:val="00677B4B"/>
    <w:rsid w:val="00677BAC"/>
    <w:rsid w:val="00677BF3"/>
    <w:rsid w:val="00677D58"/>
    <w:rsid w:val="00677D59"/>
    <w:rsid w:val="00677EBE"/>
    <w:rsid w:val="00677EEC"/>
    <w:rsid w:val="00680076"/>
    <w:rsid w:val="0068007C"/>
    <w:rsid w:val="00680084"/>
    <w:rsid w:val="006800EC"/>
    <w:rsid w:val="006801A6"/>
    <w:rsid w:val="006801E0"/>
    <w:rsid w:val="0068020E"/>
    <w:rsid w:val="00680213"/>
    <w:rsid w:val="006803C3"/>
    <w:rsid w:val="0068041F"/>
    <w:rsid w:val="00680460"/>
    <w:rsid w:val="0068053F"/>
    <w:rsid w:val="006805A2"/>
    <w:rsid w:val="006805E4"/>
    <w:rsid w:val="0068068A"/>
    <w:rsid w:val="00680CC0"/>
    <w:rsid w:val="00680CE6"/>
    <w:rsid w:val="00681162"/>
    <w:rsid w:val="0068117E"/>
    <w:rsid w:val="0068137A"/>
    <w:rsid w:val="006813FE"/>
    <w:rsid w:val="0068144D"/>
    <w:rsid w:val="006814D6"/>
    <w:rsid w:val="00681505"/>
    <w:rsid w:val="00681696"/>
    <w:rsid w:val="006816A8"/>
    <w:rsid w:val="0068174D"/>
    <w:rsid w:val="006817A3"/>
    <w:rsid w:val="00681864"/>
    <w:rsid w:val="00681B1A"/>
    <w:rsid w:val="00681BB5"/>
    <w:rsid w:val="00681C16"/>
    <w:rsid w:val="00681D09"/>
    <w:rsid w:val="00681D9A"/>
    <w:rsid w:val="00681EDE"/>
    <w:rsid w:val="00682068"/>
    <w:rsid w:val="0068223F"/>
    <w:rsid w:val="006822FE"/>
    <w:rsid w:val="00682336"/>
    <w:rsid w:val="00682387"/>
    <w:rsid w:val="00682464"/>
    <w:rsid w:val="00682655"/>
    <w:rsid w:val="00682803"/>
    <w:rsid w:val="006828D3"/>
    <w:rsid w:val="0068295A"/>
    <w:rsid w:val="0068299D"/>
    <w:rsid w:val="006829C1"/>
    <w:rsid w:val="00682A72"/>
    <w:rsid w:val="00682DF1"/>
    <w:rsid w:val="00682E69"/>
    <w:rsid w:val="00682E7A"/>
    <w:rsid w:val="00682F0D"/>
    <w:rsid w:val="00682F46"/>
    <w:rsid w:val="00682FE7"/>
    <w:rsid w:val="0068306F"/>
    <w:rsid w:val="0068307F"/>
    <w:rsid w:val="006832EA"/>
    <w:rsid w:val="00683537"/>
    <w:rsid w:val="006835D4"/>
    <w:rsid w:val="006836D1"/>
    <w:rsid w:val="006837B5"/>
    <w:rsid w:val="00683917"/>
    <w:rsid w:val="006839FA"/>
    <w:rsid w:val="00683A24"/>
    <w:rsid w:val="00683BAF"/>
    <w:rsid w:val="00683BE3"/>
    <w:rsid w:val="00683C03"/>
    <w:rsid w:val="00683E0D"/>
    <w:rsid w:val="00683EB5"/>
    <w:rsid w:val="00683EDE"/>
    <w:rsid w:val="00683FB9"/>
    <w:rsid w:val="00684346"/>
    <w:rsid w:val="0068434B"/>
    <w:rsid w:val="0068439F"/>
    <w:rsid w:val="00684435"/>
    <w:rsid w:val="0068453E"/>
    <w:rsid w:val="00684543"/>
    <w:rsid w:val="00684568"/>
    <w:rsid w:val="006849D5"/>
    <w:rsid w:val="00684A64"/>
    <w:rsid w:val="00684DBB"/>
    <w:rsid w:val="00684ECB"/>
    <w:rsid w:val="00684FB2"/>
    <w:rsid w:val="00684FC3"/>
    <w:rsid w:val="006850C2"/>
    <w:rsid w:val="00685243"/>
    <w:rsid w:val="006852A0"/>
    <w:rsid w:val="0068540D"/>
    <w:rsid w:val="00685470"/>
    <w:rsid w:val="00685481"/>
    <w:rsid w:val="006855F3"/>
    <w:rsid w:val="006857CF"/>
    <w:rsid w:val="00685841"/>
    <w:rsid w:val="006858A0"/>
    <w:rsid w:val="00685AC6"/>
    <w:rsid w:val="00685BD5"/>
    <w:rsid w:val="00685CE0"/>
    <w:rsid w:val="00685D32"/>
    <w:rsid w:val="00685D35"/>
    <w:rsid w:val="0068614F"/>
    <w:rsid w:val="00686251"/>
    <w:rsid w:val="0068637C"/>
    <w:rsid w:val="006863F3"/>
    <w:rsid w:val="00686412"/>
    <w:rsid w:val="00686421"/>
    <w:rsid w:val="00686540"/>
    <w:rsid w:val="00686691"/>
    <w:rsid w:val="00686787"/>
    <w:rsid w:val="00686807"/>
    <w:rsid w:val="006868AF"/>
    <w:rsid w:val="00686974"/>
    <w:rsid w:val="0068697D"/>
    <w:rsid w:val="00686982"/>
    <w:rsid w:val="00686CD0"/>
    <w:rsid w:val="00686D99"/>
    <w:rsid w:val="00686E82"/>
    <w:rsid w:val="00686F26"/>
    <w:rsid w:val="00686F30"/>
    <w:rsid w:val="00686F5F"/>
    <w:rsid w:val="00686F6B"/>
    <w:rsid w:val="00687179"/>
    <w:rsid w:val="006871A3"/>
    <w:rsid w:val="0068729C"/>
    <w:rsid w:val="006872A8"/>
    <w:rsid w:val="00687341"/>
    <w:rsid w:val="00687371"/>
    <w:rsid w:val="006873D7"/>
    <w:rsid w:val="0068756C"/>
    <w:rsid w:val="00687616"/>
    <w:rsid w:val="006876AE"/>
    <w:rsid w:val="0068784B"/>
    <w:rsid w:val="006878D3"/>
    <w:rsid w:val="00687B51"/>
    <w:rsid w:val="00687B9D"/>
    <w:rsid w:val="00687CE4"/>
    <w:rsid w:val="00687DF8"/>
    <w:rsid w:val="00687E23"/>
    <w:rsid w:val="00687FD4"/>
    <w:rsid w:val="00687FF8"/>
    <w:rsid w:val="0068A312"/>
    <w:rsid w:val="0068FB9B"/>
    <w:rsid w:val="00690042"/>
    <w:rsid w:val="00690161"/>
    <w:rsid w:val="00690272"/>
    <w:rsid w:val="0069027B"/>
    <w:rsid w:val="0069055F"/>
    <w:rsid w:val="00690650"/>
    <w:rsid w:val="006906BC"/>
    <w:rsid w:val="00690736"/>
    <w:rsid w:val="0069079C"/>
    <w:rsid w:val="00690832"/>
    <w:rsid w:val="0069086B"/>
    <w:rsid w:val="006908A7"/>
    <w:rsid w:val="0069091E"/>
    <w:rsid w:val="00690A8E"/>
    <w:rsid w:val="00690AA1"/>
    <w:rsid w:val="00690BA0"/>
    <w:rsid w:val="00690BD4"/>
    <w:rsid w:val="00690C36"/>
    <w:rsid w:val="00690D2A"/>
    <w:rsid w:val="00690E1C"/>
    <w:rsid w:val="00690E76"/>
    <w:rsid w:val="00690F29"/>
    <w:rsid w:val="00690F91"/>
    <w:rsid w:val="00690FB4"/>
    <w:rsid w:val="006910B5"/>
    <w:rsid w:val="00691181"/>
    <w:rsid w:val="006911F2"/>
    <w:rsid w:val="0069124F"/>
    <w:rsid w:val="006912F0"/>
    <w:rsid w:val="00691351"/>
    <w:rsid w:val="006914B9"/>
    <w:rsid w:val="00691578"/>
    <w:rsid w:val="00691620"/>
    <w:rsid w:val="00691634"/>
    <w:rsid w:val="00691763"/>
    <w:rsid w:val="006917AE"/>
    <w:rsid w:val="0069193F"/>
    <w:rsid w:val="00691BDD"/>
    <w:rsid w:val="00692037"/>
    <w:rsid w:val="006920C7"/>
    <w:rsid w:val="006920D5"/>
    <w:rsid w:val="0069211D"/>
    <w:rsid w:val="0069225B"/>
    <w:rsid w:val="00692282"/>
    <w:rsid w:val="006922D5"/>
    <w:rsid w:val="00692302"/>
    <w:rsid w:val="006923AD"/>
    <w:rsid w:val="0069243E"/>
    <w:rsid w:val="00692447"/>
    <w:rsid w:val="0069248A"/>
    <w:rsid w:val="00692493"/>
    <w:rsid w:val="006924F3"/>
    <w:rsid w:val="0069251A"/>
    <w:rsid w:val="0069251B"/>
    <w:rsid w:val="0069252C"/>
    <w:rsid w:val="0069266B"/>
    <w:rsid w:val="006926C0"/>
    <w:rsid w:val="00692782"/>
    <w:rsid w:val="00692859"/>
    <w:rsid w:val="00692894"/>
    <w:rsid w:val="006928A2"/>
    <w:rsid w:val="006929F9"/>
    <w:rsid w:val="00692A46"/>
    <w:rsid w:val="00692A6E"/>
    <w:rsid w:val="00692A73"/>
    <w:rsid w:val="00692ACA"/>
    <w:rsid w:val="00692D0A"/>
    <w:rsid w:val="00692DB1"/>
    <w:rsid w:val="00692E7F"/>
    <w:rsid w:val="00692F37"/>
    <w:rsid w:val="00692F9A"/>
    <w:rsid w:val="00692FD4"/>
    <w:rsid w:val="0069303C"/>
    <w:rsid w:val="006930D1"/>
    <w:rsid w:val="00693110"/>
    <w:rsid w:val="0069318A"/>
    <w:rsid w:val="006931AC"/>
    <w:rsid w:val="00693200"/>
    <w:rsid w:val="00693285"/>
    <w:rsid w:val="006934D1"/>
    <w:rsid w:val="006934E1"/>
    <w:rsid w:val="00693554"/>
    <w:rsid w:val="0069368A"/>
    <w:rsid w:val="00693885"/>
    <w:rsid w:val="006938FF"/>
    <w:rsid w:val="00693A49"/>
    <w:rsid w:val="00693A57"/>
    <w:rsid w:val="00693ADB"/>
    <w:rsid w:val="00693B31"/>
    <w:rsid w:val="00693E16"/>
    <w:rsid w:val="00694036"/>
    <w:rsid w:val="00694037"/>
    <w:rsid w:val="00694121"/>
    <w:rsid w:val="006941B9"/>
    <w:rsid w:val="006941E4"/>
    <w:rsid w:val="006942FC"/>
    <w:rsid w:val="00694353"/>
    <w:rsid w:val="00694478"/>
    <w:rsid w:val="00694617"/>
    <w:rsid w:val="0069468C"/>
    <w:rsid w:val="006947AA"/>
    <w:rsid w:val="006947B2"/>
    <w:rsid w:val="00694859"/>
    <w:rsid w:val="00694876"/>
    <w:rsid w:val="0069488A"/>
    <w:rsid w:val="0069490C"/>
    <w:rsid w:val="00694A12"/>
    <w:rsid w:val="00694B15"/>
    <w:rsid w:val="00694C4B"/>
    <w:rsid w:val="00694D44"/>
    <w:rsid w:val="00694DDE"/>
    <w:rsid w:val="00694FAE"/>
    <w:rsid w:val="0069518F"/>
    <w:rsid w:val="006951C9"/>
    <w:rsid w:val="006951D6"/>
    <w:rsid w:val="006951E3"/>
    <w:rsid w:val="006951E5"/>
    <w:rsid w:val="0069527E"/>
    <w:rsid w:val="00695315"/>
    <w:rsid w:val="0069539A"/>
    <w:rsid w:val="00695498"/>
    <w:rsid w:val="006954CE"/>
    <w:rsid w:val="006955A0"/>
    <w:rsid w:val="006955B5"/>
    <w:rsid w:val="006955EE"/>
    <w:rsid w:val="0069566C"/>
    <w:rsid w:val="0069584B"/>
    <w:rsid w:val="00695901"/>
    <w:rsid w:val="00695983"/>
    <w:rsid w:val="006959E4"/>
    <w:rsid w:val="00695A9C"/>
    <w:rsid w:val="00695B64"/>
    <w:rsid w:val="00695BD3"/>
    <w:rsid w:val="00695D82"/>
    <w:rsid w:val="00695DD3"/>
    <w:rsid w:val="00695E5F"/>
    <w:rsid w:val="00695EC8"/>
    <w:rsid w:val="006961E0"/>
    <w:rsid w:val="006962F6"/>
    <w:rsid w:val="0069631A"/>
    <w:rsid w:val="0069643A"/>
    <w:rsid w:val="0069661F"/>
    <w:rsid w:val="0069668A"/>
    <w:rsid w:val="006966B4"/>
    <w:rsid w:val="00696A48"/>
    <w:rsid w:val="00696A4F"/>
    <w:rsid w:val="00696B0C"/>
    <w:rsid w:val="00696C01"/>
    <w:rsid w:val="00696C15"/>
    <w:rsid w:val="00696C3E"/>
    <w:rsid w:val="00696D50"/>
    <w:rsid w:val="00696E38"/>
    <w:rsid w:val="00696E55"/>
    <w:rsid w:val="00696EF2"/>
    <w:rsid w:val="00696F51"/>
    <w:rsid w:val="00696F63"/>
    <w:rsid w:val="006971D5"/>
    <w:rsid w:val="00697390"/>
    <w:rsid w:val="00697396"/>
    <w:rsid w:val="0069747B"/>
    <w:rsid w:val="00697659"/>
    <w:rsid w:val="006976C1"/>
    <w:rsid w:val="006976E1"/>
    <w:rsid w:val="0069777B"/>
    <w:rsid w:val="00697903"/>
    <w:rsid w:val="00697932"/>
    <w:rsid w:val="00697997"/>
    <w:rsid w:val="00697A4E"/>
    <w:rsid w:val="00697AD7"/>
    <w:rsid w:val="00697B81"/>
    <w:rsid w:val="00697C08"/>
    <w:rsid w:val="00697C7E"/>
    <w:rsid w:val="00697E90"/>
    <w:rsid w:val="00697EDF"/>
    <w:rsid w:val="00697F35"/>
    <w:rsid w:val="00697FA2"/>
    <w:rsid w:val="006A000A"/>
    <w:rsid w:val="006A0094"/>
    <w:rsid w:val="006A00BE"/>
    <w:rsid w:val="006A0345"/>
    <w:rsid w:val="006A03FC"/>
    <w:rsid w:val="006A04D9"/>
    <w:rsid w:val="006A04F1"/>
    <w:rsid w:val="006A0697"/>
    <w:rsid w:val="006A0751"/>
    <w:rsid w:val="006A08AC"/>
    <w:rsid w:val="006A08C5"/>
    <w:rsid w:val="006A0987"/>
    <w:rsid w:val="006A0A9D"/>
    <w:rsid w:val="006A0B5A"/>
    <w:rsid w:val="006A0BDD"/>
    <w:rsid w:val="006A0E68"/>
    <w:rsid w:val="006A0F7C"/>
    <w:rsid w:val="006A101A"/>
    <w:rsid w:val="006A1281"/>
    <w:rsid w:val="006A142E"/>
    <w:rsid w:val="006A1666"/>
    <w:rsid w:val="006A172E"/>
    <w:rsid w:val="006A1799"/>
    <w:rsid w:val="006A1847"/>
    <w:rsid w:val="006A1878"/>
    <w:rsid w:val="006A18FF"/>
    <w:rsid w:val="006A19F2"/>
    <w:rsid w:val="006A1BF6"/>
    <w:rsid w:val="006A1DDE"/>
    <w:rsid w:val="006A1EAA"/>
    <w:rsid w:val="006A1EF1"/>
    <w:rsid w:val="006A20F8"/>
    <w:rsid w:val="006A211D"/>
    <w:rsid w:val="006A22B7"/>
    <w:rsid w:val="006A22C1"/>
    <w:rsid w:val="006A2342"/>
    <w:rsid w:val="006A2358"/>
    <w:rsid w:val="006A2381"/>
    <w:rsid w:val="006A2430"/>
    <w:rsid w:val="006A245F"/>
    <w:rsid w:val="006A284C"/>
    <w:rsid w:val="006A28CD"/>
    <w:rsid w:val="006A291C"/>
    <w:rsid w:val="006A295C"/>
    <w:rsid w:val="006A29F5"/>
    <w:rsid w:val="006A2C67"/>
    <w:rsid w:val="006A319D"/>
    <w:rsid w:val="006A3243"/>
    <w:rsid w:val="006A32D1"/>
    <w:rsid w:val="006A3321"/>
    <w:rsid w:val="006A3330"/>
    <w:rsid w:val="006A3373"/>
    <w:rsid w:val="006A33B8"/>
    <w:rsid w:val="006A33CC"/>
    <w:rsid w:val="006A34B8"/>
    <w:rsid w:val="006A3828"/>
    <w:rsid w:val="006A385A"/>
    <w:rsid w:val="006A38E4"/>
    <w:rsid w:val="006A395D"/>
    <w:rsid w:val="006A39D5"/>
    <w:rsid w:val="006A3B0B"/>
    <w:rsid w:val="006A3BD0"/>
    <w:rsid w:val="006A3C22"/>
    <w:rsid w:val="006A3C94"/>
    <w:rsid w:val="006A3D14"/>
    <w:rsid w:val="006A3D50"/>
    <w:rsid w:val="006A3E3C"/>
    <w:rsid w:val="006A3F5A"/>
    <w:rsid w:val="006A4036"/>
    <w:rsid w:val="006A40FA"/>
    <w:rsid w:val="006A4150"/>
    <w:rsid w:val="006A41B8"/>
    <w:rsid w:val="006A41D5"/>
    <w:rsid w:val="006A425D"/>
    <w:rsid w:val="006A42A1"/>
    <w:rsid w:val="006A42FD"/>
    <w:rsid w:val="006A438D"/>
    <w:rsid w:val="006A44E7"/>
    <w:rsid w:val="006A4629"/>
    <w:rsid w:val="006A46CB"/>
    <w:rsid w:val="006A477D"/>
    <w:rsid w:val="006A4820"/>
    <w:rsid w:val="006A4841"/>
    <w:rsid w:val="006A487E"/>
    <w:rsid w:val="006A48D9"/>
    <w:rsid w:val="006A48E4"/>
    <w:rsid w:val="006A4968"/>
    <w:rsid w:val="006A4A7D"/>
    <w:rsid w:val="006A4B77"/>
    <w:rsid w:val="006A4D6D"/>
    <w:rsid w:val="006A4F63"/>
    <w:rsid w:val="006A5002"/>
    <w:rsid w:val="006A50CE"/>
    <w:rsid w:val="006A50DA"/>
    <w:rsid w:val="006A5140"/>
    <w:rsid w:val="006A51CA"/>
    <w:rsid w:val="006A51FC"/>
    <w:rsid w:val="006A5455"/>
    <w:rsid w:val="006A5459"/>
    <w:rsid w:val="006A5467"/>
    <w:rsid w:val="006A54BA"/>
    <w:rsid w:val="006A5654"/>
    <w:rsid w:val="006A574D"/>
    <w:rsid w:val="006A5839"/>
    <w:rsid w:val="006A58FF"/>
    <w:rsid w:val="006A5A54"/>
    <w:rsid w:val="006A5A84"/>
    <w:rsid w:val="006A5AD4"/>
    <w:rsid w:val="006A5B11"/>
    <w:rsid w:val="006A5C11"/>
    <w:rsid w:val="006A5C8A"/>
    <w:rsid w:val="006A5D9D"/>
    <w:rsid w:val="006A5DC3"/>
    <w:rsid w:val="006A5E52"/>
    <w:rsid w:val="006A5ECD"/>
    <w:rsid w:val="006A5F58"/>
    <w:rsid w:val="006A609A"/>
    <w:rsid w:val="006A61D2"/>
    <w:rsid w:val="006A620E"/>
    <w:rsid w:val="006A6239"/>
    <w:rsid w:val="006A624C"/>
    <w:rsid w:val="006A62F3"/>
    <w:rsid w:val="006A635D"/>
    <w:rsid w:val="006A6389"/>
    <w:rsid w:val="006A6572"/>
    <w:rsid w:val="006A6721"/>
    <w:rsid w:val="006A67E2"/>
    <w:rsid w:val="006A68FF"/>
    <w:rsid w:val="006A692B"/>
    <w:rsid w:val="006A6985"/>
    <w:rsid w:val="006A6A06"/>
    <w:rsid w:val="006A6F2C"/>
    <w:rsid w:val="006A7021"/>
    <w:rsid w:val="006A711F"/>
    <w:rsid w:val="006A7127"/>
    <w:rsid w:val="006A7159"/>
    <w:rsid w:val="006A7185"/>
    <w:rsid w:val="006A71E0"/>
    <w:rsid w:val="006A727F"/>
    <w:rsid w:val="006A76D2"/>
    <w:rsid w:val="006A7713"/>
    <w:rsid w:val="006A7761"/>
    <w:rsid w:val="006A7A33"/>
    <w:rsid w:val="006A7C95"/>
    <w:rsid w:val="006A7E76"/>
    <w:rsid w:val="006A7F4D"/>
    <w:rsid w:val="006AAE46"/>
    <w:rsid w:val="006B0070"/>
    <w:rsid w:val="006B00B1"/>
    <w:rsid w:val="006B01CE"/>
    <w:rsid w:val="006B02DE"/>
    <w:rsid w:val="006B0305"/>
    <w:rsid w:val="006B041D"/>
    <w:rsid w:val="006B06F2"/>
    <w:rsid w:val="006B0701"/>
    <w:rsid w:val="006B0765"/>
    <w:rsid w:val="006B079B"/>
    <w:rsid w:val="006B080F"/>
    <w:rsid w:val="006B087A"/>
    <w:rsid w:val="006B0A89"/>
    <w:rsid w:val="006B0A98"/>
    <w:rsid w:val="006B0A9A"/>
    <w:rsid w:val="006B0C0E"/>
    <w:rsid w:val="006B0F2F"/>
    <w:rsid w:val="006B107B"/>
    <w:rsid w:val="006B11B0"/>
    <w:rsid w:val="006B11E4"/>
    <w:rsid w:val="006B121A"/>
    <w:rsid w:val="006B1226"/>
    <w:rsid w:val="006B142A"/>
    <w:rsid w:val="006B14D4"/>
    <w:rsid w:val="006B15B9"/>
    <w:rsid w:val="006B1783"/>
    <w:rsid w:val="006B1942"/>
    <w:rsid w:val="006B1A8B"/>
    <w:rsid w:val="006B1AA0"/>
    <w:rsid w:val="006B1AA1"/>
    <w:rsid w:val="006B1ABA"/>
    <w:rsid w:val="006B1BF3"/>
    <w:rsid w:val="006B1CF1"/>
    <w:rsid w:val="006B1CFA"/>
    <w:rsid w:val="006B1DA2"/>
    <w:rsid w:val="006B1E13"/>
    <w:rsid w:val="006B1EC1"/>
    <w:rsid w:val="006B1F16"/>
    <w:rsid w:val="006B1F2E"/>
    <w:rsid w:val="006B1FD7"/>
    <w:rsid w:val="006B1FE2"/>
    <w:rsid w:val="006B2122"/>
    <w:rsid w:val="006B214A"/>
    <w:rsid w:val="006B2190"/>
    <w:rsid w:val="006B219E"/>
    <w:rsid w:val="006B2312"/>
    <w:rsid w:val="006B24DC"/>
    <w:rsid w:val="006B269E"/>
    <w:rsid w:val="006B271C"/>
    <w:rsid w:val="006B27D6"/>
    <w:rsid w:val="006B2840"/>
    <w:rsid w:val="006B2903"/>
    <w:rsid w:val="006B29D8"/>
    <w:rsid w:val="006B29EE"/>
    <w:rsid w:val="006B2C2B"/>
    <w:rsid w:val="006B2C9D"/>
    <w:rsid w:val="006B2CBE"/>
    <w:rsid w:val="006B2CD7"/>
    <w:rsid w:val="006B2D07"/>
    <w:rsid w:val="006B2D5C"/>
    <w:rsid w:val="006B2DEF"/>
    <w:rsid w:val="006B2E91"/>
    <w:rsid w:val="006B2EA3"/>
    <w:rsid w:val="006B307F"/>
    <w:rsid w:val="006B308F"/>
    <w:rsid w:val="006B30BC"/>
    <w:rsid w:val="006B30E4"/>
    <w:rsid w:val="006B3139"/>
    <w:rsid w:val="006B31AF"/>
    <w:rsid w:val="006B3232"/>
    <w:rsid w:val="006B3289"/>
    <w:rsid w:val="006B3408"/>
    <w:rsid w:val="006B3449"/>
    <w:rsid w:val="006B346F"/>
    <w:rsid w:val="006B348F"/>
    <w:rsid w:val="006B34CC"/>
    <w:rsid w:val="006B355A"/>
    <w:rsid w:val="006B35B7"/>
    <w:rsid w:val="006B35C5"/>
    <w:rsid w:val="006B3940"/>
    <w:rsid w:val="006B39F9"/>
    <w:rsid w:val="006B3C81"/>
    <w:rsid w:val="006B3CF8"/>
    <w:rsid w:val="006B3D96"/>
    <w:rsid w:val="006B3F2A"/>
    <w:rsid w:val="006B3F38"/>
    <w:rsid w:val="006B3FC2"/>
    <w:rsid w:val="006B3FE4"/>
    <w:rsid w:val="006B4011"/>
    <w:rsid w:val="006B4029"/>
    <w:rsid w:val="006B429F"/>
    <w:rsid w:val="006B4438"/>
    <w:rsid w:val="006B448C"/>
    <w:rsid w:val="006B4994"/>
    <w:rsid w:val="006B4A57"/>
    <w:rsid w:val="006B4AF9"/>
    <w:rsid w:val="006B4B97"/>
    <w:rsid w:val="006B4BD0"/>
    <w:rsid w:val="006B4C83"/>
    <w:rsid w:val="006B4EA7"/>
    <w:rsid w:val="006B4F97"/>
    <w:rsid w:val="006B4FC2"/>
    <w:rsid w:val="006B5003"/>
    <w:rsid w:val="006B5013"/>
    <w:rsid w:val="006B5014"/>
    <w:rsid w:val="006B50D0"/>
    <w:rsid w:val="006B517A"/>
    <w:rsid w:val="006B51C4"/>
    <w:rsid w:val="006B5495"/>
    <w:rsid w:val="006B5685"/>
    <w:rsid w:val="006B5761"/>
    <w:rsid w:val="006B57D5"/>
    <w:rsid w:val="006B5960"/>
    <w:rsid w:val="006B5997"/>
    <w:rsid w:val="006B5BA4"/>
    <w:rsid w:val="006B5BC0"/>
    <w:rsid w:val="006B5BD5"/>
    <w:rsid w:val="006B5E7E"/>
    <w:rsid w:val="006B5EFB"/>
    <w:rsid w:val="006B605C"/>
    <w:rsid w:val="006B6076"/>
    <w:rsid w:val="006B625F"/>
    <w:rsid w:val="006B62B9"/>
    <w:rsid w:val="006B63B5"/>
    <w:rsid w:val="006B63D7"/>
    <w:rsid w:val="006B63F9"/>
    <w:rsid w:val="006B65CB"/>
    <w:rsid w:val="006B6747"/>
    <w:rsid w:val="006B6866"/>
    <w:rsid w:val="006B68C9"/>
    <w:rsid w:val="006B6900"/>
    <w:rsid w:val="006B6934"/>
    <w:rsid w:val="006B693E"/>
    <w:rsid w:val="006B6975"/>
    <w:rsid w:val="006B697A"/>
    <w:rsid w:val="006B69AE"/>
    <w:rsid w:val="006B6A3C"/>
    <w:rsid w:val="006B6A7F"/>
    <w:rsid w:val="006B6B1B"/>
    <w:rsid w:val="006B6BB3"/>
    <w:rsid w:val="006B6C4C"/>
    <w:rsid w:val="006B6DF6"/>
    <w:rsid w:val="006B6EAA"/>
    <w:rsid w:val="006B6F20"/>
    <w:rsid w:val="006B705C"/>
    <w:rsid w:val="006B70DD"/>
    <w:rsid w:val="006B719B"/>
    <w:rsid w:val="006B72C0"/>
    <w:rsid w:val="006B73A8"/>
    <w:rsid w:val="006B7405"/>
    <w:rsid w:val="006B74E5"/>
    <w:rsid w:val="006B75EC"/>
    <w:rsid w:val="006B7626"/>
    <w:rsid w:val="006B765B"/>
    <w:rsid w:val="006B774A"/>
    <w:rsid w:val="006B7A07"/>
    <w:rsid w:val="006B7AAB"/>
    <w:rsid w:val="006B7B08"/>
    <w:rsid w:val="006B7E4E"/>
    <w:rsid w:val="006C0170"/>
    <w:rsid w:val="006C018F"/>
    <w:rsid w:val="006C01D0"/>
    <w:rsid w:val="006C0244"/>
    <w:rsid w:val="006C03A1"/>
    <w:rsid w:val="006C0503"/>
    <w:rsid w:val="006C0521"/>
    <w:rsid w:val="006C052B"/>
    <w:rsid w:val="006C0593"/>
    <w:rsid w:val="006C060A"/>
    <w:rsid w:val="006C079F"/>
    <w:rsid w:val="006C07D7"/>
    <w:rsid w:val="006C089C"/>
    <w:rsid w:val="006C08DC"/>
    <w:rsid w:val="006C09DC"/>
    <w:rsid w:val="006C09E1"/>
    <w:rsid w:val="006C0BA1"/>
    <w:rsid w:val="006C0BB3"/>
    <w:rsid w:val="006C0C3E"/>
    <w:rsid w:val="006C0CC6"/>
    <w:rsid w:val="006C0DC3"/>
    <w:rsid w:val="006C1085"/>
    <w:rsid w:val="006C10DE"/>
    <w:rsid w:val="006C10E8"/>
    <w:rsid w:val="006C14C9"/>
    <w:rsid w:val="006C152D"/>
    <w:rsid w:val="006C16E9"/>
    <w:rsid w:val="006C17E1"/>
    <w:rsid w:val="006C17E4"/>
    <w:rsid w:val="006C1826"/>
    <w:rsid w:val="006C1930"/>
    <w:rsid w:val="006C19B9"/>
    <w:rsid w:val="006C19D2"/>
    <w:rsid w:val="006C1A74"/>
    <w:rsid w:val="006C1B30"/>
    <w:rsid w:val="006C1B9E"/>
    <w:rsid w:val="006C1C0A"/>
    <w:rsid w:val="006C1D6D"/>
    <w:rsid w:val="006C1F08"/>
    <w:rsid w:val="006C1FD7"/>
    <w:rsid w:val="006C202D"/>
    <w:rsid w:val="006C2095"/>
    <w:rsid w:val="006C20A9"/>
    <w:rsid w:val="006C2145"/>
    <w:rsid w:val="006C21C4"/>
    <w:rsid w:val="006C23BE"/>
    <w:rsid w:val="006C2495"/>
    <w:rsid w:val="006C24C5"/>
    <w:rsid w:val="006C24DE"/>
    <w:rsid w:val="006C254B"/>
    <w:rsid w:val="006C2667"/>
    <w:rsid w:val="006C26A9"/>
    <w:rsid w:val="006C273D"/>
    <w:rsid w:val="006C27E8"/>
    <w:rsid w:val="006C27F3"/>
    <w:rsid w:val="006C28A9"/>
    <w:rsid w:val="006C2931"/>
    <w:rsid w:val="006C2993"/>
    <w:rsid w:val="006C29A3"/>
    <w:rsid w:val="006C29F0"/>
    <w:rsid w:val="006C2A36"/>
    <w:rsid w:val="006C2B11"/>
    <w:rsid w:val="006C2B12"/>
    <w:rsid w:val="006C2BB2"/>
    <w:rsid w:val="006C2C8D"/>
    <w:rsid w:val="006C2D47"/>
    <w:rsid w:val="006C2DF1"/>
    <w:rsid w:val="006C2EFF"/>
    <w:rsid w:val="006C2F0D"/>
    <w:rsid w:val="006C2FF7"/>
    <w:rsid w:val="006C307C"/>
    <w:rsid w:val="006C3134"/>
    <w:rsid w:val="006C31A8"/>
    <w:rsid w:val="006C31EA"/>
    <w:rsid w:val="006C332D"/>
    <w:rsid w:val="006C35A3"/>
    <w:rsid w:val="006C3658"/>
    <w:rsid w:val="006C3690"/>
    <w:rsid w:val="006C3865"/>
    <w:rsid w:val="006C38D3"/>
    <w:rsid w:val="006C39CB"/>
    <w:rsid w:val="006C3A1A"/>
    <w:rsid w:val="006C3A75"/>
    <w:rsid w:val="006C3C55"/>
    <w:rsid w:val="006C3D2E"/>
    <w:rsid w:val="006C3D83"/>
    <w:rsid w:val="006C3E9D"/>
    <w:rsid w:val="006C3EA1"/>
    <w:rsid w:val="006C3F1F"/>
    <w:rsid w:val="006C3FD9"/>
    <w:rsid w:val="006C4056"/>
    <w:rsid w:val="006C4077"/>
    <w:rsid w:val="006C4235"/>
    <w:rsid w:val="006C42D9"/>
    <w:rsid w:val="006C4392"/>
    <w:rsid w:val="006C4408"/>
    <w:rsid w:val="006C4436"/>
    <w:rsid w:val="006C4438"/>
    <w:rsid w:val="006C44EF"/>
    <w:rsid w:val="006C45DD"/>
    <w:rsid w:val="006C47E9"/>
    <w:rsid w:val="006C494B"/>
    <w:rsid w:val="006C4B71"/>
    <w:rsid w:val="006C4C28"/>
    <w:rsid w:val="006C4D92"/>
    <w:rsid w:val="006C4E82"/>
    <w:rsid w:val="006C4E8D"/>
    <w:rsid w:val="006C4FE1"/>
    <w:rsid w:val="006C5356"/>
    <w:rsid w:val="006C53E5"/>
    <w:rsid w:val="006C5439"/>
    <w:rsid w:val="006C552D"/>
    <w:rsid w:val="006C554B"/>
    <w:rsid w:val="006C556C"/>
    <w:rsid w:val="006C5718"/>
    <w:rsid w:val="006C57B2"/>
    <w:rsid w:val="006C57F9"/>
    <w:rsid w:val="006C5801"/>
    <w:rsid w:val="006C58C1"/>
    <w:rsid w:val="006C5914"/>
    <w:rsid w:val="006C5A8A"/>
    <w:rsid w:val="006C5B09"/>
    <w:rsid w:val="006C5C62"/>
    <w:rsid w:val="006C5DF8"/>
    <w:rsid w:val="006C5ECA"/>
    <w:rsid w:val="006C5F00"/>
    <w:rsid w:val="006C5F2A"/>
    <w:rsid w:val="006C5F7C"/>
    <w:rsid w:val="006C5FC7"/>
    <w:rsid w:val="006C5FDF"/>
    <w:rsid w:val="006C5FEE"/>
    <w:rsid w:val="006C618E"/>
    <w:rsid w:val="006C6247"/>
    <w:rsid w:val="006C630D"/>
    <w:rsid w:val="006C64A6"/>
    <w:rsid w:val="006C67A0"/>
    <w:rsid w:val="006C6892"/>
    <w:rsid w:val="006C691B"/>
    <w:rsid w:val="006C6956"/>
    <w:rsid w:val="006C69B9"/>
    <w:rsid w:val="006C6B4B"/>
    <w:rsid w:val="006C6D2F"/>
    <w:rsid w:val="006C6E12"/>
    <w:rsid w:val="006C6EB4"/>
    <w:rsid w:val="006C70B1"/>
    <w:rsid w:val="006C71B6"/>
    <w:rsid w:val="006C71D0"/>
    <w:rsid w:val="006C7201"/>
    <w:rsid w:val="006C7204"/>
    <w:rsid w:val="006C72D5"/>
    <w:rsid w:val="006C737B"/>
    <w:rsid w:val="006C737F"/>
    <w:rsid w:val="006C7443"/>
    <w:rsid w:val="006C7508"/>
    <w:rsid w:val="006C7598"/>
    <w:rsid w:val="006C75A9"/>
    <w:rsid w:val="006C75B0"/>
    <w:rsid w:val="006C764F"/>
    <w:rsid w:val="006C769E"/>
    <w:rsid w:val="006C76A2"/>
    <w:rsid w:val="006C776C"/>
    <w:rsid w:val="006C785F"/>
    <w:rsid w:val="006C7907"/>
    <w:rsid w:val="006C7A91"/>
    <w:rsid w:val="006C7AB6"/>
    <w:rsid w:val="006C7B61"/>
    <w:rsid w:val="006C7D7C"/>
    <w:rsid w:val="006C7DB7"/>
    <w:rsid w:val="006C7FA6"/>
    <w:rsid w:val="006D0069"/>
    <w:rsid w:val="006D0123"/>
    <w:rsid w:val="006D0127"/>
    <w:rsid w:val="006D0225"/>
    <w:rsid w:val="006D025C"/>
    <w:rsid w:val="006D0326"/>
    <w:rsid w:val="006D052A"/>
    <w:rsid w:val="006D054B"/>
    <w:rsid w:val="006D057F"/>
    <w:rsid w:val="006D0617"/>
    <w:rsid w:val="006D0722"/>
    <w:rsid w:val="006D07DF"/>
    <w:rsid w:val="006D0904"/>
    <w:rsid w:val="006D0A0B"/>
    <w:rsid w:val="006D0A12"/>
    <w:rsid w:val="006D0B46"/>
    <w:rsid w:val="006D0B7A"/>
    <w:rsid w:val="006D0BC1"/>
    <w:rsid w:val="006D0D89"/>
    <w:rsid w:val="006D0DF1"/>
    <w:rsid w:val="006D1057"/>
    <w:rsid w:val="006D10BF"/>
    <w:rsid w:val="006D1102"/>
    <w:rsid w:val="006D1253"/>
    <w:rsid w:val="006D1316"/>
    <w:rsid w:val="006D1344"/>
    <w:rsid w:val="006D1414"/>
    <w:rsid w:val="006D1576"/>
    <w:rsid w:val="006D15E9"/>
    <w:rsid w:val="006D1674"/>
    <w:rsid w:val="006D18A8"/>
    <w:rsid w:val="006D18CA"/>
    <w:rsid w:val="006D1901"/>
    <w:rsid w:val="006D1923"/>
    <w:rsid w:val="006D1C2E"/>
    <w:rsid w:val="006D1CC5"/>
    <w:rsid w:val="006D1CF6"/>
    <w:rsid w:val="006D1D83"/>
    <w:rsid w:val="006D1EA8"/>
    <w:rsid w:val="006D1EF5"/>
    <w:rsid w:val="006D224E"/>
    <w:rsid w:val="006D229D"/>
    <w:rsid w:val="006D2392"/>
    <w:rsid w:val="006D2494"/>
    <w:rsid w:val="006D25A9"/>
    <w:rsid w:val="006D25F6"/>
    <w:rsid w:val="006D2652"/>
    <w:rsid w:val="006D29C2"/>
    <w:rsid w:val="006D29D9"/>
    <w:rsid w:val="006D2B51"/>
    <w:rsid w:val="006D2C25"/>
    <w:rsid w:val="006D2C5E"/>
    <w:rsid w:val="006D2CF5"/>
    <w:rsid w:val="006D2E65"/>
    <w:rsid w:val="006D2EBD"/>
    <w:rsid w:val="006D2EFC"/>
    <w:rsid w:val="006D2F33"/>
    <w:rsid w:val="006D2F7C"/>
    <w:rsid w:val="006D3025"/>
    <w:rsid w:val="006D3067"/>
    <w:rsid w:val="006D3112"/>
    <w:rsid w:val="006D335A"/>
    <w:rsid w:val="006D33BF"/>
    <w:rsid w:val="006D3527"/>
    <w:rsid w:val="006D358B"/>
    <w:rsid w:val="006D35A1"/>
    <w:rsid w:val="006D371E"/>
    <w:rsid w:val="006D376A"/>
    <w:rsid w:val="006D3AAB"/>
    <w:rsid w:val="006D3B29"/>
    <w:rsid w:val="006D3BB4"/>
    <w:rsid w:val="006D3C4D"/>
    <w:rsid w:val="006D3E7E"/>
    <w:rsid w:val="006D3EE9"/>
    <w:rsid w:val="006D3FE8"/>
    <w:rsid w:val="006D3FFA"/>
    <w:rsid w:val="006D4169"/>
    <w:rsid w:val="006D4189"/>
    <w:rsid w:val="006D41C7"/>
    <w:rsid w:val="006D4360"/>
    <w:rsid w:val="006D44F8"/>
    <w:rsid w:val="006D44F9"/>
    <w:rsid w:val="006D4680"/>
    <w:rsid w:val="006D4694"/>
    <w:rsid w:val="006D46A3"/>
    <w:rsid w:val="006D4784"/>
    <w:rsid w:val="006D495D"/>
    <w:rsid w:val="006D4961"/>
    <w:rsid w:val="006D4981"/>
    <w:rsid w:val="006D4A06"/>
    <w:rsid w:val="006D4C24"/>
    <w:rsid w:val="006D4D5F"/>
    <w:rsid w:val="006D4F40"/>
    <w:rsid w:val="006D4F70"/>
    <w:rsid w:val="006D4FFC"/>
    <w:rsid w:val="006D508D"/>
    <w:rsid w:val="006D50B0"/>
    <w:rsid w:val="006D51B6"/>
    <w:rsid w:val="006D51C0"/>
    <w:rsid w:val="006D524B"/>
    <w:rsid w:val="006D5262"/>
    <w:rsid w:val="006D5317"/>
    <w:rsid w:val="006D5485"/>
    <w:rsid w:val="006D5487"/>
    <w:rsid w:val="006D5505"/>
    <w:rsid w:val="006D563B"/>
    <w:rsid w:val="006D5797"/>
    <w:rsid w:val="006D5867"/>
    <w:rsid w:val="006D5A55"/>
    <w:rsid w:val="006D5EC7"/>
    <w:rsid w:val="006D5F00"/>
    <w:rsid w:val="006D5F5A"/>
    <w:rsid w:val="006D6014"/>
    <w:rsid w:val="006D60B1"/>
    <w:rsid w:val="006D620C"/>
    <w:rsid w:val="006D629A"/>
    <w:rsid w:val="006D62AF"/>
    <w:rsid w:val="006D645D"/>
    <w:rsid w:val="006D6472"/>
    <w:rsid w:val="006D64A1"/>
    <w:rsid w:val="006D6581"/>
    <w:rsid w:val="006D6775"/>
    <w:rsid w:val="006D679E"/>
    <w:rsid w:val="006D680D"/>
    <w:rsid w:val="006D6833"/>
    <w:rsid w:val="006D6899"/>
    <w:rsid w:val="006D68C4"/>
    <w:rsid w:val="006D690E"/>
    <w:rsid w:val="006D69D8"/>
    <w:rsid w:val="006D6CB8"/>
    <w:rsid w:val="006D6CC1"/>
    <w:rsid w:val="006D6D24"/>
    <w:rsid w:val="006D6E5C"/>
    <w:rsid w:val="006D6E6B"/>
    <w:rsid w:val="006D6E95"/>
    <w:rsid w:val="006D6F18"/>
    <w:rsid w:val="006D70DF"/>
    <w:rsid w:val="006D71B8"/>
    <w:rsid w:val="006D7241"/>
    <w:rsid w:val="006D72AB"/>
    <w:rsid w:val="006D7329"/>
    <w:rsid w:val="006D739C"/>
    <w:rsid w:val="006D73A4"/>
    <w:rsid w:val="006D7423"/>
    <w:rsid w:val="006D748C"/>
    <w:rsid w:val="006D74B6"/>
    <w:rsid w:val="006D74C9"/>
    <w:rsid w:val="006D7532"/>
    <w:rsid w:val="006D76FD"/>
    <w:rsid w:val="006D783B"/>
    <w:rsid w:val="006D7865"/>
    <w:rsid w:val="006D7934"/>
    <w:rsid w:val="006D798A"/>
    <w:rsid w:val="006D79B5"/>
    <w:rsid w:val="006D7AE1"/>
    <w:rsid w:val="006D7C5E"/>
    <w:rsid w:val="006D7D34"/>
    <w:rsid w:val="006D7DD6"/>
    <w:rsid w:val="006E0048"/>
    <w:rsid w:val="006E0089"/>
    <w:rsid w:val="006E0149"/>
    <w:rsid w:val="006E01C3"/>
    <w:rsid w:val="006E01DD"/>
    <w:rsid w:val="006E01E8"/>
    <w:rsid w:val="006E0252"/>
    <w:rsid w:val="006E02E6"/>
    <w:rsid w:val="006E048A"/>
    <w:rsid w:val="006E0495"/>
    <w:rsid w:val="006E04FA"/>
    <w:rsid w:val="006E076F"/>
    <w:rsid w:val="006E078F"/>
    <w:rsid w:val="006E08AD"/>
    <w:rsid w:val="006E0959"/>
    <w:rsid w:val="006E099A"/>
    <w:rsid w:val="006E099E"/>
    <w:rsid w:val="006E0B53"/>
    <w:rsid w:val="006E0B7F"/>
    <w:rsid w:val="006E0C8A"/>
    <w:rsid w:val="006E0D18"/>
    <w:rsid w:val="006E0DF4"/>
    <w:rsid w:val="006E0E5D"/>
    <w:rsid w:val="006E0E66"/>
    <w:rsid w:val="006E0EAD"/>
    <w:rsid w:val="006E0EDA"/>
    <w:rsid w:val="006E0EFB"/>
    <w:rsid w:val="006E0F12"/>
    <w:rsid w:val="006E1006"/>
    <w:rsid w:val="006E1020"/>
    <w:rsid w:val="006E1083"/>
    <w:rsid w:val="006E1183"/>
    <w:rsid w:val="006E11E8"/>
    <w:rsid w:val="006E11F4"/>
    <w:rsid w:val="006E1256"/>
    <w:rsid w:val="006E13EA"/>
    <w:rsid w:val="006E141B"/>
    <w:rsid w:val="006E1464"/>
    <w:rsid w:val="006E147E"/>
    <w:rsid w:val="006E1657"/>
    <w:rsid w:val="006E1855"/>
    <w:rsid w:val="006E18B1"/>
    <w:rsid w:val="006E197D"/>
    <w:rsid w:val="006E19F2"/>
    <w:rsid w:val="006E1A2B"/>
    <w:rsid w:val="006E1A65"/>
    <w:rsid w:val="006E1A6F"/>
    <w:rsid w:val="006E1A9F"/>
    <w:rsid w:val="006E1AD7"/>
    <w:rsid w:val="006E1B44"/>
    <w:rsid w:val="006E1B6B"/>
    <w:rsid w:val="006E1B78"/>
    <w:rsid w:val="006E1C8E"/>
    <w:rsid w:val="006E1D23"/>
    <w:rsid w:val="006E1D31"/>
    <w:rsid w:val="006E1D40"/>
    <w:rsid w:val="006E1E8E"/>
    <w:rsid w:val="006E1F22"/>
    <w:rsid w:val="006E1FAB"/>
    <w:rsid w:val="006E2087"/>
    <w:rsid w:val="006E209A"/>
    <w:rsid w:val="006E20AC"/>
    <w:rsid w:val="006E20B5"/>
    <w:rsid w:val="006E20D9"/>
    <w:rsid w:val="006E2155"/>
    <w:rsid w:val="006E2201"/>
    <w:rsid w:val="006E2346"/>
    <w:rsid w:val="006E264B"/>
    <w:rsid w:val="006E28E2"/>
    <w:rsid w:val="006E2D48"/>
    <w:rsid w:val="006E2E36"/>
    <w:rsid w:val="006E2F8B"/>
    <w:rsid w:val="006E3088"/>
    <w:rsid w:val="006E30A5"/>
    <w:rsid w:val="006E3127"/>
    <w:rsid w:val="006E31A3"/>
    <w:rsid w:val="006E31C6"/>
    <w:rsid w:val="006E3401"/>
    <w:rsid w:val="006E34B0"/>
    <w:rsid w:val="006E34E9"/>
    <w:rsid w:val="006E3545"/>
    <w:rsid w:val="006E3597"/>
    <w:rsid w:val="006E35D7"/>
    <w:rsid w:val="006E36DF"/>
    <w:rsid w:val="006E3894"/>
    <w:rsid w:val="006E38FF"/>
    <w:rsid w:val="006E3BBA"/>
    <w:rsid w:val="006E3BD3"/>
    <w:rsid w:val="006E3C4C"/>
    <w:rsid w:val="006E3CA7"/>
    <w:rsid w:val="006E3CF4"/>
    <w:rsid w:val="006E3E25"/>
    <w:rsid w:val="006E3F85"/>
    <w:rsid w:val="006E3F86"/>
    <w:rsid w:val="006E407A"/>
    <w:rsid w:val="006E419F"/>
    <w:rsid w:val="006E426B"/>
    <w:rsid w:val="006E4357"/>
    <w:rsid w:val="006E4376"/>
    <w:rsid w:val="006E43CF"/>
    <w:rsid w:val="006E46CD"/>
    <w:rsid w:val="006E46CE"/>
    <w:rsid w:val="006E46D4"/>
    <w:rsid w:val="006E4718"/>
    <w:rsid w:val="006E4812"/>
    <w:rsid w:val="006E48FB"/>
    <w:rsid w:val="006E4918"/>
    <w:rsid w:val="006E4946"/>
    <w:rsid w:val="006E4981"/>
    <w:rsid w:val="006E49EA"/>
    <w:rsid w:val="006E4A5A"/>
    <w:rsid w:val="006E4D55"/>
    <w:rsid w:val="006E4F6E"/>
    <w:rsid w:val="006E50B2"/>
    <w:rsid w:val="006E537D"/>
    <w:rsid w:val="006E53E5"/>
    <w:rsid w:val="006E53F7"/>
    <w:rsid w:val="006E5419"/>
    <w:rsid w:val="006E545F"/>
    <w:rsid w:val="006E5508"/>
    <w:rsid w:val="006E5544"/>
    <w:rsid w:val="006E57B8"/>
    <w:rsid w:val="006E5986"/>
    <w:rsid w:val="006E5AE6"/>
    <w:rsid w:val="006E5B91"/>
    <w:rsid w:val="006E5C36"/>
    <w:rsid w:val="006E5CCA"/>
    <w:rsid w:val="006E5DF7"/>
    <w:rsid w:val="006E5E52"/>
    <w:rsid w:val="006E5F86"/>
    <w:rsid w:val="006E5FF3"/>
    <w:rsid w:val="006E61EB"/>
    <w:rsid w:val="006E61F1"/>
    <w:rsid w:val="006E6205"/>
    <w:rsid w:val="006E6216"/>
    <w:rsid w:val="006E63FB"/>
    <w:rsid w:val="006E64B0"/>
    <w:rsid w:val="006E658E"/>
    <w:rsid w:val="006E65A6"/>
    <w:rsid w:val="006E65C2"/>
    <w:rsid w:val="006E68B6"/>
    <w:rsid w:val="006E6932"/>
    <w:rsid w:val="006E6959"/>
    <w:rsid w:val="006E6988"/>
    <w:rsid w:val="006E6A61"/>
    <w:rsid w:val="006E6BAC"/>
    <w:rsid w:val="006E6CA5"/>
    <w:rsid w:val="006E6CBF"/>
    <w:rsid w:val="006E6D75"/>
    <w:rsid w:val="006E6E34"/>
    <w:rsid w:val="006E6F1C"/>
    <w:rsid w:val="006E6FE2"/>
    <w:rsid w:val="006E7001"/>
    <w:rsid w:val="006E700E"/>
    <w:rsid w:val="006E7068"/>
    <w:rsid w:val="006E714F"/>
    <w:rsid w:val="006E7165"/>
    <w:rsid w:val="006E72AD"/>
    <w:rsid w:val="006E72E7"/>
    <w:rsid w:val="006E75A1"/>
    <w:rsid w:val="006E75AC"/>
    <w:rsid w:val="006E75AE"/>
    <w:rsid w:val="006E76CE"/>
    <w:rsid w:val="006E78D0"/>
    <w:rsid w:val="006E7987"/>
    <w:rsid w:val="006E7A9A"/>
    <w:rsid w:val="006E7AF2"/>
    <w:rsid w:val="006E7B91"/>
    <w:rsid w:val="006E7BA1"/>
    <w:rsid w:val="006E7CD6"/>
    <w:rsid w:val="006E7CE2"/>
    <w:rsid w:val="006E7DC8"/>
    <w:rsid w:val="006E7EEB"/>
    <w:rsid w:val="006E7F5E"/>
    <w:rsid w:val="006E7F6A"/>
    <w:rsid w:val="006F001C"/>
    <w:rsid w:val="006F001E"/>
    <w:rsid w:val="006F00D8"/>
    <w:rsid w:val="006F00DB"/>
    <w:rsid w:val="006F01D1"/>
    <w:rsid w:val="006F02E3"/>
    <w:rsid w:val="006F03DC"/>
    <w:rsid w:val="006F0487"/>
    <w:rsid w:val="006F04AD"/>
    <w:rsid w:val="006F0508"/>
    <w:rsid w:val="006F0741"/>
    <w:rsid w:val="006F09A0"/>
    <w:rsid w:val="006F0A0D"/>
    <w:rsid w:val="006F0AA8"/>
    <w:rsid w:val="006F0AFB"/>
    <w:rsid w:val="006F0B67"/>
    <w:rsid w:val="006F0BA6"/>
    <w:rsid w:val="006F0BA7"/>
    <w:rsid w:val="006F0BDE"/>
    <w:rsid w:val="006F0CCF"/>
    <w:rsid w:val="006F0D23"/>
    <w:rsid w:val="006F0D58"/>
    <w:rsid w:val="006F0DDB"/>
    <w:rsid w:val="006F0FD0"/>
    <w:rsid w:val="006F1164"/>
    <w:rsid w:val="006F11A0"/>
    <w:rsid w:val="006F11B9"/>
    <w:rsid w:val="006F14A3"/>
    <w:rsid w:val="006F14CE"/>
    <w:rsid w:val="006F159F"/>
    <w:rsid w:val="006F16B1"/>
    <w:rsid w:val="006F16B3"/>
    <w:rsid w:val="006F1AD8"/>
    <w:rsid w:val="006F1DD5"/>
    <w:rsid w:val="006F1DF4"/>
    <w:rsid w:val="006F1E16"/>
    <w:rsid w:val="006F1E5A"/>
    <w:rsid w:val="006F1EC5"/>
    <w:rsid w:val="006F22DF"/>
    <w:rsid w:val="006F2350"/>
    <w:rsid w:val="006F23A0"/>
    <w:rsid w:val="006F2666"/>
    <w:rsid w:val="006F267B"/>
    <w:rsid w:val="006F269C"/>
    <w:rsid w:val="006F27B6"/>
    <w:rsid w:val="006F27BB"/>
    <w:rsid w:val="006F29E6"/>
    <w:rsid w:val="006F2AB6"/>
    <w:rsid w:val="006F2BEA"/>
    <w:rsid w:val="006F2CC3"/>
    <w:rsid w:val="006F2CCD"/>
    <w:rsid w:val="006F2CE6"/>
    <w:rsid w:val="006F2CF4"/>
    <w:rsid w:val="006F2EC1"/>
    <w:rsid w:val="006F3530"/>
    <w:rsid w:val="006F3613"/>
    <w:rsid w:val="006F3749"/>
    <w:rsid w:val="006F374C"/>
    <w:rsid w:val="006F3754"/>
    <w:rsid w:val="006F3875"/>
    <w:rsid w:val="006F3878"/>
    <w:rsid w:val="006F3A48"/>
    <w:rsid w:val="006F3A5E"/>
    <w:rsid w:val="006F3C07"/>
    <w:rsid w:val="006F3C4E"/>
    <w:rsid w:val="006F3E82"/>
    <w:rsid w:val="006F3EEB"/>
    <w:rsid w:val="006F3F24"/>
    <w:rsid w:val="006F416B"/>
    <w:rsid w:val="006F4172"/>
    <w:rsid w:val="006F424A"/>
    <w:rsid w:val="006F4259"/>
    <w:rsid w:val="006F4298"/>
    <w:rsid w:val="006F433A"/>
    <w:rsid w:val="006F4408"/>
    <w:rsid w:val="006F44FD"/>
    <w:rsid w:val="006F4650"/>
    <w:rsid w:val="006F4795"/>
    <w:rsid w:val="006F481B"/>
    <w:rsid w:val="006F4908"/>
    <w:rsid w:val="006F4918"/>
    <w:rsid w:val="006F4972"/>
    <w:rsid w:val="006F4A0E"/>
    <w:rsid w:val="006F4ACD"/>
    <w:rsid w:val="006F4C4A"/>
    <w:rsid w:val="006F4C75"/>
    <w:rsid w:val="006F4F53"/>
    <w:rsid w:val="006F4FA5"/>
    <w:rsid w:val="006F501E"/>
    <w:rsid w:val="006F50C3"/>
    <w:rsid w:val="006F5116"/>
    <w:rsid w:val="006F5194"/>
    <w:rsid w:val="006F51A7"/>
    <w:rsid w:val="006F5201"/>
    <w:rsid w:val="006F5317"/>
    <w:rsid w:val="006F55FA"/>
    <w:rsid w:val="006F5637"/>
    <w:rsid w:val="006F567B"/>
    <w:rsid w:val="006F5775"/>
    <w:rsid w:val="006F580C"/>
    <w:rsid w:val="006F583B"/>
    <w:rsid w:val="006F58B9"/>
    <w:rsid w:val="006F59F4"/>
    <w:rsid w:val="006F5B6B"/>
    <w:rsid w:val="006F5CA4"/>
    <w:rsid w:val="006F5D72"/>
    <w:rsid w:val="006F5EF1"/>
    <w:rsid w:val="006F5F78"/>
    <w:rsid w:val="006F6061"/>
    <w:rsid w:val="006F606F"/>
    <w:rsid w:val="006F6194"/>
    <w:rsid w:val="006F61C5"/>
    <w:rsid w:val="006F6362"/>
    <w:rsid w:val="006F65AF"/>
    <w:rsid w:val="006F65D9"/>
    <w:rsid w:val="006F6660"/>
    <w:rsid w:val="006F6748"/>
    <w:rsid w:val="006F67B1"/>
    <w:rsid w:val="006F67C7"/>
    <w:rsid w:val="006F6858"/>
    <w:rsid w:val="006F69DC"/>
    <w:rsid w:val="006F6ACD"/>
    <w:rsid w:val="006F6C34"/>
    <w:rsid w:val="006F6CE1"/>
    <w:rsid w:val="006F6D31"/>
    <w:rsid w:val="006F6E48"/>
    <w:rsid w:val="006F6E51"/>
    <w:rsid w:val="006F6F0B"/>
    <w:rsid w:val="006F6FB0"/>
    <w:rsid w:val="006F7064"/>
    <w:rsid w:val="006F70C9"/>
    <w:rsid w:val="006F70CC"/>
    <w:rsid w:val="006F712A"/>
    <w:rsid w:val="006F71B3"/>
    <w:rsid w:val="006F7230"/>
    <w:rsid w:val="006F72F7"/>
    <w:rsid w:val="006F73A6"/>
    <w:rsid w:val="006F753E"/>
    <w:rsid w:val="006F75AF"/>
    <w:rsid w:val="006F76EF"/>
    <w:rsid w:val="006F770B"/>
    <w:rsid w:val="006F7750"/>
    <w:rsid w:val="006F781D"/>
    <w:rsid w:val="006F789A"/>
    <w:rsid w:val="006F7929"/>
    <w:rsid w:val="006F7A3E"/>
    <w:rsid w:val="006F7A5F"/>
    <w:rsid w:val="006F7AA9"/>
    <w:rsid w:val="006F7AF7"/>
    <w:rsid w:val="006F7C06"/>
    <w:rsid w:val="006F7C2F"/>
    <w:rsid w:val="006F7D0B"/>
    <w:rsid w:val="006F7D82"/>
    <w:rsid w:val="006F7DD2"/>
    <w:rsid w:val="006F7DE9"/>
    <w:rsid w:val="006F7EFD"/>
    <w:rsid w:val="007000E9"/>
    <w:rsid w:val="0070014B"/>
    <w:rsid w:val="00700155"/>
    <w:rsid w:val="0070020D"/>
    <w:rsid w:val="007002E8"/>
    <w:rsid w:val="00700314"/>
    <w:rsid w:val="00700420"/>
    <w:rsid w:val="007004C6"/>
    <w:rsid w:val="0070056D"/>
    <w:rsid w:val="00700680"/>
    <w:rsid w:val="007006A7"/>
    <w:rsid w:val="007007A9"/>
    <w:rsid w:val="007008A9"/>
    <w:rsid w:val="007008F6"/>
    <w:rsid w:val="00700BE9"/>
    <w:rsid w:val="00700C4B"/>
    <w:rsid w:val="00700C77"/>
    <w:rsid w:val="00700E2F"/>
    <w:rsid w:val="00700F4F"/>
    <w:rsid w:val="00700FF9"/>
    <w:rsid w:val="00701153"/>
    <w:rsid w:val="007011BB"/>
    <w:rsid w:val="007012E8"/>
    <w:rsid w:val="007012EB"/>
    <w:rsid w:val="0070137C"/>
    <w:rsid w:val="007014DD"/>
    <w:rsid w:val="0070152C"/>
    <w:rsid w:val="007015AD"/>
    <w:rsid w:val="0070162F"/>
    <w:rsid w:val="007017E4"/>
    <w:rsid w:val="00701872"/>
    <w:rsid w:val="00701A86"/>
    <w:rsid w:val="00701A89"/>
    <w:rsid w:val="00701AED"/>
    <w:rsid w:val="00701B97"/>
    <w:rsid w:val="00701C20"/>
    <w:rsid w:val="00701CD3"/>
    <w:rsid w:val="00701CE1"/>
    <w:rsid w:val="00701D1D"/>
    <w:rsid w:val="00701DA0"/>
    <w:rsid w:val="00701DF8"/>
    <w:rsid w:val="00701F8E"/>
    <w:rsid w:val="00702011"/>
    <w:rsid w:val="00702080"/>
    <w:rsid w:val="007020EF"/>
    <w:rsid w:val="00702157"/>
    <w:rsid w:val="0070217C"/>
    <w:rsid w:val="00702259"/>
    <w:rsid w:val="00702480"/>
    <w:rsid w:val="00702567"/>
    <w:rsid w:val="00702580"/>
    <w:rsid w:val="00702686"/>
    <w:rsid w:val="00702765"/>
    <w:rsid w:val="007027B1"/>
    <w:rsid w:val="007027DC"/>
    <w:rsid w:val="007027EF"/>
    <w:rsid w:val="007029AD"/>
    <w:rsid w:val="00702A07"/>
    <w:rsid w:val="00702A1D"/>
    <w:rsid w:val="00702A68"/>
    <w:rsid w:val="00702AFD"/>
    <w:rsid w:val="00702B23"/>
    <w:rsid w:val="00702B54"/>
    <w:rsid w:val="00702B67"/>
    <w:rsid w:val="00702BB8"/>
    <w:rsid w:val="00702C7F"/>
    <w:rsid w:val="00702D0D"/>
    <w:rsid w:val="00702D55"/>
    <w:rsid w:val="00703054"/>
    <w:rsid w:val="0070307E"/>
    <w:rsid w:val="0070316C"/>
    <w:rsid w:val="00703184"/>
    <w:rsid w:val="007031DE"/>
    <w:rsid w:val="0070333C"/>
    <w:rsid w:val="007035F3"/>
    <w:rsid w:val="0070365B"/>
    <w:rsid w:val="007036EA"/>
    <w:rsid w:val="00703760"/>
    <w:rsid w:val="00703860"/>
    <w:rsid w:val="007038AE"/>
    <w:rsid w:val="007038CA"/>
    <w:rsid w:val="00703952"/>
    <w:rsid w:val="007039D6"/>
    <w:rsid w:val="00703B4F"/>
    <w:rsid w:val="00703C86"/>
    <w:rsid w:val="00703D05"/>
    <w:rsid w:val="00703DAA"/>
    <w:rsid w:val="00703FCD"/>
    <w:rsid w:val="007040F4"/>
    <w:rsid w:val="00704194"/>
    <w:rsid w:val="00704412"/>
    <w:rsid w:val="0070441A"/>
    <w:rsid w:val="007044B2"/>
    <w:rsid w:val="007044DA"/>
    <w:rsid w:val="00704527"/>
    <w:rsid w:val="0070461F"/>
    <w:rsid w:val="00704850"/>
    <w:rsid w:val="007049AC"/>
    <w:rsid w:val="00704A7A"/>
    <w:rsid w:val="00704D6C"/>
    <w:rsid w:val="00704D85"/>
    <w:rsid w:val="00704E27"/>
    <w:rsid w:val="00704FA1"/>
    <w:rsid w:val="00705071"/>
    <w:rsid w:val="00705297"/>
    <w:rsid w:val="007052D9"/>
    <w:rsid w:val="007054C0"/>
    <w:rsid w:val="0070561B"/>
    <w:rsid w:val="00705810"/>
    <w:rsid w:val="00705937"/>
    <w:rsid w:val="00705A61"/>
    <w:rsid w:val="00705C29"/>
    <w:rsid w:val="00705CBA"/>
    <w:rsid w:val="00705D57"/>
    <w:rsid w:val="00705D63"/>
    <w:rsid w:val="00705EF2"/>
    <w:rsid w:val="00706033"/>
    <w:rsid w:val="00706252"/>
    <w:rsid w:val="0070637D"/>
    <w:rsid w:val="00706399"/>
    <w:rsid w:val="007063B0"/>
    <w:rsid w:val="007063B8"/>
    <w:rsid w:val="00706486"/>
    <w:rsid w:val="00706513"/>
    <w:rsid w:val="00706864"/>
    <w:rsid w:val="00706A74"/>
    <w:rsid w:val="00706A9E"/>
    <w:rsid w:val="00706CC7"/>
    <w:rsid w:val="00706D61"/>
    <w:rsid w:val="00706DF4"/>
    <w:rsid w:val="00706E15"/>
    <w:rsid w:val="00706EDC"/>
    <w:rsid w:val="00706EFE"/>
    <w:rsid w:val="00706FF7"/>
    <w:rsid w:val="007071C2"/>
    <w:rsid w:val="00707210"/>
    <w:rsid w:val="00707263"/>
    <w:rsid w:val="007072DB"/>
    <w:rsid w:val="007073FB"/>
    <w:rsid w:val="00707430"/>
    <w:rsid w:val="0070752C"/>
    <w:rsid w:val="0070759C"/>
    <w:rsid w:val="00707684"/>
    <w:rsid w:val="007076CB"/>
    <w:rsid w:val="00707ABF"/>
    <w:rsid w:val="00707AC3"/>
    <w:rsid w:val="00707BE3"/>
    <w:rsid w:val="00707DD1"/>
    <w:rsid w:val="00707DEC"/>
    <w:rsid w:val="00707EB3"/>
    <w:rsid w:val="00707F50"/>
    <w:rsid w:val="00710072"/>
    <w:rsid w:val="00710165"/>
    <w:rsid w:val="00710170"/>
    <w:rsid w:val="007101F8"/>
    <w:rsid w:val="00710294"/>
    <w:rsid w:val="007102BF"/>
    <w:rsid w:val="007102F8"/>
    <w:rsid w:val="0071051E"/>
    <w:rsid w:val="007107BD"/>
    <w:rsid w:val="00710A3C"/>
    <w:rsid w:val="00710A68"/>
    <w:rsid w:val="00710B1C"/>
    <w:rsid w:val="00710BDB"/>
    <w:rsid w:val="00710C4A"/>
    <w:rsid w:val="00710CAC"/>
    <w:rsid w:val="00710CCE"/>
    <w:rsid w:val="00710DB5"/>
    <w:rsid w:val="00710DBC"/>
    <w:rsid w:val="00710E66"/>
    <w:rsid w:val="00710E71"/>
    <w:rsid w:val="00710EAF"/>
    <w:rsid w:val="00710F25"/>
    <w:rsid w:val="00710F47"/>
    <w:rsid w:val="00710F80"/>
    <w:rsid w:val="00711070"/>
    <w:rsid w:val="007110B2"/>
    <w:rsid w:val="00711138"/>
    <w:rsid w:val="00711355"/>
    <w:rsid w:val="0071137D"/>
    <w:rsid w:val="00711904"/>
    <w:rsid w:val="00711A96"/>
    <w:rsid w:val="00711C0F"/>
    <w:rsid w:val="00711C69"/>
    <w:rsid w:val="00711F1F"/>
    <w:rsid w:val="00711F25"/>
    <w:rsid w:val="00711F4F"/>
    <w:rsid w:val="00711F57"/>
    <w:rsid w:val="00712081"/>
    <w:rsid w:val="007120A4"/>
    <w:rsid w:val="00712233"/>
    <w:rsid w:val="007122EC"/>
    <w:rsid w:val="00712389"/>
    <w:rsid w:val="00712404"/>
    <w:rsid w:val="0071248E"/>
    <w:rsid w:val="00712513"/>
    <w:rsid w:val="00712527"/>
    <w:rsid w:val="00712656"/>
    <w:rsid w:val="00712680"/>
    <w:rsid w:val="0071269F"/>
    <w:rsid w:val="00712700"/>
    <w:rsid w:val="00712727"/>
    <w:rsid w:val="0071272D"/>
    <w:rsid w:val="0071283D"/>
    <w:rsid w:val="007128B8"/>
    <w:rsid w:val="00712A2F"/>
    <w:rsid w:val="00712AE6"/>
    <w:rsid w:val="00712BCE"/>
    <w:rsid w:val="00712BF6"/>
    <w:rsid w:val="00712D2F"/>
    <w:rsid w:val="00712EB4"/>
    <w:rsid w:val="00712F3E"/>
    <w:rsid w:val="0071303B"/>
    <w:rsid w:val="00713191"/>
    <w:rsid w:val="007132C9"/>
    <w:rsid w:val="007132DD"/>
    <w:rsid w:val="007134E6"/>
    <w:rsid w:val="00713767"/>
    <w:rsid w:val="0071395F"/>
    <w:rsid w:val="0071396E"/>
    <w:rsid w:val="007139B4"/>
    <w:rsid w:val="007139CA"/>
    <w:rsid w:val="00713A4C"/>
    <w:rsid w:val="00713A8A"/>
    <w:rsid w:val="00713B0C"/>
    <w:rsid w:val="00713BED"/>
    <w:rsid w:val="00713CB7"/>
    <w:rsid w:val="00713F49"/>
    <w:rsid w:val="00713FDB"/>
    <w:rsid w:val="00713FEA"/>
    <w:rsid w:val="00713FFA"/>
    <w:rsid w:val="00714183"/>
    <w:rsid w:val="007142BE"/>
    <w:rsid w:val="00714404"/>
    <w:rsid w:val="00714512"/>
    <w:rsid w:val="007146A7"/>
    <w:rsid w:val="0071473C"/>
    <w:rsid w:val="00714755"/>
    <w:rsid w:val="00714826"/>
    <w:rsid w:val="00714830"/>
    <w:rsid w:val="00714869"/>
    <w:rsid w:val="007149EC"/>
    <w:rsid w:val="00714A6D"/>
    <w:rsid w:val="00714B90"/>
    <w:rsid w:val="00714BA7"/>
    <w:rsid w:val="00714BEC"/>
    <w:rsid w:val="00714D61"/>
    <w:rsid w:val="00714E2E"/>
    <w:rsid w:val="00714E7B"/>
    <w:rsid w:val="00714E82"/>
    <w:rsid w:val="00714F87"/>
    <w:rsid w:val="00715006"/>
    <w:rsid w:val="00715070"/>
    <w:rsid w:val="0071510D"/>
    <w:rsid w:val="007152A9"/>
    <w:rsid w:val="00715318"/>
    <w:rsid w:val="0071534A"/>
    <w:rsid w:val="007153F5"/>
    <w:rsid w:val="00715423"/>
    <w:rsid w:val="0071555C"/>
    <w:rsid w:val="007156AA"/>
    <w:rsid w:val="007156F0"/>
    <w:rsid w:val="0071577F"/>
    <w:rsid w:val="007157E7"/>
    <w:rsid w:val="0071599E"/>
    <w:rsid w:val="007159D4"/>
    <w:rsid w:val="00715E66"/>
    <w:rsid w:val="00715F90"/>
    <w:rsid w:val="00715F9F"/>
    <w:rsid w:val="0071614E"/>
    <w:rsid w:val="007161B2"/>
    <w:rsid w:val="007164A5"/>
    <w:rsid w:val="00716658"/>
    <w:rsid w:val="007166D2"/>
    <w:rsid w:val="0071671E"/>
    <w:rsid w:val="00716727"/>
    <w:rsid w:val="007167CC"/>
    <w:rsid w:val="007167FE"/>
    <w:rsid w:val="0071688D"/>
    <w:rsid w:val="0071689F"/>
    <w:rsid w:val="00716916"/>
    <w:rsid w:val="007169EF"/>
    <w:rsid w:val="00716A23"/>
    <w:rsid w:val="00716A28"/>
    <w:rsid w:val="00716A74"/>
    <w:rsid w:val="00716BB8"/>
    <w:rsid w:val="00716BC0"/>
    <w:rsid w:val="00716CFB"/>
    <w:rsid w:val="00716D1A"/>
    <w:rsid w:val="00716D83"/>
    <w:rsid w:val="00716EE2"/>
    <w:rsid w:val="0071703E"/>
    <w:rsid w:val="0071708C"/>
    <w:rsid w:val="007170A7"/>
    <w:rsid w:val="007172E9"/>
    <w:rsid w:val="00717504"/>
    <w:rsid w:val="0071752E"/>
    <w:rsid w:val="00717554"/>
    <w:rsid w:val="007175A2"/>
    <w:rsid w:val="00717661"/>
    <w:rsid w:val="007176D3"/>
    <w:rsid w:val="0071770D"/>
    <w:rsid w:val="0071786D"/>
    <w:rsid w:val="007178F7"/>
    <w:rsid w:val="00717BEC"/>
    <w:rsid w:val="00717C23"/>
    <w:rsid w:val="00717CA0"/>
    <w:rsid w:val="00717CD6"/>
    <w:rsid w:val="00717CDD"/>
    <w:rsid w:val="00717DB7"/>
    <w:rsid w:val="00717E26"/>
    <w:rsid w:val="00717E9D"/>
    <w:rsid w:val="00717F62"/>
    <w:rsid w:val="0072003F"/>
    <w:rsid w:val="0072036A"/>
    <w:rsid w:val="00720493"/>
    <w:rsid w:val="007204CB"/>
    <w:rsid w:val="00720621"/>
    <w:rsid w:val="00720673"/>
    <w:rsid w:val="0072067E"/>
    <w:rsid w:val="00720683"/>
    <w:rsid w:val="007206D8"/>
    <w:rsid w:val="00720742"/>
    <w:rsid w:val="00720855"/>
    <w:rsid w:val="00720972"/>
    <w:rsid w:val="00720A0E"/>
    <w:rsid w:val="00720AC4"/>
    <w:rsid w:val="00720D4C"/>
    <w:rsid w:val="00720E4A"/>
    <w:rsid w:val="00720EAC"/>
    <w:rsid w:val="00720F4F"/>
    <w:rsid w:val="00721097"/>
    <w:rsid w:val="00721165"/>
    <w:rsid w:val="00721225"/>
    <w:rsid w:val="00721426"/>
    <w:rsid w:val="007214C7"/>
    <w:rsid w:val="00721550"/>
    <w:rsid w:val="007215A1"/>
    <w:rsid w:val="007218A5"/>
    <w:rsid w:val="00721911"/>
    <w:rsid w:val="00721B00"/>
    <w:rsid w:val="00721BA7"/>
    <w:rsid w:val="00721CE8"/>
    <w:rsid w:val="00721D14"/>
    <w:rsid w:val="007222A6"/>
    <w:rsid w:val="00722303"/>
    <w:rsid w:val="0072237B"/>
    <w:rsid w:val="007223E8"/>
    <w:rsid w:val="00722408"/>
    <w:rsid w:val="00722457"/>
    <w:rsid w:val="0072247C"/>
    <w:rsid w:val="00722672"/>
    <w:rsid w:val="00722705"/>
    <w:rsid w:val="00722829"/>
    <w:rsid w:val="00722831"/>
    <w:rsid w:val="00722875"/>
    <w:rsid w:val="007229E2"/>
    <w:rsid w:val="007229F9"/>
    <w:rsid w:val="00722A27"/>
    <w:rsid w:val="00722BB8"/>
    <w:rsid w:val="00722C15"/>
    <w:rsid w:val="00722C1D"/>
    <w:rsid w:val="00722DFB"/>
    <w:rsid w:val="00722F27"/>
    <w:rsid w:val="00722FD2"/>
    <w:rsid w:val="0072312F"/>
    <w:rsid w:val="007232C1"/>
    <w:rsid w:val="007233CA"/>
    <w:rsid w:val="00723428"/>
    <w:rsid w:val="00723478"/>
    <w:rsid w:val="00723539"/>
    <w:rsid w:val="00723571"/>
    <w:rsid w:val="007235C7"/>
    <w:rsid w:val="007235FA"/>
    <w:rsid w:val="007238FB"/>
    <w:rsid w:val="00723B5D"/>
    <w:rsid w:val="00723E38"/>
    <w:rsid w:val="00723EA7"/>
    <w:rsid w:val="00724004"/>
    <w:rsid w:val="007240EB"/>
    <w:rsid w:val="0072414A"/>
    <w:rsid w:val="00724163"/>
    <w:rsid w:val="00724294"/>
    <w:rsid w:val="007244AF"/>
    <w:rsid w:val="007245DD"/>
    <w:rsid w:val="0072469C"/>
    <w:rsid w:val="007246BF"/>
    <w:rsid w:val="00724805"/>
    <w:rsid w:val="00724943"/>
    <w:rsid w:val="0072494C"/>
    <w:rsid w:val="007249D4"/>
    <w:rsid w:val="00724A3B"/>
    <w:rsid w:val="00724B4E"/>
    <w:rsid w:val="00724B6E"/>
    <w:rsid w:val="00724B83"/>
    <w:rsid w:val="00724C4D"/>
    <w:rsid w:val="00724C58"/>
    <w:rsid w:val="00724CD1"/>
    <w:rsid w:val="00724CE4"/>
    <w:rsid w:val="00724D25"/>
    <w:rsid w:val="00724E42"/>
    <w:rsid w:val="00724E4C"/>
    <w:rsid w:val="00724F6B"/>
    <w:rsid w:val="00724F81"/>
    <w:rsid w:val="00724FA5"/>
    <w:rsid w:val="00725057"/>
    <w:rsid w:val="007250A5"/>
    <w:rsid w:val="007250B7"/>
    <w:rsid w:val="00725112"/>
    <w:rsid w:val="007252D0"/>
    <w:rsid w:val="0072536E"/>
    <w:rsid w:val="00725397"/>
    <w:rsid w:val="007253AD"/>
    <w:rsid w:val="00725400"/>
    <w:rsid w:val="00725535"/>
    <w:rsid w:val="007255B7"/>
    <w:rsid w:val="0072579F"/>
    <w:rsid w:val="00725C64"/>
    <w:rsid w:val="00725D11"/>
    <w:rsid w:val="00725E93"/>
    <w:rsid w:val="00725EC3"/>
    <w:rsid w:val="00726030"/>
    <w:rsid w:val="00726048"/>
    <w:rsid w:val="0072606C"/>
    <w:rsid w:val="00726193"/>
    <w:rsid w:val="007262BF"/>
    <w:rsid w:val="00726346"/>
    <w:rsid w:val="007264B8"/>
    <w:rsid w:val="007264FC"/>
    <w:rsid w:val="007268C5"/>
    <w:rsid w:val="00726A0B"/>
    <w:rsid w:val="00726CCA"/>
    <w:rsid w:val="00726CD7"/>
    <w:rsid w:val="00726D03"/>
    <w:rsid w:val="00726D76"/>
    <w:rsid w:val="00726E88"/>
    <w:rsid w:val="00726E99"/>
    <w:rsid w:val="00726EEB"/>
    <w:rsid w:val="00726F85"/>
    <w:rsid w:val="0072702C"/>
    <w:rsid w:val="0072723B"/>
    <w:rsid w:val="0072727A"/>
    <w:rsid w:val="007272BE"/>
    <w:rsid w:val="00727317"/>
    <w:rsid w:val="007273EA"/>
    <w:rsid w:val="007273F6"/>
    <w:rsid w:val="00727421"/>
    <w:rsid w:val="00727521"/>
    <w:rsid w:val="0072754F"/>
    <w:rsid w:val="00727648"/>
    <w:rsid w:val="00727687"/>
    <w:rsid w:val="00727693"/>
    <w:rsid w:val="0072769A"/>
    <w:rsid w:val="00727701"/>
    <w:rsid w:val="007277AA"/>
    <w:rsid w:val="0072784C"/>
    <w:rsid w:val="00727892"/>
    <w:rsid w:val="00727903"/>
    <w:rsid w:val="00727AAF"/>
    <w:rsid w:val="00727BDB"/>
    <w:rsid w:val="00727D6E"/>
    <w:rsid w:val="00727ED3"/>
    <w:rsid w:val="00727ED4"/>
    <w:rsid w:val="007300A6"/>
    <w:rsid w:val="00730141"/>
    <w:rsid w:val="00730307"/>
    <w:rsid w:val="0073033A"/>
    <w:rsid w:val="007303E1"/>
    <w:rsid w:val="00730413"/>
    <w:rsid w:val="00730518"/>
    <w:rsid w:val="007305EB"/>
    <w:rsid w:val="00730602"/>
    <w:rsid w:val="007306AC"/>
    <w:rsid w:val="007307DF"/>
    <w:rsid w:val="00730844"/>
    <w:rsid w:val="0073085C"/>
    <w:rsid w:val="007309A0"/>
    <w:rsid w:val="007309E6"/>
    <w:rsid w:val="00730B22"/>
    <w:rsid w:val="00730B73"/>
    <w:rsid w:val="00730C74"/>
    <w:rsid w:val="00730CCD"/>
    <w:rsid w:val="00730E6E"/>
    <w:rsid w:val="00730E77"/>
    <w:rsid w:val="00730EEF"/>
    <w:rsid w:val="00730F08"/>
    <w:rsid w:val="00731024"/>
    <w:rsid w:val="007311DC"/>
    <w:rsid w:val="00731497"/>
    <w:rsid w:val="0073158C"/>
    <w:rsid w:val="00731666"/>
    <w:rsid w:val="00731712"/>
    <w:rsid w:val="00731A50"/>
    <w:rsid w:val="00731AE5"/>
    <w:rsid w:val="00731B75"/>
    <w:rsid w:val="00731D02"/>
    <w:rsid w:val="0073208C"/>
    <w:rsid w:val="0073212A"/>
    <w:rsid w:val="00732275"/>
    <w:rsid w:val="007322A0"/>
    <w:rsid w:val="00732303"/>
    <w:rsid w:val="0073232F"/>
    <w:rsid w:val="0073236E"/>
    <w:rsid w:val="007323A6"/>
    <w:rsid w:val="0073244E"/>
    <w:rsid w:val="00732505"/>
    <w:rsid w:val="0073256A"/>
    <w:rsid w:val="0073264F"/>
    <w:rsid w:val="0073268C"/>
    <w:rsid w:val="007326C3"/>
    <w:rsid w:val="0073288A"/>
    <w:rsid w:val="007328A6"/>
    <w:rsid w:val="007328E8"/>
    <w:rsid w:val="00732AAA"/>
    <w:rsid w:val="00732AB7"/>
    <w:rsid w:val="00732D60"/>
    <w:rsid w:val="00732E22"/>
    <w:rsid w:val="00732EB1"/>
    <w:rsid w:val="007330D3"/>
    <w:rsid w:val="007331C7"/>
    <w:rsid w:val="00733378"/>
    <w:rsid w:val="007333D3"/>
    <w:rsid w:val="00733451"/>
    <w:rsid w:val="0073349B"/>
    <w:rsid w:val="0073355C"/>
    <w:rsid w:val="007335DD"/>
    <w:rsid w:val="007337F2"/>
    <w:rsid w:val="00733937"/>
    <w:rsid w:val="00733981"/>
    <w:rsid w:val="00733990"/>
    <w:rsid w:val="00733C68"/>
    <w:rsid w:val="00733C82"/>
    <w:rsid w:val="00733D11"/>
    <w:rsid w:val="00733DA9"/>
    <w:rsid w:val="00733E4D"/>
    <w:rsid w:val="00733EC8"/>
    <w:rsid w:val="007340DF"/>
    <w:rsid w:val="00734100"/>
    <w:rsid w:val="007341C7"/>
    <w:rsid w:val="007341F7"/>
    <w:rsid w:val="007342B3"/>
    <w:rsid w:val="00734369"/>
    <w:rsid w:val="00734392"/>
    <w:rsid w:val="007343AC"/>
    <w:rsid w:val="007344A2"/>
    <w:rsid w:val="007345B5"/>
    <w:rsid w:val="0073463F"/>
    <w:rsid w:val="00734726"/>
    <w:rsid w:val="007348E4"/>
    <w:rsid w:val="00734940"/>
    <w:rsid w:val="00734A21"/>
    <w:rsid w:val="00734B5F"/>
    <w:rsid w:val="00734BAC"/>
    <w:rsid w:val="00734C10"/>
    <w:rsid w:val="00734CC4"/>
    <w:rsid w:val="00734CD8"/>
    <w:rsid w:val="00734E7D"/>
    <w:rsid w:val="00734FD6"/>
    <w:rsid w:val="0073504C"/>
    <w:rsid w:val="0073511E"/>
    <w:rsid w:val="00735203"/>
    <w:rsid w:val="00735412"/>
    <w:rsid w:val="007354CB"/>
    <w:rsid w:val="0073569F"/>
    <w:rsid w:val="00735759"/>
    <w:rsid w:val="00735794"/>
    <w:rsid w:val="007357A7"/>
    <w:rsid w:val="007357C3"/>
    <w:rsid w:val="007357FC"/>
    <w:rsid w:val="007357FF"/>
    <w:rsid w:val="007358AE"/>
    <w:rsid w:val="00735940"/>
    <w:rsid w:val="00735976"/>
    <w:rsid w:val="00735A5F"/>
    <w:rsid w:val="00735A74"/>
    <w:rsid w:val="00735AE1"/>
    <w:rsid w:val="00735C1C"/>
    <w:rsid w:val="00735C22"/>
    <w:rsid w:val="00735CF3"/>
    <w:rsid w:val="00735D28"/>
    <w:rsid w:val="00735D4D"/>
    <w:rsid w:val="00735E58"/>
    <w:rsid w:val="00735E9C"/>
    <w:rsid w:val="00735F1F"/>
    <w:rsid w:val="00735F58"/>
    <w:rsid w:val="00736030"/>
    <w:rsid w:val="00736227"/>
    <w:rsid w:val="0073625A"/>
    <w:rsid w:val="00736340"/>
    <w:rsid w:val="00736582"/>
    <w:rsid w:val="00736595"/>
    <w:rsid w:val="00736761"/>
    <w:rsid w:val="00736773"/>
    <w:rsid w:val="00736775"/>
    <w:rsid w:val="0073682F"/>
    <w:rsid w:val="00736854"/>
    <w:rsid w:val="007368F9"/>
    <w:rsid w:val="0073694B"/>
    <w:rsid w:val="0073697A"/>
    <w:rsid w:val="00736AD5"/>
    <w:rsid w:val="00736AF6"/>
    <w:rsid w:val="00736BDC"/>
    <w:rsid w:val="00736CBA"/>
    <w:rsid w:val="00736CEA"/>
    <w:rsid w:val="00736CF6"/>
    <w:rsid w:val="00736D13"/>
    <w:rsid w:val="00736E82"/>
    <w:rsid w:val="00736ED3"/>
    <w:rsid w:val="00736EF3"/>
    <w:rsid w:val="00736F0F"/>
    <w:rsid w:val="00737001"/>
    <w:rsid w:val="00737093"/>
    <w:rsid w:val="007370FA"/>
    <w:rsid w:val="00737148"/>
    <w:rsid w:val="007372AD"/>
    <w:rsid w:val="0073732E"/>
    <w:rsid w:val="0073743A"/>
    <w:rsid w:val="007375C6"/>
    <w:rsid w:val="007376CF"/>
    <w:rsid w:val="0073781F"/>
    <w:rsid w:val="00737842"/>
    <w:rsid w:val="007378FF"/>
    <w:rsid w:val="00737A0F"/>
    <w:rsid w:val="00737ABD"/>
    <w:rsid w:val="00737AD7"/>
    <w:rsid w:val="00737B2A"/>
    <w:rsid w:val="00737B71"/>
    <w:rsid w:val="00737BBA"/>
    <w:rsid w:val="00737BFB"/>
    <w:rsid w:val="00737C23"/>
    <w:rsid w:val="00737C82"/>
    <w:rsid w:val="00740045"/>
    <w:rsid w:val="0074027B"/>
    <w:rsid w:val="00740328"/>
    <w:rsid w:val="0074033F"/>
    <w:rsid w:val="007403FF"/>
    <w:rsid w:val="007404EE"/>
    <w:rsid w:val="00740532"/>
    <w:rsid w:val="00740533"/>
    <w:rsid w:val="007405FE"/>
    <w:rsid w:val="00740682"/>
    <w:rsid w:val="007406A6"/>
    <w:rsid w:val="007406C6"/>
    <w:rsid w:val="007407D4"/>
    <w:rsid w:val="0074086E"/>
    <w:rsid w:val="00740897"/>
    <w:rsid w:val="00740963"/>
    <w:rsid w:val="00740966"/>
    <w:rsid w:val="007409B8"/>
    <w:rsid w:val="007409C4"/>
    <w:rsid w:val="007409F6"/>
    <w:rsid w:val="00740B91"/>
    <w:rsid w:val="00740B98"/>
    <w:rsid w:val="00740BFE"/>
    <w:rsid w:val="00740EE5"/>
    <w:rsid w:val="007410CA"/>
    <w:rsid w:val="00741128"/>
    <w:rsid w:val="007413A0"/>
    <w:rsid w:val="0074142D"/>
    <w:rsid w:val="0074151C"/>
    <w:rsid w:val="0074162C"/>
    <w:rsid w:val="00741636"/>
    <w:rsid w:val="00741767"/>
    <w:rsid w:val="007417DF"/>
    <w:rsid w:val="0074180A"/>
    <w:rsid w:val="007418B0"/>
    <w:rsid w:val="00741959"/>
    <w:rsid w:val="00741ABF"/>
    <w:rsid w:val="00741B31"/>
    <w:rsid w:val="00741B44"/>
    <w:rsid w:val="00741B5B"/>
    <w:rsid w:val="00741BEC"/>
    <w:rsid w:val="00741C0E"/>
    <w:rsid w:val="00741CF2"/>
    <w:rsid w:val="00741D26"/>
    <w:rsid w:val="00741DA1"/>
    <w:rsid w:val="00741DB4"/>
    <w:rsid w:val="00741F66"/>
    <w:rsid w:val="00741FAA"/>
    <w:rsid w:val="00741FD8"/>
    <w:rsid w:val="00741FE5"/>
    <w:rsid w:val="007420DC"/>
    <w:rsid w:val="007420F2"/>
    <w:rsid w:val="0074210B"/>
    <w:rsid w:val="00742151"/>
    <w:rsid w:val="0074216C"/>
    <w:rsid w:val="0074216E"/>
    <w:rsid w:val="007421D0"/>
    <w:rsid w:val="007423B3"/>
    <w:rsid w:val="007423E7"/>
    <w:rsid w:val="007425A1"/>
    <w:rsid w:val="00742609"/>
    <w:rsid w:val="00742663"/>
    <w:rsid w:val="007426AD"/>
    <w:rsid w:val="00742732"/>
    <w:rsid w:val="00742741"/>
    <w:rsid w:val="00742821"/>
    <w:rsid w:val="007428C1"/>
    <w:rsid w:val="00742A6E"/>
    <w:rsid w:val="00742D65"/>
    <w:rsid w:val="00742FEA"/>
    <w:rsid w:val="0074310D"/>
    <w:rsid w:val="0074318F"/>
    <w:rsid w:val="00743267"/>
    <w:rsid w:val="007432C6"/>
    <w:rsid w:val="007432D0"/>
    <w:rsid w:val="0074338E"/>
    <w:rsid w:val="007433D5"/>
    <w:rsid w:val="007434A9"/>
    <w:rsid w:val="0074376B"/>
    <w:rsid w:val="0074386C"/>
    <w:rsid w:val="0074391B"/>
    <w:rsid w:val="007439E7"/>
    <w:rsid w:val="00743AD4"/>
    <w:rsid w:val="00743C5E"/>
    <w:rsid w:val="00743C7C"/>
    <w:rsid w:val="00743E00"/>
    <w:rsid w:val="00743E5E"/>
    <w:rsid w:val="00743E5F"/>
    <w:rsid w:val="00743F95"/>
    <w:rsid w:val="0074412D"/>
    <w:rsid w:val="0074414B"/>
    <w:rsid w:val="0074419F"/>
    <w:rsid w:val="007441C5"/>
    <w:rsid w:val="0074421F"/>
    <w:rsid w:val="0074429E"/>
    <w:rsid w:val="00744324"/>
    <w:rsid w:val="0074447B"/>
    <w:rsid w:val="0074455C"/>
    <w:rsid w:val="007445C7"/>
    <w:rsid w:val="0074471C"/>
    <w:rsid w:val="00744784"/>
    <w:rsid w:val="007447AF"/>
    <w:rsid w:val="007449A8"/>
    <w:rsid w:val="00744B0E"/>
    <w:rsid w:val="00744BC7"/>
    <w:rsid w:val="00744C33"/>
    <w:rsid w:val="00744E16"/>
    <w:rsid w:val="00744F00"/>
    <w:rsid w:val="00744F1C"/>
    <w:rsid w:val="00744F2A"/>
    <w:rsid w:val="00745021"/>
    <w:rsid w:val="007450CE"/>
    <w:rsid w:val="007450F8"/>
    <w:rsid w:val="0074511B"/>
    <w:rsid w:val="007452B9"/>
    <w:rsid w:val="007452EC"/>
    <w:rsid w:val="00745305"/>
    <w:rsid w:val="00745320"/>
    <w:rsid w:val="007453B2"/>
    <w:rsid w:val="007454DB"/>
    <w:rsid w:val="007455A6"/>
    <w:rsid w:val="00745660"/>
    <w:rsid w:val="00745A7C"/>
    <w:rsid w:val="00745A89"/>
    <w:rsid w:val="00745AC6"/>
    <w:rsid w:val="00745AEE"/>
    <w:rsid w:val="00745B65"/>
    <w:rsid w:val="00745BE8"/>
    <w:rsid w:val="00745D64"/>
    <w:rsid w:val="00745D76"/>
    <w:rsid w:val="00745D83"/>
    <w:rsid w:val="00745E1E"/>
    <w:rsid w:val="00745EB9"/>
    <w:rsid w:val="00745FD9"/>
    <w:rsid w:val="00746026"/>
    <w:rsid w:val="00746033"/>
    <w:rsid w:val="0074608C"/>
    <w:rsid w:val="007460F1"/>
    <w:rsid w:val="00746185"/>
    <w:rsid w:val="0074623D"/>
    <w:rsid w:val="007462D5"/>
    <w:rsid w:val="007462F8"/>
    <w:rsid w:val="00746386"/>
    <w:rsid w:val="007463E4"/>
    <w:rsid w:val="007464A0"/>
    <w:rsid w:val="007465DE"/>
    <w:rsid w:val="00746659"/>
    <w:rsid w:val="007467DC"/>
    <w:rsid w:val="007467DE"/>
    <w:rsid w:val="0074695B"/>
    <w:rsid w:val="00746976"/>
    <w:rsid w:val="00746A6B"/>
    <w:rsid w:val="00746AE9"/>
    <w:rsid w:val="00746BCF"/>
    <w:rsid w:val="00746C87"/>
    <w:rsid w:val="00746D13"/>
    <w:rsid w:val="00746DE5"/>
    <w:rsid w:val="00746E04"/>
    <w:rsid w:val="0074707B"/>
    <w:rsid w:val="007471E3"/>
    <w:rsid w:val="007472F9"/>
    <w:rsid w:val="0074732F"/>
    <w:rsid w:val="00747462"/>
    <w:rsid w:val="00747515"/>
    <w:rsid w:val="0074753D"/>
    <w:rsid w:val="00747A6A"/>
    <w:rsid w:val="00747ADB"/>
    <w:rsid w:val="00747AE7"/>
    <w:rsid w:val="00747BDE"/>
    <w:rsid w:val="00747C39"/>
    <w:rsid w:val="00747C93"/>
    <w:rsid w:val="00747D01"/>
    <w:rsid w:val="00747D39"/>
    <w:rsid w:val="00747D95"/>
    <w:rsid w:val="0074B009"/>
    <w:rsid w:val="007500AD"/>
    <w:rsid w:val="0075011A"/>
    <w:rsid w:val="007501FB"/>
    <w:rsid w:val="00750217"/>
    <w:rsid w:val="00750232"/>
    <w:rsid w:val="00750252"/>
    <w:rsid w:val="007502BA"/>
    <w:rsid w:val="007503D1"/>
    <w:rsid w:val="00750446"/>
    <w:rsid w:val="007505EF"/>
    <w:rsid w:val="00750606"/>
    <w:rsid w:val="0075063C"/>
    <w:rsid w:val="00750643"/>
    <w:rsid w:val="00750713"/>
    <w:rsid w:val="0075081E"/>
    <w:rsid w:val="00750893"/>
    <w:rsid w:val="00750A1E"/>
    <w:rsid w:val="00750AD8"/>
    <w:rsid w:val="00750C1F"/>
    <w:rsid w:val="00750D5C"/>
    <w:rsid w:val="00750DEC"/>
    <w:rsid w:val="00750E48"/>
    <w:rsid w:val="00750EE9"/>
    <w:rsid w:val="00750FA6"/>
    <w:rsid w:val="00751004"/>
    <w:rsid w:val="0075106E"/>
    <w:rsid w:val="007510C8"/>
    <w:rsid w:val="0075110D"/>
    <w:rsid w:val="0075111F"/>
    <w:rsid w:val="00751126"/>
    <w:rsid w:val="007512A0"/>
    <w:rsid w:val="007512AF"/>
    <w:rsid w:val="007513AC"/>
    <w:rsid w:val="00751435"/>
    <w:rsid w:val="00751453"/>
    <w:rsid w:val="00751465"/>
    <w:rsid w:val="00751494"/>
    <w:rsid w:val="0075152E"/>
    <w:rsid w:val="0075157D"/>
    <w:rsid w:val="0075165C"/>
    <w:rsid w:val="00751672"/>
    <w:rsid w:val="00751929"/>
    <w:rsid w:val="007519EE"/>
    <w:rsid w:val="00751A17"/>
    <w:rsid w:val="00751A44"/>
    <w:rsid w:val="00751A7E"/>
    <w:rsid w:val="00751B3B"/>
    <w:rsid w:val="00751BD5"/>
    <w:rsid w:val="00751BF8"/>
    <w:rsid w:val="00751C23"/>
    <w:rsid w:val="00751CCC"/>
    <w:rsid w:val="00751D57"/>
    <w:rsid w:val="00751DE4"/>
    <w:rsid w:val="00751EFE"/>
    <w:rsid w:val="00751F3E"/>
    <w:rsid w:val="00752029"/>
    <w:rsid w:val="00752055"/>
    <w:rsid w:val="0075209C"/>
    <w:rsid w:val="00752176"/>
    <w:rsid w:val="007521F9"/>
    <w:rsid w:val="0075226B"/>
    <w:rsid w:val="007523DB"/>
    <w:rsid w:val="00752413"/>
    <w:rsid w:val="007524CE"/>
    <w:rsid w:val="0075298D"/>
    <w:rsid w:val="00752C3F"/>
    <w:rsid w:val="00752C57"/>
    <w:rsid w:val="00752D41"/>
    <w:rsid w:val="00752ED2"/>
    <w:rsid w:val="007530A3"/>
    <w:rsid w:val="0075314E"/>
    <w:rsid w:val="007531B1"/>
    <w:rsid w:val="0075320E"/>
    <w:rsid w:val="007532AD"/>
    <w:rsid w:val="00753306"/>
    <w:rsid w:val="0075342A"/>
    <w:rsid w:val="007534B2"/>
    <w:rsid w:val="00753836"/>
    <w:rsid w:val="0075397E"/>
    <w:rsid w:val="00753B07"/>
    <w:rsid w:val="00753CD0"/>
    <w:rsid w:val="00753F29"/>
    <w:rsid w:val="00754097"/>
    <w:rsid w:val="007540BF"/>
    <w:rsid w:val="0075411C"/>
    <w:rsid w:val="007542ED"/>
    <w:rsid w:val="00754349"/>
    <w:rsid w:val="00754355"/>
    <w:rsid w:val="0075441E"/>
    <w:rsid w:val="00754518"/>
    <w:rsid w:val="007545C0"/>
    <w:rsid w:val="00754AA8"/>
    <w:rsid w:val="00754B41"/>
    <w:rsid w:val="00754FF2"/>
    <w:rsid w:val="007551F5"/>
    <w:rsid w:val="0075522C"/>
    <w:rsid w:val="0075527C"/>
    <w:rsid w:val="007552D0"/>
    <w:rsid w:val="007553DD"/>
    <w:rsid w:val="00755408"/>
    <w:rsid w:val="007555EB"/>
    <w:rsid w:val="00755687"/>
    <w:rsid w:val="0075583B"/>
    <w:rsid w:val="007559F2"/>
    <w:rsid w:val="00755AC1"/>
    <w:rsid w:val="00755AE9"/>
    <w:rsid w:val="00755B6D"/>
    <w:rsid w:val="00755C82"/>
    <w:rsid w:val="00755EDF"/>
    <w:rsid w:val="00755EEC"/>
    <w:rsid w:val="00755F81"/>
    <w:rsid w:val="007561C0"/>
    <w:rsid w:val="00756225"/>
    <w:rsid w:val="007562AE"/>
    <w:rsid w:val="00756793"/>
    <w:rsid w:val="007568C0"/>
    <w:rsid w:val="007568C6"/>
    <w:rsid w:val="0075697F"/>
    <w:rsid w:val="00756A35"/>
    <w:rsid w:val="00756A42"/>
    <w:rsid w:val="00756A47"/>
    <w:rsid w:val="00756A95"/>
    <w:rsid w:val="00756ADC"/>
    <w:rsid w:val="00756B59"/>
    <w:rsid w:val="00756B82"/>
    <w:rsid w:val="00756C42"/>
    <w:rsid w:val="00756C74"/>
    <w:rsid w:val="00756D34"/>
    <w:rsid w:val="00756D60"/>
    <w:rsid w:val="00756DF6"/>
    <w:rsid w:val="00756E4B"/>
    <w:rsid w:val="00756F70"/>
    <w:rsid w:val="00756FAF"/>
    <w:rsid w:val="00757098"/>
    <w:rsid w:val="007570D4"/>
    <w:rsid w:val="00757269"/>
    <w:rsid w:val="00757337"/>
    <w:rsid w:val="00757605"/>
    <w:rsid w:val="0075775B"/>
    <w:rsid w:val="007578D6"/>
    <w:rsid w:val="007578E1"/>
    <w:rsid w:val="007579F1"/>
    <w:rsid w:val="00757AE3"/>
    <w:rsid w:val="00757B06"/>
    <w:rsid w:val="00757BB6"/>
    <w:rsid w:val="00757BD9"/>
    <w:rsid w:val="00757D0C"/>
    <w:rsid w:val="00757D1F"/>
    <w:rsid w:val="00757FAA"/>
    <w:rsid w:val="007601CA"/>
    <w:rsid w:val="007602E5"/>
    <w:rsid w:val="007602ED"/>
    <w:rsid w:val="007604F9"/>
    <w:rsid w:val="007605FC"/>
    <w:rsid w:val="007606D5"/>
    <w:rsid w:val="007607B8"/>
    <w:rsid w:val="007608D0"/>
    <w:rsid w:val="00760969"/>
    <w:rsid w:val="00760A21"/>
    <w:rsid w:val="00760A64"/>
    <w:rsid w:val="00760AD1"/>
    <w:rsid w:val="00760B14"/>
    <w:rsid w:val="00760C65"/>
    <w:rsid w:val="00760C97"/>
    <w:rsid w:val="00760DEF"/>
    <w:rsid w:val="00760E1B"/>
    <w:rsid w:val="00760FD6"/>
    <w:rsid w:val="00761095"/>
    <w:rsid w:val="007610B9"/>
    <w:rsid w:val="007610FE"/>
    <w:rsid w:val="00761141"/>
    <w:rsid w:val="00761188"/>
    <w:rsid w:val="00761464"/>
    <w:rsid w:val="0076166F"/>
    <w:rsid w:val="00761678"/>
    <w:rsid w:val="007617B4"/>
    <w:rsid w:val="007617F9"/>
    <w:rsid w:val="007618A3"/>
    <w:rsid w:val="00761A7F"/>
    <w:rsid w:val="00761AA9"/>
    <w:rsid w:val="00761AED"/>
    <w:rsid w:val="00761B7D"/>
    <w:rsid w:val="00761BD1"/>
    <w:rsid w:val="00761C10"/>
    <w:rsid w:val="00761C21"/>
    <w:rsid w:val="00761C51"/>
    <w:rsid w:val="00761E7F"/>
    <w:rsid w:val="00761EB8"/>
    <w:rsid w:val="00761EBB"/>
    <w:rsid w:val="00762095"/>
    <w:rsid w:val="0076211B"/>
    <w:rsid w:val="00762511"/>
    <w:rsid w:val="00762723"/>
    <w:rsid w:val="00762732"/>
    <w:rsid w:val="007629E1"/>
    <w:rsid w:val="00762A2D"/>
    <w:rsid w:val="00762BC9"/>
    <w:rsid w:val="00762C0C"/>
    <w:rsid w:val="00762CFF"/>
    <w:rsid w:val="00762D1B"/>
    <w:rsid w:val="007630C2"/>
    <w:rsid w:val="00763194"/>
    <w:rsid w:val="007631F7"/>
    <w:rsid w:val="0076321B"/>
    <w:rsid w:val="007633F9"/>
    <w:rsid w:val="00763407"/>
    <w:rsid w:val="00763492"/>
    <w:rsid w:val="007635A1"/>
    <w:rsid w:val="0076366A"/>
    <w:rsid w:val="00763693"/>
    <w:rsid w:val="007636AC"/>
    <w:rsid w:val="00763966"/>
    <w:rsid w:val="0076399C"/>
    <w:rsid w:val="00763A48"/>
    <w:rsid w:val="00763C8B"/>
    <w:rsid w:val="00763DF3"/>
    <w:rsid w:val="00763F3E"/>
    <w:rsid w:val="0076409B"/>
    <w:rsid w:val="007640F5"/>
    <w:rsid w:val="00764120"/>
    <w:rsid w:val="00764231"/>
    <w:rsid w:val="00764347"/>
    <w:rsid w:val="0076446D"/>
    <w:rsid w:val="007647A2"/>
    <w:rsid w:val="007647EE"/>
    <w:rsid w:val="00764945"/>
    <w:rsid w:val="00764CCD"/>
    <w:rsid w:val="00764EF4"/>
    <w:rsid w:val="00764F18"/>
    <w:rsid w:val="00765003"/>
    <w:rsid w:val="007650EB"/>
    <w:rsid w:val="00765147"/>
    <w:rsid w:val="007652E4"/>
    <w:rsid w:val="007653A8"/>
    <w:rsid w:val="0076546C"/>
    <w:rsid w:val="00765538"/>
    <w:rsid w:val="00765624"/>
    <w:rsid w:val="00765664"/>
    <w:rsid w:val="0076566A"/>
    <w:rsid w:val="0076570D"/>
    <w:rsid w:val="0076587B"/>
    <w:rsid w:val="0076591F"/>
    <w:rsid w:val="00765A01"/>
    <w:rsid w:val="00765A0D"/>
    <w:rsid w:val="00765B10"/>
    <w:rsid w:val="00765B8D"/>
    <w:rsid w:val="00765BE9"/>
    <w:rsid w:val="00765E7A"/>
    <w:rsid w:val="00765EDC"/>
    <w:rsid w:val="00766197"/>
    <w:rsid w:val="00766271"/>
    <w:rsid w:val="00766284"/>
    <w:rsid w:val="00766313"/>
    <w:rsid w:val="00766743"/>
    <w:rsid w:val="00766803"/>
    <w:rsid w:val="0076681B"/>
    <w:rsid w:val="0076687C"/>
    <w:rsid w:val="00766A4B"/>
    <w:rsid w:val="00766B1A"/>
    <w:rsid w:val="00766B46"/>
    <w:rsid w:val="00766B6D"/>
    <w:rsid w:val="00766BC6"/>
    <w:rsid w:val="00766BF9"/>
    <w:rsid w:val="00766C99"/>
    <w:rsid w:val="00766CA7"/>
    <w:rsid w:val="00766CE2"/>
    <w:rsid w:val="00766D4A"/>
    <w:rsid w:val="00766D90"/>
    <w:rsid w:val="00766DDB"/>
    <w:rsid w:val="00766EAE"/>
    <w:rsid w:val="00766F1A"/>
    <w:rsid w:val="00766F9E"/>
    <w:rsid w:val="00766FA0"/>
    <w:rsid w:val="00766FBD"/>
    <w:rsid w:val="00766FDE"/>
    <w:rsid w:val="00767079"/>
    <w:rsid w:val="007670AF"/>
    <w:rsid w:val="0076713F"/>
    <w:rsid w:val="00767431"/>
    <w:rsid w:val="00767536"/>
    <w:rsid w:val="0076757B"/>
    <w:rsid w:val="007677B6"/>
    <w:rsid w:val="007677BE"/>
    <w:rsid w:val="00767855"/>
    <w:rsid w:val="0076787D"/>
    <w:rsid w:val="007678E2"/>
    <w:rsid w:val="007678F2"/>
    <w:rsid w:val="007679C8"/>
    <w:rsid w:val="00767A41"/>
    <w:rsid w:val="00767B2C"/>
    <w:rsid w:val="00767B51"/>
    <w:rsid w:val="00767B6F"/>
    <w:rsid w:val="00767BF3"/>
    <w:rsid w:val="00767C00"/>
    <w:rsid w:val="00767C60"/>
    <w:rsid w:val="00767CF0"/>
    <w:rsid w:val="00767D89"/>
    <w:rsid w:val="00767E53"/>
    <w:rsid w:val="00770004"/>
    <w:rsid w:val="0077020B"/>
    <w:rsid w:val="00770356"/>
    <w:rsid w:val="00770481"/>
    <w:rsid w:val="007704FF"/>
    <w:rsid w:val="007705E6"/>
    <w:rsid w:val="00770728"/>
    <w:rsid w:val="0077077C"/>
    <w:rsid w:val="007707D7"/>
    <w:rsid w:val="00770AA6"/>
    <w:rsid w:val="00770AE0"/>
    <w:rsid w:val="00770B6E"/>
    <w:rsid w:val="00770BDE"/>
    <w:rsid w:val="00770C89"/>
    <w:rsid w:val="00770E1E"/>
    <w:rsid w:val="00770E94"/>
    <w:rsid w:val="00770FB9"/>
    <w:rsid w:val="00771068"/>
    <w:rsid w:val="007710E9"/>
    <w:rsid w:val="007711C8"/>
    <w:rsid w:val="0077121F"/>
    <w:rsid w:val="0077123E"/>
    <w:rsid w:val="00771304"/>
    <w:rsid w:val="0077130D"/>
    <w:rsid w:val="00771449"/>
    <w:rsid w:val="0077158E"/>
    <w:rsid w:val="007716A8"/>
    <w:rsid w:val="0077173C"/>
    <w:rsid w:val="00771882"/>
    <w:rsid w:val="007718A0"/>
    <w:rsid w:val="007718AA"/>
    <w:rsid w:val="00771906"/>
    <w:rsid w:val="0077190E"/>
    <w:rsid w:val="007719B4"/>
    <w:rsid w:val="00771AF8"/>
    <w:rsid w:val="00771B26"/>
    <w:rsid w:val="00771B92"/>
    <w:rsid w:val="00771C92"/>
    <w:rsid w:val="00771CD6"/>
    <w:rsid w:val="00771D53"/>
    <w:rsid w:val="00771D5F"/>
    <w:rsid w:val="00771E29"/>
    <w:rsid w:val="00771FDE"/>
    <w:rsid w:val="007721B1"/>
    <w:rsid w:val="00772202"/>
    <w:rsid w:val="00772235"/>
    <w:rsid w:val="007722CF"/>
    <w:rsid w:val="007722F6"/>
    <w:rsid w:val="00772377"/>
    <w:rsid w:val="0077260E"/>
    <w:rsid w:val="00772693"/>
    <w:rsid w:val="0077270E"/>
    <w:rsid w:val="00772942"/>
    <w:rsid w:val="00772954"/>
    <w:rsid w:val="00772BE1"/>
    <w:rsid w:val="00772C5B"/>
    <w:rsid w:val="00772D4F"/>
    <w:rsid w:val="007730CC"/>
    <w:rsid w:val="00773176"/>
    <w:rsid w:val="0077318A"/>
    <w:rsid w:val="00773390"/>
    <w:rsid w:val="007733A1"/>
    <w:rsid w:val="0077348E"/>
    <w:rsid w:val="007735EA"/>
    <w:rsid w:val="00773664"/>
    <w:rsid w:val="0077367B"/>
    <w:rsid w:val="0077369D"/>
    <w:rsid w:val="007737A9"/>
    <w:rsid w:val="007738BF"/>
    <w:rsid w:val="007738F3"/>
    <w:rsid w:val="00773AB9"/>
    <w:rsid w:val="00773B54"/>
    <w:rsid w:val="00773B7C"/>
    <w:rsid w:val="00773E40"/>
    <w:rsid w:val="00773ED8"/>
    <w:rsid w:val="00773EDD"/>
    <w:rsid w:val="00773FED"/>
    <w:rsid w:val="00774184"/>
    <w:rsid w:val="007741C6"/>
    <w:rsid w:val="007741E5"/>
    <w:rsid w:val="0077430E"/>
    <w:rsid w:val="0077443F"/>
    <w:rsid w:val="007744A5"/>
    <w:rsid w:val="007745ED"/>
    <w:rsid w:val="007747A1"/>
    <w:rsid w:val="007747D7"/>
    <w:rsid w:val="007747F4"/>
    <w:rsid w:val="0077482F"/>
    <w:rsid w:val="0077490A"/>
    <w:rsid w:val="00774991"/>
    <w:rsid w:val="00774BDC"/>
    <w:rsid w:val="00774CF9"/>
    <w:rsid w:val="00774E04"/>
    <w:rsid w:val="00774E24"/>
    <w:rsid w:val="00774E7D"/>
    <w:rsid w:val="00774F87"/>
    <w:rsid w:val="00775047"/>
    <w:rsid w:val="007750AA"/>
    <w:rsid w:val="0077515F"/>
    <w:rsid w:val="0077526C"/>
    <w:rsid w:val="00775482"/>
    <w:rsid w:val="0077548C"/>
    <w:rsid w:val="00775511"/>
    <w:rsid w:val="0077557F"/>
    <w:rsid w:val="0077569D"/>
    <w:rsid w:val="0077596B"/>
    <w:rsid w:val="007759CE"/>
    <w:rsid w:val="00775B9A"/>
    <w:rsid w:val="00775D6D"/>
    <w:rsid w:val="00775DD9"/>
    <w:rsid w:val="00775E1F"/>
    <w:rsid w:val="00775EB7"/>
    <w:rsid w:val="00775F24"/>
    <w:rsid w:val="00776016"/>
    <w:rsid w:val="007760DB"/>
    <w:rsid w:val="00776165"/>
    <w:rsid w:val="0077616B"/>
    <w:rsid w:val="007762A7"/>
    <w:rsid w:val="007762BE"/>
    <w:rsid w:val="007763C9"/>
    <w:rsid w:val="00776614"/>
    <w:rsid w:val="0077662E"/>
    <w:rsid w:val="00776859"/>
    <w:rsid w:val="007768E4"/>
    <w:rsid w:val="007769B2"/>
    <w:rsid w:val="00776A34"/>
    <w:rsid w:val="00776A95"/>
    <w:rsid w:val="00776B12"/>
    <w:rsid w:val="00776B37"/>
    <w:rsid w:val="00776BF5"/>
    <w:rsid w:val="00776C36"/>
    <w:rsid w:val="00776CE3"/>
    <w:rsid w:val="00776E81"/>
    <w:rsid w:val="00776EAA"/>
    <w:rsid w:val="00776F45"/>
    <w:rsid w:val="00776F84"/>
    <w:rsid w:val="00776FCD"/>
    <w:rsid w:val="00776FFF"/>
    <w:rsid w:val="00777116"/>
    <w:rsid w:val="00777134"/>
    <w:rsid w:val="00777251"/>
    <w:rsid w:val="007772E0"/>
    <w:rsid w:val="00777451"/>
    <w:rsid w:val="00777513"/>
    <w:rsid w:val="007775A1"/>
    <w:rsid w:val="007775AF"/>
    <w:rsid w:val="00777736"/>
    <w:rsid w:val="0077782D"/>
    <w:rsid w:val="007778B4"/>
    <w:rsid w:val="00777A05"/>
    <w:rsid w:val="00777A33"/>
    <w:rsid w:val="00777D78"/>
    <w:rsid w:val="00777D92"/>
    <w:rsid w:val="00777DFA"/>
    <w:rsid w:val="0077A1A6"/>
    <w:rsid w:val="00780002"/>
    <w:rsid w:val="0078006B"/>
    <w:rsid w:val="007802B5"/>
    <w:rsid w:val="0078043C"/>
    <w:rsid w:val="007804D3"/>
    <w:rsid w:val="00780540"/>
    <w:rsid w:val="0078055E"/>
    <w:rsid w:val="007808FA"/>
    <w:rsid w:val="00780A39"/>
    <w:rsid w:val="00780A8E"/>
    <w:rsid w:val="00780AA9"/>
    <w:rsid w:val="00780BA5"/>
    <w:rsid w:val="00780BDE"/>
    <w:rsid w:val="00780BF5"/>
    <w:rsid w:val="00780E3F"/>
    <w:rsid w:val="00780F0F"/>
    <w:rsid w:val="00780F2E"/>
    <w:rsid w:val="00780F5A"/>
    <w:rsid w:val="00780F94"/>
    <w:rsid w:val="00781109"/>
    <w:rsid w:val="0078110B"/>
    <w:rsid w:val="007811E1"/>
    <w:rsid w:val="007811F2"/>
    <w:rsid w:val="00781222"/>
    <w:rsid w:val="007812FA"/>
    <w:rsid w:val="0078132C"/>
    <w:rsid w:val="00781374"/>
    <w:rsid w:val="00781392"/>
    <w:rsid w:val="0078145F"/>
    <w:rsid w:val="0078192F"/>
    <w:rsid w:val="0078194C"/>
    <w:rsid w:val="00781997"/>
    <w:rsid w:val="00781D8A"/>
    <w:rsid w:val="00781EFD"/>
    <w:rsid w:val="0078201B"/>
    <w:rsid w:val="007821FE"/>
    <w:rsid w:val="007821FF"/>
    <w:rsid w:val="00782233"/>
    <w:rsid w:val="007825C8"/>
    <w:rsid w:val="007827F8"/>
    <w:rsid w:val="00782935"/>
    <w:rsid w:val="00782992"/>
    <w:rsid w:val="007829F8"/>
    <w:rsid w:val="00782A0A"/>
    <w:rsid w:val="00782B15"/>
    <w:rsid w:val="00782C5A"/>
    <w:rsid w:val="00782D18"/>
    <w:rsid w:val="00782D4D"/>
    <w:rsid w:val="00782ECB"/>
    <w:rsid w:val="00783050"/>
    <w:rsid w:val="007830BF"/>
    <w:rsid w:val="007830C9"/>
    <w:rsid w:val="00783214"/>
    <w:rsid w:val="00783321"/>
    <w:rsid w:val="00783498"/>
    <w:rsid w:val="00783590"/>
    <w:rsid w:val="00783594"/>
    <w:rsid w:val="00783647"/>
    <w:rsid w:val="0078366D"/>
    <w:rsid w:val="0078369E"/>
    <w:rsid w:val="00783724"/>
    <w:rsid w:val="0078375A"/>
    <w:rsid w:val="0078383F"/>
    <w:rsid w:val="0078387A"/>
    <w:rsid w:val="00783A1F"/>
    <w:rsid w:val="00783A2C"/>
    <w:rsid w:val="00783B28"/>
    <w:rsid w:val="00783CCB"/>
    <w:rsid w:val="00784150"/>
    <w:rsid w:val="007841BE"/>
    <w:rsid w:val="007842F9"/>
    <w:rsid w:val="00784318"/>
    <w:rsid w:val="007843A4"/>
    <w:rsid w:val="007843A7"/>
    <w:rsid w:val="007844BB"/>
    <w:rsid w:val="0078454B"/>
    <w:rsid w:val="0078466F"/>
    <w:rsid w:val="00784781"/>
    <w:rsid w:val="00784805"/>
    <w:rsid w:val="007849A7"/>
    <w:rsid w:val="00784A06"/>
    <w:rsid w:val="00784B34"/>
    <w:rsid w:val="00784BAC"/>
    <w:rsid w:val="00784C38"/>
    <w:rsid w:val="00784E47"/>
    <w:rsid w:val="00784EDD"/>
    <w:rsid w:val="00784F50"/>
    <w:rsid w:val="00784F7C"/>
    <w:rsid w:val="007851D6"/>
    <w:rsid w:val="00785230"/>
    <w:rsid w:val="00785262"/>
    <w:rsid w:val="00785387"/>
    <w:rsid w:val="0078538E"/>
    <w:rsid w:val="00785392"/>
    <w:rsid w:val="007853BA"/>
    <w:rsid w:val="00785494"/>
    <w:rsid w:val="00785731"/>
    <w:rsid w:val="00785751"/>
    <w:rsid w:val="007857AD"/>
    <w:rsid w:val="007857E2"/>
    <w:rsid w:val="007857F3"/>
    <w:rsid w:val="00785800"/>
    <w:rsid w:val="00785904"/>
    <w:rsid w:val="00785A9A"/>
    <w:rsid w:val="00785C60"/>
    <w:rsid w:val="00785D76"/>
    <w:rsid w:val="00785E33"/>
    <w:rsid w:val="00785EA5"/>
    <w:rsid w:val="00786044"/>
    <w:rsid w:val="00786090"/>
    <w:rsid w:val="007861B1"/>
    <w:rsid w:val="007861C6"/>
    <w:rsid w:val="0078627C"/>
    <w:rsid w:val="007862B3"/>
    <w:rsid w:val="0078633A"/>
    <w:rsid w:val="00786469"/>
    <w:rsid w:val="00786470"/>
    <w:rsid w:val="007865A2"/>
    <w:rsid w:val="0078661F"/>
    <w:rsid w:val="00786716"/>
    <w:rsid w:val="007867F5"/>
    <w:rsid w:val="0078686D"/>
    <w:rsid w:val="00786905"/>
    <w:rsid w:val="0078691F"/>
    <w:rsid w:val="007869F3"/>
    <w:rsid w:val="00786A03"/>
    <w:rsid w:val="00786B21"/>
    <w:rsid w:val="00786BC7"/>
    <w:rsid w:val="00786C7E"/>
    <w:rsid w:val="00786D1B"/>
    <w:rsid w:val="0078702E"/>
    <w:rsid w:val="0078710F"/>
    <w:rsid w:val="0078731B"/>
    <w:rsid w:val="00787334"/>
    <w:rsid w:val="007874C1"/>
    <w:rsid w:val="00787549"/>
    <w:rsid w:val="00787852"/>
    <w:rsid w:val="00787924"/>
    <w:rsid w:val="0078793A"/>
    <w:rsid w:val="00787B9F"/>
    <w:rsid w:val="00787C07"/>
    <w:rsid w:val="00787C38"/>
    <w:rsid w:val="00787D0C"/>
    <w:rsid w:val="00787F27"/>
    <w:rsid w:val="00787F3C"/>
    <w:rsid w:val="00787FC5"/>
    <w:rsid w:val="0078B8E9"/>
    <w:rsid w:val="007901ED"/>
    <w:rsid w:val="007903C0"/>
    <w:rsid w:val="0079046E"/>
    <w:rsid w:val="00790696"/>
    <w:rsid w:val="00790741"/>
    <w:rsid w:val="00790742"/>
    <w:rsid w:val="007909A4"/>
    <w:rsid w:val="00790A69"/>
    <w:rsid w:val="00790A75"/>
    <w:rsid w:val="00790CE9"/>
    <w:rsid w:val="00790E82"/>
    <w:rsid w:val="00790F7D"/>
    <w:rsid w:val="007910D0"/>
    <w:rsid w:val="007911F8"/>
    <w:rsid w:val="00791201"/>
    <w:rsid w:val="0079129A"/>
    <w:rsid w:val="007912FD"/>
    <w:rsid w:val="007913A5"/>
    <w:rsid w:val="00791413"/>
    <w:rsid w:val="007914E7"/>
    <w:rsid w:val="0079157C"/>
    <w:rsid w:val="007915FC"/>
    <w:rsid w:val="007915FE"/>
    <w:rsid w:val="00791698"/>
    <w:rsid w:val="007916A1"/>
    <w:rsid w:val="007916BE"/>
    <w:rsid w:val="007916D4"/>
    <w:rsid w:val="00791856"/>
    <w:rsid w:val="007918E9"/>
    <w:rsid w:val="007918ED"/>
    <w:rsid w:val="007919E1"/>
    <w:rsid w:val="00791AA4"/>
    <w:rsid w:val="00791AFB"/>
    <w:rsid w:val="00791C3B"/>
    <w:rsid w:val="00791DB8"/>
    <w:rsid w:val="00791E42"/>
    <w:rsid w:val="00791E81"/>
    <w:rsid w:val="00791ED6"/>
    <w:rsid w:val="00791F85"/>
    <w:rsid w:val="00792135"/>
    <w:rsid w:val="0079226E"/>
    <w:rsid w:val="007924CE"/>
    <w:rsid w:val="007924E0"/>
    <w:rsid w:val="007925BA"/>
    <w:rsid w:val="00792644"/>
    <w:rsid w:val="007927D0"/>
    <w:rsid w:val="007927E7"/>
    <w:rsid w:val="0079285C"/>
    <w:rsid w:val="00792867"/>
    <w:rsid w:val="007928A8"/>
    <w:rsid w:val="007929C2"/>
    <w:rsid w:val="007929E4"/>
    <w:rsid w:val="00792A94"/>
    <w:rsid w:val="00792AED"/>
    <w:rsid w:val="00792B47"/>
    <w:rsid w:val="00792B8F"/>
    <w:rsid w:val="00792C7B"/>
    <w:rsid w:val="00792C99"/>
    <w:rsid w:val="00792CA8"/>
    <w:rsid w:val="00792CF5"/>
    <w:rsid w:val="00792E37"/>
    <w:rsid w:val="00792E9C"/>
    <w:rsid w:val="00792F34"/>
    <w:rsid w:val="00792F8E"/>
    <w:rsid w:val="00793000"/>
    <w:rsid w:val="007932EF"/>
    <w:rsid w:val="00793472"/>
    <w:rsid w:val="00793504"/>
    <w:rsid w:val="007935E7"/>
    <w:rsid w:val="007935F9"/>
    <w:rsid w:val="0079367D"/>
    <w:rsid w:val="007936FE"/>
    <w:rsid w:val="007938B3"/>
    <w:rsid w:val="00793A1A"/>
    <w:rsid w:val="00793A45"/>
    <w:rsid w:val="00793BA1"/>
    <w:rsid w:val="00793CC7"/>
    <w:rsid w:val="00793D5A"/>
    <w:rsid w:val="00793E28"/>
    <w:rsid w:val="00793E74"/>
    <w:rsid w:val="007943E5"/>
    <w:rsid w:val="007944F5"/>
    <w:rsid w:val="007945CC"/>
    <w:rsid w:val="0079467C"/>
    <w:rsid w:val="00794701"/>
    <w:rsid w:val="00794711"/>
    <w:rsid w:val="00794713"/>
    <w:rsid w:val="00794748"/>
    <w:rsid w:val="0079499A"/>
    <w:rsid w:val="00794AAE"/>
    <w:rsid w:val="00794BC7"/>
    <w:rsid w:val="00794C3E"/>
    <w:rsid w:val="00794D7C"/>
    <w:rsid w:val="00794E4F"/>
    <w:rsid w:val="00794E8A"/>
    <w:rsid w:val="00794EC3"/>
    <w:rsid w:val="00794ED3"/>
    <w:rsid w:val="00794F50"/>
    <w:rsid w:val="007952C7"/>
    <w:rsid w:val="007952CA"/>
    <w:rsid w:val="007952F3"/>
    <w:rsid w:val="00795313"/>
    <w:rsid w:val="007953E9"/>
    <w:rsid w:val="007954DA"/>
    <w:rsid w:val="00795520"/>
    <w:rsid w:val="007955EE"/>
    <w:rsid w:val="0079563B"/>
    <w:rsid w:val="00795645"/>
    <w:rsid w:val="0079592F"/>
    <w:rsid w:val="007959F3"/>
    <w:rsid w:val="00795CED"/>
    <w:rsid w:val="00795CFA"/>
    <w:rsid w:val="00795D7B"/>
    <w:rsid w:val="00795ED5"/>
    <w:rsid w:val="00795EF7"/>
    <w:rsid w:val="00796074"/>
    <w:rsid w:val="00796126"/>
    <w:rsid w:val="00796230"/>
    <w:rsid w:val="0079633D"/>
    <w:rsid w:val="0079636B"/>
    <w:rsid w:val="0079642E"/>
    <w:rsid w:val="007966F5"/>
    <w:rsid w:val="007967D9"/>
    <w:rsid w:val="007968D9"/>
    <w:rsid w:val="007969FC"/>
    <w:rsid w:val="00796A52"/>
    <w:rsid w:val="00796AB1"/>
    <w:rsid w:val="00796AFB"/>
    <w:rsid w:val="00796BB9"/>
    <w:rsid w:val="00796C5D"/>
    <w:rsid w:val="00796C6F"/>
    <w:rsid w:val="00796CCB"/>
    <w:rsid w:val="00796D87"/>
    <w:rsid w:val="00796F46"/>
    <w:rsid w:val="00797005"/>
    <w:rsid w:val="0079700D"/>
    <w:rsid w:val="00797021"/>
    <w:rsid w:val="007970E0"/>
    <w:rsid w:val="00797109"/>
    <w:rsid w:val="00797163"/>
    <w:rsid w:val="00797297"/>
    <w:rsid w:val="00797326"/>
    <w:rsid w:val="0079735A"/>
    <w:rsid w:val="00797368"/>
    <w:rsid w:val="00797419"/>
    <w:rsid w:val="0079744C"/>
    <w:rsid w:val="007975C6"/>
    <w:rsid w:val="00797729"/>
    <w:rsid w:val="00797787"/>
    <w:rsid w:val="007977F1"/>
    <w:rsid w:val="00797866"/>
    <w:rsid w:val="007978DC"/>
    <w:rsid w:val="00797927"/>
    <w:rsid w:val="00797A07"/>
    <w:rsid w:val="00797A95"/>
    <w:rsid w:val="00797A97"/>
    <w:rsid w:val="00797AA2"/>
    <w:rsid w:val="00797B83"/>
    <w:rsid w:val="00797D60"/>
    <w:rsid w:val="00797D81"/>
    <w:rsid w:val="00797F74"/>
    <w:rsid w:val="00797FE0"/>
    <w:rsid w:val="007A005F"/>
    <w:rsid w:val="007A0142"/>
    <w:rsid w:val="007A01EE"/>
    <w:rsid w:val="007A0294"/>
    <w:rsid w:val="007A0313"/>
    <w:rsid w:val="007A0382"/>
    <w:rsid w:val="007A03F3"/>
    <w:rsid w:val="007A0512"/>
    <w:rsid w:val="007A064E"/>
    <w:rsid w:val="007A06E1"/>
    <w:rsid w:val="007A06E7"/>
    <w:rsid w:val="007A076F"/>
    <w:rsid w:val="007A0891"/>
    <w:rsid w:val="007A0A16"/>
    <w:rsid w:val="007A0AAD"/>
    <w:rsid w:val="007A0AC6"/>
    <w:rsid w:val="007A0ACF"/>
    <w:rsid w:val="007A0CC7"/>
    <w:rsid w:val="007A0CDC"/>
    <w:rsid w:val="007A0D43"/>
    <w:rsid w:val="007A0F1C"/>
    <w:rsid w:val="007A0F77"/>
    <w:rsid w:val="007A0FA8"/>
    <w:rsid w:val="007A1022"/>
    <w:rsid w:val="007A11DE"/>
    <w:rsid w:val="007A128B"/>
    <w:rsid w:val="007A13D4"/>
    <w:rsid w:val="007A143F"/>
    <w:rsid w:val="007A1452"/>
    <w:rsid w:val="007A146A"/>
    <w:rsid w:val="007A147F"/>
    <w:rsid w:val="007A1487"/>
    <w:rsid w:val="007A14C4"/>
    <w:rsid w:val="007A163A"/>
    <w:rsid w:val="007A18DA"/>
    <w:rsid w:val="007A197F"/>
    <w:rsid w:val="007A19C7"/>
    <w:rsid w:val="007A19F0"/>
    <w:rsid w:val="007A1A6A"/>
    <w:rsid w:val="007A1A87"/>
    <w:rsid w:val="007A1BCF"/>
    <w:rsid w:val="007A1C37"/>
    <w:rsid w:val="007A1E12"/>
    <w:rsid w:val="007A1E58"/>
    <w:rsid w:val="007A2267"/>
    <w:rsid w:val="007A22CD"/>
    <w:rsid w:val="007A247B"/>
    <w:rsid w:val="007A24C5"/>
    <w:rsid w:val="007A2548"/>
    <w:rsid w:val="007A2576"/>
    <w:rsid w:val="007A2737"/>
    <w:rsid w:val="007A27FE"/>
    <w:rsid w:val="007A290E"/>
    <w:rsid w:val="007A2A30"/>
    <w:rsid w:val="007A2A51"/>
    <w:rsid w:val="007A2B76"/>
    <w:rsid w:val="007A2BD5"/>
    <w:rsid w:val="007A2BD6"/>
    <w:rsid w:val="007A2DA5"/>
    <w:rsid w:val="007A2E69"/>
    <w:rsid w:val="007A2EA4"/>
    <w:rsid w:val="007A3065"/>
    <w:rsid w:val="007A308E"/>
    <w:rsid w:val="007A3237"/>
    <w:rsid w:val="007A32E8"/>
    <w:rsid w:val="007A3429"/>
    <w:rsid w:val="007A34E6"/>
    <w:rsid w:val="007A3650"/>
    <w:rsid w:val="007A366F"/>
    <w:rsid w:val="007A36B4"/>
    <w:rsid w:val="007A36C2"/>
    <w:rsid w:val="007A37F0"/>
    <w:rsid w:val="007A3847"/>
    <w:rsid w:val="007A3AA3"/>
    <w:rsid w:val="007A3B10"/>
    <w:rsid w:val="007A3B19"/>
    <w:rsid w:val="007A3C0A"/>
    <w:rsid w:val="007A3DE0"/>
    <w:rsid w:val="007A3EDC"/>
    <w:rsid w:val="007A417D"/>
    <w:rsid w:val="007A423E"/>
    <w:rsid w:val="007A425B"/>
    <w:rsid w:val="007A43F2"/>
    <w:rsid w:val="007A4452"/>
    <w:rsid w:val="007A453F"/>
    <w:rsid w:val="007A4542"/>
    <w:rsid w:val="007A4574"/>
    <w:rsid w:val="007A46CC"/>
    <w:rsid w:val="007A4713"/>
    <w:rsid w:val="007A4878"/>
    <w:rsid w:val="007A48B9"/>
    <w:rsid w:val="007A48F4"/>
    <w:rsid w:val="007A492B"/>
    <w:rsid w:val="007A4A5A"/>
    <w:rsid w:val="007A4A8E"/>
    <w:rsid w:val="007A4BF0"/>
    <w:rsid w:val="007A4CCD"/>
    <w:rsid w:val="007A4D20"/>
    <w:rsid w:val="007A4EC8"/>
    <w:rsid w:val="007A4F3B"/>
    <w:rsid w:val="007A4FB4"/>
    <w:rsid w:val="007A5505"/>
    <w:rsid w:val="007A551B"/>
    <w:rsid w:val="007A55B2"/>
    <w:rsid w:val="007A55E3"/>
    <w:rsid w:val="007A5618"/>
    <w:rsid w:val="007A5639"/>
    <w:rsid w:val="007A5759"/>
    <w:rsid w:val="007A57DC"/>
    <w:rsid w:val="007A5851"/>
    <w:rsid w:val="007A5898"/>
    <w:rsid w:val="007A589B"/>
    <w:rsid w:val="007A5922"/>
    <w:rsid w:val="007A5BD3"/>
    <w:rsid w:val="007A5C52"/>
    <w:rsid w:val="007A5CC3"/>
    <w:rsid w:val="007A5D57"/>
    <w:rsid w:val="007A5D7B"/>
    <w:rsid w:val="007A5D9A"/>
    <w:rsid w:val="007A5DB4"/>
    <w:rsid w:val="007A5DED"/>
    <w:rsid w:val="007A5F35"/>
    <w:rsid w:val="007A5F4E"/>
    <w:rsid w:val="007A5FA3"/>
    <w:rsid w:val="007A6029"/>
    <w:rsid w:val="007A60FD"/>
    <w:rsid w:val="007A6139"/>
    <w:rsid w:val="007A6220"/>
    <w:rsid w:val="007A622D"/>
    <w:rsid w:val="007A6312"/>
    <w:rsid w:val="007A6691"/>
    <w:rsid w:val="007A6857"/>
    <w:rsid w:val="007A6871"/>
    <w:rsid w:val="007A6900"/>
    <w:rsid w:val="007A6983"/>
    <w:rsid w:val="007A6A89"/>
    <w:rsid w:val="007A6B3C"/>
    <w:rsid w:val="007A6B7F"/>
    <w:rsid w:val="007A6DAC"/>
    <w:rsid w:val="007A6DD2"/>
    <w:rsid w:val="007A7097"/>
    <w:rsid w:val="007A7201"/>
    <w:rsid w:val="007A7206"/>
    <w:rsid w:val="007A72E5"/>
    <w:rsid w:val="007A7414"/>
    <w:rsid w:val="007A7958"/>
    <w:rsid w:val="007A795D"/>
    <w:rsid w:val="007A7A12"/>
    <w:rsid w:val="007A7B33"/>
    <w:rsid w:val="007A7B4C"/>
    <w:rsid w:val="007A7B83"/>
    <w:rsid w:val="007A7BC5"/>
    <w:rsid w:val="007A7C0D"/>
    <w:rsid w:val="007A7DBB"/>
    <w:rsid w:val="007A7F61"/>
    <w:rsid w:val="007B0265"/>
    <w:rsid w:val="007B02C4"/>
    <w:rsid w:val="007B036E"/>
    <w:rsid w:val="007B040D"/>
    <w:rsid w:val="007B0434"/>
    <w:rsid w:val="007B06B7"/>
    <w:rsid w:val="007B07AC"/>
    <w:rsid w:val="007B0860"/>
    <w:rsid w:val="007B08CC"/>
    <w:rsid w:val="007B091E"/>
    <w:rsid w:val="007B0B2B"/>
    <w:rsid w:val="007B0B9F"/>
    <w:rsid w:val="007B0BD1"/>
    <w:rsid w:val="007B0C15"/>
    <w:rsid w:val="007B0C41"/>
    <w:rsid w:val="007B0CE1"/>
    <w:rsid w:val="007B0EA8"/>
    <w:rsid w:val="007B0FBD"/>
    <w:rsid w:val="007B0FE7"/>
    <w:rsid w:val="007B105F"/>
    <w:rsid w:val="007B106D"/>
    <w:rsid w:val="007B1117"/>
    <w:rsid w:val="007B1258"/>
    <w:rsid w:val="007B12F0"/>
    <w:rsid w:val="007B1367"/>
    <w:rsid w:val="007B13B7"/>
    <w:rsid w:val="007B13D2"/>
    <w:rsid w:val="007B1705"/>
    <w:rsid w:val="007B17FC"/>
    <w:rsid w:val="007B18D6"/>
    <w:rsid w:val="007B196E"/>
    <w:rsid w:val="007B1A11"/>
    <w:rsid w:val="007B1A52"/>
    <w:rsid w:val="007B1B5A"/>
    <w:rsid w:val="007B1D21"/>
    <w:rsid w:val="007B1F59"/>
    <w:rsid w:val="007B1FB8"/>
    <w:rsid w:val="007B2141"/>
    <w:rsid w:val="007B22E4"/>
    <w:rsid w:val="007B22ED"/>
    <w:rsid w:val="007B233F"/>
    <w:rsid w:val="007B234A"/>
    <w:rsid w:val="007B23C2"/>
    <w:rsid w:val="007B2480"/>
    <w:rsid w:val="007B25C1"/>
    <w:rsid w:val="007B260F"/>
    <w:rsid w:val="007B2858"/>
    <w:rsid w:val="007B28F3"/>
    <w:rsid w:val="007B29A3"/>
    <w:rsid w:val="007B2A43"/>
    <w:rsid w:val="007B2A67"/>
    <w:rsid w:val="007B2C8B"/>
    <w:rsid w:val="007B2CB2"/>
    <w:rsid w:val="007B2D17"/>
    <w:rsid w:val="007B2DB3"/>
    <w:rsid w:val="007B2EEC"/>
    <w:rsid w:val="007B30F3"/>
    <w:rsid w:val="007B3218"/>
    <w:rsid w:val="007B3311"/>
    <w:rsid w:val="007B35C1"/>
    <w:rsid w:val="007B35E2"/>
    <w:rsid w:val="007B37EC"/>
    <w:rsid w:val="007B38A3"/>
    <w:rsid w:val="007B399D"/>
    <w:rsid w:val="007B39ED"/>
    <w:rsid w:val="007B3AD0"/>
    <w:rsid w:val="007B3B87"/>
    <w:rsid w:val="007B3CB7"/>
    <w:rsid w:val="007B3CC2"/>
    <w:rsid w:val="007B3DB2"/>
    <w:rsid w:val="007B3E7D"/>
    <w:rsid w:val="007B40DA"/>
    <w:rsid w:val="007B42C6"/>
    <w:rsid w:val="007B43D3"/>
    <w:rsid w:val="007B448E"/>
    <w:rsid w:val="007B44A1"/>
    <w:rsid w:val="007B455A"/>
    <w:rsid w:val="007B4580"/>
    <w:rsid w:val="007B4756"/>
    <w:rsid w:val="007B493A"/>
    <w:rsid w:val="007B4A0D"/>
    <w:rsid w:val="007B4A14"/>
    <w:rsid w:val="007B4A36"/>
    <w:rsid w:val="007B4A87"/>
    <w:rsid w:val="007B4B59"/>
    <w:rsid w:val="007B4BBB"/>
    <w:rsid w:val="007B4BC8"/>
    <w:rsid w:val="007B4BC9"/>
    <w:rsid w:val="007B4E84"/>
    <w:rsid w:val="007B4F37"/>
    <w:rsid w:val="007B4F4E"/>
    <w:rsid w:val="007B4F9D"/>
    <w:rsid w:val="007B4FAF"/>
    <w:rsid w:val="007B4FE5"/>
    <w:rsid w:val="007B5006"/>
    <w:rsid w:val="007B5127"/>
    <w:rsid w:val="007B515E"/>
    <w:rsid w:val="007B52E8"/>
    <w:rsid w:val="007B531D"/>
    <w:rsid w:val="007B545C"/>
    <w:rsid w:val="007B553E"/>
    <w:rsid w:val="007B55B9"/>
    <w:rsid w:val="007B5701"/>
    <w:rsid w:val="007B5740"/>
    <w:rsid w:val="007B576C"/>
    <w:rsid w:val="007B57F9"/>
    <w:rsid w:val="007B588D"/>
    <w:rsid w:val="007B58C9"/>
    <w:rsid w:val="007B58F5"/>
    <w:rsid w:val="007B59C7"/>
    <w:rsid w:val="007B59F1"/>
    <w:rsid w:val="007B5ADE"/>
    <w:rsid w:val="007B5B01"/>
    <w:rsid w:val="007B5C5A"/>
    <w:rsid w:val="007B5C9E"/>
    <w:rsid w:val="007B5D3E"/>
    <w:rsid w:val="007B5D69"/>
    <w:rsid w:val="007B5FD5"/>
    <w:rsid w:val="007B6055"/>
    <w:rsid w:val="007B60CF"/>
    <w:rsid w:val="007B62DB"/>
    <w:rsid w:val="007B6451"/>
    <w:rsid w:val="007B6467"/>
    <w:rsid w:val="007B64E6"/>
    <w:rsid w:val="007B650E"/>
    <w:rsid w:val="007B6552"/>
    <w:rsid w:val="007B65BD"/>
    <w:rsid w:val="007B65F9"/>
    <w:rsid w:val="007B67FC"/>
    <w:rsid w:val="007B6A66"/>
    <w:rsid w:val="007B6AFB"/>
    <w:rsid w:val="007B6B16"/>
    <w:rsid w:val="007B6C57"/>
    <w:rsid w:val="007B6CAC"/>
    <w:rsid w:val="007B6EA0"/>
    <w:rsid w:val="007B6ECD"/>
    <w:rsid w:val="007B6F2A"/>
    <w:rsid w:val="007B6F59"/>
    <w:rsid w:val="007B6F98"/>
    <w:rsid w:val="007B70E4"/>
    <w:rsid w:val="007B7213"/>
    <w:rsid w:val="007B7227"/>
    <w:rsid w:val="007B7322"/>
    <w:rsid w:val="007B73A8"/>
    <w:rsid w:val="007B741F"/>
    <w:rsid w:val="007B77A7"/>
    <w:rsid w:val="007B78EA"/>
    <w:rsid w:val="007B79B8"/>
    <w:rsid w:val="007B79EF"/>
    <w:rsid w:val="007B7B6C"/>
    <w:rsid w:val="007B7BFE"/>
    <w:rsid w:val="007B7C0F"/>
    <w:rsid w:val="007B7D7B"/>
    <w:rsid w:val="007B7E57"/>
    <w:rsid w:val="007B7EEC"/>
    <w:rsid w:val="007B7FC2"/>
    <w:rsid w:val="007B7FDC"/>
    <w:rsid w:val="007B7FE4"/>
    <w:rsid w:val="007C0391"/>
    <w:rsid w:val="007C0489"/>
    <w:rsid w:val="007C05B8"/>
    <w:rsid w:val="007C0621"/>
    <w:rsid w:val="007C0675"/>
    <w:rsid w:val="007C06EB"/>
    <w:rsid w:val="007C0891"/>
    <w:rsid w:val="007C09C3"/>
    <w:rsid w:val="007C0A49"/>
    <w:rsid w:val="007C0A5A"/>
    <w:rsid w:val="007C0A8E"/>
    <w:rsid w:val="007C0D74"/>
    <w:rsid w:val="007C0D76"/>
    <w:rsid w:val="007C0DE3"/>
    <w:rsid w:val="007C0E52"/>
    <w:rsid w:val="007C0F71"/>
    <w:rsid w:val="007C10A4"/>
    <w:rsid w:val="007C1105"/>
    <w:rsid w:val="007C1146"/>
    <w:rsid w:val="007C1274"/>
    <w:rsid w:val="007C1306"/>
    <w:rsid w:val="007C145C"/>
    <w:rsid w:val="007C1547"/>
    <w:rsid w:val="007C179A"/>
    <w:rsid w:val="007C181A"/>
    <w:rsid w:val="007C1860"/>
    <w:rsid w:val="007C18F2"/>
    <w:rsid w:val="007C1908"/>
    <w:rsid w:val="007C19BB"/>
    <w:rsid w:val="007C1A76"/>
    <w:rsid w:val="007C1AB0"/>
    <w:rsid w:val="007C1C12"/>
    <w:rsid w:val="007C1D7E"/>
    <w:rsid w:val="007C1D89"/>
    <w:rsid w:val="007C1D8B"/>
    <w:rsid w:val="007C1E5F"/>
    <w:rsid w:val="007C1E6A"/>
    <w:rsid w:val="007C1E94"/>
    <w:rsid w:val="007C1E9F"/>
    <w:rsid w:val="007C2191"/>
    <w:rsid w:val="007C21C5"/>
    <w:rsid w:val="007C22FB"/>
    <w:rsid w:val="007C2499"/>
    <w:rsid w:val="007C2544"/>
    <w:rsid w:val="007C260A"/>
    <w:rsid w:val="007C263A"/>
    <w:rsid w:val="007C282B"/>
    <w:rsid w:val="007C2835"/>
    <w:rsid w:val="007C295B"/>
    <w:rsid w:val="007C29D7"/>
    <w:rsid w:val="007C29DD"/>
    <w:rsid w:val="007C2A32"/>
    <w:rsid w:val="007C2ABE"/>
    <w:rsid w:val="007C2B12"/>
    <w:rsid w:val="007C2BB7"/>
    <w:rsid w:val="007C2BD5"/>
    <w:rsid w:val="007C2CC0"/>
    <w:rsid w:val="007C2F5B"/>
    <w:rsid w:val="007C322B"/>
    <w:rsid w:val="007C326A"/>
    <w:rsid w:val="007C341C"/>
    <w:rsid w:val="007C355F"/>
    <w:rsid w:val="007C3585"/>
    <w:rsid w:val="007C35F2"/>
    <w:rsid w:val="007C360F"/>
    <w:rsid w:val="007C367F"/>
    <w:rsid w:val="007C3775"/>
    <w:rsid w:val="007C3777"/>
    <w:rsid w:val="007C38D7"/>
    <w:rsid w:val="007C38FD"/>
    <w:rsid w:val="007C39B1"/>
    <w:rsid w:val="007C3A3E"/>
    <w:rsid w:val="007C3B01"/>
    <w:rsid w:val="007C3B0C"/>
    <w:rsid w:val="007C3BF9"/>
    <w:rsid w:val="007C3D2B"/>
    <w:rsid w:val="007C3EC5"/>
    <w:rsid w:val="007C3F2A"/>
    <w:rsid w:val="007C3F53"/>
    <w:rsid w:val="007C4129"/>
    <w:rsid w:val="007C41D2"/>
    <w:rsid w:val="007C454E"/>
    <w:rsid w:val="007C45BD"/>
    <w:rsid w:val="007C4663"/>
    <w:rsid w:val="007C46E3"/>
    <w:rsid w:val="007C47C8"/>
    <w:rsid w:val="007C4853"/>
    <w:rsid w:val="007C4855"/>
    <w:rsid w:val="007C491C"/>
    <w:rsid w:val="007C49AD"/>
    <w:rsid w:val="007C4ACB"/>
    <w:rsid w:val="007C4C40"/>
    <w:rsid w:val="007C4C79"/>
    <w:rsid w:val="007C4CED"/>
    <w:rsid w:val="007C4D0D"/>
    <w:rsid w:val="007C4D50"/>
    <w:rsid w:val="007C4DD2"/>
    <w:rsid w:val="007C4DF7"/>
    <w:rsid w:val="007C4DF8"/>
    <w:rsid w:val="007C4E55"/>
    <w:rsid w:val="007C4FD4"/>
    <w:rsid w:val="007C501E"/>
    <w:rsid w:val="007C505C"/>
    <w:rsid w:val="007C5069"/>
    <w:rsid w:val="007C507B"/>
    <w:rsid w:val="007C5117"/>
    <w:rsid w:val="007C521D"/>
    <w:rsid w:val="007C53C2"/>
    <w:rsid w:val="007C53CB"/>
    <w:rsid w:val="007C5520"/>
    <w:rsid w:val="007C5583"/>
    <w:rsid w:val="007C55B7"/>
    <w:rsid w:val="007C569C"/>
    <w:rsid w:val="007C57CB"/>
    <w:rsid w:val="007C5AFE"/>
    <w:rsid w:val="007C5BE3"/>
    <w:rsid w:val="007C5C86"/>
    <w:rsid w:val="007C5C9C"/>
    <w:rsid w:val="007C5DF4"/>
    <w:rsid w:val="007C5E1C"/>
    <w:rsid w:val="007C5E89"/>
    <w:rsid w:val="007C5EB9"/>
    <w:rsid w:val="007C5EBB"/>
    <w:rsid w:val="007C610E"/>
    <w:rsid w:val="007C631D"/>
    <w:rsid w:val="007C6420"/>
    <w:rsid w:val="007C647A"/>
    <w:rsid w:val="007C6540"/>
    <w:rsid w:val="007C66E2"/>
    <w:rsid w:val="007C67B8"/>
    <w:rsid w:val="007C6895"/>
    <w:rsid w:val="007C6937"/>
    <w:rsid w:val="007C699A"/>
    <w:rsid w:val="007C6A43"/>
    <w:rsid w:val="007C6BBB"/>
    <w:rsid w:val="007C7207"/>
    <w:rsid w:val="007C729B"/>
    <w:rsid w:val="007C72C2"/>
    <w:rsid w:val="007C7325"/>
    <w:rsid w:val="007C7393"/>
    <w:rsid w:val="007C74A3"/>
    <w:rsid w:val="007C74C9"/>
    <w:rsid w:val="007C7562"/>
    <w:rsid w:val="007C764C"/>
    <w:rsid w:val="007C76F5"/>
    <w:rsid w:val="007C7794"/>
    <w:rsid w:val="007C7A94"/>
    <w:rsid w:val="007C7AD4"/>
    <w:rsid w:val="007C7AD5"/>
    <w:rsid w:val="007C7F3E"/>
    <w:rsid w:val="007C7FFC"/>
    <w:rsid w:val="007D000E"/>
    <w:rsid w:val="007D0017"/>
    <w:rsid w:val="007D004F"/>
    <w:rsid w:val="007D025C"/>
    <w:rsid w:val="007D02AF"/>
    <w:rsid w:val="007D03D3"/>
    <w:rsid w:val="007D0486"/>
    <w:rsid w:val="007D0649"/>
    <w:rsid w:val="007D075A"/>
    <w:rsid w:val="007D0777"/>
    <w:rsid w:val="007D07B5"/>
    <w:rsid w:val="007D0873"/>
    <w:rsid w:val="007D0932"/>
    <w:rsid w:val="007D095E"/>
    <w:rsid w:val="007D09B2"/>
    <w:rsid w:val="007D0A2A"/>
    <w:rsid w:val="007D0C64"/>
    <w:rsid w:val="007D10D0"/>
    <w:rsid w:val="007D11C8"/>
    <w:rsid w:val="007D11D8"/>
    <w:rsid w:val="007D1296"/>
    <w:rsid w:val="007D12B9"/>
    <w:rsid w:val="007D1347"/>
    <w:rsid w:val="007D151B"/>
    <w:rsid w:val="007D1540"/>
    <w:rsid w:val="007D15E0"/>
    <w:rsid w:val="007D1615"/>
    <w:rsid w:val="007D16A5"/>
    <w:rsid w:val="007D16B8"/>
    <w:rsid w:val="007D1785"/>
    <w:rsid w:val="007D18EF"/>
    <w:rsid w:val="007D191D"/>
    <w:rsid w:val="007D19FF"/>
    <w:rsid w:val="007D1B8F"/>
    <w:rsid w:val="007D1DDD"/>
    <w:rsid w:val="007D207E"/>
    <w:rsid w:val="007D2082"/>
    <w:rsid w:val="007D218F"/>
    <w:rsid w:val="007D2265"/>
    <w:rsid w:val="007D22FE"/>
    <w:rsid w:val="007D2477"/>
    <w:rsid w:val="007D2487"/>
    <w:rsid w:val="007D24CF"/>
    <w:rsid w:val="007D2573"/>
    <w:rsid w:val="007D25F5"/>
    <w:rsid w:val="007D2621"/>
    <w:rsid w:val="007D26A0"/>
    <w:rsid w:val="007D26E7"/>
    <w:rsid w:val="007D2716"/>
    <w:rsid w:val="007D273B"/>
    <w:rsid w:val="007D2851"/>
    <w:rsid w:val="007D2955"/>
    <w:rsid w:val="007D2A07"/>
    <w:rsid w:val="007D2A41"/>
    <w:rsid w:val="007D2AA2"/>
    <w:rsid w:val="007D2C7C"/>
    <w:rsid w:val="007D2EA9"/>
    <w:rsid w:val="007D2F62"/>
    <w:rsid w:val="007D305A"/>
    <w:rsid w:val="007D313D"/>
    <w:rsid w:val="007D32F3"/>
    <w:rsid w:val="007D3449"/>
    <w:rsid w:val="007D34A2"/>
    <w:rsid w:val="007D34B7"/>
    <w:rsid w:val="007D350E"/>
    <w:rsid w:val="007D3585"/>
    <w:rsid w:val="007D35A2"/>
    <w:rsid w:val="007D35E8"/>
    <w:rsid w:val="007D3619"/>
    <w:rsid w:val="007D3708"/>
    <w:rsid w:val="007D371E"/>
    <w:rsid w:val="007D3738"/>
    <w:rsid w:val="007D37AE"/>
    <w:rsid w:val="007D393E"/>
    <w:rsid w:val="007D3AAB"/>
    <w:rsid w:val="007D3B6E"/>
    <w:rsid w:val="007D3C59"/>
    <w:rsid w:val="007D3EBB"/>
    <w:rsid w:val="007D3ECC"/>
    <w:rsid w:val="007D3F4C"/>
    <w:rsid w:val="007D40E3"/>
    <w:rsid w:val="007D41DF"/>
    <w:rsid w:val="007D42EC"/>
    <w:rsid w:val="007D430B"/>
    <w:rsid w:val="007D4391"/>
    <w:rsid w:val="007D43A9"/>
    <w:rsid w:val="007D4488"/>
    <w:rsid w:val="007D449B"/>
    <w:rsid w:val="007D461C"/>
    <w:rsid w:val="007D467B"/>
    <w:rsid w:val="007D46F3"/>
    <w:rsid w:val="007D4759"/>
    <w:rsid w:val="007D47F5"/>
    <w:rsid w:val="007D4817"/>
    <w:rsid w:val="007D4940"/>
    <w:rsid w:val="007D499D"/>
    <w:rsid w:val="007D4AA6"/>
    <w:rsid w:val="007D4B90"/>
    <w:rsid w:val="007D4CD5"/>
    <w:rsid w:val="007D4DD5"/>
    <w:rsid w:val="007D4E7A"/>
    <w:rsid w:val="007D4FCC"/>
    <w:rsid w:val="007D5077"/>
    <w:rsid w:val="007D50AD"/>
    <w:rsid w:val="007D50E0"/>
    <w:rsid w:val="007D5175"/>
    <w:rsid w:val="007D527E"/>
    <w:rsid w:val="007D535C"/>
    <w:rsid w:val="007D5382"/>
    <w:rsid w:val="007D54FE"/>
    <w:rsid w:val="007D5522"/>
    <w:rsid w:val="007D568E"/>
    <w:rsid w:val="007D56DA"/>
    <w:rsid w:val="007D56F3"/>
    <w:rsid w:val="007D5753"/>
    <w:rsid w:val="007D5763"/>
    <w:rsid w:val="007D5815"/>
    <w:rsid w:val="007D58D9"/>
    <w:rsid w:val="007D5A1C"/>
    <w:rsid w:val="007D5B01"/>
    <w:rsid w:val="007D5C3D"/>
    <w:rsid w:val="007D5C48"/>
    <w:rsid w:val="007D5D82"/>
    <w:rsid w:val="007D5E4D"/>
    <w:rsid w:val="007D5F82"/>
    <w:rsid w:val="007D61B2"/>
    <w:rsid w:val="007D6266"/>
    <w:rsid w:val="007D64FC"/>
    <w:rsid w:val="007D654E"/>
    <w:rsid w:val="007D6649"/>
    <w:rsid w:val="007D67C4"/>
    <w:rsid w:val="007D67E9"/>
    <w:rsid w:val="007D6858"/>
    <w:rsid w:val="007D68C0"/>
    <w:rsid w:val="007D6A63"/>
    <w:rsid w:val="007D6B36"/>
    <w:rsid w:val="007D6BA0"/>
    <w:rsid w:val="007D6D83"/>
    <w:rsid w:val="007D6DDD"/>
    <w:rsid w:val="007D6F4E"/>
    <w:rsid w:val="007D708C"/>
    <w:rsid w:val="007D72B0"/>
    <w:rsid w:val="007D745E"/>
    <w:rsid w:val="007D74CD"/>
    <w:rsid w:val="007D757D"/>
    <w:rsid w:val="007D75E3"/>
    <w:rsid w:val="007D769C"/>
    <w:rsid w:val="007D76F2"/>
    <w:rsid w:val="007D795C"/>
    <w:rsid w:val="007D7993"/>
    <w:rsid w:val="007D7995"/>
    <w:rsid w:val="007D79A8"/>
    <w:rsid w:val="007D7A8C"/>
    <w:rsid w:val="007D7C26"/>
    <w:rsid w:val="007D7C83"/>
    <w:rsid w:val="007D7D4A"/>
    <w:rsid w:val="007D7E13"/>
    <w:rsid w:val="007D7FEB"/>
    <w:rsid w:val="007DC135"/>
    <w:rsid w:val="007E0279"/>
    <w:rsid w:val="007E02D2"/>
    <w:rsid w:val="007E0326"/>
    <w:rsid w:val="007E03E8"/>
    <w:rsid w:val="007E063C"/>
    <w:rsid w:val="007E08E6"/>
    <w:rsid w:val="007E093E"/>
    <w:rsid w:val="007E09A0"/>
    <w:rsid w:val="007E0A02"/>
    <w:rsid w:val="007E0B5A"/>
    <w:rsid w:val="007E0BCA"/>
    <w:rsid w:val="007E0BE2"/>
    <w:rsid w:val="007E0CE4"/>
    <w:rsid w:val="007E0DDC"/>
    <w:rsid w:val="007E0E41"/>
    <w:rsid w:val="007E0EDB"/>
    <w:rsid w:val="007E0EF7"/>
    <w:rsid w:val="007E108B"/>
    <w:rsid w:val="007E109B"/>
    <w:rsid w:val="007E1109"/>
    <w:rsid w:val="007E112C"/>
    <w:rsid w:val="007E131F"/>
    <w:rsid w:val="007E159B"/>
    <w:rsid w:val="007E15C7"/>
    <w:rsid w:val="007E1643"/>
    <w:rsid w:val="007E1733"/>
    <w:rsid w:val="007E17AB"/>
    <w:rsid w:val="007E1810"/>
    <w:rsid w:val="007E1869"/>
    <w:rsid w:val="007E1932"/>
    <w:rsid w:val="007E19BA"/>
    <w:rsid w:val="007E1A8A"/>
    <w:rsid w:val="007E1B6F"/>
    <w:rsid w:val="007E1C6A"/>
    <w:rsid w:val="007E1EAB"/>
    <w:rsid w:val="007E1ECB"/>
    <w:rsid w:val="007E203B"/>
    <w:rsid w:val="007E20EF"/>
    <w:rsid w:val="007E2124"/>
    <w:rsid w:val="007E216F"/>
    <w:rsid w:val="007E21AE"/>
    <w:rsid w:val="007E21C6"/>
    <w:rsid w:val="007E222D"/>
    <w:rsid w:val="007E2379"/>
    <w:rsid w:val="007E23DD"/>
    <w:rsid w:val="007E2535"/>
    <w:rsid w:val="007E257F"/>
    <w:rsid w:val="007E2688"/>
    <w:rsid w:val="007E286A"/>
    <w:rsid w:val="007E28C1"/>
    <w:rsid w:val="007E2940"/>
    <w:rsid w:val="007E2965"/>
    <w:rsid w:val="007E2AEC"/>
    <w:rsid w:val="007E2AFD"/>
    <w:rsid w:val="007E2B8B"/>
    <w:rsid w:val="007E2C30"/>
    <w:rsid w:val="007E2C69"/>
    <w:rsid w:val="007E2C96"/>
    <w:rsid w:val="007E2D13"/>
    <w:rsid w:val="007E2E1B"/>
    <w:rsid w:val="007E2ED9"/>
    <w:rsid w:val="007E2F21"/>
    <w:rsid w:val="007E2FB4"/>
    <w:rsid w:val="007E32D7"/>
    <w:rsid w:val="007E32EA"/>
    <w:rsid w:val="007E33AB"/>
    <w:rsid w:val="007E3486"/>
    <w:rsid w:val="007E3556"/>
    <w:rsid w:val="007E35EA"/>
    <w:rsid w:val="007E35ED"/>
    <w:rsid w:val="007E38E8"/>
    <w:rsid w:val="007E391E"/>
    <w:rsid w:val="007E3B15"/>
    <w:rsid w:val="007E3BAC"/>
    <w:rsid w:val="007E3C21"/>
    <w:rsid w:val="007E3CF9"/>
    <w:rsid w:val="007E3D02"/>
    <w:rsid w:val="007E3DD3"/>
    <w:rsid w:val="007E3DFC"/>
    <w:rsid w:val="007E3EB6"/>
    <w:rsid w:val="007E3F99"/>
    <w:rsid w:val="007E4018"/>
    <w:rsid w:val="007E4151"/>
    <w:rsid w:val="007E417E"/>
    <w:rsid w:val="007E426B"/>
    <w:rsid w:val="007E4283"/>
    <w:rsid w:val="007E4295"/>
    <w:rsid w:val="007E4491"/>
    <w:rsid w:val="007E4570"/>
    <w:rsid w:val="007E467A"/>
    <w:rsid w:val="007E4696"/>
    <w:rsid w:val="007E4776"/>
    <w:rsid w:val="007E47B4"/>
    <w:rsid w:val="007E47E9"/>
    <w:rsid w:val="007E48B3"/>
    <w:rsid w:val="007E493C"/>
    <w:rsid w:val="007E495C"/>
    <w:rsid w:val="007E4960"/>
    <w:rsid w:val="007E4A21"/>
    <w:rsid w:val="007E4A91"/>
    <w:rsid w:val="007E4A93"/>
    <w:rsid w:val="007E4C0C"/>
    <w:rsid w:val="007E4E1F"/>
    <w:rsid w:val="007E4EB0"/>
    <w:rsid w:val="007E4F20"/>
    <w:rsid w:val="007E5122"/>
    <w:rsid w:val="007E51CD"/>
    <w:rsid w:val="007E51FA"/>
    <w:rsid w:val="007E5371"/>
    <w:rsid w:val="007E53F6"/>
    <w:rsid w:val="007E5452"/>
    <w:rsid w:val="007E5520"/>
    <w:rsid w:val="007E5641"/>
    <w:rsid w:val="007E5748"/>
    <w:rsid w:val="007E5772"/>
    <w:rsid w:val="007E57CF"/>
    <w:rsid w:val="007E57E9"/>
    <w:rsid w:val="007E5810"/>
    <w:rsid w:val="007E5819"/>
    <w:rsid w:val="007E5954"/>
    <w:rsid w:val="007E595A"/>
    <w:rsid w:val="007E5AAA"/>
    <w:rsid w:val="007E5F8D"/>
    <w:rsid w:val="007E610F"/>
    <w:rsid w:val="007E6197"/>
    <w:rsid w:val="007E6399"/>
    <w:rsid w:val="007E64A4"/>
    <w:rsid w:val="007E65C5"/>
    <w:rsid w:val="007E6875"/>
    <w:rsid w:val="007E68AE"/>
    <w:rsid w:val="007E69BD"/>
    <w:rsid w:val="007E6A1B"/>
    <w:rsid w:val="007E6A2C"/>
    <w:rsid w:val="007E6AC2"/>
    <w:rsid w:val="007E6AEB"/>
    <w:rsid w:val="007E6B0F"/>
    <w:rsid w:val="007E6B4C"/>
    <w:rsid w:val="007E6CD1"/>
    <w:rsid w:val="007E6CF4"/>
    <w:rsid w:val="007E6D99"/>
    <w:rsid w:val="007E6E55"/>
    <w:rsid w:val="007E70DA"/>
    <w:rsid w:val="007E71C4"/>
    <w:rsid w:val="007E72DA"/>
    <w:rsid w:val="007E7522"/>
    <w:rsid w:val="007E75F9"/>
    <w:rsid w:val="007E7665"/>
    <w:rsid w:val="007E7746"/>
    <w:rsid w:val="007E779E"/>
    <w:rsid w:val="007E780A"/>
    <w:rsid w:val="007E781E"/>
    <w:rsid w:val="007E7902"/>
    <w:rsid w:val="007E795E"/>
    <w:rsid w:val="007E7A6B"/>
    <w:rsid w:val="007E7BF2"/>
    <w:rsid w:val="007E7C63"/>
    <w:rsid w:val="007E7C68"/>
    <w:rsid w:val="007E7D52"/>
    <w:rsid w:val="007E7DCE"/>
    <w:rsid w:val="007E7EB5"/>
    <w:rsid w:val="007E7F73"/>
    <w:rsid w:val="007EA68D"/>
    <w:rsid w:val="007F0021"/>
    <w:rsid w:val="007F009E"/>
    <w:rsid w:val="007F00B0"/>
    <w:rsid w:val="007F012C"/>
    <w:rsid w:val="007F0154"/>
    <w:rsid w:val="007F0181"/>
    <w:rsid w:val="007F01A8"/>
    <w:rsid w:val="007F03F1"/>
    <w:rsid w:val="007F0497"/>
    <w:rsid w:val="007F04B6"/>
    <w:rsid w:val="007F0518"/>
    <w:rsid w:val="007F0598"/>
    <w:rsid w:val="007F064D"/>
    <w:rsid w:val="007F0668"/>
    <w:rsid w:val="007F071B"/>
    <w:rsid w:val="007F073F"/>
    <w:rsid w:val="007F0746"/>
    <w:rsid w:val="007F07A3"/>
    <w:rsid w:val="007F0811"/>
    <w:rsid w:val="007F0929"/>
    <w:rsid w:val="007F0A6D"/>
    <w:rsid w:val="007F0A9C"/>
    <w:rsid w:val="007F0AA8"/>
    <w:rsid w:val="007F0ABB"/>
    <w:rsid w:val="007F0B50"/>
    <w:rsid w:val="007F0BC5"/>
    <w:rsid w:val="007F0BF8"/>
    <w:rsid w:val="007F0C9D"/>
    <w:rsid w:val="007F0DDE"/>
    <w:rsid w:val="007F0E6C"/>
    <w:rsid w:val="007F0FC4"/>
    <w:rsid w:val="007F100D"/>
    <w:rsid w:val="007F1134"/>
    <w:rsid w:val="007F121E"/>
    <w:rsid w:val="007F12DA"/>
    <w:rsid w:val="007F12E2"/>
    <w:rsid w:val="007F1332"/>
    <w:rsid w:val="007F14BA"/>
    <w:rsid w:val="007F14C1"/>
    <w:rsid w:val="007F1585"/>
    <w:rsid w:val="007F165B"/>
    <w:rsid w:val="007F170F"/>
    <w:rsid w:val="007F178A"/>
    <w:rsid w:val="007F189F"/>
    <w:rsid w:val="007F191F"/>
    <w:rsid w:val="007F1A3B"/>
    <w:rsid w:val="007F1AEE"/>
    <w:rsid w:val="007F1B4E"/>
    <w:rsid w:val="007F1B9B"/>
    <w:rsid w:val="007F1BA3"/>
    <w:rsid w:val="007F1C58"/>
    <w:rsid w:val="007F1C96"/>
    <w:rsid w:val="007F1EC5"/>
    <w:rsid w:val="007F20AE"/>
    <w:rsid w:val="007F2147"/>
    <w:rsid w:val="007F2274"/>
    <w:rsid w:val="007F227F"/>
    <w:rsid w:val="007F22DD"/>
    <w:rsid w:val="007F2356"/>
    <w:rsid w:val="007F2427"/>
    <w:rsid w:val="007F24C5"/>
    <w:rsid w:val="007F24DE"/>
    <w:rsid w:val="007F2533"/>
    <w:rsid w:val="007F25FB"/>
    <w:rsid w:val="007F2676"/>
    <w:rsid w:val="007F2765"/>
    <w:rsid w:val="007F2795"/>
    <w:rsid w:val="007F282C"/>
    <w:rsid w:val="007F2F13"/>
    <w:rsid w:val="007F2FAB"/>
    <w:rsid w:val="007F304A"/>
    <w:rsid w:val="007F3122"/>
    <w:rsid w:val="007F3155"/>
    <w:rsid w:val="007F3167"/>
    <w:rsid w:val="007F3190"/>
    <w:rsid w:val="007F3263"/>
    <w:rsid w:val="007F334D"/>
    <w:rsid w:val="007F3379"/>
    <w:rsid w:val="007F33B7"/>
    <w:rsid w:val="007F33D6"/>
    <w:rsid w:val="007F3448"/>
    <w:rsid w:val="007F3468"/>
    <w:rsid w:val="007F35F8"/>
    <w:rsid w:val="007F3646"/>
    <w:rsid w:val="007F3671"/>
    <w:rsid w:val="007F3710"/>
    <w:rsid w:val="007F3852"/>
    <w:rsid w:val="007F39DA"/>
    <w:rsid w:val="007F3A61"/>
    <w:rsid w:val="007F3B60"/>
    <w:rsid w:val="007F3C3D"/>
    <w:rsid w:val="007F3CF6"/>
    <w:rsid w:val="007F3D3A"/>
    <w:rsid w:val="007F3D8F"/>
    <w:rsid w:val="007F3E2D"/>
    <w:rsid w:val="007F3EC7"/>
    <w:rsid w:val="007F3EF3"/>
    <w:rsid w:val="007F41A7"/>
    <w:rsid w:val="007F41BD"/>
    <w:rsid w:val="007F4329"/>
    <w:rsid w:val="007F43FC"/>
    <w:rsid w:val="007F4519"/>
    <w:rsid w:val="007F451C"/>
    <w:rsid w:val="007F47E4"/>
    <w:rsid w:val="007F4856"/>
    <w:rsid w:val="007F486F"/>
    <w:rsid w:val="007F4954"/>
    <w:rsid w:val="007F49AD"/>
    <w:rsid w:val="007F4BBF"/>
    <w:rsid w:val="007F4BC8"/>
    <w:rsid w:val="007F4CBD"/>
    <w:rsid w:val="007F4D38"/>
    <w:rsid w:val="007F4D4F"/>
    <w:rsid w:val="007F4D80"/>
    <w:rsid w:val="007F4D86"/>
    <w:rsid w:val="007F4DC9"/>
    <w:rsid w:val="007F4EE9"/>
    <w:rsid w:val="007F4F59"/>
    <w:rsid w:val="007F501C"/>
    <w:rsid w:val="007F5180"/>
    <w:rsid w:val="007F530F"/>
    <w:rsid w:val="007F535E"/>
    <w:rsid w:val="007F53CC"/>
    <w:rsid w:val="007F54D4"/>
    <w:rsid w:val="007F57B1"/>
    <w:rsid w:val="007F58BB"/>
    <w:rsid w:val="007F58C6"/>
    <w:rsid w:val="007F58D3"/>
    <w:rsid w:val="007F58DF"/>
    <w:rsid w:val="007F5908"/>
    <w:rsid w:val="007F5A76"/>
    <w:rsid w:val="007F5B7F"/>
    <w:rsid w:val="007F5D5E"/>
    <w:rsid w:val="007F5D7A"/>
    <w:rsid w:val="007F5E6F"/>
    <w:rsid w:val="007F5F6D"/>
    <w:rsid w:val="007F60BE"/>
    <w:rsid w:val="007F6139"/>
    <w:rsid w:val="007F61BC"/>
    <w:rsid w:val="007F62C8"/>
    <w:rsid w:val="007F6306"/>
    <w:rsid w:val="007F64B9"/>
    <w:rsid w:val="007F6548"/>
    <w:rsid w:val="007F6556"/>
    <w:rsid w:val="007F6608"/>
    <w:rsid w:val="007F666D"/>
    <w:rsid w:val="007F66BF"/>
    <w:rsid w:val="007F66FF"/>
    <w:rsid w:val="007F686C"/>
    <w:rsid w:val="007F69C9"/>
    <w:rsid w:val="007F6A8D"/>
    <w:rsid w:val="007F6AC9"/>
    <w:rsid w:val="007F6C77"/>
    <w:rsid w:val="007F6CC7"/>
    <w:rsid w:val="007F6D1C"/>
    <w:rsid w:val="007F6E22"/>
    <w:rsid w:val="007F6F82"/>
    <w:rsid w:val="007F6FD8"/>
    <w:rsid w:val="007F7004"/>
    <w:rsid w:val="007F70D5"/>
    <w:rsid w:val="007F719B"/>
    <w:rsid w:val="007F7301"/>
    <w:rsid w:val="007F7346"/>
    <w:rsid w:val="007F7418"/>
    <w:rsid w:val="007F743D"/>
    <w:rsid w:val="007F74BF"/>
    <w:rsid w:val="007F7702"/>
    <w:rsid w:val="007F7836"/>
    <w:rsid w:val="007F7923"/>
    <w:rsid w:val="007F7972"/>
    <w:rsid w:val="007F79BC"/>
    <w:rsid w:val="007F7A1E"/>
    <w:rsid w:val="007F7A5E"/>
    <w:rsid w:val="007F7AA1"/>
    <w:rsid w:val="007F7E74"/>
    <w:rsid w:val="007F7F1A"/>
    <w:rsid w:val="007F7F25"/>
    <w:rsid w:val="008000DD"/>
    <w:rsid w:val="008002AA"/>
    <w:rsid w:val="008002DC"/>
    <w:rsid w:val="00800302"/>
    <w:rsid w:val="008003C0"/>
    <w:rsid w:val="0080048E"/>
    <w:rsid w:val="00800522"/>
    <w:rsid w:val="00800602"/>
    <w:rsid w:val="0080061E"/>
    <w:rsid w:val="0080072B"/>
    <w:rsid w:val="00800764"/>
    <w:rsid w:val="008007B8"/>
    <w:rsid w:val="0080080F"/>
    <w:rsid w:val="0080089E"/>
    <w:rsid w:val="008008C1"/>
    <w:rsid w:val="00800A03"/>
    <w:rsid w:val="00800B91"/>
    <w:rsid w:val="00800D12"/>
    <w:rsid w:val="00800D9B"/>
    <w:rsid w:val="00800DC3"/>
    <w:rsid w:val="00800DF2"/>
    <w:rsid w:val="00800E22"/>
    <w:rsid w:val="00800E70"/>
    <w:rsid w:val="00800EA6"/>
    <w:rsid w:val="00800EB9"/>
    <w:rsid w:val="00800EEF"/>
    <w:rsid w:val="00800F46"/>
    <w:rsid w:val="0080101B"/>
    <w:rsid w:val="00801040"/>
    <w:rsid w:val="00801083"/>
    <w:rsid w:val="0080108B"/>
    <w:rsid w:val="00801110"/>
    <w:rsid w:val="00801123"/>
    <w:rsid w:val="0080115B"/>
    <w:rsid w:val="00801165"/>
    <w:rsid w:val="008012ED"/>
    <w:rsid w:val="00801306"/>
    <w:rsid w:val="00801488"/>
    <w:rsid w:val="0080160D"/>
    <w:rsid w:val="00801867"/>
    <w:rsid w:val="008019F8"/>
    <w:rsid w:val="00801A4B"/>
    <w:rsid w:val="00801B04"/>
    <w:rsid w:val="00801B18"/>
    <w:rsid w:val="00801B70"/>
    <w:rsid w:val="00801C05"/>
    <w:rsid w:val="00801C1E"/>
    <w:rsid w:val="00801C28"/>
    <w:rsid w:val="00801C8B"/>
    <w:rsid w:val="00801C97"/>
    <w:rsid w:val="00801CAA"/>
    <w:rsid w:val="00801CAD"/>
    <w:rsid w:val="00801EB3"/>
    <w:rsid w:val="00801F73"/>
    <w:rsid w:val="008020F7"/>
    <w:rsid w:val="008021C9"/>
    <w:rsid w:val="008021FA"/>
    <w:rsid w:val="00802231"/>
    <w:rsid w:val="008022AE"/>
    <w:rsid w:val="008024AF"/>
    <w:rsid w:val="00802523"/>
    <w:rsid w:val="0080260E"/>
    <w:rsid w:val="0080267F"/>
    <w:rsid w:val="008026EB"/>
    <w:rsid w:val="00802710"/>
    <w:rsid w:val="00802772"/>
    <w:rsid w:val="008027D5"/>
    <w:rsid w:val="00802821"/>
    <w:rsid w:val="00802826"/>
    <w:rsid w:val="008028B6"/>
    <w:rsid w:val="008028C6"/>
    <w:rsid w:val="00802A36"/>
    <w:rsid w:val="00802B0B"/>
    <w:rsid w:val="00802B92"/>
    <w:rsid w:val="00802BC5"/>
    <w:rsid w:val="00802BED"/>
    <w:rsid w:val="00802C34"/>
    <w:rsid w:val="00802D0D"/>
    <w:rsid w:val="00802EC9"/>
    <w:rsid w:val="00802F9C"/>
    <w:rsid w:val="00802F9F"/>
    <w:rsid w:val="0080317C"/>
    <w:rsid w:val="00803299"/>
    <w:rsid w:val="0080333B"/>
    <w:rsid w:val="0080341A"/>
    <w:rsid w:val="00803490"/>
    <w:rsid w:val="0080364B"/>
    <w:rsid w:val="00803768"/>
    <w:rsid w:val="008037A3"/>
    <w:rsid w:val="0080385E"/>
    <w:rsid w:val="00803865"/>
    <w:rsid w:val="00803898"/>
    <w:rsid w:val="00803B05"/>
    <w:rsid w:val="00803BCE"/>
    <w:rsid w:val="00803EC1"/>
    <w:rsid w:val="0080414A"/>
    <w:rsid w:val="00804163"/>
    <w:rsid w:val="0080429B"/>
    <w:rsid w:val="00804466"/>
    <w:rsid w:val="0080454C"/>
    <w:rsid w:val="008045C7"/>
    <w:rsid w:val="008046C3"/>
    <w:rsid w:val="008046CF"/>
    <w:rsid w:val="0080488A"/>
    <w:rsid w:val="008048A2"/>
    <w:rsid w:val="008048C4"/>
    <w:rsid w:val="00804A3A"/>
    <w:rsid w:val="00804B70"/>
    <w:rsid w:val="00804BF2"/>
    <w:rsid w:val="00804CA7"/>
    <w:rsid w:val="00804DDB"/>
    <w:rsid w:val="00804E97"/>
    <w:rsid w:val="00804FF1"/>
    <w:rsid w:val="008050D1"/>
    <w:rsid w:val="008050EB"/>
    <w:rsid w:val="00805126"/>
    <w:rsid w:val="008052B3"/>
    <w:rsid w:val="008052D5"/>
    <w:rsid w:val="008053B1"/>
    <w:rsid w:val="0080555E"/>
    <w:rsid w:val="008055AD"/>
    <w:rsid w:val="008055E3"/>
    <w:rsid w:val="008056F1"/>
    <w:rsid w:val="00805744"/>
    <w:rsid w:val="008057CB"/>
    <w:rsid w:val="008057E8"/>
    <w:rsid w:val="00805805"/>
    <w:rsid w:val="0080588D"/>
    <w:rsid w:val="0080591F"/>
    <w:rsid w:val="00805A20"/>
    <w:rsid w:val="00805DF3"/>
    <w:rsid w:val="00806190"/>
    <w:rsid w:val="008061BD"/>
    <w:rsid w:val="008061CA"/>
    <w:rsid w:val="00806227"/>
    <w:rsid w:val="00806294"/>
    <w:rsid w:val="00806535"/>
    <w:rsid w:val="00806630"/>
    <w:rsid w:val="0080666C"/>
    <w:rsid w:val="008066F0"/>
    <w:rsid w:val="008066F3"/>
    <w:rsid w:val="00806839"/>
    <w:rsid w:val="00806847"/>
    <w:rsid w:val="008068E1"/>
    <w:rsid w:val="00806990"/>
    <w:rsid w:val="00806A89"/>
    <w:rsid w:val="00806B78"/>
    <w:rsid w:val="00806BFE"/>
    <w:rsid w:val="00806C09"/>
    <w:rsid w:val="00806D31"/>
    <w:rsid w:val="00806DFE"/>
    <w:rsid w:val="00806E02"/>
    <w:rsid w:val="00806E54"/>
    <w:rsid w:val="00806E9E"/>
    <w:rsid w:val="00806ED8"/>
    <w:rsid w:val="00806F72"/>
    <w:rsid w:val="008072C6"/>
    <w:rsid w:val="00807333"/>
    <w:rsid w:val="00807371"/>
    <w:rsid w:val="008073A5"/>
    <w:rsid w:val="00807410"/>
    <w:rsid w:val="0080755C"/>
    <w:rsid w:val="00807588"/>
    <w:rsid w:val="008077BB"/>
    <w:rsid w:val="008077FA"/>
    <w:rsid w:val="008078A1"/>
    <w:rsid w:val="0080792B"/>
    <w:rsid w:val="00807A09"/>
    <w:rsid w:val="00807A45"/>
    <w:rsid w:val="00807C52"/>
    <w:rsid w:val="00807C8D"/>
    <w:rsid w:val="00807CBF"/>
    <w:rsid w:val="00807D03"/>
    <w:rsid w:val="00807D19"/>
    <w:rsid w:val="00807D5F"/>
    <w:rsid w:val="00807DDB"/>
    <w:rsid w:val="00807FB0"/>
    <w:rsid w:val="00810123"/>
    <w:rsid w:val="008103B1"/>
    <w:rsid w:val="008104B7"/>
    <w:rsid w:val="00810555"/>
    <w:rsid w:val="0081056B"/>
    <w:rsid w:val="00810783"/>
    <w:rsid w:val="0081078F"/>
    <w:rsid w:val="00810793"/>
    <w:rsid w:val="00810913"/>
    <w:rsid w:val="0081095B"/>
    <w:rsid w:val="00810A97"/>
    <w:rsid w:val="00810B2E"/>
    <w:rsid w:val="00810B60"/>
    <w:rsid w:val="00810B9D"/>
    <w:rsid w:val="00810BA3"/>
    <w:rsid w:val="00810C04"/>
    <w:rsid w:val="00810C8F"/>
    <w:rsid w:val="00810D3B"/>
    <w:rsid w:val="00810D81"/>
    <w:rsid w:val="00810E7E"/>
    <w:rsid w:val="00810FB9"/>
    <w:rsid w:val="00810FCA"/>
    <w:rsid w:val="0081110E"/>
    <w:rsid w:val="008111C6"/>
    <w:rsid w:val="00811272"/>
    <w:rsid w:val="0081130A"/>
    <w:rsid w:val="008114AE"/>
    <w:rsid w:val="00811563"/>
    <w:rsid w:val="008115B3"/>
    <w:rsid w:val="008116BB"/>
    <w:rsid w:val="00811707"/>
    <w:rsid w:val="008117EF"/>
    <w:rsid w:val="0081181C"/>
    <w:rsid w:val="0081186C"/>
    <w:rsid w:val="00811914"/>
    <w:rsid w:val="008119F8"/>
    <w:rsid w:val="00811B67"/>
    <w:rsid w:val="00811CA1"/>
    <w:rsid w:val="00811E5D"/>
    <w:rsid w:val="00811F84"/>
    <w:rsid w:val="00811FDB"/>
    <w:rsid w:val="008120FD"/>
    <w:rsid w:val="00812125"/>
    <w:rsid w:val="00812127"/>
    <w:rsid w:val="00812238"/>
    <w:rsid w:val="00812279"/>
    <w:rsid w:val="008122B0"/>
    <w:rsid w:val="008123D2"/>
    <w:rsid w:val="00812446"/>
    <w:rsid w:val="00812577"/>
    <w:rsid w:val="008125BD"/>
    <w:rsid w:val="008125F0"/>
    <w:rsid w:val="008125F7"/>
    <w:rsid w:val="00812750"/>
    <w:rsid w:val="00812751"/>
    <w:rsid w:val="008128A1"/>
    <w:rsid w:val="008128AE"/>
    <w:rsid w:val="008128D1"/>
    <w:rsid w:val="00812B63"/>
    <w:rsid w:val="00812B97"/>
    <w:rsid w:val="00812D36"/>
    <w:rsid w:val="00812E92"/>
    <w:rsid w:val="00812F90"/>
    <w:rsid w:val="008130D1"/>
    <w:rsid w:val="008130D2"/>
    <w:rsid w:val="0081317A"/>
    <w:rsid w:val="0081322F"/>
    <w:rsid w:val="00813279"/>
    <w:rsid w:val="00813292"/>
    <w:rsid w:val="0081329C"/>
    <w:rsid w:val="008132DF"/>
    <w:rsid w:val="00813308"/>
    <w:rsid w:val="0081334A"/>
    <w:rsid w:val="00813444"/>
    <w:rsid w:val="00813450"/>
    <w:rsid w:val="008134C8"/>
    <w:rsid w:val="00813607"/>
    <w:rsid w:val="00813612"/>
    <w:rsid w:val="00813A2D"/>
    <w:rsid w:val="00813AD3"/>
    <w:rsid w:val="00813D23"/>
    <w:rsid w:val="00813E03"/>
    <w:rsid w:val="00813E24"/>
    <w:rsid w:val="00813E5C"/>
    <w:rsid w:val="00813E82"/>
    <w:rsid w:val="00813F15"/>
    <w:rsid w:val="00814023"/>
    <w:rsid w:val="008140A5"/>
    <w:rsid w:val="0081428C"/>
    <w:rsid w:val="00814293"/>
    <w:rsid w:val="008142AE"/>
    <w:rsid w:val="00814328"/>
    <w:rsid w:val="00814357"/>
    <w:rsid w:val="00814453"/>
    <w:rsid w:val="0081445C"/>
    <w:rsid w:val="008144C1"/>
    <w:rsid w:val="008144F3"/>
    <w:rsid w:val="008144FF"/>
    <w:rsid w:val="00814509"/>
    <w:rsid w:val="00814577"/>
    <w:rsid w:val="0081465B"/>
    <w:rsid w:val="00814688"/>
    <w:rsid w:val="008146B4"/>
    <w:rsid w:val="00814869"/>
    <w:rsid w:val="00814961"/>
    <w:rsid w:val="00814AA9"/>
    <w:rsid w:val="00814AE8"/>
    <w:rsid w:val="00814B2E"/>
    <w:rsid w:val="00814B3E"/>
    <w:rsid w:val="00814B5E"/>
    <w:rsid w:val="00814C26"/>
    <w:rsid w:val="008151A9"/>
    <w:rsid w:val="00815240"/>
    <w:rsid w:val="008152DF"/>
    <w:rsid w:val="0081540D"/>
    <w:rsid w:val="0081548A"/>
    <w:rsid w:val="0081558A"/>
    <w:rsid w:val="008155B2"/>
    <w:rsid w:val="00815721"/>
    <w:rsid w:val="00815809"/>
    <w:rsid w:val="00815815"/>
    <w:rsid w:val="0081581B"/>
    <w:rsid w:val="00815846"/>
    <w:rsid w:val="00815A6C"/>
    <w:rsid w:val="00815BD9"/>
    <w:rsid w:val="00815C40"/>
    <w:rsid w:val="00815C58"/>
    <w:rsid w:val="00815CA7"/>
    <w:rsid w:val="00815D3E"/>
    <w:rsid w:val="00815D56"/>
    <w:rsid w:val="00815D59"/>
    <w:rsid w:val="00815DE5"/>
    <w:rsid w:val="00815E0E"/>
    <w:rsid w:val="00815EB4"/>
    <w:rsid w:val="00815FD5"/>
    <w:rsid w:val="00815FEC"/>
    <w:rsid w:val="00816123"/>
    <w:rsid w:val="008162A7"/>
    <w:rsid w:val="008162B7"/>
    <w:rsid w:val="008162DA"/>
    <w:rsid w:val="008162DD"/>
    <w:rsid w:val="00816468"/>
    <w:rsid w:val="00816650"/>
    <w:rsid w:val="0081671C"/>
    <w:rsid w:val="008167D6"/>
    <w:rsid w:val="00816C3A"/>
    <w:rsid w:val="00816CDA"/>
    <w:rsid w:val="00816EF5"/>
    <w:rsid w:val="00816F76"/>
    <w:rsid w:val="00817024"/>
    <w:rsid w:val="00817336"/>
    <w:rsid w:val="008173EF"/>
    <w:rsid w:val="0081740F"/>
    <w:rsid w:val="00817638"/>
    <w:rsid w:val="0081780C"/>
    <w:rsid w:val="00817AC2"/>
    <w:rsid w:val="00817BCC"/>
    <w:rsid w:val="00817D23"/>
    <w:rsid w:val="00817DF7"/>
    <w:rsid w:val="00817EFE"/>
    <w:rsid w:val="0081CD06"/>
    <w:rsid w:val="0082018C"/>
    <w:rsid w:val="008201B0"/>
    <w:rsid w:val="008201D6"/>
    <w:rsid w:val="0082033A"/>
    <w:rsid w:val="0082047D"/>
    <w:rsid w:val="0082054F"/>
    <w:rsid w:val="00820591"/>
    <w:rsid w:val="008206E2"/>
    <w:rsid w:val="008206F1"/>
    <w:rsid w:val="00820703"/>
    <w:rsid w:val="008207C7"/>
    <w:rsid w:val="008208B8"/>
    <w:rsid w:val="00820B0D"/>
    <w:rsid w:val="00820C69"/>
    <w:rsid w:val="00820C9D"/>
    <w:rsid w:val="00820D06"/>
    <w:rsid w:val="00820DC3"/>
    <w:rsid w:val="00820DDE"/>
    <w:rsid w:val="00820E85"/>
    <w:rsid w:val="00820EAF"/>
    <w:rsid w:val="00820F58"/>
    <w:rsid w:val="0082119B"/>
    <w:rsid w:val="008211D2"/>
    <w:rsid w:val="008213C1"/>
    <w:rsid w:val="00821495"/>
    <w:rsid w:val="008214A7"/>
    <w:rsid w:val="0082156E"/>
    <w:rsid w:val="0082172C"/>
    <w:rsid w:val="008219A4"/>
    <w:rsid w:val="00821BA9"/>
    <w:rsid w:val="00821C18"/>
    <w:rsid w:val="00821CD0"/>
    <w:rsid w:val="00821DB6"/>
    <w:rsid w:val="00821DE6"/>
    <w:rsid w:val="00821DFE"/>
    <w:rsid w:val="00821E34"/>
    <w:rsid w:val="00821E6F"/>
    <w:rsid w:val="00821E71"/>
    <w:rsid w:val="0082213B"/>
    <w:rsid w:val="0082229C"/>
    <w:rsid w:val="0082229F"/>
    <w:rsid w:val="008222B6"/>
    <w:rsid w:val="00822331"/>
    <w:rsid w:val="008223D7"/>
    <w:rsid w:val="008224BF"/>
    <w:rsid w:val="008226FA"/>
    <w:rsid w:val="008227AE"/>
    <w:rsid w:val="0082287B"/>
    <w:rsid w:val="008228E1"/>
    <w:rsid w:val="008229AD"/>
    <w:rsid w:val="00822B76"/>
    <w:rsid w:val="00822BE6"/>
    <w:rsid w:val="00822C2F"/>
    <w:rsid w:val="00822C41"/>
    <w:rsid w:val="00822C5B"/>
    <w:rsid w:val="00822D02"/>
    <w:rsid w:val="00822F19"/>
    <w:rsid w:val="0082302C"/>
    <w:rsid w:val="0082302E"/>
    <w:rsid w:val="008231A3"/>
    <w:rsid w:val="008231D9"/>
    <w:rsid w:val="00823A35"/>
    <w:rsid w:val="00823AA8"/>
    <w:rsid w:val="00823B8A"/>
    <w:rsid w:val="00823BEF"/>
    <w:rsid w:val="00823C57"/>
    <w:rsid w:val="00823DB8"/>
    <w:rsid w:val="00823E21"/>
    <w:rsid w:val="00823ECF"/>
    <w:rsid w:val="00824245"/>
    <w:rsid w:val="008242BC"/>
    <w:rsid w:val="0082432C"/>
    <w:rsid w:val="0082433E"/>
    <w:rsid w:val="008243BC"/>
    <w:rsid w:val="00824480"/>
    <w:rsid w:val="0082467E"/>
    <w:rsid w:val="008246AE"/>
    <w:rsid w:val="00824740"/>
    <w:rsid w:val="00824831"/>
    <w:rsid w:val="008249F1"/>
    <w:rsid w:val="00824C5C"/>
    <w:rsid w:val="00824E3E"/>
    <w:rsid w:val="00824E9C"/>
    <w:rsid w:val="00824F32"/>
    <w:rsid w:val="00824FEE"/>
    <w:rsid w:val="00825219"/>
    <w:rsid w:val="00825476"/>
    <w:rsid w:val="00825508"/>
    <w:rsid w:val="0082557F"/>
    <w:rsid w:val="00825744"/>
    <w:rsid w:val="008258AF"/>
    <w:rsid w:val="00825A26"/>
    <w:rsid w:val="00825ABE"/>
    <w:rsid w:val="00825B23"/>
    <w:rsid w:val="00825DB7"/>
    <w:rsid w:val="00825F24"/>
    <w:rsid w:val="00825F56"/>
    <w:rsid w:val="0082601D"/>
    <w:rsid w:val="0082603E"/>
    <w:rsid w:val="008260D2"/>
    <w:rsid w:val="0082610E"/>
    <w:rsid w:val="00826124"/>
    <w:rsid w:val="00826130"/>
    <w:rsid w:val="00826191"/>
    <w:rsid w:val="00826294"/>
    <w:rsid w:val="008262E3"/>
    <w:rsid w:val="008264E1"/>
    <w:rsid w:val="008264E7"/>
    <w:rsid w:val="008265A2"/>
    <w:rsid w:val="0082661F"/>
    <w:rsid w:val="00826658"/>
    <w:rsid w:val="008266E5"/>
    <w:rsid w:val="00826808"/>
    <w:rsid w:val="00826812"/>
    <w:rsid w:val="008268E5"/>
    <w:rsid w:val="00826935"/>
    <w:rsid w:val="00826B0A"/>
    <w:rsid w:val="00826B91"/>
    <w:rsid w:val="00826CE8"/>
    <w:rsid w:val="00826CFB"/>
    <w:rsid w:val="00826D21"/>
    <w:rsid w:val="00826DD2"/>
    <w:rsid w:val="00826DE9"/>
    <w:rsid w:val="00826FE8"/>
    <w:rsid w:val="00827028"/>
    <w:rsid w:val="00827150"/>
    <w:rsid w:val="00827155"/>
    <w:rsid w:val="008271E1"/>
    <w:rsid w:val="008273A3"/>
    <w:rsid w:val="008273E4"/>
    <w:rsid w:val="0082740E"/>
    <w:rsid w:val="00827519"/>
    <w:rsid w:val="00827710"/>
    <w:rsid w:val="00827728"/>
    <w:rsid w:val="0082772D"/>
    <w:rsid w:val="0082777F"/>
    <w:rsid w:val="00827813"/>
    <w:rsid w:val="00827912"/>
    <w:rsid w:val="00827949"/>
    <w:rsid w:val="00827AA0"/>
    <w:rsid w:val="00827AC1"/>
    <w:rsid w:val="00827B1F"/>
    <w:rsid w:val="00827B50"/>
    <w:rsid w:val="00827B83"/>
    <w:rsid w:val="00827C65"/>
    <w:rsid w:val="00827CD9"/>
    <w:rsid w:val="00827D87"/>
    <w:rsid w:val="00827F63"/>
    <w:rsid w:val="00830014"/>
    <w:rsid w:val="00830307"/>
    <w:rsid w:val="008303D8"/>
    <w:rsid w:val="0083040E"/>
    <w:rsid w:val="0083044D"/>
    <w:rsid w:val="00830468"/>
    <w:rsid w:val="00830685"/>
    <w:rsid w:val="00830705"/>
    <w:rsid w:val="00830748"/>
    <w:rsid w:val="00830825"/>
    <w:rsid w:val="00830905"/>
    <w:rsid w:val="00830A88"/>
    <w:rsid w:val="00830AE0"/>
    <w:rsid w:val="00830B30"/>
    <w:rsid w:val="00830B44"/>
    <w:rsid w:val="00830CF5"/>
    <w:rsid w:val="00830D05"/>
    <w:rsid w:val="00830D1F"/>
    <w:rsid w:val="00830D95"/>
    <w:rsid w:val="00830F2E"/>
    <w:rsid w:val="008310C9"/>
    <w:rsid w:val="008310D3"/>
    <w:rsid w:val="00831121"/>
    <w:rsid w:val="0083114E"/>
    <w:rsid w:val="00831299"/>
    <w:rsid w:val="008314E2"/>
    <w:rsid w:val="008314EF"/>
    <w:rsid w:val="00831544"/>
    <w:rsid w:val="0083159C"/>
    <w:rsid w:val="008315B0"/>
    <w:rsid w:val="00831605"/>
    <w:rsid w:val="0083174A"/>
    <w:rsid w:val="0083179A"/>
    <w:rsid w:val="008319EF"/>
    <w:rsid w:val="00831BDE"/>
    <w:rsid w:val="00831C63"/>
    <w:rsid w:val="00831D35"/>
    <w:rsid w:val="00831E74"/>
    <w:rsid w:val="00831FAB"/>
    <w:rsid w:val="00832062"/>
    <w:rsid w:val="00832089"/>
    <w:rsid w:val="008320D5"/>
    <w:rsid w:val="008320F4"/>
    <w:rsid w:val="008321DF"/>
    <w:rsid w:val="008321F7"/>
    <w:rsid w:val="0083241C"/>
    <w:rsid w:val="0083246D"/>
    <w:rsid w:val="00832572"/>
    <w:rsid w:val="00832585"/>
    <w:rsid w:val="008325EE"/>
    <w:rsid w:val="008327E6"/>
    <w:rsid w:val="00832915"/>
    <w:rsid w:val="00832923"/>
    <w:rsid w:val="008329DF"/>
    <w:rsid w:val="00832C92"/>
    <w:rsid w:val="00832D4F"/>
    <w:rsid w:val="00832D91"/>
    <w:rsid w:val="00832F6C"/>
    <w:rsid w:val="00832FAB"/>
    <w:rsid w:val="0083307F"/>
    <w:rsid w:val="0083319E"/>
    <w:rsid w:val="00833310"/>
    <w:rsid w:val="008333C3"/>
    <w:rsid w:val="008334DC"/>
    <w:rsid w:val="00833512"/>
    <w:rsid w:val="008335B4"/>
    <w:rsid w:val="008335E0"/>
    <w:rsid w:val="008337A8"/>
    <w:rsid w:val="00833821"/>
    <w:rsid w:val="0083384B"/>
    <w:rsid w:val="00833A36"/>
    <w:rsid w:val="00833A48"/>
    <w:rsid w:val="00833C4A"/>
    <w:rsid w:val="00833CA6"/>
    <w:rsid w:val="00833CFE"/>
    <w:rsid w:val="00833D39"/>
    <w:rsid w:val="00833D5C"/>
    <w:rsid w:val="00833D9D"/>
    <w:rsid w:val="00833E32"/>
    <w:rsid w:val="00833E6B"/>
    <w:rsid w:val="00833EB7"/>
    <w:rsid w:val="00833F35"/>
    <w:rsid w:val="00834096"/>
    <w:rsid w:val="008342D2"/>
    <w:rsid w:val="008342F5"/>
    <w:rsid w:val="00834348"/>
    <w:rsid w:val="0083435E"/>
    <w:rsid w:val="008343A3"/>
    <w:rsid w:val="008343A5"/>
    <w:rsid w:val="0083448A"/>
    <w:rsid w:val="0083451C"/>
    <w:rsid w:val="008345E0"/>
    <w:rsid w:val="00834670"/>
    <w:rsid w:val="00834681"/>
    <w:rsid w:val="0083471A"/>
    <w:rsid w:val="00834975"/>
    <w:rsid w:val="00834AFC"/>
    <w:rsid w:val="00834B33"/>
    <w:rsid w:val="00834B8D"/>
    <w:rsid w:val="00834B94"/>
    <w:rsid w:val="00834BDE"/>
    <w:rsid w:val="00834DA2"/>
    <w:rsid w:val="00834DB7"/>
    <w:rsid w:val="00834F71"/>
    <w:rsid w:val="00835084"/>
    <w:rsid w:val="008350BF"/>
    <w:rsid w:val="00835117"/>
    <w:rsid w:val="0083531F"/>
    <w:rsid w:val="008353AF"/>
    <w:rsid w:val="0083544E"/>
    <w:rsid w:val="0083545D"/>
    <w:rsid w:val="0083546A"/>
    <w:rsid w:val="008354AE"/>
    <w:rsid w:val="0083566D"/>
    <w:rsid w:val="0083567B"/>
    <w:rsid w:val="008356AA"/>
    <w:rsid w:val="008356B0"/>
    <w:rsid w:val="008356C1"/>
    <w:rsid w:val="00835715"/>
    <w:rsid w:val="008357C9"/>
    <w:rsid w:val="008358C3"/>
    <w:rsid w:val="008358E0"/>
    <w:rsid w:val="00835974"/>
    <w:rsid w:val="00835C2C"/>
    <w:rsid w:val="00835E24"/>
    <w:rsid w:val="00835FEF"/>
    <w:rsid w:val="008362AA"/>
    <w:rsid w:val="0083637A"/>
    <w:rsid w:val="008363D4"/>
    <w:rsid w:val="00836406"/>
    <w:rsid w:val="00836799"/>
    <w:rsid w:val="00836838"/>
    <w:rsid w:val="00836846"/>
    <w:rsid w:val="008368B5"/>
    <w:rsid w:val="008369C4"/>
    <w:rsid w:val="00836A48"/>
    <w:rsid w:val="00836A72"/>
    <w:rsid w:val="00836AF5"/>
    <w:rsid w:val="00836BD8"/>
    <w:rsid w:val="00836C89"/>
    <w:rsid w:val="00836D7E"/>
    <w:rsid w:val="00836E76"/>
    <w:rsid w:val="00836E82"/>
    <w:rsid w:val="00836FC8"/>
    <w:rsid w:val="0083710C"/>
    <w:rsid w:val="00837151"/>
    <w:rsid w:val="0083715C"/>
    <w:rsid w:val="008371A2"/>
    <w:rsid w:val="008371FD"/>
    <w:rsid w:val="0083720E"/>
    <w:rsid w:val="00837259"/>
    <w:rsid w:val="0083755A"/>
    <w:rsid w:val="008375FD"/>
    <w:rsid w:val="0083778C"/>
    <w:rsid w:val="008379C6"/>
    <w:rsid w:val="008379D4"/>
    <w:rsid w:val="00837AE8"/>
    <w:rsid w:val="00837B07"/>
    <w:rsid w:val="00837C71"/>
    <w:rsid w:val="00837C82"/>
    <w:rsid w:val="00837CC0"/>
    <w:rsid w:val="00837D40"/>
    <w:rsid w:val="00837F01"/>
    <w:rsid w:val="00839DBC"/>
    <w:rsid w:val="00840077"/>
    <w:rsid w:val="008401B7"/>
    <w:rsid w:val="00840217"/>
    <w:rsid w:val="0084028C"/>
    <w:rsid w:val="00840555"/>
    <w:rsid w:val="00840637"/>
    <w:rsid w:val="008406DE"/>
    <w:rsid w:val="00840794"/>
    <w:rsid w:val="008408CD"/>
    <w:rsid w:val="0084090F"/>
    <w:rsid w:val="00840911"/>
    <w:rsid w:val="008409C1"/>
    <w:rsid w:val="00840B85"/>
    <w:rsid w:val="00840CD1"/>
    <w:rsid w:val="00840CDB"/>
    <w:rsid w:val="00840FF2"/>
    <w:rsid w:val="008413E5"/>
    <w:rsid w:val="008414D2"/>
    <w:rsid w:val="00841534"/>
    <w:rsid w:val="0084160A"/>
    <w:rsid w:val="008417E3"/>
    <w:rsid w:val="00841862"/>
    <w:rsid w:val="00841891"/>
    <w:rsid w:val="008418AE"/>
    <w:rsid w:val="008418CE"/>
    <w:rsid w:val="008418E8"/>
    <w:rsid w:val="00841959"/>
    <w:rsid w:val="00841B68"/>
    <w:rsid w:val="00841B98"/>
    <w:rsid w:val="00841BB6"/>
    <w:rsid w:val="00841C23"/>
    <w:rsid w:val="00841CCA"/>
    <w:rsid w:val="00841CF1"/>
    <w:rsid w:val="00841D44"/>
    <w:rsid w:val="008420E0"/>
    <w:rsid w:val="00842137"/>
    <w:rsid w:val="0084215E"/>
    <w:rsid w:val="00842196"/>
    <w:rsid w:val="008421A6"/>
    <w:rsid w:val="008421CA"/>
    <w:rsid w:val="008421DC"/>
    <w:rsid w:val="00842324"/>
    <w:rsid w:val="00842329"/>
    <w:rsid w:val="00842370"/>
    <w:rsid w:val="0084245D"/>
    <w:rsid w:val="0084246A"/>
    <w:rsid w:val="008426E0"/>
    <w:rsid w:val="00842774"/>
    <w:rsid w:val="008427BC"/>
    <w:rsid w:val="008427C4"/>
    <w:rsid w:val="0084299D"/>
    <w:rsid w:val="00842B46"/>
    <w:rsid w:val="00842BF4"/>
    <w:rsid w:val="00842E1B"/>
    <w:rsid w:val="00842E3A"/>
    <w:rsid w:val="00842EE4"/>
    <w:rsid w:val="00842EF3"/>
    <w:rsid w:val="00843023"/>
    <w:rsid w:val="00843093"/>
    <w:rsid w:val="00843207"/>
    <w:rsid w:val="0084337D"/>
    <w:rsid w:val="008434A9"/>
    <w:rsid w:val="008434E7"/>
    <w:rsid w:val="008436D0"/>
    <w:rsid w:val="00843755"/>
    <w:rsid w:val="00843762"/>
    <w:rsid w:val="0084390E"/>
    <w:rsid w:val="008439D6"/>
    <w:rsid w:val="008439DE"/>
    <w:rsid w:val="00843A0C"/>
    <w:rsid w:val="00843C15"/>
    <w:rsid w:val="00843CB4"/>
    <w:rsid w:val="00843D6E"/>
    <w:rsid w:val="00844068"/>
    <w:rsid w:val="008440E3"/>
    <w:rsid w:val="00844179"/>
    <w:rsid w:val="008442F1"/>
    <w:rsid w:val="0084440A"/>
    <w:rsid w:val="00844412"/>
    <w:rsid w:val="00844495"/>
    <w:rsid w:val="00844750"/>
    <w:rsid w:val="0084475C"/>
    <w:rsid w:val="00844AD3"/>
    <w:rsid w:val="00844CEF"/>
    <w:rsid w:val="00844EC9"/>
    <w:rsid w:val="00844F7F"/>
    <w:rsid w:val="0084505B"/>
    <w:rsid w:val="008451F9"/>
    <w:rsid w:val="00845209"/>
    <w:rsid w:val="00845524"/>
    <w:rsid w:val="0084553D"/>
    <w:rsid w:val="008456A1"/>
    <w:rsid w:val="008457F3"/>
    <w:rsid w:val="00845811"/>
    <w:rsid w:val="008458A6"/>
    <w:rsid w:val="00845A21"/>
    <w:rsid w:val="00845A75"/>
    <w:rsid w:val="00845A7E"/>
    <w:rsid w:val="00845A87"/>
    <w:rsid w:val="00845AE8"/>
    <w:rsid w:val="00845C0D"/>
    <w:rsid w:val="00845D12"/>
    <w:rsid w:val="00845DB6"/>
    <w:rsid w:val="00846084"/>
    <w:rsid w:val="008460D1"/>
    <w:rsid w:val="008460F7"/>
    <w:rsid w:val="00846401"/>
    <w:rsid w:val="00846448"/>
    <w:rsid w:val="00846462"/>
    <w:rsid w:val="008464E7"/>
    <w:rsid w:val="0084659A"/>
    <w:rsid w:val="008465FF"/>
    <w:rsid w:val="00846643"/>
    <w:rsid w:val="008466FE"/>
    <w:rsid w:val="00846786"/>
    <w:rsid w:val="00846827"/>
    <w:rsid w:val="00846940"/>
    <w:rsid w:val="00846A26"/>
    <w:rsid w:val="00846A4E"/>
    <w:rsid w:val="00846C35"/>
    <w:rsid w:val="00846C7F"/>
    <w:rsid w:val="00846CDC"/>
    <w:rsid w:val="00846D0E"/>
    <w:rsid w:val="00846D1E"/>
    <w:rsid w:val="00846E5E"/>
    <w:rsid w:val="00846E6D"/>
    <w:rsid w:val="00846E8A"/>
    <w:rsid w:val="00846ED5"/>
    <w:rsid w:val="00846F36"/>
    <w:rsid w:val="008470F4"/>
    <w:rsid w:val="0084719F"/>
    <w:rsid w:val="008471B5"/>
    <w:rsid w:val="008472E2"/>
    <w:rsid w:val="0084734E"/>
    <w:rsid w:val="00847372"/>
    <w:rsid w:val="00847387"/>
    <w:rsid w:val="0084739B"/>
    <w:rsid w:val="008477CE"/>
    <w:rsid w:val="008479E9"/>
    <w:rsid w:val="00847A37"/>
    <w:rsid w:val="00847AC6"/>
    <w:rsid w:val="00847B83"/>
    <w:rsid w:val="00847C02"/>
    <w:rsid w:val="00847D5B"/>
    <w:rsid w:val="00847DA0"/>
    <w:rsid w:val="0085005E"/>
    <w:rsid w:val="00850217"/>
    <w:rsid w:val="00850271"/>
    <w:rsid w:val="0085036B"/>
    <w:rsid w:val="00850393"/>
    <w:rsid w:val="00850506"/>
    <w:rsid w:val="008506E5"/>
    <w:rsid w:val="008507CC"/>
    <w:rsid w:val="008508EA"/>
    <w:rsid w:val="008508FD"/>
    <w:rsid w:val="00850913"/>
    <w:rsid w:val="0085095E"/>
    <w:rsid w:val="00850CB5"/>
    <w:rsid w:val="00850D8A"/>
    <w:rsid w:val="00851213"/>
    <w:rsid w:val="0085121A"/>
    <w:rsid w:val="00851361"/>
    <w:rsid w:val="00851394"/>
    <w:rsid w:val="0085140C"/>
    <w:rsid w:val="00851417"/>
    <w:rsid w:val="0085149E"/>
    <w:rsid w:val="008514FA"/>
    <w:rsid w:val="008515C9"/>
    <w:rsid w:val="0085189E"/>
    <w:rsid w:val="008518CE"/>
    <w:rsid w:val="008518FD"/>
    <w:rsid w:val="00851A0D"/>
    <w:rsid w:val="00851AE1"/>
    <w:rsid w:val="00851AFD"/>
    <w:rsid w:val="00851B55"/>
    <w:rsid w:val="00851BA2"/>
    <w:rsid w:val="00851CA5"/>
    <w:rsid w:val="00851CC9"/>
    <w:rsid w:val="00851D88"/>
    <w:rsid w:val="00851DB0"/>
    <w:rsid w:val="00852361"/>
    <w:rsid w:val="008524B2"/>
    <w:rsid w:val="00852659"/>
    <w:rsid w:val="008526C8"/>
    <w:rsid w:val="00852861"/>
    <w:rsid w:val="008528C7"/>
    <w:rsid w:val="008529BA"/>
    <w:rsid w:val="00852A49"/>
    <w:rsid w:val="00852B29"/>
    <w:rsid w:val="00852C67"/>
    <w:rsid w:val="00852E75"/>
    <w:rsid w:val="00852E95"/>
    <w:rsid w:val="00852F12"/>
    <w:rsid w:val="00852F13"/>
    <w:rsid w:val="00852F90"/>
    <w:rsid w:val="00852FE9"/>
    <w:rsid w:val="008533B1"/>
    <w:rsid w:val="00853517"/>
    <w:rsid w:val="0085369E"/>
    <w:rsid w:val="00853727"/>
    <w:rsid w:val="008537C2"/>
    <w:rsid w:val="008538A7"/>
    <w:rsid w:val="00853A2C"/>
    <w:rsid w:val="00853BD1"/>
    <w:rsid w:val="00853CF1"/>
    <w:rsid w:val="00853D13"/>
    <w:rsid w:val="00853D2D"/>
    <w:rsid w:val="00853EE8"/>
    <w:rsid w:val="00854041"/>
    <w:rsid w:val="0085418A"/>
    <w:rsid w:val="008541FE"/>
    <w:rsid w:val="00854251"/>
    <w:rsid w:val="00854284"/>
    <w:rsid w:val="008543C8"/>
    <w:rsid w:val="008543D2"/>
    <w:rsid w:val="00854466"/>
    <w:rsid w:val="0085457B"/>
    <w:rsid w:val="0085457E"/>
    <w:rsid w:val="0085461E"/>
    <w:rsid w:val="008546C9"/>
    <w:rsid w:val="00854721"/>
    <w:rsid w:val="008547ED"/>
    <w:rsid w:val="00854814"/>
    <w:rsid w:val="008548C0"/>
    <w:rsid w:val="00854B1B"/>
    <w:rsid w:val="00854BD5"/>
    <w:rsid w:val="00854D83"/>
    <w:rsid w:val="00854E22"/>
    <w:rsid w:val="00854E79"/>
    <w:rsid w:val="00854F17"/>
    <w:rsid w:val="00854FCA"/>
    <w:rsid w:val="00855090"/>
    <w:rsid w:val="008551BE"/>
    <w:rsid w:val="00855375"/>
    <w:rsid w:val="008553CB"/>
    <w:rsid w:val="0085549F"/>
    <w:rsid w:val="008556BF"/>
    <w:rsid w:val="0085574D"/>
    <w:rsid w:val="00855877"/>
    <w:rsid w:val="00855905"/>
    <w:rsid w:val="00855988"/>
    <w:rsid w:val="00855C34"/>
    <w:rsid w:val="00855C6C"/>
    <w:rsid w:val="00855C9E"/>
    <w:rsid w:val="00855D50"/>
    <w:rsid w:val="00855D67"/>
    <w:rsid w:val="00855DC1"/>
    <w:rsid w:val="00855E0B"/>
    <w:rsid w:val="00855F1F"/>
    <w:rsid w:val="00855FE8"/>
    <w:rsid w:val="00856026"/>
    <w:rsid w:val="00856199"/>
    <w:rsid w:val="008561D0"/>
    <w:rsid w:val="00856260"/>
    <w:rsid w:val="00856402"/>
    <w:rsid w:val="0085643A"/>
    <w:rsid w:val="008564CB"/>
    <w:rsid w:val="008565F1"/>
    <w:rsid w:val="00856637"/>
    <w:rsid w:val="00856655"/>
    <w:rsid w:val="0085667D"/>
    <w:rsid w:val="00856759"/>
    <w:rsid w:val="0085678E"/>
    <w:rsid w:val="00856885"/>
    <w:rsid w:val="00856903"/>
    <w:rsid w:val="0085692A"/>
    <w:rsid w:val="00856934"/>
    <w:rsid w:val="0085694B"/>
    <w:rsid w:val="00856A44"/>
    <w:rsid w:val="00856A53"/>
    <w:rsid w:val="00856ADA"/>
    <w:rsid w:val="00856B01"/>
    <w:rsid w:val="00856C15"/>
    <w:rsid w:val="00856C1C"/>
    <w:rsid w:val="00856CCE"/>
    <w:rsid w:val="00856CE7"/>
    <w:rsid w:val="00856D41"/>
    <w:rsid w:val="00856EEA"/>
    <w:rsid w:val="0085720A"/>
    <w:rsid w:val="00857261"/>
    <w:rsid w:val="00857329"/>
    <w:rsid w:val="00857510"/>
    <w:rsid w:val="0085756F"/>
    <w:rsid w:val="0085762F"/>
    <w:rsid w:val="0085776C"/>
    <w:rsid w:val="008577A7"/>
    <w:rsid w:val="00857831"/>
    <w:rsid w:val="00857A10"/>
    <w:rsid w:val="00857B5B"/>
    <w:rsid w:val="00857BA1"/>
    <w:rsid w:val="00857C75"/>
    <w:rsid w:val="00857DEF"/>
    <w:rsid w:val="00857E06"/>
    <w:rsid w:val="00857E3F"/>
    <w:rsid w:val="00857EC5"/>
    <w:rsid w:val="00857EC6"/>
    <w:rsid w:val="00857ECE"/>
    <w:rsid w:val="00857F0E"/>
    <w:rsid w:val="00860081"/>
    <w:rsid w:val="008600FA"/>
    <w:rsid w:val="0086010C"/>
    <w:rsid w:val="00860155"/>
    <w:rsid w:val="0086018A"/>
    <w:rsid w:val="00860191"/>
    <w:rsid w:val="008602AC"/>
    <w:rsid w:val="00860308"/>
    <w:rsid w:val="00860535"/>
    <w:rsid w:val="008607AE"/>
    <w:rsid w:val="0086085B"/>
    <w:rsid w:val="008608F2"/>
    <w:rsid w:val="0086095D"/>
    <w:rsid w:val="008609CB"/>
    <w:rsid w:val="00860AEE"/>
    <w:rsid w:val="00860B08"/>
    <w:rsid w:val="00860C3F"/>
    <w:rsid w:val="00860EB3"/>
    <w:rsid w:val="00860F58"/>
    <w:rsid w:val="00860FB4"/>
    <w:rsid w:val="00860FBF"/>
    <w:rsid w:val="008610C0"/>
    <w:rsid w:val="008610D3"/>
    <w:rsid w:val="008610EB"/>
    <w:rsid w:val="008612AB"/>
    <w:rsid w:val="00861395"/>
    <w:rsid w:val="008613BD"/>
    <w:rsid w:val="008613DF"/>
    <w:rsid w:val="008614A2"/>
    <w:rsid w:val="0086156F"/>
    <w:rsid w:val="008616B0"/>
    <w:rsid w:val="0086179E"/>
    <w:rsid w:val="008617AE"/>
    <w:rsid w:val="008617F2"/>
    <w:rsid w:val="00861809"/>
    <w:rsid w:val="00861A95"/>
    <w:rsid w:val="00861B51"/>
    <w:rsid w:val="00861DAE"/>
    <w:rsid w:val="00861E39"/>
    <w:rsid w:val="00861F00"/>
    <w:rsid w:val="00861F80"/>
    <w:rsid w:val="00861F9D"/>
    <w:rsid w:val="00862050"/>
    <w:rsid w:val="00862116"/>
    <w:rsid w:val="00862126"/>
    <w:rsid w:val="0086213B"/>
    <w:rsid w:val="00862200"/>
    <w:rsid w:val="00862219"/>
    <w:rsid w:val="00862294"/>
    <w:rsid w:val="008622AD"/>
    <w:rsid w:val="00862398"/>
    <w:rsid w:val="008624A0"/>
    <w:rsid w:val="008624F3"/>
    <w:rsid w:val="008624FF"/>
    <w:rsid w:val="0086254A"/>
    <w:rsid w:val="008625C9"/>
    <w:rsid w:val="008626AA"/>
    <w:rsid w:val="0086273D"/>
    <w:rsid w:val="00862888"/>
    <w:rsid w:val="00862992"/>
    <w:rsid w:val="00862C2B"/>
    <w:rsid w:val="00862C68"/>
    <w:rsid w:val="00862C74"/>
    <w:rsid w:val="00862D15"/>
    <w:rsid w:val="00862D6A"/>
    <w:rsid w:val="00862DD5"/>
    <w:rsid w:val="00862ECF"/>
    <w:rsid w:val="00862F76"/>
    <w:rsid w:val="00862FA1"/>
    <w:rsid w:val="00862FCA"/>
    <w:rsid w:val="0086301F"/>
    <w:rsid w:val="0086316D"/>
    <w:rsid w:val="008631D0"/>
    <w:rsid w:val="008632F0"/>
    <w:rsid w:val="00863301"/>
    <w:rsid w:val="0086331D"/>
    <w:rsid w:val="008633AF"/>
    <w:rsid w:val="0086344D"/>
    <w:rsid w:val="008636A2"/>
    <w:rsid w:val="0086379C"/>
    <w:rsid w:val="008637AD"/>
    <w:rsid w:val="008637E6"/>
    <w:rsid w:val="0086393A"/>
    <w:rsid w:val="0086399D"/>
    <w:rsid w:val="00863D78"/>
    <w:rsid w:val="00863D7D"/>
    <w:rsid w:val="00863F51"/>
    <w:rsid w:val="00863F62"/>
    <w:rsid w:val="00864167"/>
    <w:rsid w:val="008642F0"/>
    <w:rsid w:val="00864477"/>
    <w:rsid w:val="0086449F"/>
    <w:rsid w:val="008644B3"/>
    <w:rsid w:val="0086455D"/>
    <w:rsid w:val="0086464B"/>
    <w:rsid w:val="008649C1"/>
    <w:rsid w:val="00864BCC"/>
    <w:rsid w:val="00864DD9"/>
    <w:rsid w:val="00864EC1"/>
    <w:rsid w:val="0086511A"/>
    <w:rsid w:val="008652D3"/>
    <w:rsid w:val="008652DA"/>
    <w:rsid w:val="00865356"/>
    <w:rsid w:val="008654D8"/>
    <w:rsid w:val="0086550B"/>
    <w:rsid w:val="008658E3"/>
    <w:rsid w:val="008658FD"/>
    <w:rsid w:val="008659FA"/>
    <w:rsid w:val="00865A10"/>
    <w:rsid w:val="00865A13"/>
    <w:rsid w:val="00865A8A"/>
    <w:rsid w:val="00865C68"/>
    <w:rsid w:val="00865D65"/>
    <w:rsid w:val="00865DBA"/>
    <w:rsid w:val="00865FA0"/>
    <w:rsid w:val="00865FD1"/>
    <w:rsid w:val="008661F0"/>
    <w:rsid w:val="00866315"/>
    <w:rsid w:val="00866419"/>
    <w:rsid w:val="00866446"/>
    <w:rsid w:val="0086653F"/>
    <w:rsid w:val="00866619"/>
    <w:rsid w:val="008666B0"/>
    <w:rsid w:val="0086674F"/>
    <w:rsid w:val="00866803"/>
    <w:rsid w:val="008669E9"/>
    <w:rsid w:val="00866E96"/>
    <w:rsid w:val="00866EF3"/>
    <w:rsid w:val="00866F10"/>
    <w:rsid w:val="00866F11"/>
    <w:rsid w:val="00866F75"/>
    <w:rsid w:val="00866FBB"/>
    <w:rsid w:val="00867022"/>
    <w:rsid w:val="008670A9"/>
    <w:rsid w:val="008670AF"/>
    <w:rsid w:val="00867187"/>
    <w:rsid w:val="0086721E"/>
    <w:rsid w:val="0086727B"/>
    <w:rsid w:val="008672B9"/>
    <w:rsid w:val="0086732C"/>
    <w:rsid w:val="008674BC"/>
    <w:rsid w:val="008676A3"/>
    <w:rsid w:val="00867708"/>
    <w:rsid w:val="0086776E"/>
    <w:rsid w:val="0086784D"/>
    <w:rsid w:val="008678B1"/>
    <w:rsid w:val="00867A01"/>
    <w:rsid w:val="00867CBA"/>
    <w:rsid w:val="00867CC7"/>
    <w:rsid w:val="00867CF8"/>
    <w:rsid w:val="00867DF0"/>
    <w:rsid w:val="00867EAF"/>
    <w:rsid w:val="00867EE9"/>
    <w:rsid w:val="00870029"/>
    <w:rsid w:val="00870030"/>
    <w:rsid w:val="00870187"/>
    <w:rsid w:val="00870227"/>
    <w:rsid w:val="008702B8"/>
    <w:rsid w:val="008704F0"/>
    <w:rsid w:val="00870589"/>
    <w:rsid w:val="00870817"/>
    <w:rsid w:val="008708DA"/>
    <w:rsid w:val="008709DE"/>
    <w:rsid w:val="00870A29"/>
    <w:rsid w:val="00870B9C"/>
    <w:rsid w:val="00870BEB"/>
    <w:rsid w:val="00870CCC"/>
    <w:rsid w:val="00870D20"/>
    <w:rsid w:val="00870E88"/>
    <w:rsid w:val="00870E94"/>
    <w:rsid w:val="00870F18"/>
    <w:rsid w:val="00870F9D"/>
    <w:rsid w:val="00870FD7"/>
    <w:rsid w:val="0087100B"/>
    <w:rsid w:val="008710B9"/>
    <w:rsid w:val="00871483"/>
    <w:rsid w:val="008714FB"/>
    <w:rsid w:val="0087157D"/>
    <w:rsid w:val="00871675"/>
    <w:rsid w:val="00871B7B"/>
    <w:rsid w:val="00871BF5"/>
    <w:rsid w:val="00871D08"/>
    <w:rsid w:val="00871D43"/>
    <w:rsid w:val="00871E0B"/>
    <w:rsid w:val="00871E3E"/>
    <w:rsid w:val="00871FF6"/>
    <w:rsid w:val="008720EE"/>
    <w:rsid w:val="00872310"/>
    <w:rsid w:val="00872389"/>
    <w:rsid w:val="00872425"/>
    <w:rsid w:val="008724D0"/>
    <w:rsid w:val="0087250C"/>
    <w:rsid w:val="008725A7"/>
    <w:rsid w:val="008725DD"/>
    <w:rsid w:val="00872667"/>
    <w:rsid w:val="00872683"/>
    <w:rsid w:val="00872702"/>
    <w:rsid w:val="0087280A"/>
    <w:rsid w:val="00872810"/>
    <w:rsid w:val="00872883"/>
    <w:rsid w:val="008728D4"/>
    <w:rsid w:val="0087297C"/>
    <w:rsid w:val="00872A0F"/>
    <w:rsid w:val="00872A58"/>
    <w:rsid w:val="00872A87"/>
    <w:rsid w:val="00872CA6"/>
    <w:rsid w:val="00872E12"/>
    <w:rsid w:val="00872E40"/>
    <w:rsid w:val="00872E78"/>
    <w:rsid w:val="00872EC0"/>
    <w:rsid w:val="00872F09"/>
    <w:rsid w:val="0087300F"/>
    <w:rsid w:val="0087306A"/>
    <w:rsid w:val="008730E7"/>
    <w:rsid w:val="008734A0"/>
    <w:rsid w:val="008735E5"/>
    <w:rsid w:val="008735E7"/>
    <w:rsid w:val="00873607"/>
    <w:rsid w:val="00873676"/>
    <w:rsid w:val="008737E3"/>
    <w:rsid w:val="0087387A"/>
    <w:rsid w:val="00873991"/>
    <w:rsid w:val="00873CDE"/>
    <w:rsid w:val="00873D2D"/>
    <w:rsid w:val="00873DEC"/>
    <w:rsid w:val="00873E04"/>
    <w:rsid w:val="00873E87"/>
    <w:rsid w:val="0087405D"/>
    <w:rsid w:val="008740F5"/>
    <w:rsid w:val="008741ED"/>
    <w:rsid w:val="00874258"/>
    <w:rsid w:val="00874330"/>
    <w:rsid w:val="008743B5"/>
    <w:rsid w:val="0087441A"/>
    <w:rsid w:val="00874481"/>
    <w:rsid w:val="0087454A"/>
    <w:rsid w:val="00874732"/>
    <w:rsid w:val="00874A60"/>
    <w:rsid w:val="00874A87"/>
    <w:rsid w:val="00874B19"/>
    <w:rsid w:val="00874B90"/>
    <w:rsid w:val="00874BE2"/>
    <w:rsid w:val="00874BEB"/>
    <w:rsid w:val="00874F0D"/>
    <w:rsid w:val="00874FC9"/>
    <w:rsid w:val="0087503D"/>
    <w:rsid w:val="00875057"/>
    <w:rsid w:val="008750F8"/>
    <w:rsid w:val="00875249"/>
    <w:rsid w:val="00875257"/>
    <w:rsid w:val="00875279"/>
    <w:rsid w:val="008752AC"/>
    <w:rsid w:val="00875546"/>
    <w:rsid w:val="00875645"/>
    <w:rsid w:val="00875794"/>
    <w:rsid w:val="008757A5"/>
    <w:rsid w:val="008757C3"/>
    <w:rsid w:val="0087586D"/>
    <w:rsid w:val="008758DC"/>
    <w:rsid w:val="00875977"/>
    <w:rsid w:val="00875AB4"/>
    <w:rsid w:val="00875AFF"/>
    <w:rsid w:val="00875C17"/>
    <w:rsid w:val="00875CA4"/>
    <w:rsid w:val="00875DCA"/>
    <w:rsid w:val="00875E0A"/>
    <w:rsid w:val="00875E7B"/>
    <w:rsid w:val="00875ED0"/>
    <w:rsid w:val="00875F90"/>
    <w:rsid w:val="00876045"/>
    <w:rsid w:val="00876100"/>
    <w:rsid w:val="00876103"/>
    <w:rsid w:val="008761E1"/>
    <w:rsid w:val="0087622B"/>
    <w:rsid w:val="008764C7"/>
    <w:rsid w:val="0087654F"/>
    <w:rsid w:val="008765EE"/>
    <w:rsid w:val="00876607"/>
    <w:rsid w:val="008766FD"/>
    <w:rsid w:val="00876765"/>
    <w:rsid w:val="0087689A"/>
    <w:rsid w:val="00876B42"/>
    <w:rsid w:val="00876B99"/>
    <w:rsid w:val="00876C61"/>
    <w:rsid w:val="00876CC6"/>
    <w:rsid w:val="00876D47"/>
    <w:rsid w:val="0087711A"/>
    <w:rsid w:val="008772CF"/>
    <w:rsid w:val="008773D4"/>
    <w:rsid w:val="00877487"/>
    <w:rsid w:val="00877565"/>
    <w:rsid w:val="00877577"/>
    <w:rsid w:val="008775A0"/>
    <w:rsid w:val="00877766"/>
    <w:rsid w:val="008778AF"/>
    <w:rsid w:val="008778C7"/>
    <w:rsid w:val="00877BCB"/>
    <w:rsid w:val="00877C32"/>
    <w:rsid w:val="00877CF0"/>
    <w:rsid w:val="00877D3B"/>
    <w:rsid w:val="00877DCD"/>
    <w:rsid w:val="008802DF"/>
    <w:rsid w:val="008804E5"/>
    <w:rsid w:val="008805F3"/>
    <w:rsid w:val="00880702"/>
    <w:rsid w:val="0088083E"/>
    <w:rsid w:val="0088092B"/>
    <w:rsid w:val="00880AAB"/>
    <w:rsid w:val="00880B79"/>
    <w:rsid w:val="00880C06"/>
    <w:rsid w:val="00880C8C"/>
    <w:rsid w:val="00880CE4"/>
    <w:rsid w:val="00880DC9"/>
    <w:rsid w:val="00880ED0"/>
    <w:rsid w:val="00880F4E"/>
    <w:rsid w:val="00880F70"/>
    <w:rsid w:val="00881340"/>
    <w:rsid w:val="00881476"/>
    <w:rsid w:val="008814FB"/>
    <w:rsid w:val="00881502"/>
    <w:rsid w:val="0088156B"/>
    <w:rsid w:val="00881589"/>
    <w:rsid w:val="008816DB"/>
    <w:rsid w:val="0088171F"/>
    <w:rsid w:val="008817A7"/>
    <w:rsid w:val="00881872"/>
    <w:rsid w:val="008818E1"/>
    <w:rsid w:val="00881983"/>
    <w:rsid w:val="00881A2F"/>
    <w:rsid w:val="00881ABE"/>
    <w:rsid w:val="00881AE9"/>
    <w:rsid w:val="00881AFF"/>
    <w:rsid w:val="00881B44"/>
    <w:rsid w:val="00881BD3"/>
    <w:rsid w:val="00881C5A"/>
    <w:rsid w:val="00881C73"/>
    <w:rsid w:val="00881CFA"/>
    <w:rsid w:val="00881F62"/>
    <w:rsid w:val="00881FA0"/>
    <w:rsid w:val="00881FC9"/>
    <w:rsid w:val="008820A8"/>
    <w:rsid w:val="008820E5"/>
    <w:rsid w:val="00882100"/>
    <w:rsid w:val="00882233"/>
    <w:rsid w:val="0088234C"/>
    <w:rsid w:val="00882411"/>
    <w:rsid w:val="00882654"/>
    <w:rsid w:val="0088265A"/>
    <w:rsid w:val="008826C4"/>
    <w:rsid w:val="00882847"/>
    <w:rsid w:val="00882859"/>
    <w:rsid w:val="008829C5"/>
    <w:rsid w:val="00882B35"/>
    <w:rsid w:val="00882DBA"/>
    <w:rsid w:val="00882ED8"/>
    <w:rsid w:val="0088312D"/>
    <w:rsid w:val="008831BE"/>
    <w:rsid w:val="0088328A"/>
    <w:rsid w:val="00883359"/>
    <w:rsid w:val="008833AB"/>
    <w:rsid w:val="0088349C"/>
    <w:rsid w:val="0088354B"/>
    <w:rsid w:val="008835F2"/>
    <w:rsid w:val="0088377F"/>
    <w:rsid w:val="00883ADA"/>
    <w:rsid w:val="00883B47"/>
    <w:rsid w:val="00883CA8"/>
    <w:rsid w:val="00883DC9"/>
    <w:rsid w:val="00883E93"/>
    <w:rsid w:val="00883FBA"/>
    <w:rsid w:val="008841E6"/>
    <w:rsid w:val="008842D7"/>
    <w:rsid w:val="008843D7"/>
    <w:rsid w:val="008843F6"/>
    <w:rsid w:val="00884413"/>
    <w:rsid w:val="008844A1"/>
    <w:rsid w:val="008845C5"/>
    <w:rsid w:val="0088476A"/>
    <w:rsid w:val="00884773"/>
    <w:rsid w:val="008847A1"/>
    <w:rsid w:val="008847C4"/>
    <w:rsid w:val="008847F2"/>
    <w:rsid w:val="00884884"/>
    <w:rsid w:val="008848A2"/>
    <w:rsid w:val="00884A0D"/>
    <w:rsid w:val="00884A0F"/>
    <w:rsid w:val="00884A10"/>
    <w:rsid w:val="00884AB1"/>
    <w:rsid w:val="00884BBA"/>
    <w:rsid w:val="00884CF6"/>
    <w:rsid w:val="008850F4"/>
    <w:rsid w:val="008851ED"/>
    <w:rsid w:val="008852FB"/>
    <w:rsid w:val="0088567F"/>
    <w:rsid w:val="008856BE"/>
    <w:rsid w:val="0088570B"/>
    <w:rsid w:val="0088584C"/>
    <w:rsid w:val="00885988"/>
    <w:rsid w:val="00885A5E"/>
    <w:rsid w:val="00885B71"/>
    <w:rsid w:val="00885C8A"/>
    <w:rsid w:val="00885DBB"/>
    <w:rsid w:val="00885EF7"/>
    <w:rsid w:val="00885EFC"/>
    <w:rsid w:val="00885F32"/>
    <w:rsid w:val="00885F73"/>
    <w:rsid w:val="00885FA9"/>
    <w:rsid w:val="00886094"/>
    <w:rsid w:val="00886220"/>
    <w:rsid w:val="00886282"/>
    <w:rsid w:val="0088631C"/>
    <w:rsid w:val="0088636F"/>
    <w:rsid w:val="008863E2"/>
    <w:rsid w:val="008863FF"/>
    <w:rsid w:val="00886639"/>
    <w:rsid w:val="0088667C"/>
    <w:rsid w:val="00886686"/>
    <w:rsid w:val="008866D6"/>
    <w:rsid w:val="00886737"/>
    <w:rsid w:val="00886A8B"/>
    <w:rsid w:val="00886AC2"/>
    <w:rsid w:val="00886C25"/>
    <w:rsid w:val="00886C5F"/>
    <w:rsid w:val="00886C7E"/>
    <w:rsid w:val="00886D1A"/>
    <w:rsid w:val="00886F25"/>
    <w:rsid w:val="00886F8B"/>
    <w:rsid w:val="00886FAF"/>
    <w:rsid w:val="00886FBE"/>
    <w:rsid w:val="00886FE5"/>
    <w:rsid w:val="00886FE8"/>
    <w:rsid w:val="008870C0"/>
    <w:rsid w:val="008872CA"/>
    <w:rsid w:val="00887360"/>
    <w:rsid w:val="008873A4"/>
    <w:rsid w:val="00887433"/>
    <w:rsid w:val="008876A9"/>
    <w:rsid w:val="00887733"/>
    <w:rsid w:val="00887734"/>
    <w:rsid w:val="008877B4"/>
    <w:rsid w:val="00887909"/>
    <w:rsid w:val="008879F8"/>
    <w:rsid w:val="00887A35"/>
    <w:rsid w:val="00887ABF"/>
    <w:rsid w:val="00887B28"/>
    <w:rsid w:val="00887B5E"/>
    <w:rsid w:val="00887B67"/>
    <w:rsid w:val="00887C35"/>
    <w:rsid w:val="00887D0C"/>
    <w:rsid w:val="00887EA4"/>
    <w:rsid w:val="00887EF2"/>
    <w:rsid w:val="00887F0E"/>
    <w:rsid w:val="00887F57"/>
    <w:rsid w:val="0088ED71"/>
    <w:rsid w:val="00890063"/>
    <w:rsid w:val="008900AF"/>
    <w:rsid w:val="0089011E"/>
    <w:rsid w:val="00890153"/>
    <w:rsid w:val="008901F5"/>
    <w:rsid w:val="0089020D"/>
    <w:rsid w:val="0089023E"/>
    <w:rsid w:val="00890576"/>
    <w:rsid w:val="00890594"/>
    <w:rsid w:val="00890A92"/>
    <w:rsid w:val="00890B3B"/>
    <w:rsid w:val="00890B98"/>
    <w:rsid w:val="00890BCE"/>
    <w:rsid w:val="00890CDD"/>
    <w:rsid w:val="00890D08"/>
    <w:rsid w:val="00890DCA"/>
    <w:rsid w:val="00890E4A"/>
    <w:rsid w:val="00890EB5"/>
    <w:rsid w:val="00890EBA"/>
    <w:rsid w:val="0089119A"/>
    <w:rsid w:val="00891324"/>
    <w:rsid w:val="0089132E"/>
    <w:rsid w:val="00891400"/>
    <w:rsid w:val="0089143C"/>
    <w:rsid w:val="00891467"/>
    <w:rsid w:val="008915C2"/>
    <w:rsid w:val="008915E7"/>
    <w:rsid w:val="008916EB"/>
    <w:rsid w:val="008918E2"/>
    <w:rsid w:val="00891A17"/>
    <w:rsid w:val="00891B7D"/>
    <w:rsid w:val="00891BF1"/>
    <w:rsid w:val="00891D44"/>
    <w:rsid w:val="00891F0C"/>
    <w:rsid w:val="0089208A"/>
    <w:rsid w:val="008920C9"/>
    <w:rsid w:val="008920FE"/>
    <w:rsid w:val="00892102"/>
    <w:rsid w:val="00892114"/>
    <w:rsid w:val="00892166"/>
    <w:rsid w:val="0089232E"/>
    <w:rsid w:val="00892421"/>
    <w:rsid w:val="0089244D"/>
    <w:rsid w:val="00892466"/>
    <w:rsid w:val="008924B9"/>
    <w:rsid w:val="00892591"/>
    <w:rsid w:val="0089264C"/>
    <w:rsid w:val="008929DE"/>
    <w:rsid w:val="008929F3"/>
    <w:rsid w:val="00892A09"/>
    <w:rsid w:val="00892B65"/>
    <w:rsid w:val="00892B91"/>
    <w:rsid w:val="00892BA1"/>
    <w:rsid w:val="00892CBF"/>
    <w:rsid w:val="00892CDB"/>
    <w:rsid w:val="00892D53"/>
    <w:rsid w:val="00892E4A"/>
    <w:rsid w:val="00892E52"/>
    <w:rsid w:val="00892ECD"/>
    <w:rsid w:val="00892F99"/>
    <w:rsid w:val="00893045"/>
    <w:rsid w:val="0089309A"/>
    <w:rsid w:val="008930FB"/>
    <w:rsid w:val="008932B3"/>
    <w:rsid w:val="008932E6"/>
    <w:rsid w:val="008935AB"/>
    <w:rsid w:val="00893614"/>
    <w:rsid w:val="0089362C"/>
    <w:rsid w:val="008937B0"/>
    <w:rsid w:val="008937D2"/>
    <w:rsid w:val="00893874"/>
    <w:rsid w:val="00893911"/>
    <w:rsid w:val="0089394D"/>
    <w:rsid w:val="00893A26"/>
    <w:rsid w:val="00893D47"/>
    <w:rsid w:val="00893DB1"/>
    <w:rsid w:val="00893E29"/>
    <w:rsid w:val="00893F48"/>
    <w:rsid w:val="0089414F"/>
    <w:rsid w:val="008942A6"/>
    <w:rsid w:val="0089447D"/>
    <w:rsid w:val="0089451D"/>
    <w:rsid w:val="00894671"/>
    <w:rsid w:val="008946C4"/>
    <w:rsid w:val="00894786"/>
    <w:rsid w:val="00894A3E"/>
    <w:rsid w:val="00894AA8"/>
    <w:rsid w:val="00894AE2"/>
    <w:rsid w:val="00894BCB"/>
    <w:rsid w:val="00894C7B"/>
    <w:rsid w:val="00894CD0"/>
    <w:rsid w:val="00894CF2"/>
    <w:rsid w:val="00894EE8"/>
    <w:rsid w:val="008950F8"/>
    <w:rsid w:val="00895119"/>
    <w:rsid w:val="00895157"/>
    <w:rsid w:val="00895225"/>
    <w:rsid w:val="00895232"/>
    <w:rsid w:val="0089539D"/>
    <w:rsid w:val="00895417"/>
    <w:rsid w:val="008954C8"/>
    <w:rsid w:val="00895542"/>
    <w:rsid w:val="0089558F"/>
    <w:rsid w:val="00895610"/>
    <w:rsid w:val="00895631"/>
    <w:rsid w:val="00895B42"/>
    <w:rsid w:val="00895B71"/>
    <w:rsid w:val="00895B72"/>
    <w:rsid w:val="00895C27"/>
    <w:rsid w:val="00895EB0"/>
    <w:rsid w:val="00895FA1"/>
    <w:rsid w:val="00895FEA"/>
    <w:rsid w:val="00896063"/>
    <w:rsid w:val="00896161"/>
    <w:rsid w:val="008961AA"/>
    <w:rsid w:val="0089622F"/>
    <w:rsid w:val="008963A5"/>
    <w:rsid w:val="00896404"/>
    <w:rsid w:val="0089643B"/>
    <w:rsid w:val="00896821"/>
    <w:rsid w:val="008968A6"/>
    <w:rsid w:val="008968DA"/>
    <w:rsid w:val="00896B1E"/>
    <w:rsid w:val="00896C3F"/>
    <w:rsid w:val="00896C6F"/>
    <w:rsid w:val="00896D31"/>
    <w:rsid w:val="00896DC6"/>
    <w:rsid w:val="00896E68"/>
    <w:rsid w:val="00896E82"/>
    <w:rsid w:val="00896F38"/>
    <w:rsid w:val="00896F3C"/>
    <w:rsid w:val="0089703D"/>
    <w:rsid w:val="00897053"/>
    <w:rsid w:val="00897078"/>
    <w:rsid w:val="0089728D"/>
    <w:rsid w:val="00897372"/>
    <w:rsid w:val="0089737D"/>
    <w:rsid w:val="008976B5"/>
    <w:rsid w:val="0089773B"/>
    <w:rsid w:val="008977CF"/>
    <w:rsid w:val="00897801"/>
    <w:rsid w:val="00897802"/>
    <w:rsid w:val="0089790A"/>
    <w:rsid w:val="0089790F"/>
    <w:rsid w:val="00897986"/>
    <w:rsid w:val="00897A4B"/>
    <w:rsid w:val="00897C1F"/>
    <w:rsid w:val="00897E88"/>
    <w:rsid w:val="00897FD6"/>
    <w:rsid w:val="00897FD8"/>
    <w:rsid w:val="008A039D"/>
    <w:rsid w:val="008A07F0"/>
    <w:rsid w:val="008A08C5"/>
    <w:rsid w:val="008A08D0"/>
    <w:rsid w:val="008A09BC"/>
    <w:rsid w:val="008A0A89"/>
    <w:rsid w:val="008A0C3C"/>
    <w:rsid w:val="008A0C99"/>
    <w:rsid w:val="008A0D34"/>
    <w:rsid w:val="008A0DDE"/>
    <w:rsid w:val="008A0E32"/>
    <w:rsid w:val="008A1007"/>
    <w:rsid w:val="008A108F"/>
    <w:rsid w:val="008A10BA"/>
    <w:rsid w:val="008A1298"/>
    <w:rsid w:val="008A12D7"/>
    <w:rsid w:val="008A1480"/>
    <w:rsid w:val="008A14EB"/>
    <w:rsid w:val="008A1575"/>
    <w:rsid w:val="008A158B"/>
    <w:rsid w:val="008A15AD"/>
    <w:rsid w:val="008A15E3"/>
    <w:rsid w:val="008A16C0"/>
    <w:rsid w:val="008A183A"/>
    <w:rsid w:val="008A1904"/>
    <w:rsid w:val="008A1B3C"/>
    <w:rsid w:val="008A1B60"/>
    <w:rsid w:val="008A1BDC"/>
    <w:rsid w:val="008A1EE0"/>
    <w:rsid w:val="008A1F79"/>
    <w:rsid w:val="008A1F8B"/>
    <w:rsid w:val="008A2211"/>
    <w:rsid w:val="008A243F"/>
    <w:rsid w:val="008A2545"/>
    <w:rsid w:val="008A25C6"/>
    <w:rsid w:val="008A2679"/>
    <w:rsid w:val="008A278D"/>
    <w:rsid w:val="008A27CA"/>
    <w:rsid w:val="008A27EF"/>
    <w:rsid w:val="008A2923"/>
    <w:rsid w:val="008A29AE"/>
    <w:rsid w:val="008A2A35"/>
    <w:rsid w:val="008A2A5B"/>
    <w:rsid w:val="008A2A69"/>
    <w:rsid w:val="008A2B40"/>
    <w:rsid w:val="008A2DD6"/>
    <w:rsid w:val="008A3086"/>
    <w:rsid w:val="008A30B3"/>
    <w:rsid w:val="008A317F"/>
    <w:rsid w:val="008A31F2"/>
    <w:rsid w:val="008A32DB"/>
    <w:rsid w:val="008A347E"/>
    <w:rsid w:val="008A3531"/>
    <w:rsid w:val="008A3558"/>
    <w:rsid w:val="008A36EB"/>
    <w:rsid w:val="008A37B0"/>
    <w:rsid w:val="008A3856"/>
    <w:rsid w:val="008A3966"/>
    <w:rsid w:val="008A39F7"/>
    <w:rsid w:val="008A3A01"/>
    <w:rsid w:val="008A3A8D"/>
    <w:rsid w:val="008A3B2D"/>
    <w:rsid w:val="008A3BD5"/>
    <w:rsid w:val="008A3CCF"/>
    <w:rsid w:val="008A3D2D"/>
    <w:rsid w:val="008A3E33"/>
    <w:rsid w:val="008A4093"/>
    <w:rsid w:val="008A4212"/>
    <w:rsid w:val="008A43F6"/>
    <w:rsid w:val="008A449E"/>
    <w:rsid w:val="008A44E8"/>
    <w:rsid w:val="008A45A0"/>
    <w:rsid w:val="008A461E"/>
    <w:rsid w:val="008A4643"/>
    <w:rsid w:val="008A464E"/>
    <w:rsid w:val="008A4889"/>
    <w:rsid w:val="008A49FC"/>
    <w:rsid w:val="008A4A19"/>
    <w:rsid w:val="008A4A99"/>
    <w:rsid w:val="008A4C20"/>
    <w:rsid w:val="008A4CF2"/>
    <w:rsid w:val="008A4D48"/>
    <w:rsid w:val="008A4D9E"/>
    <w:rsid w:val="008A4E2E"/>
    <w:rsid w:val="008A4E93"/>
    <w:rsid w:val="008A4E96"/>
    <w:rsid w:val="008A4EE2"/>
    <w:rsid w:val="008A4F32"/>
    <w:rsid w:val="008A4FF9"/>
    <w:rsid w:val="008A51B0"/>
    <w:rsid w:val="008A51EF"/>
    <w:rsid w:val="008A524A"/>
    <w:rsid w:val="008A528F"/>
    <w:rsid w:val="008A5327"/>
    <w:rsid w:val="008A534F"/>
    <w:rsid w:val="008A54AF"/>
    <w:rsid w:val="008A5556"/>
    <w:rsid w:val="008A55E0"/>
    <w:rsid w:val="008A5652"/>
    <w:rsid w:val="008A56D9"/>
    <w:rsid w:val="008A5705"/>
    <w:rsid w:val="008A5784"/>
    <w:rsid w:val="008A5799"/>
    <w:rsid w:val="008A57C7"/>
    <w:rsid w:val="008A5854"/>
    <w:rsid w:val="008A5923"/>
    <w:rsid w:val="008A5A3A"/>
    <w:rsid w:val="008A5A3D"/>
    <w:rsid w:val="008A5B03"/>
    <w:rsid w:val="008A5C3F"/>
    <w:rsid w:val="008A5CDA"/>
    <w:rsid w:val="008A5D77"/>
    <w:rsid w:val="008A61F4"/>
    <w:rsid w:val="008A62C5"/>
    <w:rsid w:val="008A62E8"/>
    <w:rsid w:val="008A630F"/>
    <w:rsid w:val="008A632D"/>
    <w:rsid w:val="008A6356"/>
    <w:rsid w:val="008A6370"/>
    <w:rsid w:val="008A66D2"/>
    <w:rsid w:val="008A66D4"/>
    <w:rsid w:val="008A6863"/>
    <w:rsid w:val="008A686E"/>
    <w:rsid w:val="008A6A16"/>
    <w:rsid w:val="008A6BD4"/>
    <w:rsid w:val="008A6E22"/>
    <w:rsid w:val="008A6F32"/>
    <w:rsid w:val="008A6FED"/>
    <w:rsid w:val="008A6FF5"/>
    <w:rsid w:val="008A7047"/>
    <w:rsid w:val="008A7081"/>
    <w:rsid w:val="008A72D5"/>
    <w:rsid w:val="008A73C8"/>
    <w:rsid w:val="008A73E0"/>
    <w:rsid w:val="008A74DF"/>
    <w:rsid w:val="008A75BC"/>
    <w:rsid w:val="008A75E6"/>
    <w:rsid w:val="008A772E"/>
    <w:rsid w:val="008A78B5"/>
    <w:rsid w:val="008A7A52"/>
    <w:rsid w:val="008A7AA4"/>
    <w:rsid w:val="008A7BC4"/>
    <w:rsid w:val="008A7EE5"/>
    <w:rsid w:val="008A7F85"/>
    <w:rsid w:val="008B0038"/>
    <w:rsid w:val="008B0114"/>
    <w:rsid w:val="008B0180"/>
    <w:rsid w:val="008B01E2"/>
    <w:rsid w:val="008B03BA"/>
    <w:rsid w:val="008B0534"/>
    <w:rsid w:val="008B05BB"/>
    <w:rsid w:val="008B05DB"/>
    <w:rsid w:val="008B0733"/>
    <w:rsid w:val="008B0787"/>
    <w:rsid w:val="008B07C2"/>
    <w:rsid w:val="008B0839"/>
    <w:rsid w:val="008B0933"/>
    <w:rsid w:val="008B0A58"/>
    <w:rsid w:val="008B0B53"/>
    <w:rsid w:val="008B0CC6"/>
    <w:rsid w:val="008B0CF5"/>
    <w:rsid w:val="008B0DE9"/>
    <w:rsid w:val="008B0E90"/>
    <w:rsid w:val="008B0FD2"/>
    <w:rsid w:val="008B1143"/>
    <w:rsid w:val="008B1320"/>
    <w:rsid w:val="008B1339"/>
    <w:rsid w:val="008B13BF"/>
    <w:rsid w:val="008B1460"/>
    <w:rsid w:val="008B1468"/>
    <w:rsid w:val="008B14DF"/>
    <w:rsid w:val="008B158E"/>
    <w:rsid w:val="008B1599"/>
    <w:rsid w:val="008B1633"/>
    <w:rsid w:val="008B18B1"/>
    <w:rsid w:val="008B18DB"/>
    <w:rsid w:val="008B19A5"/>
    <w:rsid w:val="008B1B96"/>
    <w:rsid w:val="008B1B98"/>
    <w:rsid w:val="008B1BD5"/>
    <w:rsid w:val="008B1BE3"/>
    <w:rsid w:val="008B1ED1"/>
    <w:rsid w:val="008B1F0B"/>
    <w:rsid w:val="008B1F44"/>
    <w:rsid w:val="008B225A"/>
    <w:rsid w:val="008B232C"/>
    <w:rsid w:val="008B23CD"/>
    <w:rsid w:val="008B2429"/>
    <w:rsid w:val="008B2463"/>
    <w:rsid w:val="008B24CA"/>
    <w:rsid w:val="008B265F"/>
    <w:rsid w:val="008B26FA"/>
    <w:rsid w:val="008B275C"/>
    <w:rsid w:val="008B2988"/>
    <w:rsid w:val="008B2A90"/>
    <w:rsid w:val="008B2C2A"/>
    <w:rsid w:val="008B2C51"/>
    <w:rsid w:val="008B2D44"/>
    <w:rsid w:val="008B2D54"/>
    <w:rsid w:val="008B2E93"/>
    <w:rsid w:val="008B2E9A"/>
    <w:rsid w:val="008B2F3C"/>
    <w:rsid w:val="008B3148"/>
    <w:rsid w:val="008B323C"/>
    <w:rsid w:val="008B3245"/>
    <w:rsid w:val="008B33A1"/>
    <w:rsid w:val="008B3491"/>
    <w:rsid w:val="008B34C7"/>
    <w:rsid w:val="008B35EB"/>
    <w:rsid w:val="008B360D"/>
    <w:rsid w:val="008B36A6"/>
    <w:rsid w:val="008B36F0"/>
    <w:rsid w:val="008B373B"/>
    <w:rsid w:val="008B393E"/>
    <w:rsid w:val="008B3975"/>
    <w:rsid w:val="008B39CF"/>
    <w:rsid w:val="008B3A02"/>
    <w:rsid w:val="008B3A03"/>
    <w:rsid w:val="008B3A43"/>
    <w:rsid w:val="008B3AC9"/>
    <w:rsid w:val="008B3AFD"/>
    <w:rsid w:val="008B3C23"/>
    <w:rsid w:val="008B3DD4"/>
    <w:rsid w:val="008B3EF3"/>
    <w:rsid w:val="008B41F7"/>
    <w:rsid w:val="008B425A"/>
    <w:rsid w:val="008B42FB"/>
    <w:rsid w:val="008B433F"/>
    <w:rsid w:val="008B438B"/>
    <w:rsid w:val="008B438E"/>
    <w:rsid w:val="008B43C3"/>
    <w:rsid w:val="008B43CC"/>
    <w:rsid w:val="008B44C0"/>
    <w:rsid w:val="008B454A"/>
    <w:rsid w:val="008B4558"/>
    <w:rsid w:val="008B456A"/>
    <w:rsid w:val="008B4575"/>
    <w:rsid w:val="008B4658"/>
    <w:rsid w:val="008B469D"/>
    <w:rsid w:val="008B4965"/>
    <w:rsid w:val="008B4973"/>
    <w:rsid w:val="008B4A5E"/>
    <w:rsid w:val="008B4F41"/>
    <w:rsid w:val="008B50DD"/>
    <w:rsid w:val="008B50FF"/>
    <w:rsid w:val="008B518A"/>
    <w:rsid w:val="008B53B2"/>
    <w:rsid w:val="008B5530"/>
    <w:rsid w:val="008B567E"/>
    <w:rsid w:val="008B572A"/>
    <w:rsid w:val="008B5763"/>
    <w:rsid w:val="008B5766"/>
    <w:rsid w:val="008B5790"/>
    <w:rsid w:val="008B5797"/>
    <w:rsid w:val="008B57F9"/>
    <w:rsid w:val="008B58B9"/>
    <w:rsid w:val="008B594E"/>
    <w:rsid w:val="008B5B49"/>
    <w:rsid w:val="008B5D31"/>
    <w:rsid w:val="008B5EDB"/>
    <w:rsid w:val="008B6051"/>
    <w:rsid w:val="008B6088"/>
    <w:rsid w:val="008B6146"/>
    <w:rsid w:val="008B637E"/>
    <w:rsid w:val="008B63A6"/>
    <w:rsid w:val="008B63CA"/>
    <w:rsid w:val="008B63D6"/>
    <w:rsid w:val="008B63F2"/>
    <w:rsid w:val="008B6587"/>
    <w:rsid w:val="008B658C"/>
    <w:rsid w:val="008B6650"/>
    <w:rsid w:val="008B6758"/>
    <w:rsid w:val="008B6782"/>
    <w:rsid w:val="008B67B2"/>
    <w:rsid w:val="008B67E0"/>
    <w:rsid w:val="008B68AD"/>
    <w:rsid w:val="008B698A"/>
    <w:rsid w:val="008B6C2B"/>
    <w:rsid w:val="008B6C8A"/>
    <w:rsid w:val="008B6D85"/>
    <w:rsid w:val="008B6E62"/>
    <w:rsid w:val="008B6F37"/>
    <w:rsid w:val="008B6F67"/>
    <w:rsid w:val="008B6FAA"/>
    <w:rsid w:val="008B7090"/>
    <w:rsid w:val="008B75DD"/>
    <w:rsid w:val="008B75F5"/>
    <w:rsid w:val="008B77E4"/>
    <w:rsid w:val="008B77F6"/>
    <w:rsid w:val="008B7891"/>
    <w:rsid w:val="008B78D2"/>
    <w:rsid w:val="008B7959"/>
    <w:rsid w:val="008B7B9D"/>
    <w:rsid w:val="008B7CA2"/>
    <w:rsid w:val="008B7D49"/>
    <w:rsid w:val="008B7DCA"/>
    <w:rsid w:val="008B7F0E"/>
    <w:rsid w:val="008B7FB2"/>
    <w:rsid w:val="008C001D"/>
    <w:rsid w:val="008C001E"/>
    <w:rsid w:val="008C0033"/>
    <w:rsid w:val="008C00C7"/>
    <w:rsid w:val="008C00F5"/>
    <w:rsid w:val="008C0249"/>
    <w:rsid w:val="008C042C"/>
    <w:rsid w:val="008C0527"/>
    <w:rsid w:val="008C0634"/>
    <w:rsid w:val="008C07D8"/>
    <w:rsid w:val="008C086C"/>
    <w:rsid w:val="008C0904"/>
    <w:rsid w:val="008C092E"/>
    <w:rsid w:val="008C0995"/>
    <w:rsid w:val="008C0A01"/>
    <w:rsid w:val="008C0A1B"/>
    <w:rsid w:val="008C0BC6"/>
    <w:rsid w:val="008C0CD0"/>
    <w:rsid w:val="008C0D5F"/>
    <w:rsid w:val="008C0E9A"/>
    <w:rsid w:val="008C0ED0"/>
    <w:rsid w:val="008C0F08"/>
    <w:rsid w:val="008C0F47"/>
    <w:rsid w:val="008C0F6A"/>
    <w:rsid w:val="008C0FD3"/>
    <w:rsid w:val="008C10D0"/>
    <w:rsid w:val="008C10E0"/>
    <w:rsid w:val="008C1277"/>
    <w:rsid w:val="008C129F"/>
    <w:rsid w:val="008C16B5"/>
    <w:rsid w:val="008C191D"/>
    <w:rsid w:val="008C193B"/>
    <w:rsid w:val="008C1E5E"/>
    <w:rsid w:val="008C1F78"/>
    <w:rsid w:val="008C201C"/>
    <w:rsid w:val="008C2269"/>
    <w:rsid w:val="008C246B"/>
    <w:rsid w:val="008C2587"/>
    <w:rsid w:val="008C264F"/>
    <w:rsid w:val="008C2A5F"/>
    <w:rsid w:val="008C2B2C"/>
    <w:rsid w:val="008C2C61"/>
    <w:rsid w:val="008C2CDD"/>
    <w:rsid w:val="008C2D78"/>
    <w:rsid w:val="008C300B"/>
    <w:rsid w:val="008C30AA"/>
    <w:rsid w:val="008C31A4"/>
    <w:rsid w:val="008C3263"/>
    <w:rsid w:val="008C326E"/>
    <w:rsid w:val="008C32BD"/>
    <w:rsid w:val="008C3360"/>
    <w:rsid w:val="008C33A5"/>
    <w:rsid w:val="008C3585"/>
    <w:rsid w:val="008C36A1"/>
    <w:rsid w:val="008C388C"/>
    <w:rsid w:val="008C3A5D"/>
    <w:rsid w:val="008C3AAC"/>
    <w:rsid w:val="008C3AB3"/>
    <w:rsid w:val="008C3B09"/>
    <w:rsid w:val="008C3B5A"/>
    <w:rsid w:val="008C3BAD"/>
    <w:rsid w:val="008C3BD7"/>
    <w:rsid w:val="008C3CD3"/>
    <w:rsid w:val="008C3F24"/>
    <w:rsid w:val="008C3F4A"/>
    <w:rsid w:val="008C4100"/>
    <w:rsid w:val="008C427C"/>
    <w:rsid w:val="008C4286"/>
    <w:rsid w:val="008C434F"/>
    <w:rsid w:val="008C435C"/>
    <w:rsid w:val="008C43D9"/>
    <w:rsid w:val="008C4486"/>
    <w:rsid w:val="008C481C"/>
    <w:rsid w:val="008C4842"/>
    <w:rsid w:val="008C48C6"/>
    <w:rsid w:val="008C49A6"/>
    <w:rsid w:val="008C4B2C"/>
    <w:rsid w:val="008C4B45"/>
    <w:rsid w:val="008C4D33"/>
    <w:rsid w:val="008C4D85"/>
    <w:rsid w:val="008C4EF5"/>
    <w:rsid w:val="008C4EFD"/>
    <w:rsid w:val="008C4F0D"/>
    <w:rsid w:val="008C51DC"/>
    <w:rsid w:val="008C5365"/>
    <w:rsid w:val="008C539C"/>
    <w:rsid w:val="008C53C0"/>
    <w:rsid w:val="008C546E"/>
    <w:rsid w:val="008C5485"/>
    <w:rsid w:val="008C54E8"/>
    <w:rsid w:val="008C550F"/>
    <w:rsid w:val="008C5586"/>
    <w:rsid w:val="008C5595"/>
    <w:rsid w:val="008C566C"/>
    <w:rsid w:val="008C570B"/>
    <w:rsid w:val="008C57C7"/>
    <w:rsid w:val="008C589C"/>
    <w:rsid w:val="008C5AF5"/>
    <w:rsid w:val="008C5DF0"/>
    <w:rsid w:val="008C5E0D"/>
    <w:rsid w:val="008C60F3"/>
    <w:rsid w:val="008C611B"/>
    <w:rsid w:val="008C613B"/>
    <w:rsid w:val="008C61AD"/>
    <w:rsid w:val="008C6209"/>
    <w:rsid w:val="008C6212"/>
    <w:rsid w:val="008C630D"/>
    <w:rsid w:val="008C63A1"/>
    <w:rsid w:val="008C64F2"/>
    <w:rsid w:val="008C66AC"/>
    <w:rsid w:val="008C66D9"/>
    <w:rsid w:val="008C67D2"/>
    <w:rsid w:val="008C6A62"/>
    <w:rsid w:val="008C6B02"/>
    <w:rsid w:val="008C6B44"/>
    <w:rsid w:val="008C6B45"/>
    <w:rsid w:val="008C6C1B"/>
    <w:rsid w:val="008C6DA7"/>
    <w:rsid w:val="008C6E74"/>
    <w:rsid w:val="008C6ECA"/>
    <w:rsid w:val="008C6EEB"/>
    <w:rsid w:val="008C6F05"/>
    <w:rsid w:val="008C71BF"/>
    <w:rsid w:val="008C72EC"/>
    <w:rsid w:val="008C72F4"/>
    <w:rsid w:val="008C743E"/>
    <w:rsid w:val="008C75BF"/>
    <w:rsid w:val="008C76C4"/>
    <w:rsid w:val="008C780E"/>
    <w:rsid w:val="008C787D"/>
    <w:rsid w:val="008C7880"/>
    <w:rsid w:val="008C7BFC"/>
    <w:rsid w:val="008C7D50"/>
    <w:rsid w:val="008C7E17"/>
    <w:rsid w:val="008C7F7F"/>
    <w:rsid w:val="008D0135"/>
    <w:rsid w:val="008D01FB"/>
    <w:rsid w:val="008D024A"/>
    <w:rsid w:val="008D02F0"/>
    <w:rsid w:val="008D0321"/>
    <w:rsid w:val="008D042D"/>
    <w:rsid w:val="008D0602"/>
    <w:rsid w:val="008D07AC"/>
    <w:rsid w:val="008D0827"/>
    <w:rsid w:val="008D09E4"/>
    <w:rsid w:val="008D0AB7"/>
    <w:rsid w:val="008D0B41"/>
    <w:rsid w:val="008D0DCD"/>
    <w:rsid w:val="008D0DE1"/>
    <w:rsid w:val="008D0E01"/>
    <w:rsid w:val="008D0E9B"/>
    <w:rsid w:val="008D0F1B"/>
    <w:rsid w:val="008D0F79"/>
    <w:rsid w:val="008D0FD4"/>
    <w:rsid w:val="008D11DF"/>
    <w:rsid w:val="008D12A0"/>
    <w:rsid w:val="008D130C"/>
    <w:rsid w:val="008D1367"/>
    <w:rsid w:val="008D13E3"/>
    <w:rsid w:val="008D1471"/>
    <w:rsid w:val="008D14C4"/>
    <w:rsid w:val="008D1610"/>
    <w:rsid w:val="008D16E9"/>
    <w:rsid w:val="008D1968"/>
    <w:rsid w:val="008D19CD"/>
    <w:rsid w:val="008D1B20"/>
    <w:rsid w:val="008D1B54"/>
    <w:rsid w:val="008D1CD0"/>
    <w:rsid w:val="008D1D29"/>
    <w:rsid w:val="008D1D30"/>
    <w:rsid w:val="008D1DEF"/>
    <w:rsid w:val="008D215B"/>
    <w:rsid w:val="008D21BB"/>
    <w:rsid w:val="008D2304"/>
    <w:rsid w:val="008D235A"/>
    <w:rsid w:val="008D2432"/>
    <w:rsid w:val="008D246A"/>
    <w:rsid w:val="008D24C1"/>
    <w:rsid w:val="008D24F0"/>
    <w:rsid w:val="008D2537"/>
    <w:rsid w:val="008D25B6"/>
    <w:rsid w:val="008D260C"/>
    <w:rsid w:val="008D26F8"/>
    <w:rsid w:val="008D2879"/>
    <w:rsid w:val="008D28AF"/>
    <w:rsid w:val="008D28F9"/>
    <w:rsid w:val="008D2920"/>
    <w:rsid w:val="008D2A0A"/>
    <w:rsid w:val="008D2ABC"/>
    <w:rsid w:val="008D2B5B"/>
    <w:rsid w:val="008D2C3E"/>
    <w:rsid w:val="008D2D1C"/>
    <w:rsid w:val="008D2D5D"/>
    <w:rsid w:val="008D2D78"/>
    <w:rsid w:val="008D2DD2"/>
    <w:rsid w:val="008D2E01"/>
    <w:rsid w:val="008D2F39"/>
    <w:rsid w:val="008D2F5D"/>
    <w:rsid w:val="008D3082"/>
    <w:rsid w:val="008D326B"/>
    <w:rsid w:val="008D32DF"/>
    <w:rsid w:val="008D351C"/>
    <w:rsid w:val="008D37C6"/>
    <w:rsid w:val="008D38BB"/>
    <w:rsid w:val="008D3905"/>
    <w:rsid w:val="008D39FC"/>
    <w:rsid w:val="008D3A0F"/>
    <w:rsid w:val="008D3B3E"/>
    <w:rsid w:val="008D3C17"/>
    <w:rsid w:val="008D3C72"/>
    <w:rsid w:val="008D3CCA"/>
    <w:rsid w:val="008D3D08"/>
    <w:rsid w:val="008D3EF6"/>
    <w:rsid w:val="008D3F71"/>
    <w:rsid w:val="008D4050"/>
    <w:rsid w:val="008D4089"/>
    <w:rsid w:val="008D4154"/>
    <w:rsid w:val="008D41BF"/>
    <w:rsid w:val="008D42EF"/>
    <w:rsid w:val="008D433C"/>
    <w:rsid w:val="008D4399"/>
    <w:rsid w:val="008D454B"/>
    <w:rsid w:val="008D45EF"/>
    <w:rsid w:val="008D46A0"/>
    <w:rsid w:val="008D46A6"/>
    <w:rsid w:val="008D4701"/>
    <w:rsid w:val="008D49F1"/>
    <w:rsid w:val="008D4A6A"/>
    <w:rsid w:val="008D4B1B"/>
    <w:rsid w:val="008D4E10"/>
    <w:rsid w:val="008D4FD3"/>
    <w:rsid w:val="008D5105"/>
    <w:rsid w:val="008D5119"/>
    <w:rsid w:val="008D511C"/>
    <w:rsid w:val="008D51BC"/>
    <w:rsid w:val="008D51C2"/>
    <w:rsid w:val="008D5215"/>
    <w:rsid w:val="008D526C"/>
    <w:rsid w:val="008D52FC"/>
    <w:rsid w:val="008D533E"/>
    <w:rsid w:val="008D5436"/>
    <w:rsid w:val="008D5666"/>
    <w:rsid w:val="008D58C2"/>
    <w:rsid w:val="008D59C4"/>
    <w:rsid w:val="008D5AD1"/>
    <w:rsid w:val="008D5B13"/>
    <w:rsid w:val="008D5C1C"/>
    <w:rsid w:val="008D5C1F"/>
    <w:rsid w:val="008D5D73"/>
    <w:rsid w:val="008D5E07"/>
    <w:rsid w:val="008D5E25"/>
    <w:rsid w:val="008D5E67"/>
    <w:rsid w:val="008D6032"/>
    <w:rsid w:val="008D605F"/>
    <w:rsid w:val="008D60C0"/>
    <w:rsid w:val="008D614A"/>
    <w:rsid w:val="008D6223"/>
    <w:rsid w:val="008D6497"/>
    <w:rsid w:val="008D64D3"/>
    <w:rsid w:val="008D656A"/>
    <w:rsid w:val="008D6707"/>
    <w:rsid w:val="008D6759"/>
    <w:rsid w:val="008D6934"/>
    <w:rsid w:val="008D6BEB"/>
    <w:rsid w:val="008D6D2A"/>
    <w:rsid w:val="008D6E19"/>
    <w:rsid w:val="008D6EB9"/>
    <w:rsid w:val="008D6EE6"/>
    <w:rsid w:val="008D708C"/>
    <w:rsid w:val="008D7398"/>
    <w:rsid w:val="008D73F2"/>
    <w:rsid w:val="008D74B4"/>
    <w:rsid w:val="008D76E2"/>
    <w:rsid w:val="008D785F"/>
    <w:rsid w:val="008D7915"/>
    <w:rsid w:val="008D7A45"/>
    <w:rsid w:val="008D7ADB"/>
    <w:rsid w:val="008D7B5B"/>
    <w:rsid w:val="008D7B63"/>
    <w:rsid w:val="008D7CB9"/>
    <w:rsid w:val="008D7DA8"/>
    <w:rsid w:val="008D7E48"/>
    <w:rsid w:val="008D7E66"/>
    <w:rsid w:val="008E01A0"/>
    <w:rsid w:val="008E02BC"/>
    <w:rsid w:val="008E0312"/>
    <w:rsid w:val="008E0435"/>
    <w:rsid w:val="008E04D7"/>
    <w:rsid w:val="008E054A"/>
    <w:rsid w:val="008E0562"/>
    <w:rsid w:val="008E063F"/>
    <w:rsid w:val="008E0683"/>
    <w:rsid w:val="008E06BA"/>
    <w:rsid w:val="008E0807"/>
    <w:rsid w:val="008E0A9A"/>
    <w:rsid w:val="008E0B09"/>
    <w:rsid w:val="008E0B36"/>
    <w:rsid w:val="008E0D48"/>
    <w:rsid w:val="008E0DD6"/>
    <w:rsid w:val="008E0DEC"/>
    <w:rsid w:val="008E0EE6"/>
    <w:rsid w:val="008E0F31"/>
    <w:rsid w:val="008E0FF1"/>
    <w:rsid w:val="008E1090"/>
    <w:rsid w:val="008E1173"/>
    <w:rsid w:val="008E126B"/>
    <w:rsid w:val="008E12AE"/>
    <w:rsid w:val="008E1357"/>
    <w:rsid w:val="008E1426"/>
    <w:rsid w:val="008E150B"/>
    <w:rsid w:val="008E15F4"/>
    <w:rsid w:val="008E1884"/>
    <w:rsid w:val="008E198A"/>
    <w:rsid w:val="008E1992"/>
    <w:rsid w:val="008E19D6"/>
    <w:rsid w:val="008E1A94"/>
    <w:rsid w:val="008E1C57"/>
    <w:rsid w:val="008E1C71"/>
    <w:rsid w:val="008E1C90"/>
    <w:rsid w:val="008E1D9F"/>
    <w:rsid w:val="008E1DC0"/>
    <w:rsid w:val="008E1E59"/>
    <w:rsid w:val="008E1FD8"/>
    <w:rsid w:val="008E20CB"/>
    <w:rsid w:val="008E2180"/>
    <w:rsid w:val="008E2269"/>
    <w:rsid w:val="008E226D"/>
    <w:rsid w:val="008E2271"/>
    <w:rsid w:val="008E22CD"/>
    <w:rsid w:val="008E24A3"/>
    <w:rsid w:val="008E2554"/>
    <w:rsid w:val="008E2672"/>
    <w:rsid w:val="008E26E5"/>
    <w:rsid w:val="008E26F2"/>
    <w:rsid w:val="008E27B4"/>
    <w:rsid w:val="008E28AF"/>
    <w:rsid w:val="008E297B"/>
    <w:rsid w:val="008E2987"/>
    <w:rsid w:val="008E2BFA"/>
    <w:rsid w:val="008E2D34"/>
    <w:rsid w:val="008E2D79"/>
    <w:rsid w:val="008E2EA1"/>
    <w:rsid w:val="008E2F6B"/>
    <w:rsid w:val="008E2FEF"/>
    <w:rsid w:val="008E30DF"/>
    <w:rsid w:val="008E3117"/>
    <w:rsid w:val="008E31EB"/>
    <w:rsid w:val="008E3245"/>
    <w:rsid w:val="008E328C"/>
    <w:rsid w:val="008E3423"/>
    <w:rsid w:val="008E35C5"/>
    <w:rsid w:val="008E369F"/>
    <w:rsid w:val="008E36FC"/>
    <w:rsid w:val="008E3736"/>
    <w:rsid w:val="008E37A2"/>
    <w:rsid w:val="008E38EA"/>
    <w:rsid w:val="008E3962"/>
    <w:rsid w:val="008E39C1"/>
    <w:rsid w:val="008E3A63"/>
    <w:rsid w:val="008E3AC9"/>
    <w:rsid w:val="008E3AED"/>
    <w:rsid w:val="008E3B83"/>
    <w:rsid w:val="008E3BB1"/>
    <w:rsid w:val="008E3BD1"/>
    <w:rsid w:val="008E3CDA"/>
    <w:rsid w:val="008E3E42"/>
    <w:rsid w:val="008E3F55"/>
    <w:rsid w:val="008E3FC7"/>
    <w:rsid w:val="008E4154"/>
    <w:rsid w:val="008E419B"/>
    <w:rsid w:val="008E41F6"/>
    <w:rsid w:val="008E42FB"/>
    <w:rsid w:val="008E463F"/>
    <w:rsid w:val="008E4662"/>
    <w:rsid w:val="008E47F3"/>
    <w:rsid w:val="008E4A74"/>
    <w:rsid w:val="008E4AC3"/>
    <w:rsid w:val="008E4C72"/>
    <w:rsid w:val="008E4FC1"/>
    <w:rsid w:val="008E515B"/>
    <w:rsid w:val="008E5194"/>
    <w:rsid w:val="008E5272"/>
    <w:rsid w:val="008E52E5"/>
    <w:rsid w:val="008E5484"/>
    <w:rsid w:val="008E54B2"/>
    <w:rsid w:val="008E571D"/>
    <w:rsid w:val="008E57B6"/>
    <w:rsid w:val="008E591A"/>
    <w:rsid w:val="008E5938"/>
    <w:rsid w:val="008E5B4A"/>
    <w:rsid w:val="008E5BB2"/>
    <w:rsid w:val="008E5C42"/>
    <w:rsid w:val="008E5D46"/>
    <w:rsid w:val="008E5DB6"/>
    <w:rsid w:val="008E5DCF"/>
    <w:rsid w:val="008E5EC0"/>
    <w:rsid w:val="008E6287"/>
    <w:rsid w:val="008E63D8"/>
    <w:rsid w:val="008E6434"/>
    <w:rsid w:val="008E64AC"/>
    <w:rsid w:val="008E655B"/>
    <w:rsid w:val="008E6633"/>
    <w:rsid w:val="008E6749"/>
    <w:rsid w:val="008E676B"/>
    <w:rsid w:val="008E676C"/>
    <w:rsid w:val="008E68E2"/>
    <w:rsid w:val="008E6923"/>
    <w:rsid w:val="008E698E"/>
    <w:rsid w:val="008E6AA1"/>
    <w:rsid w:val="008E6AEE"/>
    <w:rsid w:val="008E6C55"/>
    <w:rsid w:val="008E70A5"/>
    <w:rsid w:val="008E718D"/>
    <w:rsid w:val="008E71F3"/>
    <w:rsid w:val="008E737B"/>
    <w:rsid w:val="008E74A1"/>
    <w:rsid w:val="008E7595"/>
    <w:rsid w:val="008E75E8"/>
    <w:rsid w:val="008E75FC"/>
    <w:rsid w:val="008E778A"/>
    <w:rsid w:val="008E7814"/>
    <w:rsid w:val="008E7843"/>
    <w:rsid w:val="008E78E2"/>
    <w:rsid w:val="008E797D"/>
    <w:rsid w:val="008E7B3F"/>
    <w:rsid w:val="008E7B65"/>
    <w:rsid w:val="008E7BFA"/>
    <w:rsid w:val="008E7CAB"/>
    <w:rsid w:val="008E7D67"/>
    <w:rsid w:val="008E7F0D"/>
    <w:rsid w:val="008F001E"/>
    <w:rsid w:val="008F01A4"/>
    <w:rsid w:val="008F03DA"/>
    <w:rsid w:val="008F042F"/>
    <w:rsid w:val="008F0468"/>
    <w:rsid w:val="008F05F9"/>
    <w:rsid w:val="008F0698"/>
    <w:rsid w:val="008F0843"/>
    <w:rsid w:val="008F089C"/>
    <w:rsid w:val="008F0C3F"/>
    <w:rsid w:val="008F0D9B"/>
    <w:rsid w:val="008F0DBC"/>
    <w:rsid w:val="008F0EDA"/>
    <w:rsid w:val="008F1060"/>
    <w:rsid w:val="008F10C4"/>
    <w:rsid w:val="008F10D0"/>
    <w:rsid w:val="008F11C5"/>
    <w:rsid w:val="008F1285"/>
    <w:rsid w:val="008F1294"/>
    <w:rsid w:val="008F1475"/>
    <w:rsid w:val="008F16F0"/>
    <w:rsid w:val="008F178E"/>
    <w:rsid w:val="008F18CA"/>
    <w:rsid w:val="008F18F5"/>
    <w:rsid w:val="008F1AE2"/>
    <w:rsid w:val="008F1CEE"/>
    <w:rsid w:val="008F1D2B"/>
    <w:rsid w:val="008F1D64"/>
    <w:rsid w:val="008F1DD1"/>
    <w:rsid w:val="008F1DE7"/>
    <w:rsid w:val="008F1EA1"/>
    <w:rsid w:val="008F2081"/>
    <w:rsid w:val="008F2191"/>
    <w:rsid w:val="008F220A"/>
    <w:rsid w:val="008F22A4"/>
    <w:rsid w:val="008F22C6"/>
    <w:rsid w:val="008F25A9"/>
    <w:rsid w:val="008F2688"/>
    <w:rsid w:val="008F2788"/>
    <w:rsid w:val="008F2B19"/>
    <w:rsid w:val="008F2B40"/>
    <w:rsid w:val="008F2BCB"/>
    <w:rsid w:val="008F2C4E"/>
    <w:rsid w:val="008F2C77"/>
    <w:rsid w:val="008F2D0B"/>
    <w:rsid w:val="008F2DD9"/>
    <w:rsid w:val="008F2DFB"/>
    <w:rsid w:val="008F2E5E"/>
    <w:rsid w:val="008F2E60"/>
    <w:rsid w:val="008F2EE1"/>
    <w:rsid w:val="008F2F18"/>
    <w:rsid w:val="008F2FBD"/>
    <w:rsid w:val="008F2FCD"/>
    <w:rsid w:val="008F30B1"/>
    <w:rsid w:val="008F30F2"/>
    <w:rsid w:val="008F3220"/>
    <w:rsid w:val="008F3319"/>
    <w:rsid w:val="008F331F"/>
    <w:rsid w:val="008F3393"/>
    <w:rsid w:val="008F33D4"/>
    <w:rsid w:val="008F3438"/>
    <w:rsid w:val="008F356C"/>
    <w:rsid w:val="008F35A1"/>
    <w:rsid w:val="008F35C0"/>
    <w:rsid w:val="008F3615"/>
    <w:rsid w:val="008F3895"/>
    <w:rsid w:val="008F38DD"/>
    <w:rsid w:val="008F38FD"/>
    <w:rsid w:val="008F3B2B"/>
    <w:rsid w:val="008F3B4C"/>
    <w:rsid w:val="008F3BFC"/>
    <w:rsid w:val="008F3BFD"/>
    <w:rsid w:val="008F3D47"/>
    <w:rsid w:val="008F3D9E"/>
    <w:rsid w:val="008F3E70"/>
    <w:rsid w:val="008F3E79"/>
    <w:rsid w:val="008F3EF0"/>
    <w:rsid w:val="008F419E"/>
    <w:rsid w:val="008F41FB"/>
    <w:rsid w:val="008F439B"/>
    <w:rsid w:val="008F43C3"/>
    <w:rsid w:val="008F451C"/>
    <w:rsid w:val="008F4575"/>
    <w:rsid w:val="008F45C1"/>
    <w:rsid w:val="008F47CC"/>
    <w:rsid w:val="008F486B"/>
    <w:rsid w:val="008F4983"/>
    <w:rsid w:val="008F4BD4"/>
    <w:rsid w:val="008F4C17"/>
    <w:rsid w:val="008F4C7A"/>
    <w:rsid w:val="008F4DE9"/>
    <w:rsid w:val="008F4E4C"/>
    <w:rsid w:val="008F4E90"/>
    <w:rsid w:val="008F4FDA"/>
    <w:rsid w:val="008F507C"/>
    <w:rsid w:val="008F5161"/>
    <w:rsid w:val="008F51BB"/>
    <w:rsid w:val="008F525D"/>
    <w:rsid w:val="008F52E7"/>
    <w:rsid w:val="008F52F4"/>
    <w:rsid w:val="008F53AE"/>
    <w:rsid w:val="008F54AF"/>
    <w:rsid w:val="008F54E4"/>
    <w:rsid w:val="008F553C"/>
    <w:rsid w:val="008F5596"/>
    <w:rsid w:val="008F55F3"/>
    <w:rsid w:val="008F59AD"/>
    <w:rsid w:val="008F5AE2"/>
    <w:rsid w:val="008F5AE4"/>
    <w:rsid w:val="008F5CBB"/>
    <w:rsid w:val="008F5DE1"/>
    <w:rsid w:val="008F5F4F"/>
    <w:rsid w:val="008F5F8C"/>
    <w:rsid w:val="008F605B"/>
    <w:rsid w:val="008F61D8"/>
    <w:rsid w:val="008F627D"/>
    <w:rsid w:val="008F62A7"/>
    <w:rsid w:val="008F6312"/>
    <w:rsid w:val="008F646A"/>
    <w:rsid w:val="008F649E"/>
    <w:rsid w:val="008F65F9"/>
    <w:rsid w:val="008F6607"/>
    <w:rsid w:val="008F665D"/>
    <w:rsid w:val="008F667C"/>
    <w:rsid w:val="008F66D7"/>
    <w:rsid w:val="008F676A"/>
    <w:rsid w:val="008F69F7"/>
    <w:rsid w:val="008F6A47"/>
    <w:rsid w:val="008F6A4B"/>
    <w:rsid w:val="008F6ACD"/>
    <w:rsid w:val="008F6C4A"/>
    <w:rsid w:val="008F6C62"/>
    <w:rsid w:val="008F6CE8"/>
    <w:rsid w:val="008F6D46"/>
    <w:rsid w:val="008F6DF5"/>
    <w:rsid w:val="008F6F49"/>
    <w:rsid w:val="008F700E"/>
    <w:rsid w:val="008F707C"/>
    <w:rsid w:val="008F7099"/>
    <w:rsid w:val="008F70A2"/>
    <w:rsid w:val="008F70F0"/>
    <w:rsid w:val="008F71D7"/>
    <w:rsid w:val="008F722A"/>
    <w:rsid w:val="008F7238"/>
    <w:rsid w:val="008F72D1"/>
    <w:rsid w:val="008F731B"/>
    <w:rsid w:val="008F739D"/>
    <w:rsid w:val="008F74C8"/>
    <w:rsid w:val="008F750E"/>
    <w:rsid w:val="008F752B"/>
    <w:rsid w:val="008F770F"/>
    <w:rsid w:val="008F77F9"/>
    <w:rsid w:val="008F78FA"/>
    <w:rsid w:val="008F796E"/>
    <w:rsid w:val="008F7B13"/>
    <w:rsid w:val="008F7B63"/>
    <w:rsid w:val="008F7C23"/>
    <w:rsid w:val="008F7CA8"/>
    <w:rsid w:val="008F7E8D"/>
    <w:rsid w:val="008F7E97"/>
    <w:rsid w:val="008F7F20"/>
    <w:rsid w:val="009000AE"/>
    <w:rsid w:val="00900205"/>
    <w:rsid w:val="00900238"/>
    <w:rsid w:val="00900284"/>
    <w:rsid w:val="00900310"/>
    <w:rsid w:val="009003C6"/>
    <w:rsid w:val="0090046E"/>
    <w:rsid w:val="0090047B"/>
    <w:rsid w:val="0090057A"/>
    <w:rsid w:val="009005E1"/>
    <w:rsid w:val="0090069A"/>
    <w:rsid w:val="00900978"/>
    <w:rsid w:val="00900AA1"/>
    <w:rsid w:val="00900B7A"/>
    <w:rsid w:val="00900BC9"/>
    <w:rsid w:val="00900C05"/>
    <w:rsid w:val="00900CD5"/>
    <w:rsid w:val="00900D88"/>
    <w:rsid w:val="00900E7F"/>
    <w:rsid w:val="00901072"/>
    <w:rsid w:val="00901092"/>
    <w:rsid w:val="009010A1"/>
    <w:rsid w:val="009010D4"/>
    <w:rsid w:val="0090126D"/>
    <w:rsid w:val="00901439"/>
    <w:rsid w:val="00901445"/>
    <w:rsid w:val="0090144E"/>
    <w:rsid w:val="009014FE"/>
    <w:rsid w:val="00901589"/>
    <w:rsid w:val="009015DA"/>
    <w:rsid w:val="0090165E"/>
    <w:rsid w:val="00901663"/>
    <w:rsid w:val="0090193F"/>
    <w:rsid w:val="00901946"/>
    <w:rsid w:val="00901A2C"/>
    <w:rsid w:val="00901CCD"/>
    <w:rsid w:val="00901E8E"/>
    <w:rsid w:val="00902119"/>
    <w:rsid w:val="0090217F"/>
    <w:rsid w:val="009021F8"/>
    <w:rsid w:val="00902223"/>
    <w:rsid w:val="00902549"/>
    <w:rsid w:val="0090258D"/>
    <w:rsid w:val="009025BE"/>
    <w:rsid w:val="00902725"/>
    <w:rsid w:val="009028B3"/>
    <w:rsid w:val="00902904"/>
    <w:rsid w:val="0090296F"/>
    <w:rsid w:val="009029DF"/>
    <w:rsid w:val="00902A6B"/>
    <w:rsid w:val="00902A79"/>
    <w:rsid w:val="00902AF2"/>
    <w:rsid w:val="00902B76"/>
    <w:rsid w:val="00902BB2"/>
    <w:rsid w:val="00902C2A"/>
    <w:rsid w:val="00902D1D"/>
    <w:rsid w:val="00902DFE"/>
    <w:rsid w:val="00902E36"/>
    <w:rsid w:val="00902F11"/>
    <w:rsid w:val="00902F43"/>
    <w:rsid w:val="00902F63"/>
    <w:rsid w:val="00902F84"/>
    <w:rsid w:val="00902F9A"/>
    <w:rsid w:val="00902FCB"/>
    <w:rsid w:val="0090307F"/>
    <w:rsid w:val="009030FF"/>
    <w:rsid w:val="00903123"/>
    <w:rsid w:val="009032AC"/>
    <w:rsid w:val="009032DF"/>
    <w:rsid w:val="00903495"/>
    <w:rsid w:val="009034F1"/>
    <w:rsid w:val="009034FF"/>
    <w:rsid w:val="0090352C"/>
    <w:rsid w:val="009038A9"/>
    <w:rsid w:val="00903A44"/>
    <w:rsid w:val="00903B3D"/>
    <w:rsid w:val="00903BC1"/>
    <w:rsid w:val="00903BE4"/>
    <w:rsid w:val="00903C2A"/>
    <w:rsid w:val="00903C8C"/>
    <w:rsid w:val="00903DB8"/>
    <w:rsid w:val="00903E25"/>
    <w:rsid w:val="00903EE3"/>
    <w:rsid w:val="0090404B"/>
    <w:rsid w:val="00904065"/>
    <w:rsid w:val="00904105"/>
    <w:rsid w:val="0090414F"/>
    <w:rsid w:val="009042A1"/>
    <w:rsid w:val="00904306"/>
    <w:rsid w:val="00904328"/>
    <w:rsid w:val="00904376"/>
    <w:rsid w:val="00904420"/>
    <w:rsid w:val="00904596"/>
    <w:rsid w:val="009045D0"/>
    <w:rsid w:val="00904686"/>
    <w:rsid w:val="009046B4"/>
    <w:rsid w:val="009047E3"/>
    <w:rsid w:val="009048A8"/>
    <w:rsid w:val="009048C1"/>
    <w:rsid w:val="00904978"/>
    <w:rsid w:val="00904C06"/>
    <w:rsid w:val="00904D3D"/>
    <w:rsid w:val="00904E81"/>
    <w:rsid w:val="0090519C"/>
    <w:rsid w:val="009053AD"/>
    <w:rsid w:val="00905490"/>
    <w:rsid w:val="009054A7"/>
    <w:rsid w:val="00905512"/>
    <w:rsid w:val="00905619"/>
    <w:rsid w:val="0090566B"/>
    <w:rsid w:val="00905797"/>
    <w:rsid w:val="009059B8"/>
    <w:rsid w:val="009059B9"/>
    <w:rsid w:val="00905AF6"/>
    <w:rsid w:val="00905B33"/>
    <w:rsid w:val="00905D60"/>
    <w:rsid w:val="00905EAE"/>
    <w:rsid w:val="00906131"/>
    <w:rsid w:val="00906483"/>
    <w:rsid w:val="0090652B"/>
    <w:rsid w:val="00906687"/>
    <w:rsid w:val="00906778"/>
    <w:rsid w:val="00906788"/>
    <w:rsid w:val="009068E4"/>
    <w:rsid w:val="009069F8"/>
    <w:rsid w:val="00906DA0"/>
    <w:rsid w:val="00906E20"/>
    <w:rsid w:val="00906F98"/>
    <w:rsid w:val="00907062"/>
    <w:rsid w:val="0090707E"/>
    <w:rsid w:val="0090713E"/>
    <w:rsid w:val="00907167"/>
    <w:rsid w:val="00907299"/>
    <w:rsid w:val="0090745E"/>
    <w:rsid w:val="009074E6"/>
    <w:rsid w:val="00907594"/>
    <w:rsid w:val="00907607"/>
    <w:rsid w:val="009076EB"/>
    <w:rsid w:val="009077D2"/>
    <w:rsid w:val="00907855"/>
    <w:rsid w:val="009079BF"/>
    <w:rsid w:val="00907B88"/>
    <w:rsid w:val="00907B9C"/>
    <w:rsid w:val="00907DB1"/>
    <w:rsid w:val="00907EE2"/>
    <w:rsid w:val="00907FEB"/>
    <w:rsid w:val="0090D9B6"/>
    <w:rsid w:val="00910120"/>
    <w:rsid w:val="009103B7"/>
    <w:rsid w:val="00910705"/>
    <w:rsid w:val="009107D6"/>
    <w:rsid w:val="0091081A"/>
    <w:rsid w:val="0091094B"/>
    <w:rsid w:val="00910BA4"/>
    <w:rsid w:val="00910BA9"/>
    <w:rsid w:val="00910C13"/>
    <w:rsid w:val="00910CA4"/>
    <w:rsid w:val="00910D85"/>
    <w:rsid w:val="00910F30"/>
    <w:rsid w:val="00910F93"/>
    <w:rsid w:val="0091112C"/>
    <w:rsid w:val="0091117F"/>
    <w:rsid w:val="00911259"/>
    <w:rsid w:val="009112E2"/>
    <w:rsid w:val="009112FD"/>
    <w:rsid w:val="00911429"/>
    <w:rsid w:val="00911671"/>
    <w:rsid w:val="0091169A"/>
    <w:rsid w:val="009118BB"/>
    <w:rsid w:val="009119E3"/>
    <w:rsid w:val="00911A87"/>
    <w:rsid w:val="00911CC0"/>
    <w:rsid w:val="00911E32"/>
    <w:rsid w:val="00911F6A"/>
    <w:rsid w:val="009120DA"/>
    <w:rsid w:val="00912160"/>
    <w:rsid w:val="009121D6"/>
    <w:rsid w:val="00912243"/>
    <w:rsid w:val="009123D6"/>
    <w:rsid w:val="0091243B"/>
    <w:rsid w:val="009124C6"/>
    <w:rsid w:val="0091252B"/>
    <w:rsid w:val="00912535"/>
    <w:rsid w:val="00912606"/>
    <w:rsid w:val="009126F2"/>
    <w:rsid w:val="0091271C"/>
    <w:rsid w:val="00912839"/>
    <w:rsid w:val="0091292F"/>
    <w:rsid w:val="009129AF"/>
    <w:rsid w:val="00912AC3"/>
    <w:rsid w:val="00912E88"/>
    <w:rsid w:val="00912EA1"/>
    <w:rsid w:val="00913036"/>
    <w:rsid w:val="0091316B"/>
    <w:rsid w:val="0091318C"/>
    <w:rsid w:val="009134B5"/>
    <w:rsid w:val="009134CB"/>
    <w:rsid w:val="00913581"/>
    <w:rsid w:val="00913610"/>
    <w:rsid w:val="009137D3"/>
    <w:rsid w:val="009137E9"/>
    <w:rsid w:val="009138C1"/>
    <w:rsid w:val="00913921"/>
    <w:rsid w:val="009139B6"/>
    <w:rsid w:val="009139BB"/>
    <w:rsid w:val="00913A63"/>
    <w:rsid w:val="00913C5F"/>
    <w:rsid w:val="00913E7C"/>
    <w:rsid w:val="00913F7D"/>
    <w:rsid w:val="00913FEB"/>
    <w:rsid w:val="009140F8"/>
    <w:rsid w:val="00914169"/>
    <w:rsid w:val="0091417D"/>
    <w:rsid w:val="00914271"/>
    <w:rsid w:val="009144CC"/>
    <w:rsid w:val="009144EF"/>
    <w:rsid w:val="00914525"/>
    <w:rsid w:val="00914662"/>
    <w:rsid w:val="00914761"/>
    <w:rsid w:val="0091490C"/>
    <w:rsid w:val="009149DC"/>
    <w:rsid w:val="00914C50"/>
    <w:rsid w:val="00914C98"/>
    <w:rsid w:val="00914E33"/>
    <w:rsid w:val="0091501A"/>
    <w:rsid w:val="0091502F"/>
    <w:rsid w:val="00915031"/>
    <w:rsid w:val="009151AE"/>
    <w:rsid w:val="0091522C"/>
    <w:rsid w:val="00915256"/>
    <w:rsid w:val="009153DB"/>
    <w:rsid w:val="009154EB"/>
    <w:rsid w:val="009154F9"/>
    <w:rsid w:val="009155EA"/>
    <w:rsid w:val="0091564E"/>
    <w:rsid w:val="009157CE"/>
    <w:rsid w:val="00915862"/>
    <w:rsid w:val="00915908"/>
    <w:rsid w:val="0091592E"/>
    <w:rsid w:val="0091594C"/>
    <w:rsid w:val="00915BD6"/>
    <w:rsid w:val="00915BFB"/>
    <w:rsid w:val="00915C7A"/>
    <w:rsid w:val="00915C99"/>
    <w:rsid w:val="00915F19"/>
    <w:rsid w:val="00915F61"/>
    <w:rsid w:val="00915FFF"/>
    <w:rsid w:val="00916048"/>
    <w:rsid w:val="009160B7"/>
    <w:rsid w:val="009160C7"/>
    <w:rsid w:val="0091617E"/>
    <w:rsid w:val="009161F8"/>
    <w:rsid w:val="0091644D"/>
    <w:rsid w:val="009164A8"/>
    <w:rsid w:val="0091654B"/>
    <w:rsid w:val="00916563"/>
    <w:rsid w:val="009165CE"/>
    <w:rsid w:val="00916614"/>
    <w:rsid w:val="0091662E"/>
    <w:rsid w:val="00916655"/>
    <w:rsid w:val="009166A3"/>
    <w:rsid w:val="00916771"/>
    <w:rsid w:val="009167F0"/>
    <w:rsid w:val="009169DC"/>
    <w:rsid w:val="00916ACB"/>
    <w:rsid w:val="00916BE3"/>
    <w:rsid w:val="00916CA9"/>
    <w:rsid w:val="00916DD4"/>
    <w:rsid w:val="00916DE9"/>
    <w:rsid w:val="00916E5E"/>
    <w:rsid w:val="00916FC8"/>
    <w:rsid w:val="009170A8"/>
    <w:rsid w:val="009170C5"/>
    <w:rsid w:val="009170FB"/>
    <w:rsid w:val="00917530"/>
    <w:rsid w:val="009176AA"/>
    <w:rsid w:val="009176CD"/>
    <w:rsid w:val="00917785"/>
    <w:rsid w:val="009177EB"/>
    <w:rsid w:val="0091785D"/>
    <w:rsid w:val="009178C4"/>
    <w:rsid w:val="009178E7"/>
    <w:rsid w:val="00917971"/>
    <w:rsid w:val="00917995"/>
    <w:rsid w:val="00917B8B"/>
    <w:rsid w:val="00917BCC"/>
    <w:rsid w:val="00917C04"/>
    <w:rsid w:val="00917C5C"/>
    <w:rsid w:val="00917D0A"/>
    <w:rsid w:val="00917D12"/>
    <w:rsid w:val="00917D50"/>
    <w:rsid w:val="00917DBA"/>
    <w:rsid w:val="00917FB2"/>
    <w:rsid w:val="00917FEC"/>
    <w:rsid w:val="00920090"/>
    <w:rsid w:val="00920111"/>
    <w:rsid w:val="0092029A"/>
    <w:rsid w:val="00920369"/>
    <w:rsid w:val="009203BD"/>
    <w:rsid w:val="009203D4"/>
    <w:rsid w:val="0092051D"/>
    <w:rsid w:val="00920528"/>
    <w:rsid w:val="009205F1"/>
    <w:rsid w:val="0092074C"/>
    <w:rsid w:val="009207CA"/>
    <w:rsid w:val="00920856"/>
    <w:rsid w:val="0092088A"/>
    <w:rsid w:val="009209A1"/>
    <w:rsid w:val="00920A16"/>
    <w:rsid w:val="00920A73"/>
    <w:rsid w:val="00920D4A"/>
    <w:rsid w:val="00920D8E"/>
    <w:rsid w:val="00920DB8"/>
    <w:rsid w:val="00920DED"/>
    <w:rsid w:val="00920E01"/>
    <w:rsid w:val="00920FC5"/>
    <w:rsid w:val="0092117B"/>
    <w:rsid w:val="00921211"/>
    <w:rsid w:val="00921224"/>
    <w:rsid w:val="00921242"/>
    <w:rsid w:val="009212F9"/>
    <w:rsid w:val="0092140A"/>
    <w:rsid w:val="00921582"/>
    <w:rsid w:val="00921673"/>
    <w:rsid w:val="00921772"/>
    <w:rsid w:val="00921A92"/>
    <w:rsid w:val="00921AED"/>
    <w:rsid w:val="00921CB5"/>
    <w:rsid w:val="00921CEA"/>
    <w:rsid w:val="00921EB7"/>
    <w:rsid w:val="00922006"/>
    <w:rsid w:val="00922009"/>
    <w:rsid w:val="00922136"/>
    <w:rsid w:val="009221CE"/>
    <w:rsid w:val="009222A1"/>
    <w:rsid w:val="009222E2"/>
    <w:rsid w:val="00922314"/>
    <w:rsid w:val="00922404"/>
    <w:rsid w:val="0092243D"/>
    <w:rsid w:val="0092244F"/>
    <w:rsid w:val="009224E1"/>
    <w:rsid w:val="0092250C"/>
    <w:rsid w:val="0092255F"/>
    <w:rsid w:val="009226BF"/>
    <w:rsid w:val="0092271B"/>
    <w:rsid w:val="00922778"/>
    <w:rsid w:val="00922995"/>
    <w:rsid w:val="009229F8"/>
    <w:rsid w:val="00922B83"/>
    <w:rsid w:val="00922BEC"/>
    <w:rsid w:val="00922C0C"/>
    <w:rsid w:val="00922D61"/>
    <w:rsid w:val="00922DEA"/>
    <w:rsid w:val="00922F9D"/>
    <w:rsid w:val="00923044"/>
    <w:rsid w:val="009230E1"/>
    <w:rsid w:val="00923232"/>
    <w:rsid w:val="0092323C"/>
    <w:rsid w:val="009232CA"/>
    <w:rsid w:val="00923310"/>
    <w:rsid w:val="0092335D"/>
    <w:rsid w:val="009233B1"/>
    <w:rsid w:val="00923429"/>
    <w:rsid w:val="00923468"/>
    <w:rsid w:val="009234CA"/>
    <w:rsid w:val="009236E4"/>
    <w:rsid w:val="0092370F"/>
    <w:rsid w:val="009237E5"/>
    <w:rsid w:val="00923883"/>
    <w:rsid w:val="009239D4"/>
    <w:rsid w:val="00923A08"/>
    <w:rsid w:val="00923A5D"/>
    <w:rsid w:val="00923B05"/>
    <w:rsid w:val="00923BEE"/>
    <w:rsid w:val="00923D47"/>
    <w:rsid w:val="00923E72"/>
    <w:rsid w:val="00924187"/>
    <w:rsid w:val="00924258"/>
    <w:rsid w:val="00924277"/>
    <w:rsid w:val="00924282"/>
    <w:rsid w:val="009242CE"/>
    <w:rsid w:val="009243E4"/>
    <w:rsid w:val="00924450"/>
    <w:rsid w:val="00924579"/>
    <w:rsid w:val="0092468E"/>
    <w:rsid w:val="0092475A"/>
    <w:rsid w:val="00924C9E"/>
    <w:rsid w:val="00924D93"/>
    <w:rsid w:val="00924E64"/>
    <w:rsid w:val="00924F17"/>
    <w:rsid w:val="00924F37"/>
    <w:rsid w:val="00925026"/>
    <w:rsid w:val="00925152"/>
    <w:rsid w:val="00925206"/>
    <w:rsid w:val="00925383"/>
    <w:rsid w:val="00925399"/>
    <w:rsid w:val="0092539E"/>
    <w:rsid w:val="00925566"/>
    <w:rsid w:val="009256AB"/>
    <w:rsid w:val="00925888"/>
    <w:rsid w:val="0092593C"/>
    <w:rsid w:val="00925A6D"/>
    <w:rsid w:val="00925BEC"/>
    <w:rsid w:val="00925D03"/>
    <w:rsid w:val="00925E49"/>
    <w:rsid w:val="00925E5A"/>
    <w:rsid w:val="00926028"/>
    <w:rsid w:val="009260A2"/>
    <w:rsid w:val="009260E7"/>
    <w:rsid w:val="009264AF"/>
    <w:rsid w:val="00926623"/>
    <w:rsid w:val="009266EA"/>
    <w:rsid w:val="0092676A"/>
    <w:rsid w:val="0092676B"/>
    <w:rsid w:val="0092683A"/>
    <w:rsid w:val="00926933"/>
    <w:rsid w:val="0092696B"/>
    <w:rsid w:val="00926A05"/>
    <w:rsid w:val="00926B3C"/>
    <w:rsid w:val="00926B63"/>
    <w:rsid w:val="00926C37"/>
    <w:rsid w:val="00926CBE"/>
    <w:rsid w:val="00926CE6"/>
    <w:rsid w:val="00926CF3"/>
    <w:rsid w:val="00926D0B"/>
    <w:rsid w:val="00927109"/>
    <w:rsid w:val="0092723C"/>
    <w:rsid w:val="0092726E"/>
    <w:rsid w:val="0092733B"/>
    <w:rsid w:val="009273C8"/>
    <w:rsid w:val="00927549"/>
    <w:rsid w:val="009275C9"/>
    <w:rsid w:val="0092761D"/>
    <w:rsid w:val="009276F4"/>
    <w:rsid w:val="00927955"/>
    <w:rsid w:val="009279C4"/>
    <w:rsid w:val="00927DBD"/>
    <w:rsid w:val="00927E94"/>
    <w:rsid w:val="00927EC9"/>
    <w:rsid w:val="00930025"/>
    <w:rsid w:val="00930168"/>
    <w:rsid w:val="0093019E"/>
    <w:rsid w:val="009304CD"/>
    <w:rsid w:val="009304FF"/>
    <w:rsid w:val="00930534"/>
    <w:rsid w:val="009305A8"/>
    <w:rsid w:val="00930651"/>
    <w:rsid w:val="00930849"/>
    <w:rsid w:val="00930891"/>
    <w:rsid w:val="009308DC"/>
    <w:rsid w:val="009308E8"/>
    <w:rsid w:val="009308FF"/>
    <w:rsid w:val="00930A4C"/>
    <w:rsid w:val="00930B3A"/>
    <w:rsid w:val="00930B54"/>
    <w:rsid w:val="00930B5A"/>
    <w:rsid w:val="00930B7C"/>
    <w:rsid w:val="00930B9C"/>
    <w:rsid w:val="00930BD4"/>
    <w:rsid w:val="00930E6E"/>
    <w:rsid w:val="00930F2C"/>
    <w:rsid w:val="00931035"/>
    <w:rsid w:val="00931036"/>
    <w:rsid w:val="00931059"/>
    <w:rsid w:val="0093112D"/>
    <w:rsid w:val="00931134"/>
    <w:rsid w:val="00931210"/>
    <w:rsid w:val="00931270"/>
    <w:rsid w:val="009312C6"/>
    <w:rsid w:val="0093140D"/>
    <w:rsid w:val="00931434"/>
    <w:rsid w:val="0093163B"/>
    <w:rsid w:val="009318F7"/>
    <w:rsid w:val="00931958"/>
    <w:rsid w:val="00931A4C"/>
    <w:rsid w:val="00931B39"/>
    <w:rsid w:val="00931B9E"/>
    <w:rsid w:val="00931DB2"/>
    <w:rsid w:val="00931DD6"/>
    <w:rsid w:val="00931DF3"/>
    <w:rsid w:val="00931EE6"/>
    <w:rsid w:val="00931F40"/>
    <w:rsid w:val="00932067"/>
    <w:rsid w:val="009321CB"/>
    <w:rsid w:val="009322B3"/>
    <w:rsid w:val="009323AF"/>
    <w:rsid w:val="00932434"/>
    <w:rsid w:val="00932595"/>
    <w:rsid w:val="0093266D"/>
    <w:rsid w:val="009328AB"/>
    <w:rsid w:val="00932A55"/>
    <w:rsid w:val="00932A6D"/>
    <w:rsid w:val="00932AF2"/>
    <w:rsid w:val="00932B21"/>
    <w:rsid w:val="00932B6B"/>
    <w:rsid w:val="00932D35"/>
    <w:rsid w:val="00932D87"/>
    <w:rsid w:val="009330D8"/>
    <w:rsid w:val="00933108"/>
    <w:rsid w:val="009331ED"/>
    <w:rsid w:val="009331FD"/>
    <w:rsid w:val="0093356F"/>
    <w:rsid w:val="009337F7"/>
    <w:rsid w:val="0093385B"/>
    <w:rsid w:val="0093388D"/>
    <w:rsid w:val="009338ED"/>
    <w:rsid w:val="00933945"/>
    <w:rsid w:val="00933956"/>
    <w:rsid w:val="0093397A"/>
    <w:rsid w:val="009339F6"/>
    <w:rsid w:val="00933A81"/>
    <w:rsid w:val="00933B81"/>
    <w:rsid w:val="00933DE7"/>
    <w:rsid w:val="00933E0D"/>
    <w:rsid w:val="00933F41"/>
    <w:rsid w:val="009340DA"/>
    <w:rsid w:val="009343ED"/>
    <w:rsid w:val="0093450C"/>
    <w:rsid w:val="00934569"/>
    <w:rsid w:val="009345FB"/>
    <w:rsid w:val="009346D5"/>
    <w:rsid w:val="0093480F"/>
    <w:rsid w:val="00934A06"/>
    <w:rsid w:val="00934AB9"/>
    <w:rsid w:val="00934B10"/>
    <w:rsid w:val="00934C94"/>
    <w:rsid w:val="00934DBA"/>
    <w:rsid w:val="00934E0C"/>
    <w:rsid w:val="00934EA5"/>
    <w:rsid w:val="00934EB3"/>
    <w:rsid w:val="00934EB8"/>
    <w:rsid w:val="00934F00"/>
    <w:rsid w:val="00935000"/>
    <w:rsid w:val="00935132"/>
    <w:rsid w:val="00935200"/>
    <w:rsid w:val="009353F5"/>
    <w:rsid w:val="00935492"/>
    <w:rsid w:val="0093567A"/>
    <w:rsid w:val="009356BF"/>
    <w:rsid w:val="009356F7"/>
    <w:rsid w:val="0093570B"/>
    <w:rsid w:val="009357C3"/>
    <w:rsid w:val="009357EC"/>
    <w:rsid w:val="0093586E"/>
    <w:rsid w:val="009358E1"/>
    <w:rsid w:val="00935A8D"/>
    <w:rsid w:val="00935BCA"/>
    <w:rsid w:val="00935C40"/>
    <w:rsid w:val="00935C67"/>
    <w:rsid w:val="00935C97"/>
    <w:rsid w:val="00935D5A"/>
    <w:rsid w:val="00935D65"/>
    <w:rsid w:val="00935D8F"/>
    <w:rsid w:val="00935DF5"/>
    <w:rsid w:val="00935E1E"/>
    <w:rsid w:val="00935E27"/>
    <w:rsid w:val="00935E9E"/>
    <w:rsid w:val="00935EBC"/>
    <w:rsid w:val="00935ED7"/>
    <w:rsid w:val="00935F19"/>
    <w:rsid w:val="00935F25"/>
    <w:rsid w:val="00936057"/>
    <w:rsid w:val="0093613A"/>
    <w:rsid w:val="00936177"/>
    <w:rsid w:val="0093622F"/>
    <w:rsid w:val="0093650E"/>
    <w:rsid w:val="0093654A"/>
    <w:rsid w:val="00936619"/>
    <w:rsid w:val="009366BA"/>
    <w:rsid w:val="009366C4"/>
    <w:rsid w:val="0093676C"/>
    <w:rsid w:val="009369CE"/>
    <w:rsid w:val="009369DA"/>
    <w:rsid w:val="00936B18"/>
    <w:rsid w:val="00936BB0"/>
    <w:rsid w:val="00936BF1"/>
    <w:rsid w:val="00936D43"/>
    <w:rsid w:val="00936EFE"/>
    <w:rsid w:val="00937243"/>
    <w:rsid w:val="00937294"/>
    <w:rsid w:val="0093735B"/>
    <w:rsid w:val="00937410"/>
    <w:rsid w:val="0093747B"/>
    <w:rsid w:val="00937522"/>
    <w:rsid w:val="009375E8"/>
    <w:rsid w:val="009376A6"/>
    <w:rsid w:val="00937736"/>
    <w:rsid w:val="009377C5"/>
    <w:rsid w:val="00937958"/>
    <w:rsid w:val="00937B16"/>
    <w:rsid w:val="00937BAF"/>
    <w:rsid w:val="00937CFE"/>
    <w:rsid w:val="00937D42"/>
    <w:rsid w:val="00937D8E"/>
    <w:rsid w:val="00937E08"/>
    <w:rsid w:val="00937E58"/>
    <w:rsid w:val="00937F8E"/>
    <w:rsid w:val="0094004D"/>
    <w:rsid w:val="0094011B"/>
    <w:rsid w:val="00940182"/>
    <w:rsid w:val="00940227"/>
    <w:rsid w:val="009403F7"/>
    <w:rsid w:val="00940810"/>
    <w:rsid w:val="00940874"/>
    <w:rsid w:val="009408CC"/>
    <w:rsid w:val="0094094B"/>
    <w:rsid w:val="00940C57"/>
    <w:rsid w:val="00940DC0"/>
    <w:rsid w:val="00940DD6"/>
    <w:rsid w:val="00940EE4"/>
    <w:rsid w:val="00940F0A"/>
    <w:rsid w:val="00940FBD"/>
    <w:rsid w:val="00941168"/>
    <w:rsid w:val="009411A7"/>
    <w:rsid w:val="0094126A"/>
    <w:rsid w:val="0094130A"/>
    <w:rsid w:val="009414DC"/>
    <w:rsid w:val="00941535"/>
    <w:rsid w:val="00941592"/>
    <w:rsid w:val="00941684"/>
    <w:rsid w:val="00941893"/>
    <w:rsid w:val="00941A61"/>
    <w:rsid w:val="00941B3F"/>
    <w:rsid w:val="00941B8B"/>
    <w:rsid w:val="00941BD8"/>
    <w:rsid w:val="00941C5D"/>
    <w:rsid w:val="00941CA6"/>
    <w:rsid w:val="00941CC7"/>
    <w:rsid w:val="00941DCF"/>
    <w:rsid w:val="00941EBC"/>
    <w:rsid w:val="00941F7F"/>
    <w:rsid w:val="00941FBD"/>
    <w:rsid w:val="009422FE"/>
    <w:rsid w:val="0094243F"/>
    <w:rsid w:val="009424F5"/>
    <w:rsid w:val="0094254B"/>
    <w:rsid w:val="00942642"/>
    <w:rsid w:val="00942938"/>
    <w:rsid w:val="0094295D"/>
    <w:rsid w:val="0094295F"/>
    <w:rsid w:val="00942A1C"/>
    <w:rsid w:val="00942C47"/>
    <w:rsid w:val="00942F45"/>
    <w:rsid w:val="00942FB3"/>
    <w:rsid w:val="0094308E"/>
    <w:rsid w:val="009430CB"/>
    <w:rsid w:val="009430EC"/>
    <w:rsid w:val="009433C4"/>
    <w:rsid w:val="009437FF"/>
    <w:rsid w:val="0094385B"/>
    <w:rsid w:val="0094388C"/>
    <w:rsid w:val="00943A50"/>
    <w:rsid w:val="00943A7A"/>
    <w:rsid w:val="00943B12"/>
    <w:rsid w:val="00943CA7"/>
    <w:rsid w:val="00943CB0"/>
    <w:rsid w:val="00943D4E"/>
    <w:rsid w:val="00943E05"/>
    <w:rsid w:val="00943E73"/>
    <w:rsid w:val="00943E7F"/>
    <w:rsid w:val="00944025"/>
    <w:rsid w:val="009440EC"/>
    <w:rsid w:val="00944201"/>
    <w:rsid w:val="00944220"/>
    <w:rsid w:val="009442B0"/>
    <w:rsid w:val="009443DA"/>
    <w:rsid w:val="00944421"/>
    <w:rsid w:val="009444FF"/>
    <w:rsid w:val="009446B4"/>
    <w:rsid w:val="009446D9"/>
    <w:rsid w:val="00944749"/>
    <w:rsid w:val="00944857"/>
    <w:rsid w:val="00944859"/>
    <w:rsid w:val="009448ED"/>
    <w:rsid w:val="00944A7F"/>
    <w:rsid w:val="00944B43"/>
    <w:rsid w:val="00944B91"/>
    <w:rsid w:val="00944BC4"/>
    <w:rsid w:val="00944C45"/>
    <w:rsid w:val="00944CB7"/>
    <w:rsid w:val="00944DA2"/>
    <w:rsid w:val="00944F9A"/>
    <w:rsid w:val="00945078"/>
    <w:rsid w:val="00945217"/>
    <w:rsid w:val="00945277"/>
    <w:rsid w:val="009452D9"/>
    <w:rsid w:val="0094563A"/>
    <w:rsid w:val="0094582B"/>
    <w:rsid w:val="00945897"/>
    <w:rsid w:val="009458E0"/>
    <w:rsid w:val="009458F4"/>
    <w:rsid w:val="00945961"/>
    <w:rsid w:val="00945A29"/>
    <w:rsid w:val="00945A38"/>
    <w:rsid w:val="00945B02"/>
    <w:rsid w:val="00945C69"/>
    <w:rsid w:val="00945D1D"/>
    <w:rsid w:val="00945EA0"/>
    <w:rsid w:val="00946049"/>
    <w:rsid w:val="00946090"/>
    <w:rsid w:val="0094614C"/>
    <w:rsid w:val="00946175"/>
    <w:rsid w:val="00946297"/>
    <w:rsid w:val="009463A3"/>
    <w:rsid w:val="0094648F"/>
    <w:rsid w:val="00946531"/>
    <w:rsid w:val="00946549"/>
    <w:rsid w:val="00946579"/>
    <w:rsid w:val="00946720"/>
    <w:rsid w:val="0094672C"/>
    <w:rsid w:val="00946746"/>
    <w:rsid w:val="00946798"/>
    <w:rsid w:val="0094686B"/>
    <w:rsid w:val="00946901"/>
    <w:rsid w:val="009469B4"/>
    <w:rsid w:val="00946A71"/>
    <w:rsid w:val="00946B53"/>
    <w:rsid w:val="00946CDD"/>
    <w:rsid w:val="00946D67"/>
    <w:rsid w:val="00946DFB"/>
    <w:rsid w:val="00946F4B"/>
    <w:rsid w:val="0094716E"/>
    <w:rsid w:val="00947329"/>
    <w:rsid w:val="00947363"/>
    <w:rsid w:val="00947460"/>
    <w:rsid w:val="00947497"/>
    <w:rsid w:val="00947536"/>
    <w:rsid w:val="009476CC"/>
    <w:rsid w:val="009476F0"/>
    <w:rsid w:val="0094779B"/>
    <w:rsid w:val="00947A79"/>
    <w:rsid w:val="00947B1E"/>
    <w:rsid w:val="00947D33"/>
    <w:rsid w:val="00947DAB"/>
    <w:rsid w:val="00947E89"/>
    <w:rsid w:val="00947FBB"/>
    <w:rsid w:val="00947FD5"/>
    <w:rsid w:val="009500C2"/>
    <w:rsid w:val="009500E5"/>
    <w:rsid w:val="00950160"/>
    <w:rsid w:val="00950177"/>
    <w:rsid w:val="00950197"/>
    <w:rsid w:val="00950208"/>
    <w:rsid w:val="0095036A"/>
    <w:rsid w:val="0095039A"/>
    <w:rsid w:val="009504CD"/>
    <w:rsid w:val="009505BC"/>
    <w:rsid w:val="0095065E"/>
    <w:rsid w:val="0095077C"/>
    <w:rsid w:val="00950781"/>
    <w:rsid w:val="00950856"/>
    <w:rsid w:val="009509A7"/>
    <w:rsid w:val="00950AA2"/>
    <w:rsid w:val="00950AB2"/>
    <w:rsid w:val="00950C90"/>
    <w:rsid w:val="00950CD7"/>
    <w:rsid w:val="00950D58"/>
    <w:rsid w:val="00950F06"/>
    <w:rsid w:val="0095104D"/>
    <w:rsid w:val="009510FA"/>
    <w:rsid w:val="009511E9"/>
    <w:rsid w:val="009512EE"/>
    <w:rsid w:val="0095139B"/>
    <w:rsid w:val="00951418"/>
    <w:rsid w:val="00951445"/>
    <w:rsid w:val="009516BD"/>
    <w:rsid w:val="00951782"/>
    <w:rsid w:val="00951866"/>
    <w:rsid w:val="009518FF"/>
    <w:rsid w:val="00951B8B"/>
    <w:rsid w:val="00951BB6"/>
    <w:rsid w:val="00951BF6"/>
    <w:rsid w:val="00951C79"/>
    <w:rsid w:val="00951CAE"/>
    <w:rsid w:val="00951E63"/>
    <w:rsid w:val="00951F39"/>
    <w:rsid w:val="00951F51"/>
    <w:rsid w:val="00951FB1"/>
    <w:rsid w:val="00951FF6"/>
    <w:rsid w:val="009520B1"/>
    <w:rsid w:val="009520CA"/>
    <w:rsid w:val="009522C9"/>
    <w:rsid w:val="009522E0"/>
    <w:rsid w:val="00952343"/>
    <w:rsid w:val="0095242E"/>
    <w:rsid w:val="009524EA"/>
    <w:rsid w:val="009524EC"/>
    <w:rsid w:val="009526C7"/>
    <w:rsid w:val="00952739"/>
    <w:rsid w:val="009528DC"/>
    <w:rsid w:val="00952902"/>
    <w:rsid w:val="00952A55"/>
    <w:rsid w:val="00952BDA"/>
    <w:rsid w:val="00952EFE"/>
    <w:rsid w:val="00952F2D"/>
    <w:rsid w:val="00953077"/>
    <w:rsid w:val="0095317B"/>
    <w:rsid w:val="009533A7"/>
    <w:rsid w:val="00953488"/>
    <w:rsid w:val="0095348D"/>
    <w:rsid w:val="0095376A"/>
    <w:rsid w:val="0095387A"/>
    <w:rsid w:val="009538A8"/>
    <w:rsid w:val="00953A91"/>
    <w:rsid w:val="00953A9D"/>
    <w:rsid w:val="00953B04"/>
    <w:rsid w:val="00953B4A"/>
    <w:rsid w:val="00953C2C"/>
    <w:rsid w:val="00953C3B"/>
    <w:rsid w:val="00953C74"/>
    <w:rsid w:val="00953DA4"/>
    <w:rsid w:val="00954001"/>
    <w:rsid w:val="00954067"/>
    <w:rsid w:val="00954091"/>
    <w:rsid w:val="0095418B"/>
    <w:rsid w:val="00954215"/>
    <w:rsid w:val="0095443D"/>
    <w:rsid w:val="00954535"/>
    <w:rsid w:val="00954537"/>
    <w:rsid w:val="00954558"/>
    <w:rsid w:val="009545B6"/>
    <w:rsid w:val="009545E6"/>
    <w:rsid w:val="009546E6"/>
    <w:rsid w:val="0095473A"/>
    <w:rsid w:val="0095473B"/>
    <w:rsid w:val="009547D3"/>
    <w:rsid w:val="00954829"/>
    <w:rsid w:val="009548B5"/>
    <w:rsid w:val="00954956"/>
    <w:rsid w:val="00954A68"/>
    <w:rsid w:val="00954C9D"/>
    <w:rsid w:val="00954D4A"/>
    <w:rsid w:val="00954DB4"/>
    <w:rsid w:val="00954DB7"/>
    <w:rsid w:val="00954F29"/>
    <w:rsid w:val="00955153"/>
    <w:rsid w:val="0095523E"/>
    <w:rsid w:val="00955288"/>
    <w:rsid w:val="009552C5"/>
    <w:rsid w:val="009554B6"/>
    <w:rsid w:val="009554E6"/>
    <w:rsid w:val="009555B2"/>
    <w:rsid w:val="009557D1"/>
    <w:rsid w:val="00955866"/>
    <w:rsid w:val="0095588C"/>
    <w:rsid w:val="0095599D"/>
    <w:rsid w:val="009559A0"/>
    <w:rsid w:val="00955A4B"/>
    <w:rsid w:val="00955B6C"/>
    <w:rsid w:val="00955BCA"/>
    <w:rsid w:val="00955D45"/>
    <w:rsid w:val="00955E2A"/>
    <w:rsid w:val="00955ECF"/>
    <w:rsid w:val="0095629F"/>
    <w:rsid w:val="00956328"/>
    <w:rsid w:val="00956376"/>
    <w:rsid w:val="00956379"/>
    <w:rsid w:val="009565FA"/>
    <w:rsid w:val="00956875"/>
    <w:rsid w:val="0095697F"/>
    <w:rsid w:val="009569D9"/>
    <w:rsid w:val="00956A25"/>
    <w:rsid w:val="00956A38"/>
    <w:rsid w:val="00956AF6"/>
    <w:rsid w:val="00956BBF"/>
    <w:rsid w:val="00956C79"/>
    <w:rsid w:val="00956D10"/>
    <w:rsid w:val="00956D17"/>
    <w:rsid w:val="00956D1A"/>
    <w:rsid w:val="00956D59"/>
    <w:rsid w:val="00956D5F"/>
    <w:rsid w:val="00956DBA"/>
    <w:rsid w:val="00956F3E"/>
    <w:rsid w:val="009570CE"/>
    <w:rsid w:val="009571F7"/>
    <w:rsid w:val="00957251"/>
    <w:rsid w:val="00957349"/>
    <w:rsid w:val="00957453"/>
    <w:rsid w:val="00957613"/>
    <w:rsid w:val="00957673"/>
    <w:rsid w:val="009576BD"/>
    <w:rsid w:val="00957704"/>
    <w:rsid w:val="0095791F"/>
    <w:rsid w:val="00957932"/>
    <w:rsid w:val="00957985"/>
    <w:rsid w:val="00957AF8"/>
    <w:rsid w:val="00957B23"/>
    <w:rsid w:val="00957D12"/>
    <w:rsid w:val="00957D3E"/>
    <w:rsid w:val="00957E4E"/>
    <w:rsid w:val="00957EAC"/>
    <w:rsid w:val="00957F76"/>
    <w:rsid w:val="0096021D"/>
    <w:rsid w:val="00960239"/>
    <w:rsid w:val="00960383"/>
    <w:rsid w:val="009603D0"/>
    <w:rsid w:val="00960493"/>
    <w:rsid w:val="009604EE"/>
    <w:rsid w:val="00960636"/>
    <w:rsid w:val="00960824"/>
    <w:rsid w:val="00960873"/>
    <w:rsid w:val="00960879"/>
    <w:rsid w:val="009609D8"/>
    <w:rsid w:val="00960A0C"/>
    <w:rsid w:val="00960A12"/>
    <w:rsid w:val="00960B15"/>
    <w:rsid w:val="00960B60"/>
    <w:rsid w:val="00960BFB"/>
    <w:rsid w:val="00960C10"/>
    <w:rsid w:val="00960C6C"/>
    <w:rsid w:val="00960CDA"/>
    <w:rsid w:val="00960D1E"/>
    <w:rsid w:val="00960DDD"/>
    <w:rsid w:val="00960DE4"/>
    <w:rsid w:val="00960E2F"/>
    <w:rsid w:val="00960F76"/>
    <w:rsid w:val="00961002"/>
    <w:rsid w:val="0096109F"/>
    <w:rsid w:val="009611BA"/>
    <w:rsid w:val="0096140B"/>
    <w:rsid w:val="009614A6"/>
    <w:rsid w:val="00961539"/>
    <w:rsid w:val="00961587"/>
    <w:rsid w:val="00961622"/>
    <w:rsid w:val="00961632"/>
    <w:rsid w:val="009616BF"/>
    <w:rsid w:val="00961799"/>
    <w:rsid w:val="009617EA"/>
    <w:rsid w:val="009618EF"/>
    <w:rsid w:val="00961991"/>
    <w:rsid w:val="00961A8A"/>
    <w:rsid w:val="00961D49"/>
    <w:rsid w:val="00961D7F"/>
    <w:rsid w:val="00961DA0"/>
    <w:rsid w:val="00961F03"/>
    <w:rsid w:val="00961FDA"/>
    <w:rsid w:val="009620F4"/>
    <w:rsid w:val="00962137"/>
    <w:rsid w:val="00962163"/>
    <w:rsid w:val="009621A2"/>
    <w:rsid w:val="009621F7"/>
    <w:rsid w:val="00962228"/>
    <w:rsid w:val="009624DE"/>
    <w:rsid w:val="0096252D"/>
    <w:rsid w:val="0096256D"/>
    <w:rsid w:val="0096259C"/>
    <w:rsid w:val="009625AF"/>
    <w:rsid w:val="009628C9"/>
    <w:rsid w:val="009628FC"/>
    <w:rsid w:val="00962971"/>
    <w:rsid w:val="00962A23"/>
    <w:rsid w:val="00962B30"/>
    <w:rsid w:val="00962CC7"/>
    <w:rsid w:val="00962E8B"/>
    <w:rsid w:val="00962FDE"/>
    <w:rsid w:val="0096314D"/>
    <w:rsid w:val="00963157"/>
    <w:rsid w:val="0096315F"/>
    <w:rsid w:val="00963220"/>
    <w:rsid w:val="009632EE"/>
    <w:rsid w:val="009632FB"/>
    <w:rsid w:val="009633A7"/>
    <w:rsid w:val="00963401"/>
    <w:rsid w:val="00963438"/>
    <w:rsid w:val="00963483"/>
    <w:rsid w:val="00963541"/>
    <w:rsid w:val="0096368F"/>
    <w:rsid w:val="009636E7"/>
    <w:rsid w:val="009636F0"/>
    <w:rsid w:val="009636FF"/>
    <w:rsid w:val="00963707"/>
    <w:rsid w:val="009637B6"/>
    <w:rsid w:val="00963831"/>
    <w:rsid w:val="00963896"/>
    <w:rsid w:val="009638F7"/>
    <w:rsid w:val="00963BCE"/>
    <w:rsid w:val="00963D25"/>
    <w:rsid w:val="00963E15"/>
    <w:rsid w:val="00963EF3"/>
    <w:rsid w:val="00963FC7"/>
    <w:rsid w:val="00964124"/>
    <w:rsid w:val="0096418E"/>
    <w:rsid w:val="009641DF"/>
    <w:rsid w:val="00964201"/>
    <w:rsid w:val="00964346"/>
    <w:rsid w:val="009643ED"/>
    <w:rsid w:val="0096440E"/>
    <w:rsid w:val="0096442F"/>
    <w:rsid w:val="00964575"/>
    <w:rsid w:val="009646EA"/>
    <w:rsid w:val="0096471C"/>
    <w:rsid w:val="0096494B"/>
    <w:rsid w:val="009649C4"/>
    <w:rsid w:val="00964B65"/>
    <w:rsid w:val="00964BC9"/>
    <w:rsid w:val="00964C65"/>
    <w:rsid w:val="00964D13"/>
    <w:rsid w:val="00964D6B"/>
    <w:rsid w:val="00964DB0"/>
    <w:rsid w:val="009651DB"/>
    <w:rsid w:val="00965244"/>
    <w:rsid w:val="00965334"/>
    <w:rsid w:val="0096536D"/>
    <w:rsid w:val="0096540F"/>
    <w:rsid w:val="00965448"/>
    <w:rsid w:val="0096548E"/>
    <w:rsid w:val="009657AE"/>
    <w:rsid w:val="009657C8"/>
    <w:rsid w:val="00965868"/>
    <w:rsid w:val="00965889"/>
    <w:rsid w:val="009658E3"/>
    <w:rsid w:val="0096593F"/>
    <w:rsid w:val="009659ED"/>
    <w:rsid w:val="00965BA8"/>
    <w:rsid w:val="00965BFE"/>
    <w:rsid w:val="00965DDD"/>
    <w:rsid w:val="00965E43"/>
    <w:rsid w:val="00965F64"/>
    <w:rsid w:val="0096604D"/>
    <w:rsid w:val="009660FF"/>
    <w:rsid w:val="009662A3"/>
    <w:rsid w:val="00966364"/>
    <w:rsid w:val="009665EF"/>
    <w:rsid w:val="0096694E"/>
    <w:rsid w:val="0096696A"/>
    <w:rsid w:val="00966A51"/>
    <w:rsid w:val="00966A83"/>
    <w:rsid w:val="00966A97"/>
    <w:rsid w:val="00966BCA"/>
    <w:rsid w:val="00966D6C"/>
    <w:rsid w:val="00966E89"/>
    <w:rsid w:val="00966EBA"/>
    <w:rsid w:val="00966FDB"/>
    <w:rsid w:val="00967077"/>
    <w:rsid w:val="009670CC"/>
    <w:rsid w:val="00967322"/>
    <w:rsid w:val="009673BD"/>
    <w:rsid w:val="009674FB"/>
    <w:rsid w:val="00967587"/>
    <w:rsid w:val="0096772E"/>
    <w:rsid w:val="0096774E"/>
    <w:rsid w:val="00967858"/>
    <w:rsid w:val="00967A56"/>
    <w:rsid w:val="00967BC8"/>
    <w:rsid w:val="00967C8E"/>
    <w:rsid w:val="00967D57"/>
    <w:rsid w:val="00967DDE"/>
    <w:rsid w:val="00967DED"/>
    <w:rsid w:val="00967E3A"/>
    <w:rsid w:val="00967F03"/>
    <w:rsid w:val="00967FE7"/>
    <w:rsid w:val="0096BE75"/>
    <w:rsid w:val="00970192"/>
    <w:rsid w:val="009701EF"/>
    <w:rsid w:val="0097042E"/>
    <w:rsid w:val="009704F0"/>
    <w:rsid w:val="00970511"/>
    <w:rsid w:val="00970638"/>
    <w:rsid w:val="00970646"/>
    <w:rsid w:val="009706C1"/>
    <w:rsid w:val="00970704"/>
    <w:rsid w:val="009707C7"/>
    <w:rsid w:val="009707E5"/>
    <w:rsid w:val="00970854"/>
    <w:rsid w:val="009709C7"/>
    <w:rsid w:val="00970AB1"/>
    <w:rsid w:val="00970ABB"/>
    <w:rsid w:val="00970B06"/>
    <w:rsid w:val="00970B0E"/>
    <w:rsid w:val="00970D22"/>
    <w:rsid w:val="00970D32"/>
    <w:rsid w:val="00970D6B"/>
    <w:rsid w:val="00970DDE"/>
    <w:rsid w:val="00970EA9"/>
    <w:rsid w:val="00970F9C"/>
    <w:rsid w:val="00971066"/>
    <w:rsid w:val="009711F4"/>
    <w:rsid w:val="00971229"/>
    <w:rsid w:val="0097134B"/>
    <w:rsid w:val="00971390"/>
    <w:rsid w:val="009713E8"/>
    <w:rsid w:val="009713FB"/>
    <w:rsid w:val="0097143B"/>
    <w:rsid w:val="00971457"/>
    <w:rsid w:val="0097152F"/>
    <w:rsid w:val="00971556"/>
    <w:rsid w:val="009715DB"/>
    <w:rsid w:val="009716BB"/>
    <w:rsid w:val="0097183A"/>
    <w:rsid w:val="009718DD"/>
    <w:rsid w:val="00971C66"/>
    <w:rsid w:val="00971C97"/>
    <w:rsid w:val="00971DE1"/>
    <w:rsid w:val="00971E92"/>
    <w:rsid w:val="0097202A"/>
    <w:rsid w:val="00972045"/>
    <w:rsid w:val="009722FF"/>
    <w:rsid w:val="0097246C"/>
    <w:rsid w:val="00972491"/>
    <w:rsid w:val="009725FE"/>
    <w:rsid w:val="00972772"/>
    <w:rsid w:val="009727FA"/>
    <w:rsid w:val="00972876"/>
    <w:rsid w:val="00972A32"/>
    <w:rsid w:val="00972A4C"/>
    <w:rsid w:val="00972CC9"/>
    <w:rsid w:val="00972CF7"/>
    <w:rsid w:val="00972E0F"/>
    <w:rsid w:val="00972E35"/>
    <w:rsid w:val="00972E6F"/>
    <w:rsid w:val="00972EB4"/>
    <w:rsid w:val="00972F33"/>
    <w:rsid w:val="00973033"/>
    <w:rsid w:val="009730A7"/>
    <w:rsid w:val="009731AC"/>
    <w:rsid w:val="00973332"/>
    <w:rsid w:val="00973350"/>
    <w:rsid w:val="0097354B"/>
    <w:rsid w:val="009735F3"/>
    <w:rsid w:val="0097372E"/>
    <w:rsid w:val="00973894"/>
    <w:rsid w:val="009738A2"/>
    <w:rsid w:val="00973983"/>
    <w:rsid w:val="00973A3F"/>
    <w:rsid w:val="00973A7B"/>
    <w:rsid w:val="00973AAB"/>
    <w:rsid w:val="00973B8D"/>
    <w:rsid w:val="00973C17"/>
    <w:rsid w:val="00973CFF"/>
    <w:rsid w:val="00973D71"/>
    <w:rsid w:val="00973F9F"/>
    <w:rsid w:val="009741E2"/>
    <w:rsid w:val="009742C7"/>
    <w:rsid w:val="00974424"/>
    <w:rsid w:val="00974581"/>
    <w:rsid w:val="009745E8"/>
    <w:rsid w:val="009746B3"/>
    <w:rsid w:val="009746BE"/>
    <w:rsid w:val="0097489A"/>
    <w:rsid w:val="009749E6"/>
    <w:rsid w:val="00974A23"/>
    <w:rsid w:val="00974A62"/>
    <w:rsid w:val="00974AF6"/>
    <w:rsid w:val="00974B15"/>
    <w:rsid w:val="00974B4C"/>
    <w:rsid w:val="00974BF2"/>
    <w:rsid w:val="00974E14"/>
    <w:rsid w:val="009751DD"/>
    <w:rsid w:val="00975252"/>
    <w:rsid w:val="00975338"/>
    <w:rsid w:val="009754CB"/>
    <w:rsid w:val="00975514"/>
    <w:rsid w:val="0097552C"/>
    <w:rsid w:val="0097558B"/>
    <w:rsid w:val="00975693"/>
    <w:rsid w:val="009756CB"/>
    <w:rsid w:val="00975724"/>
    <w:rsid w:val="009757D7"/>
    <w:rsid w:val="00975840"/>
    <w:rsid w:val="00975974"/>
    <w:rsid w:val="00975B0A"/>
    <w:rsid w:val="00975C4F"/>
    <w:rsid w:val="00975C56"/>
    <w:rsid w:val="00975D33"/>
    <w:rsid w:val="00975D8F"/>
    <w:rsid w:val="00975DF7"/>
    <w:rsid w:val="00975E36"/>
    <w:rsid w:val="00975F16"/>
    <w:rsid w:val="00975F41"/>
    <w:rsid w:val="00975F97"/>
    <w:rsid w:val="0097609E"/>
    <w:rsid w:val="00976262"/>
    <w:rsid w:val="009764F0"/>
    <w:rsid w:val="0097664C"/>
    <w:rsid w:val="009766C1"/>
    <w:rsid w:val="009768C4"/>
    <w:rsid w:val="00976909"/>
    <w:rsid w:val="009769C9"/>
    <w:rsid w:val="009769F8"/>
    <w:rsid w:val="00976A01"/>
    <w:rsid w:val="00976A2D"/>
    <w:rsid w:val="00976A3A"/>
    <w:rsid w:val="00976A76"/>
    <w:rsid w:val="00976BF3"/>
    <w:rsid w:val="00976C92"/>
    <w:rsid w:val="00976CF3"/>
    <w:rsid w:val="00976D43"/>
    <w:rsid w:val="00976EC9"/>
    <w:rsid w:val="009770D8"/>
    <w:rsid w:val="009770EB"/>
    <w:rsid w:val="00977171"/>
    <w:rsid w:val="009772E7"/>
    <w:rsid w:val="0097731D"/>
    <w:rsid w:val="00977356"/>
    <w:rsid w:val="0097745B"/>
    <w:rsid w:val="0097746C"/>
    <w:rsid w:val="009774FC"/>
    <w:rsid w:val="00977621"/>
    <w:rsid w:val="00977977"/>
    <w:rsid w:val="00977B09"/>
    <w:rsid w:val="00977B4D"/>
    <w:rsid w:val="00977BBE"/>
    <w:rsid w:val="00977CC8"/>
    <w:rsid w:val="0098002F"/>
    <w:rsid w:val="009800C9"/>
    <w:rsid w:val="009802C7"/>
    <w:rsid w:val="0098039E"/>
    <w:rsid w:val="00980554"/>
    <w:rsid w:val="009805B3"/>
    <w:rsid w:val="0098069A"/>
    <w:rsid w:val="00980735"/>
    <w:rsid w:val="009809D3"/>
    <w:rsid w:val="00980A1A"/>
    <w:rsid w:val="00980A45"/>
    <w:rsid w:val="00980B2C"/>
    <w:rsid w:val="00980CA7"/>
    <w:rsid w:val="00980CC2"/>
    <w:rsid w:val="00980CD4"/>
    <w:rsid w:val="00980E68"/>
    <w:rsid w:val="00981156"/>
    <w:rsid w:val="0098117E"/>
    <w:rsid w:val="00981219"/>
    <w:rsid w:val="00981260"/>
    <w:rsid w:val="009812EF"/>
    <w:rsid w:val="00981604"/>
    <w:rsid w:val="0098166A"/>
    <w:rsid w:val="009816C1"/>
    <w:rsid w:val="0098179B"/>
    <w:rsid w:val="009818AE"/>
    <w:rsid w:val="00981A14"/>
    <w:rsid w:val="00981A66"/>
    <w:rsid w:val="00981AC0"/>
    <w:rsid w:val="00981AF4"/>
    <w:rsid w:val="00981B33"/>
    <w:rsid w:val="00981B49"/>
    <w:rsid w:val="00981BF2"/>
    <w:rsid w:val="00981D98"/>
    <w:rsid w:val="00981E42"/>
    <w:rsid w:val="00981E64"/>
    <w:rsid w:val="00981EAF"/>
    <w:rsid w:val="00981F2A"/>
    <w:rsid w:val="00981F2B"/>
    <w:rsid w:val="00981F7F"/>
    <w:rsid w:val="00981FA4"/>
    <w:rsid w:val="00982220"/>
    <w:rsid w:val="00982268"/>
    <w:rsid w:val="0098230D"/>
    <w:rsid w:val="00982430"/>
    <w:rsid w:val="009825D4"/>
    <w:rsid w:val="009825FF"/>
    <w:rsid w:val="00982644"/>
    <w:rsid w:val="009826C7"/>
    <w:rsid w:val="00982738"/>
    <w:rsid w:val="00982926"/>
    <w:rsid w:val="00982955"/>
    <w:rsid w:val="00982A49"/>
    <w:rsid w:val="00982A84"/>
    <w:rsid w:val="00982AA0"/>
    <w:rsid w:val="00982BB8"/>
    <w:rsid w:val="00982D21"/>
    <w:rsid w:val="00982DC2"/>
    <w:rsid w:val="00982EA7"/>
    <w:rsid w:val="00982F91"/>
    <w:rsid w:val="0098309D"/>
    <w:rsid w:val="00983170"/>
    <w:rsid w:val="00983292"/>
    <w:rsid w:val="0098336B"/>
    <w:rsid w:val="009833E9"/>
    <w:rsid w:val="00983406"/>
    <w:rsid w:val="00983648"/>
    <w:rsid w:val="009836C3"/>
    <w:rsid w:val="009836DE"/>
    <w:rsid w:val="00983718"/>
    <w:rsid w:val="00983863"/>
    <w:rsid w:val="009839BF"/>
    <w:rsid w:val="00983A3D"/>
    <w:rsid w:val="00983A77"/>
    <w:rsid w:val="00983AF4"/>
    <w:rsid w:val="00983B92"/>
    <w:rsid w:val="00983BA2"/>
    <w:rsid w:val="00983BF6"/>
    <w:rsid w:val="00983CF5"/>
    <w:rsid w:val="00983E9F"/>
    <w:rsid w:val="00984092"/>
    <w:rsid w:val="0098411E"/>
    <w:rsid w:val="00984120"/>
    <w:rsid w:val="0098429A"/>
    <w:rsid w:val="00984323"/>
    <w:rsid w:val="00984384"/>
    <w:rsid w:val="009843A4"/>
    <w:rsid w:val="009844A9"/>
    <w:rsid w:val="009844C7"/>
    <w:rsid w:val="009844F4"/>
    <w:rsid w:val="0098456F"/>
    <w:rsid w:val="009846F6"/>
    <w:rsid w:val="009847DB"/>
    <w:rsid w:val="0098484F"/>
    <w:rsid w:val="0098488F"/>
    <w:rsid w:val="009848DD"/>
    <w:rsid w:val="009849F3"/>
    <w:rsid w:val="00984B19"/>
    <w:rsid w:val="00984B3E"/>
    <w:rsid w:val="00984BCB"/>
    <w:rsid w:val="00984BF9"/>
    <w:rsid w:val="00984C30"/>
    <w:rsid w:val="00984DDD"/>
    <w:rsid w:val="00984E1A"/>
    <w:rsid w:val="00984EB8"/>
    <w:rsid w:val="00984F3E"/>
    <w:rsid w:val="00984FA8"/>
    <w:rsid w:val="00985050"/>
    <w:rsid w:val="00985152"/>
    <w:rsid w:val="0098524C"/>
    <w:rsid w:val="0098527E"/>
    <w:rsid w:val="009852E8"/>
    <w:rsid w:val="00985403"/>
    <w:rsid w:val="009854D5"/>
    <w:rsid w:val="009855DE"/>
    <w:rsid w:val="00985689"/>
    <w:rsid w:val="0098571E"/>
    <w:rsid w:val="00985754"/>
    <w:rsid w:val="009857D7"/>
    <w:rsid w:val="00985993"/>
    <w:rsid w:val="00985A1D"/>
    <w:rsid w:val="00985B32"/>
    <w:rsid w:val="00985B45"/>
    <w:rsid w:val="00985C57"/>
    <w:rsid w:val="00985CD4"/>
    <w:rsid w:val="00985D72"/>
    <w:rsid w:val="00985FE7"/>
    <w:rsid w:val="009861CE"/>
    <w:rsid w:val="009861D6"/>
    <w:rsid w:val="009862F1"/>
    <w:rsid w:val="00986304"/>
    <w:rsid w:val="009863B9"/>
    <w:rsid w:val="0098653D"/>
    <w:rsid w:val="0098666C"/>
    <w:rsid w:val="009866DB"/>
    <w:rsid w:val="00986721"/>
    <w:rsid w:val="00986769"/>
    <w:rsid w:val="009867E3"/>
    <w:rsid w:val="009867F5"/>
    <w:rsid w:val="0098680C"/>
    <w:rsid w:val="009869EB"/>
    <w:rsid w:val="00986A5D"/>
    <w:rsid w:val="00986A8E"/>
    <w:rsid w:val="00986AB1"/>
    <w:rsid w:val="00986B10"/>
    <w:rsid w:val="00986B58"/>
    <w:rsid w:val="00986CB8"/>
    <w:rsid w:val="00986D65"/>
    <w:rsid w:val="00986D82"/>
    <w:rsid w:val="00986DED"/>
    <w:rsid w:val="00987087"/>
    <w:rsid w:val="00987197"/>
    <w:rsid w:val="009871F0"/>
    <w:rsid w:val="00987314"/>
    <w:rsid w:val="00987336"/>
    <w:rsid w:val="009873D9"/>
    <w:rsid w:val="00987500"/>
    <w:rsid w:val="0098751F"/>
    <w:rsid w:val="009875CC"/>
    <w:rsid w:val="00987621"/>
    <w:rsid w:val="009878D0"/>
    <w:rsid w:val="009878D9"/>
    <w:rsid w:val="009878E2"/>
    <w:rsid w:val="00987947"/>
    <w:rsid w:val="00987A56"/>
    <w:rsid w:val="00987C9E"/>
    <w:rsid w:val="00987CD9"/>
    <w:rsid w:val="00987CE3"/>
    <w:rsid w:val="00987CF6"/>
    <w:rsid w:val="00987D72"/>
    <w:rsid w:val="00987DC1"/>
    <w:rsid w:val="00987E0A"/>
    <w:rsid w:val="00987E66"/>
    <w:rsid w:val="00987F48"/>
    <w:rsid w:val="00987F7C"/>
    <w:rsid w:val="00987F83"/>
    <w:rsid w:val="00987FFA"/>
    <w:rsid w:val="0099002A"/>
    <w:rsid w:val="009900A5"/>
    <w:rsid w:val="0099014A"/>
    <w:rsid w:val="0099029D"/>
    <w:rsid w:val="009903F4"/>
    <w:rsid w:val="009907A0"/>
    <w:rsid w:val="00990847"/>
    <w:rsid w:val="00990A0E"/>
    <w:rsid w:val="00990B44"/>
    <w:rsid w:val="00990B4C"/>
    <w:rsid w:val="00990B56"/>
    <w:rsid w:val="00990BDF"/>
    <w:rsid w:val="00990CB4"/>
    <w:rsid w:val="00990D34"/>
    <w:rsid w:val="00990D4A"/>
    <w:rsid w:val="00990F45"/>
    <w:rsid w:val="0099109A"/>
    <w:rsid w:val="009910CB"/>
    <w:rsid w:val="009910E9"/>
    <w:rsid w:val="009910FD"/>
    <w:rsid w:val="00991178"/>
    <w:rsid w:val="00991356"/>
    <w:rsid w:val="009915D1"/>
    <w:rsid w:val="00991640"/>
    <w:rsid w:val="00991644"/>
    <w:rsid w:val="009916A8"/>
    <w:rsid w:val="009916CE"/>
    <w:rsid w:val="00991724"/>
    <w:rsid w:val="00991869"/>
    <w:rsid w:val="0099187A"/>
    <w:rsid w:val="00991885"/>
    <w:rsid w:val="00991904"/>
    <w:rsid w:val="00991945"/>
    <w:rsid w:val="0099198D"/>
    <w:rsid w:val="00991A3D"/>
    <w:rsid w:val="00991A8D"/>
    <w:rsid w:val="00991CC5"/>
    <w:rsid w:val="00991D16"/>
    <w:rsid w:val="00991E72"/>
    <w:rsid w:val="00991F36"/>
    <w:rsid w:val="009920DF"/>
    <w:rsid w:val="00992176"/>
    <w:rsid w:val="00992423"/>
    <w:rsid w:val="009924CA"/>
    <w:rsid w:val="0099257F"/>
    <w:rsid w:val="00992700"/>
    <w:rsid w:val="009927D1"/>
    <w:rsid w:val="00992A1C"/>
    <w:rsid w:val="00992B01"/>
    <w:rsid w:val="00992B5F"/>
    <w:rsid w:val="00992C2B"/>
    <w:rsid w:val="00992C47"/>
    <w:rsid w:val="00992DF7"/>
    <w:rsid w:val="00992F01"/>
    <w:rsid w:val="00992F2E"/>
    <w:rsid w:val="00992F34"/>
    <w:rsid w:val="00993055"/>
    <w:rsid w:val="00993203"/>
    <w:rsid w:val="00993250"/>
    <w:rsid w:val="0099328A"/>
    <w:rsid w:val="0099332D"/>
    <w:rsid w:val="00993587"/>
    <w:rsid w:val="009936B1"/>
    <w:rsid w:val="0099379B"/>
    <w:rsid w:val="00993844"/>
    <w:rsid w:val="009938A4"/>
    <w:rsid w:val="00993945"/>
    <w:rsid w:val="009939A4"/>
    <w:rsid w:val="00993AA9"/>
    <w:rsid w:val="00993AB3"/>
    <w:rsid w:val="00993B39"/>
    <w:rsid w:val="00993B5D"/>
    <w:rsid w:val="00993D1F"/>
    <w:rsid w:val="00993DD7"/>
    <w:rsid w:val="00993ECC"/>
    <w:rsid w:val="00993F04"/>
    <w:rsid w:val="009940EF"/>
    <w:rsid w:val="009942E1"/>
    <w:rsid w:val="009942E2"/>
    <w:rsid w:val="009942ED"/>
    <w:rsid w:val="009943BF"/>
    <w:rsid w:val="009943C4"/>
    <w:rsid w:val="00994459"/>
    <w:rsid w:val="009945A8"/>
    <w:rsid w:val="009945BC"/>
    <w:rsid w:val="0099461C"/>
    <w:rsid w:val="00994839"/>
    <w:rsid w:val="009948A5"/>
    <w:rsid w:val="00994913"/>
    <w:rsid w:val="00994973"/>
    <w:rsid w:val="009949C4"/>
    <w:rsid w:val="009949E6"/>
    <w:rsid w:val="00994C24"/>
    <w:rsid w:val="00994C52"/>
    <w:rsid w:val="00994CD8"/>
    <w:rsid w:val="00994D08"/>
    <w:rsid w:val="00994E65"/>
    <w:rsid w:val="00994ECE"/>
    <w:rsid w:val="00994FB7"/>
    <w:rsid w:val="0099526A"/>
    <w:rsid w:val="009952A8"/>
    <w:rsid w:val="00995408"/>
    <w:rsid w:val="009956E4"/>
    <w:rsid w:val="0099570A"/>
    <w:rsid w:val="00995785"/>
    <w:rsid w:val="009957BC"/>
    <w:rsid w:val="00995B0F"/>
    <w:rsid w:val="00995BCC"/>
    <w:rsid w:val="00995CF2"/>
    <w:rsid w:val="00995E08"/>
    <w:rsid w:val="00995F95"/>
    <w:rsid w:val="00995FE2"/>
    <w:rsid w:val="00995FEC"/>
    <w:rsid w:val="0099602F"/>
    <w:rsid w:val="009961FC"/>
    <w:rsid w:val="00996203"/>
    <w:rsid w:val="00996219"/>
    <w:rsid w:val="009962A4"/>
    <w:rsid w:val="00996497"/>
    <w:rsid w:val="00996510"/>
    <w:rsid w:val="0099657C"/>
    <w:rsid w:val="00996757"/>
    <w:rsid w:val="0099684D"/>
    <w:rsid w:val="009968A3"/>
    <w:rsid w:val="009968F8"/>
    <w:rsid w:val="0099697A"/>
    <w:rsid w:val="00996A82"/>
    <w:rsid w:val="00996B7E"/>
    <w:rsid w:val="00996D31"/>
    <w:rsid w:val="00996D81"/>
    <w:rsid w:val="00996DAC"/>
    <w:rsid w:val="00996DBB"/>
    <w:rsid w:val="0099700A"/>
    <w:rsid w:val="0099701B"/>
    <w:rsid w:val="00997030"/>
    <w:rsid w:val="00997079"/>
    <w:rsid w:val="0099708D"/>
    <w:rsid w:val="009970C8"/>
    <w:rsid w:val="0099717C"/>
    <w:rsid w:val="00997267"/>
    <w:rsid w:val="00997429"/>
    <w:rsid w:val="0099749A"/>
    <w:rsid w:val="009974BF"/>
    <w:rsid w:val="009974E8"/>
    <w:rsid w:val="00997699"/>
    <w:rsid w:val="00997A5E"/>
    <w:rsid w:val="00997BE2"/>
    <w:rsid w:val="00997C4F"/>
    <w:rsid w:val="00997CA1"/>
    <w:rsid w:val="00997D7F"/>
    <w:rsid w:val="00997DC1"/>
    <w:rsid w:val="00997DF2"/>
    <w:rsid w:val="00997E83"/>
    <w:rsid w:val="00997E84"/>
    <w:rsid w:val="00997F0B"/>
    <w:rsid w:val="00997F50"/>
    <w:rsid w:val="00997FD5"/>
    <w:rsid w:val="00997FF7"/>
    <w:rsid w:val="009A004A"/>
    <w:rsid w:val="009A00D5"/>
    <w:rsid w:val="009A010F"/>
    <w:rsid w:val="009A039D"/>
    <w:rsid w:val="009A0471"/>
    <w:rsid w:val="009A0487"/>
    <w:rsid w:val="009A05A6"/>
    <w:rsid w:val="009A060B"/>
    <w:rsid w:val="009A06E5"/>
    <w:rsid w:val="009A0705"/>
    <w:rsid w:val="009A08E3"/>
    <w:rsid w:val="009A0A11"/>
    <w:rsid w:val="009A0AA2"/>
    <w:rsid w:val="009A0AE8"/>
    <w:rsid w:val="009A0CED"/>
    <w:rsid w:val="009A0DB8"/>
    <w:rsid w:val="009A0E19"/>
    <w:rsid w:val="009A0F0B"/>
    <w:rsid w:val="009A1088"/>
    <w:rsid w:val="009A12D3"/>
    <w:rsid w:val="009A12EB"/>
    <w:rsid w:val="009A1377"/>
    <w:rsid w:val="009A164C"/>
    <w:rsid w:val="009A164F"/>
    <w:rsid w:val="009A182F"/>
    <w:rsid w:val="009A1869"/>
    <w:rsid w:val="009A1900"/>
    <w:rsid w:val="009A191B"/>
    <w:rsid w:val="009A19F6"/>
    <w:rsid w:val="009A1A93"/>
    <w:rsid w:val="009A1B05"/>
    <w:rsid w:val="009A1B66"/>
    <w:rsid w:val="009A1B84"/>
    <w:rsid w:val="009A1D5A"/>
    <w:rsid w:val="009A1D68"/>
    <w:rsid w:val="009A1E3E"/>
    <w:rsid w:val="009A1E43"/>
    <w:rsid w:val="009A1FAF"/>
    <w:rsid w:val="009A1FD6"/>
    <w:rsid w:val="009A23E1"/>
    <w:rsid w:val="009A23E3"/>
    <w:rsid w:val="009A240A"/>
    <w:rsid w:val="009A249C"/>
    <w:rsid w:val="009A2693"/>
    <w:rsid w:val="009A2766"/>
    <w:rsid w:val="009A291F"/>
    <w:rsid w:val="009A2ACD"/>
    <w:rsid w:val="009A2DFD"/>
    <w:rsid w:val="009A2FC3"/>
    <w:rsid w:val="009A2FD5"/>
    <w:rsid w:val="009A3181"/>
    <w:rsid w:val="009A3283"/>
    <w:rsid w:val="009A32BA"/>
    <w:rsid w:val="009A32C6"/>
    <w:rsid w:val="009A32F5"/>
    <w:rsid w:val="009A35D6"/>
    <w:rsid w:val="009A365B"/>
    <w:rsid w:val="009A36AC"/>
    <w:rsid w:val="009A36FE"/>
    <w:rsid w:val="009A3738"/>
    <w:rsid w:val="009A38D7"/>
    <w:rsid w:val="009A3943"/>
    <w:rsid w:val="009A395B"/>
    <w:rsid w:val="009A3A41"/>
    <w:rsid w:val="009A3B2B"/>
    <w:rsid w:val="009A3B53"/>
    <w:rsid w:val="009A3B5C"/>
    <w:rsid w:val="009A3C56"/>
    <w:rsid w:val="009A3D93"/>
    <w:rsid w:val="009A3EB9"/>
    <w:rsid w:val="009A4027"/>
    <w:rsid w:val="009A4051"/>
    <w:rsid w:val="009A4068"/>
    <w:rsid w:val="009A4096"/>
    <w:rsid w:val="009A41D6"/>
    <w:rsid w:val="009A42E7"/>
    <w:rsid w:val="009A436D"/>
    <w:rsid w:val="009A4403"/>
    <w:rsid w:val="009A441E"/>
    <w:rsid w:val="009A4461"/>
    <w:rsid w:val="009A4465"/>
    <w:rsid w:val="009A4567"/>
    <w:rsid w:val="009A45EC"/>
    <w:rsid w:val="009A4699"/>
    <w:rsid w:val="009A46CC"/>
    <w:rsid w:val="009A482F"/>
    <w:rsid w:val="009A4B0B"/>
    <w:rsid w:val="009A4B97"/>
    <w:rsid w:val="009A4BDC"/>
    <w:rsid w:val="009A4BDD"/>
    <w:rsid w:val="009A4C04"/>
    <w:rsid w:val="009A4C1F"/>
    <w:rsid w:val="009A4C3D"/>
    <w:rsid w:val="009A4F74"/>
    <w:rsid w:val="009A4FFC"/>
    <w:rsid w:val="009A50E1"/>
    <w:rsid w:val="009A50E5"/>
    <w:rsid w:val="009A51C5"/>
    <w:rsid w:val="009A5211"/>
    <w:rsid w:val="009A5388"/>
    <w:rsid w:val="009A5393"/>
    <w:rsid w:val="009A5495"/>
    <w:rsid w:val="009A54CB"/>
    <w:rsid w:val="009A5611"/>
    <w:rsid w:val="009A57DF"/>
    <w:rsid w:val="009A5872"/>
    <w:rsid w:val="009A58E8"/>
    <w:rsid w:val="009A591B"/>
    <w:rsid w:val="009A5B89"/>
    <w:rsid w:val="009A5BEC"/>
    <w:rsid w:val="009A5DA3"/>
    <w:rsid w:val="009A5F8D"/>
    <w:rsid w:val="009A5FAC"/>
    <w:rsid w:val="009A60A1"/>
    <w:rsid w:val="009A617A"/>
    <w:rsid w:val="009A6183"/>
    <w:rsid w:val="009A61AD"/>
    <w:rsid w:val="009A61C2"/>
    <w:rsid w:val="009A61E8"/>
    <w:rsid w:val="009A6240"/>
    <w:rsid w:val="009A62A9"/>
    <w:rsid w:val="009A62F5"/>
    <w:rsid w:val="009A63AE"/>
    <w:rsid w:val="009A6544"/>
    <w:rsid w:val="009A658E"/>
    <w:rsid w:val="009A65B0"/>
    <w:rsid w:val="009A661E"/>
    <w:rsid w:val="009A66C5"/>
    <w:rsid w:val="009A674F"/>
    <w:rsid w:val="009A676B"/>
    <w:rsid w:val="009A67C6"/>
    <w:rsid w:val="009A6863"/>
    <w:rsid w:val="009A68DB"/>
    <w:rsid w:val="009A6BA7"/>
    <w:rsid w:val="009A6CBB"/>
    <w:rsid w:val="009A6EEA"/>
    <w:rsid w:val="009A7323"/>
    <w:rsid w:val="009A750F"/>
    <w:rsid w:val="009A7544"/>
    <w:rsid w:val="009A7627"/>
    <w:rsid w:val="009A76DF"/>
    <w:rsid w:val="009A776F"/>
    <w:rsid w:val="009A7796"/>
    <w:rsid w:val="009A790D"/>
    <w:rsid w:val="009A796D"/>
    <w:rsid w:val="009A7BD3"/>
    <w:rsid w:val="009A7CB0"/>
    <w:rsid w:val="009A7D90"/>
    <w:rsid w:val="009A7DC6"/>
    <w:rsid w:val="009A7E27"/>
    <w:rsid w:val="009A7E32"/>
    <w:rsid w:val="009A7EDF"/>
    <w:rsid w:val="009B00E9"/>
    <w:rsid w:val="009B0114"/>
    <w:rsid w:val="009B0159"/>
    <w:rsid w:val="009B026B"/>
    <w:rsid w:val="009B034D"/>
    <w:rsid w:val="009B0361"/>
    <w:rsid w:val="009B0368"/>
    <w:rsid w:val="009B0426"/>
    <w:rsid w:val="009B0452"/>
    <w:rsid w:val="009B05AF"/>
    <w:rsid w:val="009B06DA"/>
    <w:rsid w:val="009B070B"/>
    <w:rsid w:val="009B0746"/>
    <w:rsid w:val="009B07F3"/>
    <w:rsid w:val="009B08E1"/>
    <w:rsid w:val="009B0A4D"/>
    <w:rsid w:val="009B0EAD"/>
    <w:rsid w:val="009B0F49"/>
    <w:rsid w:val="009B0F53"/>
    <w:rsid w:val="009B0F6F"/>
    <w:rsid w:val="009B0FAF"/>
    <w:rsid w:val="009B10FB"/>
    <w:rsid w:val="009B1158"/>
    <w:rsid w:val="009B1165"/>
    <w:rsid w:val="009B13D3"/>
    <w:rsid w:val="009B152F"/>
    <w:rsid w:val="009B164B"/>
    <w:rsid w:val="009B16EC"/>
    <w:rsid w:val="009B184A"/>
    <w:rsid w:val="009B18AE"/>
    <w:rsid w:val="009B18FC"/>
    <w:rsid w:val="009B1A1C"/>
    <w:rsid w:val="009B1B32"/>
    <w:rsid w:val="009B1B9B"/>
    <w:rsid w:val="009B1BAE"/>
    <w:rsid w:val="009B1C21"/>
    <w:rsid w:val="009B1C34"/>
    <w:rsid w:val="009B1CE1"/>
    <w:rsid w:val="009B1DBE"/>
    <w:rsid w:val="009B1F81"/>
    <w:rsid w:val="009B200F"/>
    <w:rsid w:val="009B202D"/>
    <w:rsid w:val="009B2070"/>
    <w:rsid w:val="009B232C"/>
    <w:rsid w:val="009B2361"/>
    <w:rsid w:val="009B2450"/>
    <w:rsid w:val="009B24F0"/>
    <w:rsid w:val="009B2565"/>
    <w:rsid w:val="009B25D5"/>
    <w:rsid w:val="009B2739"/>
    <w:rsid w:val="009B2750"/>
    <w:rsid w:val="009B27BA"/>
    <w:rsid w:val="009B28EA"/>
    <w:rsid w:val="009B2A22"/>
    <w:rsid w:val="009B2A49"/>
    <w:rsid w:val="009B2AB9"/>
    <w:rsid w:val="009B2B91"/>
    <w:rsid w:val="009B2CA4"/>
    <w:rsid w:val="009B2D09"/>
    <w:rsid w:val="009B2DBB"/>
    <w:rsid w:val="009B2DD1"/>
    <w:rsid w:val="009B2E0D"/>
    <w:rsid w:val="009B2E60"/>
    <w:rsid w:val="009B2FBE"/>
    <w:rsid w:val="009B2FEC"/>
    <w:rsid w:val="009B320C"/>
    <w:rsid w:val="009B3304"/>
    <w:rsid w:val="009B3424"/>
    <w:rsid w:val="009B34A2"/>
    <w:rsid w:val="009B34AE"/>
    <w:rsid w:val="009B34C6"/>
    <w:rsid w:val="009B355A"/>
    <w:rsid w:val="009B35AA"/>
    <w:rsid w:val="009B37AE"/>
    <w:rsid w:val="009B3BA6"/>
    <w:rsid w:val="009B3BE6"/>
    <w:rsid w:val="009B3DB8"/>
    <w:rsid w:val="009B3F8D"/>
    <w:rsid w:val="009B3FC6"/>
    <w:rsid w:val="009B40AA"/>
    <w:rsid w:val="009B40B3"/>
    <w:rsid w:val="009B40B4"/>
    <w:rsid w:val="009B414A"/>
    <w:rsid w:val="009B414D"/>
    <w:rsid w:val="009B4161"/>
    <w:rsid w:val="009B42EF"/>
    <w:rsid w:val="009B43A4"/>
    <w:rsid w:val="009B43D4"/>
    <w:rsid w:val="009B4475"/>
    <w:rsid w:val="009B4477"/>
    <w:rsid w:val="009B4484"/>
    <w:rsid w:val="009B4514"/>
    <w:rsid w:val="009B45AD"/>
    <w:rsid w:val="009B46A8"/>
    <w:rsid w:val="009B4705"/>
    <w:rsid w:val="009B483A"/>
    <w:rsid w:val="009B4888"/>
    <w:rsid w:val="009B48AE"/>
    <w:rsid w:val="009B4AAE"/>
    <w:rsid w:val="009B4BBA"/>
    <w:rsid w:val="009B4DF6"/>
    <w:rsid w:val="009B4DF8"/>
    <w:rsid w:val="009B4DFF"/>
    <w:rsid w:val="009B4E2D"/>
    <w:rsid w:val="009B4F09"/>
    <w:rsid w:val="009B4F12"/>
    <w:rsid w:val="009B4F29"/>
    <w:rsid w:val="009B4F31"/>
    <w:rsid w:val="009B4F73"/>
    <w:rsid w:val="009B504C"/>
    <w:rsid w:val="009B514F"/>
    <w:rsid w:val="009B52CA"/>
    <w:rsid w:val="009B5303"/>
    <w:rsid w:val="009B542B"/>
    <w:rsid w:val="009B5447"/>
    <w:rsid w:val="009B5463"/>
    <w:rsid w:val="009B5476"/>
    <w:rsid w:val="009B55F2"/>
    <w:rsid w:val="009B562D"/>
    <w:rsid w:val="009B5648"/>
    <w:rsid w:val="009B567F"/>
    <w:rsid w:val="009B5739"/>
    <w:rsid w:val="009B589D"/>
    <w:rsid w:val="009B58CD"/>
    <w:rsid w:val="009B59D8"/>
    <w:rsid w:val="009B5A51"/>
    <w:rsid w:val="009B5C05"/>
    <w:rsid w:val="009B5CBD"/>
    <w:rsid w:val="009B5E71"/>
    <w:rsid w:val="009B5E9A"/>
    <w:rsid w:val="009B5F0C"/>
    <w:rsid w:val="009B5F1B"/>
    <w:rsid w:val="009B5F33"/>
    <w:rsid w:val="009B6027"/>
    <w:rsid w:val="009B60F5"/>
    <w:rsid w:val="009B60F7"/>
    <w:rsid w:val="009B6105"/>
    <w:rsid w:val="009B611E"/>
    <w:rsid w:val="009B62D0"/>
    <w:rsid w:val="009B62F9"/>
    <w:rsid w:val="009B6304"/>
    <w:rsid w:val="009B6457"/>
    <w:rsid w:val="009B654A"/>
    <w:rsid w:val="009B6565"/>
    <w:rsid w:val="009B65A6"/>
    <w:rsid w:val="009B66CA"/>
    <w:rsid w:val="009B66D6"/>
    <w:rsid w:val="009B67AB"/>
    <w:rsid w:val="009B67B0"/>
    <w:rsid w:val="009B6BBB"/>
    <w:rsid w:val="009B6C13"/>
    <w:rsid w:val="009B6CD2"/>
    <w:rsid w:val="009B6D09"/>
    <w:rsid w:val="009B6D81"/>
    <w:rsid w:val="009B7000"/>
    <w:rsid w:val="009B7062"/>
    <w:rsid w:val="009B729B"/>
    <w:rsid w:val="009B72DE"/>
    <w:rsid w:val="009B738F"/>
    <w:rsid w:val="009B73CF"/>
    <w:rsid w:val="009B73D6"/>
    <w:rsid w:val="009B7415"/>
    <w:rsid w:val="009B74DD"/>
    <w:rsid w:val="009B7558"/>
    <w:rsid w:val="009B7578"/>
    <w:rsid w:val="009B7656"/>
    <w:rsid w:val="009B76D2"/>
    <w:rsid w:val="009B775C"/>
    <w:rsid w:val="009B7845"/>
    <w:rsid w:val="009B786F"/>
    <w:rsid w:val="009B7A37"/>
    <w:rsid w:val="009B7A8F"/>
    <w:rsid w:val="009B7A97"/>
    <w:rsid w:val="009B7B0F"/>
    <w:rsid w:val="009B7B21"/>
    <w:rsid w:val="009B7B73"/>
    <w:rsid w:val="009B7D1C"/>
    <w:rsid w:val="009B7E79"/>
    <w:rsid w:val="009B7F94"/>
    <w:rsid w:val="009C0156"/>
    <w:rsid w:val="009C02AF"/>
    <w:rsid w:val="009C0300"/>
    <w:rsid w:val="009C0374"/>
    <w:rsid w:val="009C03B1"/>
    <w:rsid w:val="009C08DF"/>
    <w:rsid w:val="009C0949"/>
    <w:rsid w:val="009C0A3E"/>
    <w:rsid w:val="009C0C2D"/>
    <w:rsid w:val="009C0D3A"/>
    <w:rsid w:val="009C0D3B"/>
    <w:rsid w:val="009C0E89"/>
    <w:rsid w:val="009C107E"/>
    <w:rsid w:val="009C1165"/>
    <w:rsid w:val="009C12B8"/>
    <w:rsid w:val="009C1517"/>
    <w:rsid w:val="009C156A"/>
    <w:rsid w:val="009C159B"/>
    <w:rsid w:val="009C15FA"/>
    <w:rsid w:val="009C1668"/>
    <w:rsid w:val="009C16D9"/>
    <w:rsid w:val="009C16DE"/>
    <w:rsid w:val="009C1742"/>
    <w:rsid w:val="009C1799"/>
    <w:rsid w:val="009C1930"/>
    <w:rsid w:val="009C19D1"/>
    <w:rsid w:val="009C1A0B"/>
    <w:rsid w:val="009C1A30"/>
    <w:rsid w:val="009C1B8E"/>
    <w:rsid w:val="009C1BBF"/>
    <w:rsid w:val="009C1C04"/>
    <w:rsid w:val="009C1D03"/>
    <w:rsid w:val="009C1E44"/>
    <w:rsid w:val="009C1E87"/>
    <w:rsid w:val="009C1EC7"/>
    <w:rsid w:val="009C1F6E"/>
    <w:rsid w:val="009C1FCE"/>
    <w:rsid w:val="009C21CC"/>
    <w:rsid w:val="009C2221"/>
    <w:rsid w:val="009C2264"/>
    <w:rsid w:val="009C2266"/>
    <w:rsid w:val="009C24A5"/>
    <w:rsid w:val="009C261D"/>
    <w:rsid w:val="009C26D4"/>
    <w:rsid w:val="009C26FE"/>
    <w:rsid w:val="009C2743"/>
    <w:rsid w:val="009C27B1"/>
    <w:rsid w:val="009C29B8"/>
    <w:rsid w:val="009C2A09"/>
    <w:rsid w:val="009C2A36"/>
    <w:rsid w:val="009C2A46"/>
    <w:rsid w:val="009C2AF5"/>
    <w:rsid w:val="009C2D1F"/>
    <w:rsid w:val="009C2E16"/>
    <w:rsid w:val="009C2E2D"/>
    <w:rsid w:val="009C2F0E"/>
    <w:rsid w:val="009C2F5F"/>
    <w:rsid w:val="009C2F80"/>
    <w:rsid w:val="009C2FB1"/>
    <w:rsid w:val="009C3090"/>
    <w:rsid w:val="009C31AA"/>
    <w:rsid w:val="009C32D6"/>
    <w:rsid w:val="009C3322"/>
    <w:rsid w:val="009C339D"/>
    <w:rsid w:val="009C34C2"/>
    <w:rsid w:val="009C3644"/>
    <w:rsid w:val="009C364F"/>
    <w:rsid w:val="009C36D1"/>
    <w:rsid w:val="009C3751"/>
    <w:rsid w:val="009C37CC"/>
    <w:rsid w:val="009C388B"/>
    <w:rsid w:val="009C3971"/>
    <w:rsid w:val="009C3A9E"/>
    <w:rsid w:val="009C3AAD"/>
    <w:rsid w:val="009C3AD9"/>
    <w:rsid w:val="009C3C27"/>
    <w:rsid w:val="009C3DA8"/>
    <w:rsid w:val="009C3DE0"/>
    <w:rsid w:val="009C3DF7"/>
    <w:rsid w:val="009C3FD6"/>
    <w:rsid w:val="009C4008"/>
    <w:rsid w:val="009C404A"/>
    <w:rsid w:val="009C40C5"/>
    <w:rsid w:val="009C40D6"/>
    <w:rsid w:val="009C416F"/>
    <w:rsid w:val="009C4318"/>
    <w:rsid w:val="009C46A8"/>
    <w:rsid w:val="009C47EC"/>
    <w:rsid w:val="009C47F4"/>
    <w:rsid w:val="009C4919"/>
    <w:rsid w:val="009C494B"/>
    <w:rsid w:val="009C49CD"/>
    <w:rsid w:val="009C49DC"/>
    <w:rsid w:val="009C4AC0"/>
    <w:rsid w:val="009C4AFC"/>
    <w:rsid w:val="009C4B72"/>
    <w:rsid w:val="009C4B7A"/>
    <w:rsid w:val="009C4C7D"/>
    <w:rsid w:val="009C4C7E"/>
    <w:rsid w:val="009C4CAE"/>
    <w:rsid w:val="009C4D87"/>
    <w:rsid w:val="009C4E8D"/>
    <w:rsid w:val="009C4FB4"/>
    <w:rsid w:val="009C4FBB"/>
    <w:rsid w:val="009C50BD"/>
    <w:rsid w:val="009C5123"/>
    <w:rsid w:val="009C515D"/>
    <w:rsid w:val="009C517C"/>
    <w:rsid w:val="009C519E"/>
    <w:rsid w:val="009C5366"/>
    <w:rsid w:val="009C53C6"/>
    <w:rsid w:val="009C53FA"/>
    <w:rsid w:val="009C5401"/>
    <w:rsid w:val="009C5461"/>
    <w:rsid w:val="009C55E9"/>
    <w:rsid w:val="009C572B"/>
    <w:rsid w:val="009C57BD"/>
    <w:rsid w:val="009C5845"/>
    <w:rsid w:val="009C5872"/>
    <w:rsid w:val="009C58A4"/>
    <w:rsid w:val="009C5924"/>
    <w:rsid w:val="009C5926"/>
    <w:rsid w:val="009C59C1"/>
    <w:rsid w:val="009C5A46"/>
    <w:rsid w:val="009C5A95"/>
    <w:rsid w:val="009C5AD1"/>
    <w:rsid w:val="009C5B16"/>
    <w:rsid w:val="009C5C37"/>
    <w:rsid w:val="009C5D18"/>
    <w:rsid w:val="009C5FB8"/>
    <w:rsid w:val="009C60AB"/>
    <w:rsid w:val="009C61E7"/>
    <w:rsid w:val="009C62A4"/>
    <w:rsid w:val="009C62F8"/>
    <w:rsid w:val="009C6581"/>
    <w:rsid w:val="009C6652"/>
    <w:rsid w:val="009C66C4"/>
    <w:rsid w:val="009C66E6"/>
    <w:rsid w:val="009C675E"/>
    <w:rsid w:val="009C6839"/>
    <w:rsid w:val="009C6985"/>
    <w:rsid w:val="009C69E8"/>
    <w:rsid w:val="009C6C4A"/>
    <w:rsid w:val="009C6C65"/>
    <w:rsid w:val="009C6D2A"/>
    <w:rsid w:val="009C709E"/>
    <w:rsid w:val="009C7127"/>
    <w:rsid w:val="009C7183"/>
    <w:rsid w:val="009C721F"/>
    <w:rsid w:val="009C7273"/>
    <w:rsid w:val="009C72E1"/>
    <w:rsid w:val="009C7309"/>
    <w:rsid w:val="009C73F8"/>
    <w:rsid w:val="009C7408"/>
    <w:rsid w:val="009C7461"/>
    <w:rsid w:val="009C75F6"/>
    <w:rsid w:val="009C7645"/>
    <w:rsid w:val="009C7648"/>
    <w:rsid w:val="009C7662"/>
    <w:rsid w:val="009C77BF"/>
    <w:rsid w:val="009C77D3"/>
    <w:rsid w:val="009C7849"/>
    <w:rsid w:val="009C788B"/>
    <w:rsid w:val="009C7923"/>
    <w:rsid w:val="009C79AE"/>
    <w:rsid w:val="009C79CD"/>
    <w:rsid w:val="009C79FA"/>
    <w:rsid w:val="009C7A41"/>
    <w:rsid w:val="009C7B3A"/>
    <w:rsid w:val="009C7D61"/>
    <w:rsid w:val="009C7E2D"/>
    <w:rsid w:val="009C7E3B"/>
    <w:rsid w:val="009C7EAF"/>
    <w:rsid w:val="009D0046"/>
    <w:rsid w:val="009D00AA"/>
    <w:rsid w:val="009D00C2"/>
    <w:rsid w:val="009D0101"/>
    <w:rsid w:val="009D0104"/>
    <w:rsid w:val="009D01A6"/>
    <w:rsid w:val="009D02CE"/>
    <w:rsid w:val="009D043D"/>
    <w:rsid w:val="009D058F"/>
    <w:rsid w:val="009D0668"/>
    <w:rsid w:val="009D06F1"/>
    <w:rsid w:val="009D070F"/>
    <w:rsid w:val="009D072C"/>
    <w:rsid w:val="009D073B"/>
    <w:rsid w:val="009D0815"/>
    <w:rsid w:val="009D0904"/>
    <w:rsid w:val="009D0986"/>
    <w:rsid w:val="009D09A0"/>
    <w:rsid w:val="009D0A3C"/>
    <w:rsid w:val="009D0B82"/>
    <w:rsid w:val="009D0CB5"/>
    <w:rsid w:val="009D0CC9"/>
    <w:rsid w:val="009D0CE3"/>
    <w:rsid w:val="009D0D35"/>
    <w:rsid w:val="009D0D4E"/>
    <w:rsid w:val="009D0DD3"/>
    <w:rsid w:val="009D0E97"/>
    <w:rsid w:val="009D0F9A"/>
    <w:rsid w:val="009D0FC2"/>
    <w:rsid w:val="009D0FF4"/>
    <w:rsid w:val="009D15D8"/>
    <w:rsid w:val="009D167D"/>
    <w:rsid w:val="009D16A8"/>
    <w:rsid w:val="009D1777"/>
    <w:rsid w:val="009D17A5"/>
    <w:rsid w:val="009D1834"/>
    <w:rsid w:val="009D190E"/>
    <w:rsid w:val="009D1AAB"/>
    <w:rsid w:val="009D1B40"/>
    <w:rsid w:val="009D1B7C"/>
    <w:rsid w:val="009D1C51"/>
    <w:rsid w:val="009D1C54"/>
    <w:rsid w:val="009D1D06"/>
    <w:rsid w:val="009D1ECB"/>
    <w:rsid w:val="009D1EE0"/>
    <w:rsid w:val="009D1FC0"/>
    <w:rsid w:val="009D2263"/>
    <w:rsid w:val="009D2269"/>
    <w:rsid w:val="009D2289"/>
    <w:rsid w:val="009D22D0"/>
    <w:rsid w:val="009D2357"/>
    <w:rsid w:val="009D23BC"/>
    <w:rsid w:val="009D23DE"/>
    <w:rsid w:val="009D240C"/>
    <w:rsid w:val="009D2456"/>
    <w:rsid w:val="009D24AD"/>
    <w:rsid w:val="009D26CE"/>
    <w:rsid w:val="009D26D8"/>
    <w:rsid w:val="009D272D"/>
    <w:rsid w:val="009D2731"/>
    <w:rsid w:val="009D27D1"/>
    <w:rsid w:val="009D284B"/>
    <w:rsid w:val="009D29AA"/>
    <w:rsid w:val="009D2A20"/>
    <w:rsid w:val="009D2A6E"/>
    <w:rsid w:val="009D2AC6"/>
    <w:rsid w:val="009D2B36"/>
    <w:rsid w:val="009D2CBC"/>
    <w:rsid w:val="009D2F09"/>
    <w:rsid w:val="009D2FE9"/>
    <w:rsid w:val="009D31D6"/>
    <w:rsid w:val="009D3288"/>
    <w:rsid w:val="009D3336"/>
    <w:rsid w:val="009D34C0"/>
    <w:rsid w:val="009D363D"/>
    <w:rsid w:val="009D36C6"/>
    <w:rsid w:val="009D373B"/>
    <w:rsid w:val="009D3B66"/>
    <w:rsid w:val="009D3BA5"/>
    <w:rsid w:val="009D3C4B"/>
    <w:rsid w:val="009D3CC6"/>
    <w:rsid w:val="009D3CDE"/>
    <w:rsid w:val="009D3EEA"/>
    <w:rsid w:val="009D3F41"/>
    <w:rsid w:val="009D418A"/>
    <w:rsid w:val="009D419B"/>
    <w:rsid w:val="009D4231"/>
    <w:rsid w:val="009D4321"/>
    <w:rsid w:val="009D4400"/>
    <w:rsid w:val="009D44F2"/>
    <w:rsid w:val="009D455D"/>
    <w:rsid w:val="009D4581"/>
    <w:rsid w:val="009D4655"/>
    <w:rsid w:val="009D472C"/>
    <w:rsid w:val="009D4778"/>
    <w:rsid w:val="009D4795"/>
    <w:rsid w:val="009D4841"/>
    <w:rsid w:val="009D48C3"/>
    <w:rsid w:val="009D4921"/>
    <w:rsid w:val="009D4B0D"/>
    <w:rsid w:val="009D4B20"/>
    <w:rsid w:val="009D4BE5"/>
    <w:rsid w:val="009D4BF6"/>
    <w:rsid w:val="009D4D1A"/>
    <w:rsid w:val="009D4D20"/>
    <w:rsid w:val="009D4DDC"/>
    <w:rsid w:val="009D4E0C"/>
    <w:rsid w:val="009D4E3D"/>
    <w:rsid w:val="009D4E55"/>
    <w:rsid w:val="009D4E78"/>
    <w:rsid w:val="009D4EF1"/>
    <w:rsid w:val="009D4F20"/>
    <w:rsid w:val="009D4F36"/>
    <w:rsid w:val="009D50A1"/>
    <w:rsid w:val="009D50DF"/>
    <w:rsid w:val="009D50F4"/>
    <w:rsid w:val="009D52FF"/>
    <w:rsid w:val="009D5419"/>
    <w:rsid w:val="009D543F"/>
    <w:rsid w:val="009D5569"/>
    <w:rsid w:val="009D55A6"/>
    <w:rsid w:val="009D5711"/>
    <w:rsid w:val="009D5731"/>
    <w:rsid w:val="009D5803"/>
    <w:rsid w:val="009D59BF"/>
    <w:rsid w:val="009D59D7"/>
    <w:rsid w:val="009D5BB4"/>
    <w:rsid w:val="009D5C1F"/>
    <w:rsid w:val="009D5C51"/>
    <w:rsid w:val="009D5DC8"/>
    <w:rsid w:val="009D5DCB"/>
    <w:rsid w:val="009D5E15"/>
    <w:rsid w:val="009D5F38"/>
    <w:rsid w:val="009D611A"/>
    <w:rsid w:val="009D6172"/>
    <w:rsid w:val="009D64C1"/>
    <w:rsid w:val="009D64C8"/>
    <w:rsid w:val="009D6505"/>
    <w:rsid w:val="009D658C"/>
    <w:rsid w:val="009D661B"/>
    <w:rsid w:val="009D6696"/>
    <w:rsid w:val="009D66EA"/>
    <w:rsid w:val="009D6825"/>
    <w:rsid w:val="009D6865"/>
    <w:rsid w:val="009D68C6"/>
    <w:rsid w:val="009D69BF"/>
    <w:rsid w:val="009D6EE0"/>
    <w:rsid w:val="009D6F86"/>
    <w:rsid w:val="009D7057"/>
    <w:rsid w:val="009D70FA"/>
    <w:rsid w:val="009D7146"/>
    <w:rsid w:val="009D724E"/>
    <w:rsid w:val="009D7625"/>
    <w:rsid w:val="009D7643"/>
    <w:rsid w:val="009D766A"/>
    <w:rsid w:val="009D7676"/>
    <w:rsid w:val="009D7864"/>
    <w:rsid w:val="009D78B1"/>
    <w:rsid w:val="009D79BE"/>
    <w:rsid w:val="009D7AC5"/>
    <w:rsid w:val="009D7B2E"/>
    <w:rsid w:val="009D7B58"/>
    <w:rsid w:val="009D7BBD"/>
    <w:rsid w:val="009D7BEE"/>
    <w:rsid w:val="009D7CC4"/>
    <w:rsid w:val="009D7DC6"/>
    <w:rsid w:val="009D7DC8"/>
    <w:rsid w:val="009D7EEB"/>
    <w:rsid w:val="009E014C"/>
    <w:rsid w:val="009E022D"/>
    <w:rsid w:val="009E0328"/>
    <w:rsid w:val="009E07EC"/>
    <w:rsid w:val="009E0885"/>
    <w:rsid w:val="009E0A11"/>
    <w:rsid w:val="009E0A62"/>
    <w:rsid w:val="009E0A78"/>
    <w:rsid w:val="009E0CC7"/>
    <w:rsid w:val="009E0DC5"/>
    <w:rsid w:val="009E0DDE"/>
    <w:rsid w:val="009E0E0F"/>
    <w:rsid w:val="009E0E2C"/>
    <w:rsid w:val="009E0E50"/>
    <w:rsid w:val="009E0F2E"/>
    <w:rsid w:val="009E0F50"/>
    <w:rsid w:val="009E116E"/>
    <w:rsid w:val="009E11CA"/>
    <w:rsid w:val="009E1257"/>
    <w:rsid w:val="009E130C"/>
    <w:rsid w:val="009E13C8"/>
    <w:rsid w:val="009E13E5"/>
    <w:rsid w:val="009E13EC"/>
    <w:rsid w:val="009E13FE"/>
    <w:rsid w:val="009E1658"/>
    <w:rsid w:val="009E1759"/>
    <w:rsid w:val="009E176D"/>
    <w:rsid w:val="009E19F1"/>
    <w:rsid w:val="009E1BA6"/>
    <w:rsid w:val="009E1C50"/>
    <w:rsid w:val="009E1F3C"/>
    <w:rsid w:val="009E1F4D"/>
    <w:rsid w:val="009E1F84"/>
    <w:rsid w:val="009E206C"/>
    <w:rsid w:val="009E21A7"/>
    <w:rsid w:val="009E21B9"/>
    <w:rsid w:val="009E22F6"/>
    <w:rsid w:val="009E2467"/>
    <w:rsid w:val="009E26BA"/>
    <w:rsid w:val="009E26D5"/>
    <w:rsid w:val="009E27F1"/>
    <w:rsid w:val="009E2872"/>
    <w:rsid w:val="009E289D"/>
    <w:rsid w:val="009E2951"/>
    <w:rsid w:val="009E29A6"/>
    <w:rsid w:val="009E29C3"/>
    <w:rsid w:val="009E2B4F"/>
    <w:rsid w:val="009E2C60"/>
    <w:rsid w:val="009E2CD1"/>
    <w:rsid w:val="009E2DB0"/>
    <w:rsid w:val="009E2FBB"/>
    <w:rsid w:val="009E2FC7"/>
    <w:rsid w:val="009E31AE"/>
    <w:rsid w:val="009E31F9"/>
    <w:rsid w:val="009E320F"/>
    <w:rsid w:val="009E32D5"/>
    <w:rsid w:val="009E336E"/>
    <w:rsid w:val="009E33C7"/>
    <w:rsid w:val="009E34EE"/>
    <w:rsid w:val="009E35AA"/>
    <w:rsid w:val="009E3620"/>
    <w:rsid w:val="009E3668"/>
    <w:rsid w:val="009E36AF"/>
    <w:rsid w:val="009E3858"/>
    <w:rsid w:val="009E38A8"/>
    <w:rsid w:val="009E3AC6"/>
    <w:rsid w:val="009E3B55"/>
    <w:rsid w:val="009E3D37"/>
    <w:rsid w:val="009E3D87"/>
    <w:rsid w:val="009E3F88"/>
    <w:rsid w:val="009E403F"/>
    <w:rsid w:val="009E40AB"/>
    <w:rsid w:val="009E4179"/>
    <w:rsid w:val="009E41F9"/>
    <w:rsid w:val="009E4232"/>
    <w:rsid w:val="009E4340"/>
    <w:rsid w:val="009E43C8"/>
    <w:rsid w:val="009E43D0"/>
    <w:rsid w:val="009E4403"/>
    <w:rsid w:val="009E4440"/>
    <w:rsid w:val="009E4693"/>
    <w:rsid w:val="009E47EF"/>
    <w:rsid w:val="009E4807"/>
    <w:rsid w:val="009E4903"/>
    <w:rsid w:val="009E4BE8"/>
    <w:rsid w:val="009E4DAF"/>
    <w:rsid w:val="009E4E2F"/>
    <w:rsid w:val="009E4F8C"/>
    <w:rsid w:val="009E504C"/>
    <w:rsid w:val="009E50F5"/>
    <w:rsid w:val="009E5111"/>
    <w:rsid w:val="009E511E"/>
    <w:rsid w:val="009E514B"/>
    <w:rsid w:val="009E51CF"/>
    <w:rsid w:val="009E51DF"/>
    <w:rsid w:val="009E538C"/>
    <w:rsid w:val="009E54E0"/>
    <w:rsid w:val="009E54F5"/>
    <w:rsid w:val="009E5594"/>
    <w:rsid w:val="009E5837"/>
    <w:rsid w:val="009E5A30"/>
    <w:rsid w:val="009E5A46"/>
    <w:rsid w:val="009E5E0E"/>
    <w:rsid w:val="009E5FCD"/>
    <w:rsid w:val="009E6054"/>
    <w:rsid w:val="009E6057"/>
    <w:rsid w:val="009E6106"/>
    <w:rsid w:val="009E6139"/>
    <w:rsid w:val="009E6156"/>
    <w:rsid w:val="009E61F6"/>
    <w:rsid w:val="009E6227"/>
    <w:rsid w:val="009E63B9"/>
    <w:rsid w:val="009E6515"/>
    <w:rsid w:val="009E65EA"/>
    <w:rsid w:val="009E66C4"/>
    <w:rsid w:val="009E66F5"/>
    <w:rsid w:val="009E677F"/>
    <w:rsid w:val="009E6865"/>
    <w:rsid w:val="009E6975"/>
    <w:rsid w:val="009E6A7A"/>
    <w:rsid w:val="009E6B1A"/>
    <w:rsid w:val="009E6B1B"/>
    <w:rsid w:val="009E6B72"/>
    <w:rsid w:val="009E6BC7"/>
    <w:rsid w:val="009E6CC9"/>
    <w:rsid w:val="009E6D08"/>
    <w:rsid w:val="009E6DF5"/>
    <w:rsid w:val="009E6E5A"/>
    <w:rsid w:val="009E71EC"/>
    <w:rsid w:val="009E7280"/>
    <w:rsid w:val="009E72BE"/>
    <w:rsid w:val="009E7339"/>
    <w:rsid w:val="009E7343"/>
    <w:rsid w:val="009E738F"/>
    <w:rsid w:val="009E7434"/>
    <w:rsid w:val="009E744B"/>
    <w:rsid w:val="009E7490"/>
    <w:rsid w:val="009E7513"/>
    <w:rsid w:val="009E7632"/>
    <w:rsid w:val="009E765D"/>
    <w:rsid w:val="009E76C6"/>
    <w:rsid w:val="009E7734"/>
    <w:rsid w:val="009E77E9"/>
    <w:rsid w:val="009E7855"/>
    <w:rsid w:val="009E7870"/>
    <w:rsid w:val="009E7885"/>
    <w:rsid w:val="009E78B5"/>
    <w:rsid w:val="009E78E0"/>
    <w:rsid w:val="009E7A8B"/>
    <w:rsid w:val="009E7B8C"/>
    <w:rsid w:val="009E7BA9"/>
    <w:rsid w:val="009E7BE9"/>
    <w:rsid w:val="009E7CA3"/>
    <w:rsid w:val="009E7EA9"/>
    <w:rsid w:val="009E7F23"/>
    <w:rsid w:val="009F0001"/>
    <w:rsid w:val="009F006E"/>
    <w:rsid w:val="009F0113"/>
    <w:rsid w:val="009F01F6"/>
    <w:rsid w:val="009F032E"/>
    <w:rsid w:val="009F04E2"/>
    <w:rsid w:val="009F060A"/>
    <w:rsid w:val="009F095A"/>
    <w:rsid w:val="009F0967"/>
    <w:rsid w:val="009F09AB"/>
    <w:rsid w:val="009F09D9"/>
    <w:rsid w:val="009F0C3B"/>
    <w:rsid w:val="009F0D0F"/>
    <w:rsid w:val="009F0DDA"/>
    <w:rsid w:val="009F0E03"/>
    <w:rsid w:val="009F0E69"/>
    <w:rsid w:val="009F13DF"/>
    <w:rsid w:val="009F148F"/>
    <w:rsid w:val="009F15F2"/>
    <w:rsid w:val="009F1650"/>
    <w:rsid w:val="009F16A4"/>
    <w:rsid w:val="009F16E3"/>
    <w:rsid w:val="009F1725"/>
    <w:rsid w:val="009F1748"/>
    <w:rsid w:val="009F176D"/>
    <w:rsid w:val="009F17AC"/>
    <w:rsid w:val="009F18AA"/>
    <w:rsid w:val="009F1A3F"/>
    <w:rsid w:val="009F1AED"/>
    <w:rsid w:val="009F1C6A"/>
    <w:rsid w:val="009F1E40"/>
    <w:rsid w:val="009F1F70"/>
    <w:rsid w:val="009F1FD8"/>
    <w:rsid w:val="009F2176"/>
    <w:rsid w:val="009F2273"/>
    <w:rsid w:val="009F22F8"/>
    <w:rsid w:val="009F246F"/>
    <w:rsid w:val="009F254E"/>
    <w:rsid w:val="009F259A"/>
    <w:rsid w:val="009F26D7"/>
    <w:rsid w:val="009F2707"/>
    <w:rsid w:val="009F276C"/>
    <w:rsid w:val="009F278B"/>
    <w:rsid w:val="009F27FC"/>
    <w:rsid w:val="009F28A0"/>
    <w:rsid w:val="009F2A02"/>
    <w:rsid w:val="009F2A40"/>
    <w:rsid w:val="009F2AAA"/>
    <w:rsid w:val="009F2ACA"/>
    <w:rsid w:val="009F2ADB"/>
    <w:rsid w:val="009F2AE6"/>
    <w:rsid w:val="009F2DB9"/>
    <w:rsid w:val="009F2DDE"/>
    <w:rsid w:val="009F2E3A"/>
    <w:rsid w:val="009F2F29"/>
    <w:rsid w:val="009F313B"/>
    <w:rsid w:val="009F324D"/>
    <w:rsid w:val="009F327C"/>
    <w:rsid w:val="009F3310"/>
    <w:rsid w:val="009F3456"/>
    <w:rsid w:val="009F34E9"/>
    <w:rsid w:val="009F3658"/>
    <w:rsid w:val="009F3676"/>
    <w:rsid w:val="009F371C"/>
    <w:rsid w:val="009F3763"/>
    <w:rsid w:val="009F392A"/>
    <w:rsid w:val="009F3AC8"/>
    <w:rsid w:val="009F3B20"/>
    <w:rsid w:val="009F3D63"/>
    <w:rsid w:val="009F3D90"/>
    <w:rsid w:val="009F3DBD"/>
    <w:rsid w:val="009F3E93"/>
    <w:rsid w:val="009F3EB7"/>
    <w:rsid w:val="009F3F12"/>
    <w:rsid w:val="009F3F4E"/>
    <w:rsid w:val="009F4089"/>
    <w:rsid w:val="009F412A"/>
    <w:rsid w:val="009F417C"/>
    <w:rsid w:val="009F41F7"/>
    <w:rsid w:val="009F432C"/>
    <w:rsid w:val="009F4384"/>
    <w:rsid w:val="009F43B3"/>
    <w:rsid w:val="009F4488"/>
    <w:rsid w:val="009F4684"/>
    <w:rsid w:val="009F48E2"/>
    <w:rsid w:val="009F4927"/>
    <w:rsid w:val="009F49A2"/>
    <w:rsid w:val="009F4B8D"/>
    <w:rsid w:val="009F4F1F"/>
    <w:rsid w:val="009F4F34"/>
    <w:rsid w:val="009F4F58"/>
    <w:rsid w:val="009F511A"/>
    <w:rsid w:val="009F5156"/>
    <w:rsid w:val="009F5405"/>
    <w:rsid w:val="009F542F"/>
    <w:rsid w:val="009F558B"/>
    <w:rsid w:val="009F5591"/>
    <w:rsid w:val="009F5762"/>
    <w:rsid w:val="009F576D"/>
    <w:rsid w:val="009F57A6"/>
    <w:rsid w:val="009F57E1"/>
    <w:rsid w:val="009F5AA8"/>
    <w:rsid w:val="009F5B38"/>
    <w:rsid w:val="009F5B9E"/>
    <w:rsid w:val="009F5D18"/>
    <w:rsid w:val="009F5D40"/>
    <w:rsid w:val="009F5F2D"/>
    <w:rsid w:val="009F6099"/>
    <w:rsid w:val="009F60BD"/>
    <w:rsid w:val="009F6175"/>
    <w:rsid w:val="009F61E8"/>
    <w:rsid w:val="009F62EB"/>
    <w:rsid w:val="009F6387"/>
    <w:rsid w:val="009F638B"/>
    <w:rsid w:val="009F63EB"/>
    <w:rsid w:val="009F65CD"/>
    <w:rsid w:val="009F6691"/>
    <w:rsid w:val="009F673C"/>
    <w:rsid w:val="009F67E8"/>
    <w:rsid w:val="009F68F2"/>
    <w:rsid w:val="009F6A6E"/>
    <w:rsid w:val="009F6BB8"/>
    <w:rsid w:val="009F6D55"/>
    <w:rsid w:val="009F6DE3"/>
    <w:rsid w:val="009F6E8D"/>
    <w:rsid w:val="009F7111"/>
    <w:rsid w:val="009F722F"/>
    <w:rsid w:val="009F7294"/>
    <w:rsid w:val="009F72D9"/>
    <w:rsid w:val="009F73BC"/>
    <w:rsid w:val="009F742A"/>
    <w:rsid w:val="009F74BF"/>
    <w:rsid w:val="009F7528"/>
    <w:rsid w:val="009F757F"/>
    <w:rsid w:val="009F7842"/>
    <w:rsid w:val="009F7889"/>
    <w:rsid w:val="009F7945"/>
    <w:rsid w:val="009F796C"/>
    <w:rsid w:val="009F7987"/>
    <w:rsid w:val="009F7A0A"/>
    <w:rsid w:val="009F7B43"/>
    <w:rsid w:val="009F7BA1"/>
    <w:rsid w:val="009F7C02"/>
    <w:rsid w:val="009F7CEF"/>
    <w:rsid w:val="009F7D19"/>
    <w:rsid w:val="009F7E2F"/>
    <w:rsid w:val="009F7E4E"/>
    <w:rsid w:val="009F7ED9"/>
    <w:rsid w:val="00A00343"/>
    <w:rsid w:val="00A00448"/>
    <w:rsid w:val="00A0049B"/>
    <w:rsid w:val="00A00577"/>
    <w:rsid w:val="00A006A5"/>
    <w:rsid w:val="00A0073F"/>
    <w:rsid w:val="00A00973"/>
    <w:rsid w:val="00A00B0E"/>
    <w:rsid w:val="00A00BE9"/>
    <w:rsid w:val="00A00C71"/>
    <w:rsid w:val="00A00CA5"/>
    <w:rsid w:val="00A00D2A"/>
    <w:rsid w:val="00A00DDA"/>
    <w:rsid w:val="00A011A9"/>
    <w:rsid w:val="00A011D6"/>
    <w:rsid w:val="00A013E8"/>
    <w:rsid w:val="00A014C6"/>
    <w:rsid w:val="00A01502"/>
    <w:rsid w:val="00A01616"/>
    <w:rsid w:val="00A016B4"/>
    <w:rsid w:val="00A01770"/>
    <w:rsid w:val="00A018B9"/>
    <w:rsid w:val="00A019EC"/>
    <w:rsid w:val="00A01C00"/>
    <w:rsid w:val="00A01C4E"/>
    <w:rsid w:val="00A01D02"/>
    <w:rsid w:val="00A01D2D"/>
    <w:rsid w:val="00A01D5A"/>
    <w:rsid w:val="00A01DA0"/>
    <w:rsid w:val="00A01F87"/>
    <w:rsid w:val="00A020A7"/>
    <w:rsid w:val="00A0228E"/>
    <w:rsid w:val="00A02348"/>
    <w:rsid w:val="00A02373"/>
    <w:rsid w:val="00A0242E"/>
    <w:rsid w:val="00A02432"/>
    <w:rsid w:val="00A0246E"/>
    <w:rsid w:val="00A0262F"/>
    <w:rsid w:val="00A0275F"/>
    <w:rsid w:val="00A027CA"/>
    <w:rsid w:val="00A02815"/>
    <w:rsid w:val="00A02884"/>
    <w:rsid w:val="00A02945"/>
    <w:rsid w:val="00A02956"/>
    <w:rsid w:val="00A029EA"/>
    <w:rsid w:val="00A02C2D"/>
    <w:rsid w:val="00A02DA8"/>
    <w:rsid w:val="00A02E5A"/>
    <w:rsid w:val="00A02E80"/>
    <w:rsid w:val="00A02E8E"/>
    <w:rsid w:val="00A02F2C"/>
    <w:rsid w:val="00A03119"/>
    <w:rsid w:val="00A031C8"/>
    <w:rsid w:val="00A0327C"/>
    <w:rsid w:val="00A035CA"/>
    <w:rsid w:val="00A0374A"/>
    <w:rsid w:val="00A03808"/>
    <w:rsid w:val="00A03846"/>
    <w:rsid w:val="00A03870"/>
    <w:rsid w:val="00A0397D"/>
    <w:rsid w:val="00A039E6"/>
    <w:rsid w:val="00A03A31"/>
    <w:rsid w:val="00A03B6B"/>
    <w:rsid w:val="00A03CCB"/>
    <w:rsid w:val="00A03CD4"/>
    <w:rsid w:val="00A03CFF"/>
    <w:rsid w:val="00A03FA4"/>
    <w:rsid w:val="00A03FE4"/>
    <w:rsid w:val="00A0402F"/>
    <w:rsid w:val="00A04040"/>
    <w:rsid w:val="00A040C9"/>
    <w:rsid w:val="00A0437E"/>
    <w:rsid w:val="00A043B5"/>
    <w:rsid w:val="00A043CA"/>
    <w:rsid w:val="00A04421"/>
    <w:rsid w:val="00A0443E"/>
    <w:rsid w:val="00A044EC"/>
    <w:rsid w:val="00A048E4"/>
    <w:rsid w:val="00A04BCD"/>
    <w:rsid w:val="00A04EB9"/>
    <w:rsid w:val="00A04F01"/>
    <w:rsid w:val="00A05196"/>
    <w:rsid w:val="00A051E6"/>
    <w:rsid w:val="00A052DC"/>
    <w:rsid w:val="00A05318"/>
    <w:rsid w:val="00A05343"/>
    <w:rsid w:val="00A053A4"/>
    <w:rsid w:val="00A053CE"/>
    <w:rsid w:val="00A054A0"/>
    <w:rsid w:val="00A05504"/>
    <w:rsid w:val="00A0555B"/>
    <w:rsid w:val="00A055D1"/>
    <w:rsid w:val="00A0563A"/>
    <w:rsid w:val="00A0568D"/>
    <w:rsid w:val="00A0576A"/>
    <w:rsid w:val="00A057C3"/>
    <w:rsid w:val="00A057F1"/>
    <w:rsid w:val="00A05890"/>
    <w:rsid w:val="00A05937"/>
    <w:rsid w:val="00A059CD"/>
    <w:rsid w:val="00A059F5"/>
    <w:rsid w:val="00A05A78"/>
    <w:rsid w:val="00A05AA1"/>
    <w:rsid w:val="00A05AA9"/>
    <w:rsid w:val="00A05B11"/>
    <w:rsid w:val="00A05D5B"/>
    <w:rsid w:val="00A06007"/>
    <w:rsid w:val="00A0611F"/>
    <w:rsid w:val="00A06424"/>
    <w:rsid w:val="00A0673A"/>
    <w:rsid w:val="00A06792"/>
    <w:rsid w:val="00A067BA"/>
    <w:rsid w:val="00A068D6"/>
    <w:rsid w:val="00A0694E"/>
    <w:rsid w:val="00A06A1C"/>
    <w:rsid w:val="00A06BCA"/>
    <w:rsid w:val="00A06BDA"/>
    <w:rsid w:val="00A06C28"/>
    <w:rsid w:val="00A06C3E"/>
    <w:rsid w:val="00A06DC9"/>
    <w:rsid w:val="00A06E23"/>
    <w:rsid w:val="00A06EEB"/>
    <w:rsid w:val="00A06F14"/>
    <w:rsid w:val="00A070E6"/>
    <w:rsid w:val="00A0713D"/>
    <w:rsid w:val="00A0715A"/>
    <w:rsid w:val="00A07180"/>
    <w:rsid w:val="00A07353"/>
    <w:rsid w:val="00A0757B"/>
    <w:rsid w:val="00A07607"/>
    <w:rsid w:val="00A076D1"/>
    <w:rsid w:val="00A07748"/>
    <w:rsid w:val="00A07816"/>
    <w:rsid w:val="00A0789A"/>
    <w:rsid w:val="00A07991"/>
    <w:rsid w:val="00A07A6F"/>
    <w:rsid w:val="00A07B50"/>
    <w:rsid w:val="00A07CCD"/>
    <w:rsid w:val="00A07D3F"/>
    <w:rsid w:val="00A07D7B"/>
    <w:rsid w:val="00A07DCF"/>
    <w:rsid w:val="00A07E36"/>
    <w:rsid w:val="00A07EEE"/>
    <w:rsid w:val="00A0DAC0"/>
    <w:rsid w:val="00A100C1"/>
    <w:rsid w:val="00A101C3"/>
    <w:rsid w:val="00A102A4"/>
    <w:rsid w:val="00A1044E"/>
    <w:rsid w:val="00A1046D"/>
    <w:rsid w:val="00A106B5"/>
    <w:rsid w:val="00A1073F"/>
    <w:rsid w:val="00A107A2"/>
    <w:rsid w:val="00A107F6"/>
    <w:rsid w:val="00A10A55"/>
    <w:rsid w:val="00A10A5B"/>
    <w:rsid w:val="00A10B93"/>
    <w:rsid w:val="00A10C51"/>
    <w:rsid w:val="00A10E1D"/>
    <w:rsid w:val="00A10E49"/>
    <w:rsid w:val="00A10E4D"/>
    <w:rsid w:val="00A11066"/>
    <w:rsid w:val="00A111D2"/>
    <w:rsid w:val="00A1124D"/>
    <w:rsid w:val="00A11288"/>
    <w:rsid w:val="00A112AD"/>
    <w:rsid w:val="00A1130A"/>
    <w:rsid w:val="00A1136E"/>
    <w:rsid w:val="00A113E2"/>
    <w:rsid w:val="00A1142E"/>
    <w:rsid w:val="00A115E3"/>
    <w:rsid w:val="00A11871"/>
    <w:rsid w:val="00A119B0"/>
    <w:rsid w:val="00A119E3"/>
    <w:rsid w:val="00A11AB6"/>
    <w:rsid w:val="00A11B36"/>
    <w:rsid w:val="00A11C05"/>
    <w:rsid w:val="00A11CD4"/>
    <w:rsid w:val="00A11CD7"/>
    <w:rsid w:val="00A11DAC"/>
    <w:rsid w:val="00A11E5B"/>
    <w:rsid w:val="00A11EF8"/>
    <w:rsid w:val="00A11F12"/>
    <w:rsid w:val="00A11F2F"/>
    <w:rsid w:val="00A11FC7"/>
    <w:rsid w:val="00A1204D"/>
    <w:rsid w:val="00A1206B"/>
    <w:rsid w:val="00A120B7"/>
    <w:rsid w:val="00A120BB"/>
    <w:rsid w:val="00A1211A"/>
    <w:rsid w:val="00A122E6"/>
    <w:rsid w:val="00A12404"/>
    <w:rsid w:val="00A12417"/>
    <w:rsid w:val="00A12437"/>
    <w:rsid w:val="00A12680"/>
    <w:rsid w:val="00A128D3"/>
    <w:rsid w:val="00A12909"/>
    <w:rsid w:val="00A129EC"/>
    <w:rsid w:val="00A12A89"/>
    <w:rsid w:val="00A12AF4"/>
    <w:rsid w:val="00A12B43"/>
    <w:rsid w:val="00A12B4A"/>
    <w:rsid w:val="00A12BDB"/>
    <w:rsid w:val="00A12C3E"/>
    <w:rsid w:val="00A12E0C"/>
    <w:rsid w:val="00A13056"/>
    <w:rsid w:val="00A13086"/>
    <w:rsid w:val="00A13301"/>
    <w:rsid w:val="00A13331"/>
    <w:rsid w:val="00A13444"/>
    <w:rsid w:val="00A134C7"/>
    <w:rsid w:val="00A134E2"/>
    <w:rsid w:val="00A1353B"/>
    <w:rsid w:val="00A13653"/>
    <w:rsid w:val="00A13668"/>
    <w:rsid w:val="00A13790"/>
    <w:rsid w:val="00A13855"/>
    <w:rsid w:val="00A13943"/>
    <w:rsid w:val="00A13A02"/>
    <w:rsid w:val="00A13A37"/>
    <w:rsid w:val="00A13AAD"/>
    <w:rsid w:val="00A13AD4"/>
    <w:rsid w:val="00A13B50"/>
    <w:rsid w:val="00A13E06"/>
    <w:rsid w:val="00A13E68"/>
    <w:rsid w:val="00A13EA0"/>
    <w:rsid w:val="00A13F71"/>
    <w:rsid w:val="00A13F77"/>
    <w:rsid w:val="00A13F79"/>
    <w:rsid w:val="00A140FB"/>
    <w:rsid w:val="00A14201"/>
    <w:rsid w:val="00A145A7"/>
    <w:rsid w:val="00A1468D"/>
    <w:rsid w:val="00A146B7"/>
    <w:rsid w:val="00A14866"/>
    <w:rsid w:val="00A14A0A"/>
    <w:rsid w:val="00A14AF8"/>
    <w:rsid w:val="00A14B5E"/>
    <w:rsid w:val="00A14C45"/>
    <w:rsid w:val="00A14D54"/>
    <w:rsid w:val="00A14E3C"/>
    <w:rsid w:val="00A15112"/>
    <w:rsid w:val="00A1519E"/>
    <w:rsid w:val="00A151C6"/>
    <w:rsid w:val="00A1531E"/>
    <w:rsid w:val="00A15358"/>
    <w:rsid w:val="00A1540C"/>
    <w:rsid w:val="00A154D5"/>
    <w:rsid w:val="00A15521"/>
    <w:rsid w:val="00A1569C"/>
    <w:rsid w:val="00A156C7"/>
    <w:rsid w:val="00A156D9"/>
    <w:rsid w:val="00A15774"/>
    <w:rsid w:val="00A15789"/>
    <w:rsid w:val="00A1584F"/>
    <w:rsid w:val="00A15861"/>
    <w:rsid w:val="00A158E2"/>
    <w:rsid w:val="00A1597C"/>
    <w:rsid w:val="00A15995"/>
    <w:rsid w:val="00A159EA"/>
    <w:rsid w:val="00A15A42"/>
    <w:rsid w:val="00A15B5E"/>
    <w:rsid w:val="00A15B68"/>
    <w:rsid w:val="00A15B89"/>
    <w:rsid w:val="00A15D45"/>
    <w:rsid w:val="00A15DCB"/>
    <w:rsid w:val="00A15DE2"/>
    <w:rsid w:val="00A15E0C"/>
    <w:rsid w:val="00A16029"/>
    <w:rsid w:val="00A16123"/>
    <w:rsid w:val="00A16141"/>
    <w:rsid w:val="00A161BA"/>
    <w:rsid w:val="00A161F0"/>
    <w:rsid w:val="00A161FC"/>
    <w:rsid w:val="00A1620B"/>
    <w:rsid w:val="00A1635C"/>
    <w:rsid w:val="00A16384"/>
    <w:rsid w:val="00A165CA"/>
    <w:rsid w:val="00A1677D"/>
    <w:rsid w:val="00A167DC"/>
    <w:rsid w:val="00A16919"/>
    <w:rsid w:val="00A16993"/>
    <w:rsid w:val="00A169E7"/>
    <w:rsid w:val="00A16A34"/>
    <w:rsid w:val="00A16AEF"/>
    <w:rsid w:val="00A16B20"/>
    <w:rsid w:val="00A16C08"/>
    <w:rsid w:val="00A16E7C"/>
    <w:rsid w:val="00A16F1D"/>
    <w:rsid w:val="00A17033"/>
    <w:rsid w:val="00A170BF"/>
    <w:rsid w:val="00A17219"/>
    <w:rsid w:val="00A173B1"/>
    <w:rsid w:val="00A1745F"/>
    <w:rsid w:val="00A17464"/>
    <w:rsid w:val="00A17539"/>
    <w:rsid w:val="00A1763E"/>
    <w:rsid w:val="00A176CB"/>
    <w:rsid w:val="00A177AF"/>
    <w:rsid w:val="00A17848"/>
    <w:rsid w:val="00A1786A"/>
    <w:rsid w:val="00A178A5"/>
    <w:rsid w:val="00A178F3"/>
    <w:rsid w:val="00A179ED"/>
    <w:rsid w:val="00A17AB5"/>
    <w:rsid w:val="00A17B4B"/>
    <w:rsid w:val="00A17BF1"/>
    <w:rsid w:val="00A17C32"/>
    <w:rsid w:val="00A17C6C"/>
    <w:rsid w:val="00A17DB6"/>
    <w:rsid w:val="00A20151"/>
    <w:rsid w:val="00A201A5"/>
    <w:rsid w:val="00A201A6"/>
    <w:rsid w:val="00A201B9"/>
    <w:rsid w:val="00A20360"/>
    <w:rsid w:val="00A20444"/>
    <w:rsid w:val="00A2046C"/>
    <w:rsid w:val="00A205FF"/>
    <w:rsid w:val="00A20600"/>
    <w:rsid w:val="00A20650"/>
    <w:rsid w:val="00A207E1"/>
    <w:rsid w:val="00A208AE"/>
    <w:rsid w:val="00A209A7"/>
    <w:rsid w:val="00A20A6E"/>
    <w:rsid w:val="00A20AB4"/>
    <w:rsid w:val="00A20B43"/>
    <w:rsid w:val="00A20BDA"/>
    <w:rsid w:val="00A20D50"/>
    <w:rsid w:val="00A211D3"/>
    <w:rsid w:val="00A21228"/>
    <w:rsid w:val="00A212DD"/>
    <w:rsid w:val="00A21545"/>
    <w:rsid w:val="00A21637"/>
    <w:rsid w:val="00A21703"/>
    <w:rsid w:val="00A21853"/>
    <w:rsid w:val="00A2185E"/>
    <w:rsid w:val="00A21903"/>
    <w:rsid w:val="00A219C7"/>
    <w:rsid w:val="00A219CE"/>
    <w:rsid w:val="00A21B19"/>
    <w:rsid w:val="00A21BED"/>
    <w:rsid w:val="00A21E03"/>
    <w:rsid w:val="00A21E06"/>
    <w:rsid w:val="00A21E67"/>
    <w:rsid w:val="00A21E9B"/>
    <w:rsid w:val="00A21EC7"/>
    <w:rsid w:val="00A21EE4"/>
    <w:rsid w:val="00A21F86"/>
    <w:rsid w:val="00A22206"/>
    <w:rsid w:val="00A22242"/>
    <w:rsid w:val="00A22280"/>
    <w:rsid w:val="00A22367"/>
    <w:rsid w:val="00A223D0"/>
    <w:rsid w:val="00A2240A"/>
    <w:rsid w:val="00A224F7"/>
    <w:rsid w:val="00A225F5"/>
    <w:rsid w:val="00A22738"/>
    <w:rsid w:val="00A22B8A"/>
    <w:rsid w:val="00A22BB3"/>
    <w:rsid w:val="00A22CD2"/>
    <w:rsid w:val="00A22CD5"/>
    <w:rsid w:val="00A22D69"/>
    <w:rsid w:val="00A22EBB"/>
    <w:rsid w:val="00A23069"/>
    <w:rsid w:val="00A230EE"/>
    <w:rsid w:val="00A2311C"/>
    <w:rsid w:val="00A23145"/>
    <w:rsid w:val="00A231E5"/>
    <w:rsid w:val="00A2330E"/>
    <w:rsid w:val="00A234CA"/>
    <w:rsid w:val="00A23565"/>
    <w:rsid w:val="00A236A4"/>
    <w:rsid w:val="00A236C7"/>
    <w:rsid w:val="00A2374B"/>
    <w:rsid w:val="00A237C2"/>
    <w:rsid w:val="00A2383E"/>
    <w:rsid w:val="00A23985"/>
    <w:rsid w:val="00A23A45"/>
    <w:rsid w:val="00A23AC3"/>
    <w:rsid w:val="00A23C03"/>
    <w:rsid w:val="00A23C75"/>
    <w:rsid w:val="00A23C87"/>
    <w:rsid w:val="00A23C9E"/>
    <w:rsid w:val="00A23CA9"/>
    <w:rsid w:val="00A23D41"/>
    <w:rsid w:val="00A23D87"/>
    <w:rsid w:val="00A23F1A"/>
    <w:rsid w:val="00A2407A"/>
    <w:rsid w:val="00A240C3"/>
    <w:rsid w:val="00A24175"/>
    <w:rsid w:val="00A24340"/>
    <w:rsid w:val="00A243EE"/>
    <w:rsid w:val="00A244E7"/>
    <w:rsid w:val="00A2457B"/>
    <w:rsid w:val="00A2471F"/>
    <w:rsid w:val="00A2486F"/>
    <w:rsid w:val="00A24884"/>
    <w:rsid w:val="00A24A5D"/>
    <w:rsid w:val="00A24B3F"/>
    <w:rsid w:val="00A24CBD"/>
    <w:rsid w:val="00A24CBF"/>
    <w:rsid w:val="00A24D75"/>
    <w:rsid w:val="00A24F51"/>
    <w:rsid w:val="00A25023"/>
    <w:rsid w:val="00A250C3"/>
    <w:rsid w:val="00A2526E"/>
    <w:rsid w:val="00A25341"/>
    <w:rsid w:val="00A255B2"/>
    <w:rsid w:val="00A2566E"/>
    <w:rsid w:val="00A25685"/>
    <w:rsid w:val="00A256FD"/>
    <w:rsid w:val="00A25831"/>
    <w:rsid w:val="00A25860"/>
    <w:rsid w:val="00A259E6"/>
    <w:rsid w:val="00A25A1A"/>
    <w:rsid w:val="00A25A87"/>
    <w:rsid w:val="00A25A8E"/>
    <w:rsid w:val="00A25B32"/>
    <w:rsid w:val="00A25B4C"/>
    <w:rsid w:val="00A25BF9"/>
    <w:rsid w:val="00A25C9A"/>
    <w:rsid w:val="00A25DB0"/>
    <w:rsid w:val="00A26050"/>
    <w:rsid w:val="00A260AE"/>
    <w:rsid w:val="00A260F9"/>
    <w:rsid w:val="00A26240"/>
    <w:rsid w:val="00A26371"/>
    <w:rsid w:val="00A2640A"/>
    <w:rsid w:val="00A26449"/>
    <w:rsid w:val="00A2649E"/>
    <w:rsid w:val="00A264B5"/>
    <w:rsid w:val="00A2652F"/>
    <w:rsid w:val="00A2666C"/>
    <w:rsid w:val="00A2681D"/>
    <w:rsid w:val="00A26836"/>
    <w:rsid w:val="00A26938"/>
    <w:rsid w:val="00A26955"/>
    <w:rsid w:val="00A26979"/>
    <w:rsid w:val="00A26A3F"/>
    <w:rsid w:val="00A26AA8"/>
    <w:rsid w:val="00A26C3E"/>
    <w:rsid w:val="00A26DF5"/>
    <w:rsid w:val="00A26E3D"/>
    <w:rsid w:val="00A26EF8"/>
    <w:rsid w:val="00A26F0E"/>
    <w:rsid w:val="00A270ED"/>
    <w:rsid w:val="00A272FA"/>
    <w:rsid w:val="00A273EE"/>
    <w:rsid w:val="00A27470"/>
    <w:rsid w:val="00A274D7"/>
    <w:rsid w:val="00A2771E"/>
    <w:rsid w:val="00A27840"/>
    <w:rsid w:val="00A278D1"/>
    <w:rsid w:val="00A278E8"/>
    <w:rsid w:val="00A2790B"/>
    <w:rsid w:val="00A2797F"/>
    <w:rsid w:val="00A27AE6"/>
    <w:rsid w:val="00A27EB4"/>
    <w:rsid w:val="00A3002E"/>
    <w:rsid w:val="00A30102"/>
    <w:rsid w:val="00A3016F"/>
    <w:rsid w:val="00A301BA"/>
    <w:rsid w:val="00A30347"/>
    <w:rsid w:val="00A30424"/>
    <w:rsid w:val="00A30438"/>
    <w:rsid w:val="00A304B1"/>
    <w:rsid w:val="00A30515"/>
    <w:rsid w:val="00A3067E"/>
    <w:rsid w:val="00A3079B"/>
    <w:rsid w:val="00A30814"/>
    <w:rsid w:val="00A308FE"/>
    <w:rsid w:val="00A3094F"/>
    <w:rsid w:val="00A30963"/>
    <w:rsid w:val="00A30998"/>
    <w:rsid w:val="00A309FE"/>
    <w:rsid w:val="00A30A17"/>
    <w:rsid w:val="00A30A99"/>
    <w:rsid w:val="00A30AD2"/>
    <w:rsid w:val="00A30E13"/>
    <w:rsid w:val="00A30FC1"/>
    <w:rsid w:val="00A3102F"/>
    <w:rsid w:val="00A3120F"/>
    <w:rsid w:val="00A3122F"/>
    <w:rsid w:val="00A312B7"/>
    <w:rsid w:val="00A3130C"/>
    <w:rsid w:val="00A31314"/>
    <w:rsid w:val="00A31359"/>
    <w:rsid w:val="00A31513"/>
    <w:rsid w:val="00A31662"/>
    <w:rsid w:val="00A317AF"/>
    <w:rsid w:val="00A317F1"/>
    <w:rsid w:val="00A3185E"/>
    <w:rsid w:val="00A31B2F"/>
    <w:rsid w:val="00A31CCE"/>
    <w:rsid w:val="00A31DFD"/>
    <w:rsid w:val="00A31ECC"/>
    <w:rsid w:val="00A31F6D"/>
    <w:rsid w:val="00A31FA2"/>
    <w:rsid w:val="00A32039"/>
    <w:rsid w:val="00A32070"/>
    <w:rsid w:val="00A321F5"/>
    <w:rsid w:val="00A322CA"/>
    <w:rsid w:val="00A3231A"/>
    <w:rsid w:val="00A32397"/>
    <w:rsid w:val="00A32481"/>
    <w:rsid w:val="00A324D7"/>
    <w:rsid w:val="00A32500"/>
    <w:rsid w:val="00A3256B"/>
    <w:rsid w:val="00A3256D"/>
    <w:rsid w:val="00A32687"/>
    <w:rsid w:val="00A327DE"/>
    <w:rsid w:val="00A327E9"/>
    <w:rsid w:val="00A329FA"/>
    <w:rsid w:val="00A32A35"/>
    <w:rsid w:val="00A32A68"/>
    <w:rsid w:val="00A32C31"/>
    <w:rsid w:val="00A32CA3"/>
    <w:rsid w:val="00A32D0A"/>
    <w:rsid w:val="00A32D91"/>
    <w:rsid w:val="00A32E91"/>
    <w:rsid w:val="00A32FE1"/>
    <w:rsid w:val="00A3319C"/>
    <w:rsid w:val="00A3332F"/>
    <w:rsid w:val="00A334A8"/>
    <w:rsid w:val="00A33821"/>
    <w:rsid w:val="00A3388A"/>
    <w:rsid w:val="00A338D4"/>
    <w:rsid w:val="00A339A1"/>
    <w:rsid w:val="00A339DC"/>
    <w:rsid w:val="00A339FA"/>
    <w:rsid w:val="00A33A94"/>
    <w:rsid w:val="00A33BAB"/>
    <w:rsid w:val="00A33BDF"/>
    <w:rsid w:val="00A33D77"/>
    <w:rsid w:val="00A3406C"/>
    <w:rsid w:val="00A3407B"/>
    <w:rsid w:val="00A340FC"/>
    <w:rsid w:val="00A3414C"/>
    <w:rsid w:val="00A342FC"/>
    <w:rsid w:val="00A343BD"/>
    <w:rsid w:val="00A343F0"/>
    <w:rsid w:val="00A344B4"/>
    <w:rsid w:val="00A34532"/>
    <w:rsid w:val="00A3454C"/>
    <w:rsid w:val="00A3457F"/>
    <w:rsid w:val="00A3466C"/>
    <w:rsid w:val="00A3472E"/>
    <w:rsid w:val="00A34863"/>
    <w:rsid w:val="00A34DCA"/>
    <w:rsid w:val="00A34EDD"/>
    <w:rsid w:val="00A34F73"/>
    <w:rsid w:val="00A34F81"/>
    <w:rsid w:val="00A34FD1"/>
    <w:rsid w:val="00A3519D"/>
    <w:rsid w:val="00A351FA"/>
    <w:rsid w:val="00A3541D"/>
    <w:rsid w:val="00A35499"/>
    <w:rsid w:val="00A35508"/>
    <w:rsid w:val="00A3559D"/>
    <w:rsid w:val="00A35831"/>
    <w:rsid w:val="00A359DF"/>
    <w:rsid w:val="00A35A07"/>
    <w:rsid w:val="00A35A62"/>
    <w:rsid w:val="00A35AFB"/>
    <w:rsid w:val="00A35B8A"/>
    <w:rsid w:val="00A35C52"/>
    <w:rsid w:val="00A35CD7"/>
    <w:rsid w:val="00A35CE8"/>
    <w:rsid w:val="00A35D87"/>
    <w:rsid w:val="00A35E41"/>
    <w:rsid w:val="00A35E49"/>
    <w:rsid w:val="00A35E4C"/>
    <w:rsid w:val="00A35F64"/>
    <w:rsid w:val="00A36081"/>
    <w:rsid w:val="00A360B2"/>
    <w:rsid w:val="00A36172"/>
    <w:rsid w:val="00A36248"/>
    <w:rsid w:val="00A36282"/>
    <w:rsid w:val="00A362C5"/>
    <w:rsid w:val="00A36504"/>
    <w:rsid w:val="00A36681"/>
    <w:rsid w:val="00A36786"/>
    <w:rsid w:val="00A368C3"/>
    <w:rsid w:val="00A368EF"/>
    <w:rsid w:val="00A36999"/>
    <w:rsid w:val="00A36A82"/>
    <w:rsid w:val="00A36A83"/>
    <w:rsid w:val="00A36DFD"/>
    <w:rsid w:val="00A371C7"/>
    <w:rsid w:val="00A37267"/>
    <w:rsid w:val="00A37369"/>
    <w:rsid w:val="00A373F2"/>
    <w:rsid w:val="00A3740B"/>
    <w:rsid w:val="00A374B4"/>
    <w:rsid w:val="00A37505"/>
    <w:rsid w:val="00A375F8"/>
    <w:rsid w:val="00A37631"/>
    <w:rsid w:val="00A37797"/>
    <w:rsid w:val="00A37993"/>
    <w:rsid w:val="00A379EF"/>
    <w:rsid w:val="00A379F1"/>
    <w:rsid w:val="00A37B22"/>
    <w:rsid w:val="00A37C01"/>
    <w:rsid w:val="00A37E62"/>
    <w:rsid w:val="00A37F3D"/>
    <w:rsid w:val="00A37F7E"/>
    <w:rsid w:val="00A37FC9"/>
    <w:rsid w:val="00A40009"/>
    <w:rsid w:val="00A40026"/>
    <w:rsid w:val="00A4002D"/>
    <w:rsid w:val="00A40152"/>
    <w:rsid w:val="00A4031D"/>
    <w:rsid w:val="00A40390"/>
    <w:rsid w:val="00A404F7"/>
    <w:rsid w:val="00A40566"/>
    <w:rsid w:val="00A40570"/>
    <w:rsid w:val="00A405F2"/>
    <w:rsid w:val="00A4069A"/>
    <w:rsid w:val="00A407CF"/>
    <w:rsid w:val="00A408C3"/>
    <w:rsid w:val="00A4099A"/>
    <w:rsid w:val="00A40A04"/>
    <w:rsid w:val="00A40BBD"/>
    <w:rsid w:val="00A40BD7"/>
    <w:rsid w:val="00A40DEF"/>
    <w:rsid w:val="00A40E13"/>
    <w:rsid w:val="00A40E84"/>
    <w:rsid w:val="00A40EAE"/>
    <w:rsid w:val="00A40ED5"/>
    <w:rsid w:val="00A40F9F"/>
    <w:rsid w:val="00A41074"/>
    <w:rsid w:val="00A4118F"/>
    <w:rsid w:val="00A411D7"/>
    <w:rsid w:val="00A411E6"/>
    <w:rsid w:val="00A413C3"/>
    <w:rsid w:val="00A416AB"/>
    <w:rsid w:val="00A416C1"/>
    <w:rsid w:val="00A41772"/>
    <w:rsid w:val="00A417CA"/>
    <w:rsid w:val="00A4187A"/>
    <w:rsid w:val="00A418A3"/>
    <w:rsid w:val="00A418BF"/>
    <w:rsid w:val="00A418DD"/>
    <w:rsid w:val="00A41B21"/>
    <w:rsid w:val="00A41B51"/>
    <w:rsid w:val="00A41CE5"/>
    <w:rsid w:val="00A41D8A"/>
    <w:rsid w:val="00A41DE8"/>
    <w:rsid w:val="00A41E0F"/>
    <w:rsid w:val="00A41F55"/>
    <w:rsid w:val="00A4202D"/>
    <w:rsid w:val="00A4231A"/>
    <w:rsid w:val="00A42337"/>
    <w:rsid w:val="00A423A1"/>
    <w:rsid w:val="00A42491"/>
    <w:rsid w:val="00A424A8"/>
    <w:rsid w:val="00A424C8"/>
    <w:rsid w:val="00A4256C"/>
    <w:rsid w:val="00A42658"/>
    <w:rsid w:val="00A426EF"/>
    <w:rsid w:val="00A427E4"/>
    <w:rsid w:val="00A4282B"/>
    <w:rsid w:val="00A4288D"/>
    <w:rsid w:val="00A4290E"/>
    <w:rsid w:val="00A4292C"/>
    <w:rsid w:val="00A42A89"/>
    <w:rsid w:val="00A42B1A"/>
    <w:rsid w:val="00A42E53"/>
    <w:rsid w:val="00A42EE7"/>
    <w:rsid w:val="00A42EF1"/>
    <w:rsid w:val="00A431E4"/>
    <w:rsid w:val="00A4332C"/>
    <w:rsid w:val="00A43378"/>
    <w:rsid w:val="00A433CC"/>
    <w:rsid w:val="00A4342D"/>
    <w:rsid w:val="00A435F2"/>
    <w:rsid w:val="00A437E6"/>
    <w:rsid w:val="00A4399A"/>
    <w:rsid w:val="00A439B1"/>
    <w:rsid w:val="00A43BB3"/>
    <w:rsid w:val="00A43CA3"/>
    <w:rsid w:val="00A43CF6"/>
    <w:rsid w:val="00A43ED0"/>
    <w:rsid w:val="00A43EE8"/>
    <w:rsid w:val="00A43F35"/>
    <w:rsid w:val="00A44016"/>
    <w:rsid w:val="00A441A1"/>
    <w:rsid w:val="00A44376"/>
    <w:rsid w:val="00A4448D"/>
    <w:rsid w:val="00A444F9"/>
    <w:rsid w:val="00A4461D"/>
    <w:rsid w:val="00A44648"/>
    <w:rsid w:val="00A446F6"/>
    <w:rsid w:val="00A44714"/>
    <w:rsid w:val="00A44991"/>
    <w:rsid w:val="00A44AA9"/>
    <w:rsid w:val="00A44B47"/>
    <w:rsid w:val="00A44B9D"/>
    <w:rsid w:val="00A44D24"/>
    <w:rsid w:val="00A44D5A"/>
    <w:rsid w:val="00A44E79"/>
    <w:rsid w:val="00A45079"/>
    <w:rsid w:val="00A452C5"/>
    <w:rsid w:val="00A453E6"/>
    <w:rsid w:val="00A455DA"/>
    <w:rsid w:val="00A45603"/>
    <w:rsid w:val="00A45641"/>
    <w:rsid w:val="00A4566D"/>
    <w:rsid w:val="00A456C7"/>
    <w:rsid w:val="00A456EF"/>
    <w:rsid w:val="00A4582F"/>
    <w:rsid w:val="00A45833"/>
    <w:rsid w:val="00A45B92"/>
    <w:rsid w:val="00A45E4C"/>
    <w:rsid w:val="00A45F77"/>
    <w:rsid w:val="00A45F7E"/>
    <w:rsid w:val="00A45F90"/>
    <w:rsid w:val="00A460FB"/>
    <w:rsid w:val="00A46163"/>
    <w:rsid w:val="00A4621D"/>
    <w:rsid w:val="00A462F6"/>
    <w:rsid w:val="00A46324"/>
    <w:rsid w:val="00A463EF"/>
    <w:rsid w:val="00A464A9"/>
    <w:rsid w:val="00A46547"/>
    <w:rsid w:val="00A467CC"/>
    <w:rsid w:val="00A4686D"/>
    <w:rsid w:val="00A46887"/>
    <w:rsid w:val="00A46A47"/>
    <w:rsid w:val="00A46BAF"/>
    <w:rsid w:val="00A46C85"/>
    <w:rsid w:val="00A46E06"/>
    <w:rsid w:val="00A46E58"/>
    <w:rsid w:val="00A46EE5"/>
    <w:rsid w:val="00A47049"/>
    <w:rsid w:val="00A47071"/>
    <w:rsid w:val="00A470C2"/>
    <w:rsid w:val="00A47130"/>
    <w:rsid w:val="00A47165"/>
    <w:rsid w:val="00A471DE"/>
    <w:rsid w:val="00A471F2"/>
    <w:rsid w:val="00A472D9"/>
    <w:rsid w:val="00A47589"/>
    <w:rsid w:val="00A47638"/>
    <w:rsid w:val="00A476DB"/>
    <w:rsid w:val="00A477AA"/>
    <w:rsid w:val="00A47819"/>
    <w:rsid w:val="00A47C69"/>
    <w:rsid w:val="00A47CF8"/>
    <w:rsid w:val="00A47D07"/>
    <w:rsid w:val="00A47DD7"/>
    <w:rsid w:val="00A47E5E"/>
    <w:rsid w:val="00A47E77"/>
    <w:rsid w:val="00A47EAC"/>
    <w:rsid w:val="00A502A6"/>
    <w:rsid w:val="00A50396"/>
    <w:rsid w:val="00A50402"/>
    <w:rsid w:val="00A505C2"/>
    <w:rsid w:val="00A50682"/>
    <w:rsid w:val="00A5080C"/>
    <w:rsid w:val="00A5081E"/>
    <w:rsid w:val="00A508B3"/>
    <w:rsid w:val="00A50921"/>
    <w:rsid w:val="00A5098A"/>
    <w:rsid w:val="00A50A59"/>
    <w:rsid w:val="00A50A8B"/>
    <w:rsid w:val="00A50B40"/>
    <w:rsid w:val="00A50C4A"/>
    <w:rsid w:val="00A50D35"/>
    <w:rsid w:val="00A50D38"/>
    <w:rsid w:val="00A50D9D"/>
    <w:rsid w:val="00A50E4C"/>
    <w:rsid w:val="00A50FD3"/>
    <w:rsid w:val="00A5115B"/>
    <w:rsid w:val="00A513AA"/>
    <w:rsid w:val="00A513D2"/>
    <w:rsid w:val="00A51517"/>
    <w:rsid w:val="00A51570"/>
    <w:rsid w:val="00A515CA"/>
    <w:rsid w:val="00A517E5"/>
    <w:rsid w:val="00A5180A"/>
    <w:rsid w:val="00A51A07"/>
    <w:rsid w:val="00A51B6F"/>
    <w:rsid w:val="00A51B72"/>
    <w:rsid w:val="00A51B76"/>
    <w:rsid w:val="00A51D02"/>
    <w:rsid w:val="00A51D64"/>
    <w:rsid w:val="00A51D6D"/>
    <w:rsid w:val="00A51EB4"/>
    <w:rsid w:val="00A51FE3"/>
    <w:rsid w:val="00A52144"/>
    <w:rsid w:val="00A521FB"/>
    <w:rsid w:val="00A5220F"/>
    <w:rsid w:val="00A523B4"/>
    <w:rsid w:val="00A524F6"/>
    <w:rsid w:val="00A5251D"/>
    <w:rsid w:val="00A52679"/>
    <w:rsid w:val="00A5277E"/>
    <w:rsid w:val="00A5278A"/>
    <w:rsid w:val="00A527BA"/>
    <w:rsid w:val="00A52825"/>
    <w:rsid w:val="00A52909"/>
    <w:rsid w:val="00A52984"/>
    <w:rsid w:val="00A5299D"/>
    <w:rsid w:val="00A52AFF"/>
    <w:rsid w:val="00A52B81"/>
    <w:rsid w:val="00A52BB2"/>
    <w:rsid w:val="00A52BCB"/>
    <w:rsid w:val="00A52D13"/>
    <w:rsid w:val="00A52DC1"/>
    <w:rsid w:val="00A52DCF"/>
    <w:rsid w:val="00A53044"/>
    <w:rsid w:val="00A53160"/>
    <w:rsid w:val="00A531B9"/>
    <w:rsid w:val="00A531C5"/>
    <w:rsid w:val="00A53312"/>
    <w:rsid w:val="00A535E7"/>
    <w:rsid w:val="00A53832"/>
    <w:rsid w:val="00A5394E"/>
    <w:rsid w:val="00A53A0E"/>
    <w:rsid w:val="00A53C06"/>
    <w:rsid w:val="00A53D46"/>
    <w:rsid w:val="00A53E99"/>
    <w:rsid w:val="00A53F4B"/>
    <w:rsid w:val="00A540A4"/>
    <w:rsid w:val="00A54250"/>
    <w:rsid w:val="00A543B4"/>
    <w:rsid w:val="00A54438"/>
    <w:rsid w:val="00A5447B"/>
    <w:rsid w:val="00A54489"/>
    <w:rsid w:val="00A5451C"/>
    <w:rsid w:val="00A54566"/>
    <w:rsid w:val="00A54649"/>
    <w:rsid w:val="00A5480E"/>
    <w:rsid w:val="00A54837"/>
    <w:rsid w:val="00A5491D"/>
    <w:rsid w:val="00A54BAB"/>
    <w:rsid w:val="00A54C76"/>
    <w:rsid w:val="00A54EC2"/>
    <w:rsid w:val="00A54EE8"/>
    <w:rsid w:val="00A54F44"/>
    <w:rsid w:val="00A54F70"/>
    <w:rsid w:val="00A551AB"/>
    <w:rsid w:val="00A55216"/>
    <w:rsid w:val="00A554F8"/>
    <w:rsid w:val="00A5551D"/>
    <w:rsid w:val="00A55644"/>
    <w:rsid w:val="00A55661"/>
    <w:rsid w:val="00A5566E"/>
    <w:rsid w:val="00A556C9"/>
    <w:rsid w:val="00A556D6"/>
    <w:rsid w:val="00A55850"/>
    <w:rsid w:val="00A5588F"/>
    <w:rsid w:val="00A5589A"/>
    <w:rsid w:val="00A55929"/>
    <w:rsid w:val="00A55A86"/>
    <w:rsid w:val="00A55ACA"/>
    <w:rsid w:val="00A55B7F"/>
    <w:rsid w:val="00A55C51"/>
    <w:rsid w:val="00A56015"/>
    <w:rsid w:val="00A5615A"/>
    <w:rsid w:val="00A56187"/>
    <w:rsid w:val="00A56336"/>
    <w:rsid w:val="00A5633D"/>
    <w:rsid w:val="00A56495"/>
    <w:rsid w:val="00A567A4"/>
    <w:rsid w:val="00A56CD0"/>
    <w:rsid w:val="00A56CF1"/>
    <w:rsid w:val="00A56D0C"/>
    <w:rsid w:val="00A56DAB"/>
    <w:rsid w:val="00A56E16"/>
    <w:rsid w:val="00A56E19"/>
    <w:rsid w:val="00A56E74"/>
    <w:rsid w:val="00A56FAD"/>
    <w:rsid w:val="00A571AC"/>
    <w:rsid w:val="00A5739A"/>
    <w:rsid w:val="00A57443"/>
    <w:rsid w:val="00A57451"/>
    <w:rsid w:val="00A57465"/>
    <w:rsid w:val="00A5747B"/>
    <w:rsid w:val="00A574C7"/>
    <w:rsid w:val="00A57579"/>
    <w:rsid w:val="00A575DD"/>
    <w:rsid w:val="00A57645"/>
    <w:rsid w:val="00A5772B"/>
    <w:rsid w:val="00A57754"/>
    <w:rsid w:val="00A5787F"/>
    <w:rsid w:val="00A57CAD"/>
    <w:rsid w:val="00A57D1B"/>
    <w:rsid w:val="00A57D5C"/>
    <w:rsid w:val="00A57DD3"/>
    <w:rsid w:val="00A57F18"/>
    <w:rsid w:val="00A57F45"/>
    <w:rsid w:val="00A57FAF"/>
    <w:rsid w:val="00A60062"/>
    <w:rsid w:val="00A60294"/>
    <w:rsid w:val="00A6036E"/>
    <w:rsid w:val="00A604C8"/>
    <w:rsid w:val="00A60511"/>
    <w:rsid w:val="00A605D0"/>
    <w:rsid w:val="00A6060D"/>
    <w:rsid w:val="00A6068E"/>
    <w:rsid w:val="00A607F3"/>
    <w:rsid w:val="00A609BB"/>
    <w:rsid w:val="00A60A04"/>
    <w:rsid w:val="00A60A6A"/>
    <w:rsid w:val="00A60ABA"/>
    <w:rsid w:val="00A60B41"/>
    <w:rsid w:val="00A60C56"/>
    <w:rsid w:val="00A60DA3"/>
    <w:rsid w:val="00A60DEE"/>
    <w:rsid w:val="00A60FB4"/>
    <w:rsid w:val="00A61052"/>
    <w:rsid w:val="00A6118B"/>
    <w:rsid w:val="00A61256"/>
    <w:rsid w:val="00A61296"/>
    <w:rsid w:val="00A61343"/>
    <w:rsid w:val="00A61448"/>
    <w:rsid w:val="00A61468"/>
    <w:rsid w:val="00A61541"/>
    <w:rsid w:val="00A6169F"/>
    <w:rsid w:val="00A616E3"/>
    <w:rsid w:val="00A616F9"/>
    <w:rsid w:val="00A61748"/>
    <w:rsid w:val="00A61952"/>
    <w:rsid w:val="00A61B1B"/>
    <w:rsid w:val="00A61BAD"/>
    <w:rsid w:val="00A61C6B"/>
    <w:rsid w:val="00A61E6E"/>
    <w:rsid w:val="00A620E8"/>
    <w:rsid w:val="00A6236A"/>
    <w:rsid w:val="00A62402"/>
    <w:rsid w:val="00A62418"/>
    <w:rsid w:val="00A62482"/>
    <w:rsid w:val="00A62685"/>
    <w:rsid w:val="00A626A6"/>
    <w:rsid w:val="00A6275D"/>
    <w:rsid w:val="00A628D8"/>
    <w:rsid w:val="00A628E6"/>
    <w:rsid w:val="00A629AF"/>
    <w:rsid w:val="00A629BC"/>
    <w:rsid w:val="00A62B5B"/>
    <w:rsid w:val="00A62E3C"/>
    <w:rsid w:val="00A62F14"/>
    <w:rsid w:val="00A62F98"/>
    <w:rsid w:val="00A63024"/>
    <w:rsid w:val="00A6337D"/>
    <w:rsid w:val="00A633D4"/>
    <w:rsid w:val="00A63426"/>
    <w:rsid w:val="00A63487"/>
    <w:rsid w:val="00A636AB"/>
    <w:rsid w:val="00A63733"/>
    <w:rsid w:val="00A638A9"/>
    <w:rsid w:val="00A639E5"/>
    <w:rsid w:val="00A63BE0"/>
    <w:rsid w:val="00A63C0F"/>
    <w:rsid w:val="00A63C53"/>
    <w:rsid w:val="00A63CB4"/>
    <w:rsid w:val="00A63D53"/>
    <w:rsid w:val="00A63DA7"/>
    <w:rsid w:val="00A6403A"/>
    <w:rsid w:val="00A640A6"/>
    <w:rsid w:val="00A642E3"/>
    <w:rsid w:val="00A64354"/>
    <w:rsid w:val="00A64465"/>
    <w:rsid w:val="00A64711"/>
    <w:rsid w:val="00A64845"/>
    <w:rsid w:val="00A64AD8"/>
    <w:rsid w:val="00A64E9B"/>
    <w:rsid w:val="00A64EB4"/>
    <w:rsid w:val="00A64EF7"/>
    <w:rsid w:val="00A64FA5"/>
    <w:rsid w:val="00A650E2"/>
    <w:rsid w:val="00A651E7"/>
    <w:rsid w:val="00A6521A"/>
    <w:rsid w:val="00A6522B"/>
    <w:rsid w:val="00A6533F"/>
    <w:rsid w:val="00A6545C"/>
    <w:rsid w:val="00A6546B"/>
    <w:rsid w:val="00A655E7"/>
    <w:rsid w:val="00A65637"/>
    <w:rsid w:val="00A65777"/>
    <w:rsid w:val="00A65778"/>
    <w:rsid w:val="00A6584B"/>
    <w:rsid w:val="00A65B51"/>
    <w:rsid w:val="00A65C88"/>
    <w:rsid w:val="00A65CBE"/>
    <w:rsid w:val="00A65CEC"/>
    <w:rsid w:val="00A65FFE"/>
    <w:rsid w:val="00A6608A"/>
    <w:rsid w:val="00A66466"/>
    <w:rsid w:val="00A66702"/>
    <w:rsid w:val="00A66763"/>
    <w:rsid w:val="00A66790"/>
    <w:rsid w:val="00A6679F"/>
    <w:rsid w:val="00A667AB"/>
    <w:rsid w:val="00A66815"/>
    <w:rsid w:val="00A6687D"/>
    <w:rsid w:val="00A6699E"/>
    <w:rsid w:val="00A66C35"/>
    <w:rsid w:val="00A66CDD"/>
    <w:rsid w:val="00A66E1E"/>
    <w:rsid w:val="00A66EC1"/>
    <w:rsid w:val="00A66EF5"/>
    <w:rsid w:val="00A66F37"/>
    <w:rsid w:val="00A66F8F"/>
    <w:rsid w:val="00A670D9"/>
    <w:rsid w:val="00A671DC"/>
    <w:rsid w:val="00A6728C"/>
    <w:rsid w:val="00A672DB"/>
    <w:rsid w:val="00A6736D"/>
    <w:rsid w:val="00A6737D"/>
    <w:rsid w:val="00A674CA"/>
    <w:rsid w:val="00A67529"/>
    <w:rsid w:val="00A6754A"/>
    <w:rsid w:val="00A6754C"/>
    <w:rsid w:val="00A677CE"/>
    <w:rsid w:val="00A678DE"/>
    <w:rsid w:val="00A6790B"/>
    <w:rsid w:val="00A67A27"/>
    <w:rsid w:val="00A67A35"/>
    <w:rsid w:val="00A67B8C"/>
    <w:rsid w:val="00A67B98"/>
    <w:rsid w:val="00A67BAB"/>
    <w:rsid w:val="00A67D56"/>
    <w:rsid w:val="00A67D75"/>
    <w:rsid w:val="00A67E5F"/>
    <w:rsid w:val="00A67E9C"/>
    <w:rsid w:val="00A67F95"/>
    <w:rsid w:val="00A6C6E4"/>
    <w:rsid w:val="00A700AB"/>
    <w:rsid w:val="00A70270"/>
    <w:rsid w:val="00A7027D"/>
    <w:rsid w:val="00A7036A"/>
    <w:rsid w:val="00A70402"/>
    <w:rsid w:val="00A706A7"/>
    <w:rsid w:val="00A706CC"/>
    <w:rsid w:val="00A708E2"/>
    <w:rsid w:val="00A709A5"/>
    <w:rsid w:val="00A709B5"/>
    <w:rsid w:val="00A70BC1"/>
    <w:rsid w:val="00A70BF5"/>
    <w:rsid w:val="00A70C3A"/>
    <w:rsid w:val="00A70C52"/>
    <w:rsid w:val="00A70C6F"/>
    <w:rsid w:val="00A70E57"/>
    <w:rsid w:val="00A70EE6"/>
    <w:rsid w:val="00A71211"/>
    <w:rsid w:val="00A713F1"/>
    <w:rsid w:val="00A714DA"/>
    <w:rsid w:val="00A7156A"/>
    <w:rsid w:val="00A71633"/>
    <w:rsid w:val="00A71724"/>
    <w:rsid w:val="00A717A2"/>
    <w:rsid w:val="00A7190E"/>
    <w:rsid w:val="00A71979"/>
    <w:rsid w:val="00A71A1A"/>
    <w:rsid w:val="00A71A6A"/>
    <w:rsid w:val="00A71B15"/>
    <w:rsid w:val="00A71B52"/>
    <w:rsid w:val="00A71BC5"/>
    <w:rsid w:val="00A71C11"/>
    <w:rsid w:val="00A71D54"/>
    <w:rsid w:val="00A71E72"/>
    <w:rsid w:val="00A71F73"/>
    <w:rsid w:val="00A72008"/>
    <w:rsid w:val="00A7219E"/>
    <w:rsid w:val="00A721C7"/>
    <w:rsid w:val="00A722CE"/>
    <w:rsid w:val="00A722DF"/>
    <w:rsid w:val="00A72420"/>
    <w:rsid w:val="00A72437"/>
    <w:rsid w:val="00A72534"/>
    <w:rsid w:val="00A7270D"/>
    <w:rsid w:val="00A7282B"/>
    <w:rsid w:val="00A72850"/>
    <w:rsid w:val="00A72919"/>
    <w:rsid w:val="00A72983"/>
    <w:rsid w:val="00A72A2B"/>
    <w:rsid w:val="00A72A3D"/>
    <w:rsid w:val="00A72ADF"/>
    <w:rsid w:val="00A72AE0"/>
    <w:rsid w:val="00A72B07"/>
    <w:rsid w:val="00A72C76"/>
    <w:rsid w:val="00A72D18"/>
    <w:rsid w:val="00A72FF3"/>
    <w:rsid w:val="00A73079"/>
    <w:rsid w:val="00A73096"/>
    <w:rsid w:val="00A73130"/>
    <w:rsid w:val="00A73159"/>
    <w:rsid w:val="00A7318F"/>
    <w:rsid w:val="00A7322E"/>
    <w:rsid w:val="00A73360"/>
    <w:rsid w:val="00A735FE"/>
    <w:rsid w:val="00A7373A"/>
    <w:rsid w:val="00A7379D"/>
    <w:rsid w:val="00A737AD"/>
    <w:rsid w:val="00A7384D"/>
    <w:rsid w:val="00A73A3F"/>
    <w:rsid w:val="00A73CF8"/>
    <w:rsid w:val="00A73E3B"/>
    <w:rsid w:val="00A73E8E"/>
    <w:rsid w:val="00A73F10"/>
    <w:rsid w:val="00A73F3C"/>
    <w:rsid w:val="00A740BB"/>
    <w:rsid w:val="00A740D2"/>
    <w:rsid w:val="00A740E4"/>
    <w:rsid w:val="00A74187"/>
    <w:rsid w:val="00A7425D"/>
    <w:rsid w:val="00A74288"/>
    <w:rsid w:val="00A74374"/>
    <w:rsid w:val="00A74549"/>
    <w:rsid w:val="00A74568"/>
    <w:rsid w:val="00A74629"/>
    <w:rsid w:val="00A74784"/>
    <w:rsid w:val="00A747EC"/>
    <w:rsid w:val="00A74958"/>
    <w:rsid w:val="00A74A2E"/>
    <w:rsid w:val="00A74AC1"/>
    <w:rsid w:val="00A74C18"/>
    <w:rsid w:val="00A74CC9"/>
    <w:rsid w:val="00A74D14"/>
    <w:rsid w:val="00A74D5D"/>
    <w:rsid w:val="00A74F05"/>
    <w:rsid w:val="00A74F7E"/>
    <w:rsid w:val="00A74FCA"/>
    <w:rsid w:val="00A75003"/>
    <w:rsid w:val="00A7501E"/>
    <w:rsid w:val="00A75069"/>
    <w:rsid w:val="00A75106"/>
    <w:rsid w:val="00A75270"/>
    <w:rsid w:val="00A75278"/>
    <w:rsid w:val="00A752B5"/>
    <w:rsid w:val="00A75396"/>
    <w:rsid w:val="00A753A1"/>
    <w:rsid w:val="00A754FA"/>
    <w:rsid w:val="00A756AC"/>
    <w:rsid w:val="00A756C0"/>
    <w:rsid w:val="00A757BD"/>
    <w:rsid w:val="00A75906"/>
    <w:rsid w:val="00A759C5"/>
    <w:rsid w:val="00A759CC"/>
    <w:rsid w:val="00A75A4B"/>
    <w:rsid w:val="00A75A54"/>
    <w:rsid w:val="00A75A68"/>
    <w:rsid w:val="00A75B01"/>
    <w:rsid w:val="00A75CB1"/>
    <w:rsid w:val="00A75D66"/>
    <w:rsid w:val="00A75EC9"/>
    <w:rsid w:val="00A75F65"/>
    <w:rsid w:val="00A75FAA"/>
    <w:rsid w:val="00A760F3"/>
    <w:rsid w:val="00A7610E"/>
    <w:rsid w:val="00A76123"/>
    <w:rsid w:val="00A7614E"/>
    <w:rsid w:val="00A76175"/>
    <w:rsid w:val="00A76208"/>
    <w:rsid w:val="00A762CE"/>
    <w:rsid w:val="00A76331"/>
    <w:rsid w:val="00A76361"/>
    <w:rsid w:val="00A76385"/>
    <w:rsid w:val="00A765E3"/>
    <w:rsid w:val="00A7678F"/>
    <w:rsid w:val="00A76856"/>
    <w:rsid w:val="00A769C5"/>
    <w:rsid w:val="00A76A93"/>
    <w:rsid w:val="00A76B2A"/>
    <w:rsid w:val="00A76B33"/>
    <w:rsid w:val="00A76B8E"/>
    <w:rsid w:val="00A77055"/>
    <w:rsid w:val="00A77117"/>
    <w:rsid w:val="00A77138"/>
    <w:rsid w:val="00A772E0"/>
    <w:rsid w:val="00A77334"/>
    <w:rsid w:val="00A7739A"/>
    <w:rsid w:val="00A7740F"/>
    <w:rsid w:val="00A774CA"/>
    <w:rsid w:val="00A77933"/>
    <w:rsid w:val="00A77BBB"/>
    <w:rsid w:val="00A77C36"/>
    <w:rsid w:val="00A77C98"/>
    <w:rsid w:val="00A77C9E"/>
    <w:rsid w:val="00A77D37"/>
    <w:rsid w:val="00A77DA6"/>
    <w:rsid w:val="00A77DFD"/>
    <w:rsid w:val="00A77E19"/>
    <w:rsid w:val="00A77E41"/>
    <w:rsid w:val="00A77E5B"/>
    <w:rsid w:val="00A77F53"/>
    <w:rsid w:val="00A801F3"/>
    <w:rsid w:val="00A8021A"/>
    <w:rsid w:val="00A8035A"/>
    <w:rsid w:val="00A803B6"/>
    <w:rsid w:val="00A804A9"/>
    <w:rsid w:val="00A80622"/>
    <w:rsid w:val="00A806C6"/>
    <w:rsid w:val="00A807A2"/>
    <w:rsid w:val="00A80982"/>
    <w:rsid w:val="00A80BB6"/>
    <w:rsid w:val="00A80BC5"/>
    <w:rsid w:val="00A80C95"/>
    <w:rsid w:val="00A80D86"/>
    <w:rsid w:val="00A80D9D"/>
    <w:rsid w:val="00A80F0F"/>
    <w:rsid w:val="00A80F33"/>
    <w:rsid w:val="00A80F41"/>
    <w:rsid w:val="00A80FAE"/>
    <w:rsid w:val="00A81097"/>
    <w:rsid w:val="00A81205"/>
    <w:rsid w:val="00A813FE"/>
    <w:rsid w:val="00A814DD"/>
    <w:rsid w:val="00A81609"/>
    <w:rsid w:val="00A8164A"/>
    <w:rsid w:val="00A81733"/>
    <w:rsid w:val="00A81858"/>
    <w:rsid w:val="00A81C17"/>
    <w:rsid w:val="00A81D04"/>
    <w:rsid w:val="00A81D71"/>
    <w:rsid w:val="00A81DD9"/>
    <w:rsid w:val="00A81DFF"/>
    <w:rsid w:val="00A81E71"/>
    <w:rsid w:val="00A81FA6"/>
    <w:rsid w:val="00A82006"/>
    <w:rsid w:val="00A821BC"/>
    <w:rsid w:val="00A822A1"/>
    <w:rsid w:val="00A822C9"/>
    <w:rsid w:val="00A822E8"/>
    <w:rsid w:val="00A825AF"/>
    <w:rsid w:val="00A825E5"/>
    <w:rsid w:val="00A8264F"/>
    <w:rsid w:val="00A828CD"/>
    <w:rsid w:val="00A8296E"/>
    <w:rsid w:val="00A829B2"/>
    <w:rsid w:val="00A829CB"/>
    <w:rsid w:val="00A82C50"/>
    <w:rsid w:val="00A82CC4"/>
    <w:rsid w:val="00A82D0B"/>
    <w:rsid w:val="00A82D62"/>
    <w:rsid w:val="00A82D86"/>
    <w:rsid w:val="00A82DBD"/>
    <w:rsid w:val="00A82E1F"/>
    <w:rsid w:val="00A82F25"/>
    <w:rsid w:val="00A82F88"/>
    <w:rsid w:val="00A83046"/>
    <w:rsid w:val="00A8311A"/>
    <w:rsid w:val="00A83213"/>
    <w:rsid w:val="00A83265"/>
    <w:rsid w:val="00A83328"/>
    <w:rsid w:val="00A8337F"/>
    <w:rsid w:val="00A8339E"/>
    <w:rsid w:val="00A833EA"/>
    <w:rsid w:val="00A836C7"/>
    <w:rsid w:val="00A8371E"/>
    <w:rsid w:val="00A83746"/>
    <w:rsid w:val="00A8374D"/>
    <w:rsid w:val="00A8375F"/>
    <w:rsid w:val="00A837B2"/>
    <w:rsid w:val="00A837DE"/>
    <w:rsid w:val="00A83908"/>
    <w:rsid w:val="00A83AD8"/>
    <w:rsid w:val="00A83C58"/>
    <w:rsid w:val="00A83CA3"/>
    <w:rsid w:val="00A83D06"/>
    <w:rsid w:val="00A83DB9"/>
    <w:rsid w:val="00A83E4D"/>
    <w:rsid w:val="00A83FDB"/>
    <w:rsid w:val="00A8410C"/>
    <w:rsid w:val="00A84196"/>
    <w:rsid w:val="00A841DB"/>
    <w:rsid w:val="00A841E1"/>
    <w:rsid w:val="00A8421B"/>
    <w:rsid w:val="00A84250"/>
    <w:rsid w:val="00A842B0"/>
    <w:rsid w:val="00A84348"/>
    <w:rsid w:val="00A84586"/>
    <w:rsid w:val="00A8462D"/>
    <w:rsid w:val="00A8468C"/>
    <w:rsid w:val="00A846E0"/>
    <w:rsid w:val="00A8472D"/>
    <w:rsid w:val="00A8474D"/>
    <w:rsid w:val="00A8474F"/>
    <w:rsid w:val="00A84864"/>
    <w:rsid w:val="00A84A87"/>
    <w:rsid w:val="00A84B7E"/>
    <w:rsid w:val="00A84B8E"/>
    <w:rsid w:val="00A84C1B"/>
    <w:rsid w:val="00A84C48"/>
    <w:rsid w:val="00A84D00"/>
    <w:rsid w:val="00A84D80"/>
    <w:rsid w:val="00A84E8B"/>
    <w:rsid w:val="00A84EBF"/>
    <w:rsid w:val="00A84FB7"/>
    <w:rsid w:val="00A84FC7"/>
    <w:rsid w:val="00A84FEE"/>
    <w:rsid w:val="00A8502F"/>
    <w:rsid w:val="00A850D2"/>
    <w:rsid w:val="00A85103"/>
    <w:rsid w:val="00A85119"/>
    <w:rsid w:val="00A85346"/>
    <w:rsid w:val="00A853B2"/>
    <w:rsid w:val="00A853CD"/>
    <w:rsid w:val="00A853F6"/>
    <w:rsid w:val="00A8540D"/>
    <w:rsid w:val="00A8555C"/>
    <w:rsid w:val="00A85729"/>
    <w:rsid w:val="00A8573D"/>
    <w:rsid w:val="00A85745"/>
    <w:rsid w:val="00A858D3"/>
    <w:rsid w:val="00A858E1"/>
    <w:rsid w:val="00A85B3A"/>
    <w:rsid w:val="00A85BD2"/>
    <w:rsid w:val="00A85BF6"/>
    <w:rsid w:val="00A85C4C"/>
    <w:rsid w:val="00A85CC0"/>
    <w:rsid w:val="00A85EDD"/>
    <w:rsid w:val="00A85FDF"/>
    <w:rsid w:val="00A86092"/>
    <w:rsid w:val="00A861D6"/>
    <w:rsid w:val="00A8623D"/>
    <w:rsid w:val="00A862C0"/>
    <w:rsid w:val="00A86328"/>
    <w:rsid w:val="00A864CD"/>
    <w:rsid w:val="00A865B3"/>
    <w:rsid w:val="00A86686"/>
    <w:rsid w:val="00A866DF"/>
    <w:rsid w:val="00A867D6"/>
    <w:rsid w:val="00A8682F"/>
    <w:rsid w:val="00A8699E"/>
    <w:rsid w:val="00A86A1E"/>
    <w:rsid w:val="00A86A75"/>
    <w:rsid w:val="00A86B95"/>
    <w:rsid w:val="00A86C97"/>
    <w:rsid w:val="00A86D72"/>
    <w:rsid w:val="00A87003"/>
    <w:rsid w:val="00A871CB"/>
    <w:rsid w:val="00A8726C"/>
    <w:rsid w:val="00A8727F"/>
    <w:rsid w:val="00A874B6"/>
    <w:rsid w:val="00A8754F"/>
    <w:rsid w:val="00A875D0"/>
    <w:rsid w:val="00A8769B"/>
    <w:rsid w:val="00A87717"/>
    <w:rsid w:val="00A87787"/>
    <w:rsid w:val="00A87A51"/>
    <w:rsid w:val="00A87BE9"/>
    <w:rsid w:val="00A87C0F"/>
    <w:rsid w:val="00A87C6D"/>
    <w:rsid w:val="00A87DBE"/>
    <w:rsid w:val="00A87DCC"/>
    <w:rsid w:val="00A87F39"/>
    <w:rsid w:val="00A8FC52"/>
    <w:rsid w:val="00A9004D"/>
    <w:rsid w:val="00A90084"/>
    <w:rsid w:val="00A90124"/>
    <w:rsid w:val="00A901A2"/>
    <w:rsid w:val="00A901A5"/>
    <w:rsid w:val="00A9025B"/>
    <w:rsid w:val="00A9029E"/>
    <w:rsid w:val="00A902C6"/>
    <w:rsid w:val="00A9035C"/>
    <w:rsid w:val="00A9041B"/>
    <w:rsid w:val="00A9052D"/>
    <w:rsid w:val="00A905B7"/>
    <w:rsid w:val="00A905F8"/>
    <w:rsid w:val="00A9075D"/>
    <w:rsid w:val="00A9092C"/>
    <w:rsid w:val="00A90932"/>
    <w:rsid w:val="00A909EF"/>
    <w:rsid w:val="00A90A3A"/>
    <w:rsid w:val="00A90A5F"/>
    <w:rsid w:val="00A90A7D"/>
    <w:rsid w:val="00A90B10"/>
    <w:rsid w:val="00A90C1F"/>
    <w:rsid w:val="00A90CDF"/>
    <w:rsid w:val="00A90CE5"/>
    <w:rsid w:val="00A90CF7"/>
    <w:rsid w:val="00A90E7C"/>
    <w:rsid w:val="00A90ECE"/>
    <w:rsid w:val="00A90F6A"/>
    <w:rsid w:val="00A91082"/>
    <w:rsid w:val="00A91135"/>
    <w:rsid w:val="00A9114E"/>
    <w:rsid w:val="00A91313"/>
    <w:rsid w:val="00A91441"/>
    <w:rsid w:val="00A9153E"/>
    <w:rsid w:val="00A91548"/>
    <w:rsid w:val="00A91683"/>
    <w:rsid w:val="00A91841"/>
    <w:rsid w:val="00A91AAA"/>
    <w:rsid w:val="00A91AFF"/>
    <w:rsid w:val="00A91C20"/>
    <w:rsid w:val="00A91C8D"/>
    <w:rsid w:val="00A91E7F"/>
    <w:rsid w:val="00A91F8B"/>
    <w:rsid w:val="00A91FBD"/>
    <w:rsid w:val="00A92054"/>
    <w:rsid w:val="00A920E1"/>
    <w:rsid w:val="00A9219F"/>
    <w:rsid w:val="00A92369"/>
    <w:rsid w:val="00A923CE"/>
    <w:rsid w:val="00A923E4"/>
    <w:rsid w:val="00A92474"/>
    <w:rsid w:val="00A92539"/>
    <w:rsid w:val="00A9275B"/>
    <w:rsid w:val="00A9276A"/>
    <w:rsid w:val="00A92805"/>
    <w:rsid w:val="00A92925"/>
    <w:rsid w:val="00A92A83"/>
    <w:rsid w:val="00A92BC3"/>
    <w:rsid w:val="00A92BE5"/>
    <w:rsid w:val="00A92BE8"/>
    <w:rsid w:val="00A92D24"/>
    <w:rsid w:val="00A92D60"/>
    <w:rsid w:val="00A92D69"/>
    <w:rsid w:val="00A92F84"/>
    <w:rsid w:val="00A93104"/>
    <w:rsid w:val="00A9315F"/>
    <w:rsid w:val="00A9320F"/>
    <w:rsid w:val="00A932A2"/>
    <w:rsid w:val="00A93324"/>
    <w:rsid w:val="00A933DB"/>
    <w:rsid w:val="00A936F5"/>
    <w:rsid w:val="00A9372B"/>
    <w:rsid w:val="00A93920"/>
    <w:rsid w:val="00A93A28"/>
    <w:rsid w:val="00A93AEB"/>
    <w:rsid w:val="00A93B51"/>
    <w:rsid w:val="00A93BA7"/>
    <w:rsid w:val="00A93BB4"/>
    <w:rsid w:val="00A93D58"/>
    <w:rsid w:val="00A93D6C"/>
    <w:rsid w:val="00A93D90"/>
    <w:rsid w:val="00A93DEA"/>
    <w:rsid w:val="00A93EBF"/>
    <w:rsid w:val="00A93F46"/>
    <w:rsid w:val="00A93F62"/>
    <w:rsid w:val="00A9406B"/>
    <w:rsid w:val="00A94086"/>
    <w:rsid w:val="00A94123"/>
    <w:rsid w:val="00A94287"/>
    <w:rsid w:val="00A942DA"/>
    <w:rsid w:val="00A9432A"/>
    <w:rsid w:val="00A94364"/>
    <w:rsid w:val="00A94373"/>
    <w:rsid w:val="00A943C9"/>
    <w:rsid w:val="00A943E2"/>
    <w:rsid w:val="00A94858"/>
    <w:rsid w:val="00A9488D"/>
    <w:rsid w:val="00A948AC"/>
    <w:rsid w:val="00A94CDA"/>
    <w:rsid w:val="00A94D13"/>
    <w:rsid w:val="00A94EED"/>
    <w:rsid w:val="00A9511E"/>
    <w:rsid w:val="00A952E3"/>
    <w:rsid w:val="00A952F6"/>
    <w:rsid w:val="00A95343"/>
    <w:rsid w:val="00A953DC"/>
    <w:rsid w:val="00A95447"/>
    <w:rsid w:val="00A954E5"/>
    <w:rsid w:val="00A95542"/>
    <w:rsid w:val="00A955C7"/>
    <w:rsid w:val="00A95661"/>
    <w:rsid w:val="00A95672"/>
    <w:rsid w:val="00A95754"/>
    <w:rsid w:val="00A957A1"/>
    <w:rsid w:val="00A957D6"/>
    <w:rsid w:val="00A958B8"/>
    <w:rsid w:val="00A95954"/>
    <w:rsid w:val="00A9598D"/>
    <w:rsid w:val="00A959CA"/>
    <w:rsid w:val="00A959D8"/>
    <w:rsid w:val="00A95AB7"/>
    <w:rsid w:val="00A95B60"/>
    <w:rsid w:val="00A95BAF"/>
    <w:rsid w:val="00A95E19"/>
    <w:rsid w:val="00A95E27"/>
    <w:rsid w:val="00A95E70"/>
    <w:rsid w:val="00A96017"/>
    <w:rsid w:val="00A96285"/>
    <w:rsid w:val="00A963FE"/>
    <w:rsid w:val="00A9655C"/>
    <w:rsid w:val="00A96577"/>
    <w:rsid w:val="00A967A9"/>
    <w:rsid w:val="00A9681B"/>
    <w:rsid w:val="00A969B9"/>
    <w:rsid w:val="00A96A1E"/>
    <w:rsid w:val="00A96D11"/>
    <w:rsid w:val="00A96D34"/>
    <w:rsid w:val="00A96D63"/>
    <w:rsid w:val="00A96E44"/>
    <w:rsid w:val="00A96F8E"/>
    <w:rsid w:val="00A9704E"/>
    <w:rsid w:val="00A97067"/>
    <w:rsid w:val="00A97083"/>
    <w:rsid w:val="00A970C6"/>
    <w:rsid w:val="00A970EC"/>
    <w:rsid w:val="00A97118"/>
    <w:rsid w:val="00A972E6"/>
    <w:rsid w:val="00A974BC"/>
    <w:rsid w:val="00A9767E"/>
    <w:rsid w:val="00A9777A"/>
    <w:rsid w:val="00A97926"/>
    <w:rsid w:val="00A97963"/>
    <w:rsid w:val="00A97A5D"/>
    <w:rsid w:val="00A97B57"/>
    <w:rsid w:val="00A97B66"/>
    <w:rsid w:val="00A97BC3"/>
    <w:rsid w:val="00A97CB6"/>
    <w:rsid w:val="00A97CD5"/>
    <w:rsid w:val="00A97D8A"/>
    <w:rsid w:val="00A97EB7"/>
    <w:rsid w:val="00A97FD0"/>
    <w:rsid w:val="00AA01F0"/>
    <w:rsid w:val="00AA0326"/>
    <w:rsid w:val="00AA0408"/>
    <w:rsid w:val="00AA0435"/>
    <w:rsid w:val="00AA0455"/>
    <w:rsid w:val="00AA0468"/>
    <w:rsid w:val="00AA05E3"/>
    <w:rsid w:val="00AA061B"/>
    <w:rsid w:val="00AA0696"/>
    <w:rsid w:val="00AA06D0"/>
    <w:rsid w:val="00AA0A95"/>
    <w:rsid w:val="00AA0B14"/>
    <w:rsid w:val="00AA0B70"/>
    <w:rsid w:val="00AA0B72"/>
    <w:rsid w:val="00AA0BDC"/>
    <w:rsid w:val="00AA0C03"/>
    <w:rsid w:val="00AA0CEC"/>
    <w:rsid w:val="00AA0E37"/>
    <w:rsid w:val="00AA0F95"/>
    <w:rsid w:val="00AA109E"/>
    <w:rsid w:val="00AA11D1"/>
    <w:rsid w:val="00AA11E6"/>
    <w:rsid w:val="00AA11FD"/>
    <w:rsid w:val="00AA1334"/>
    <w:rsid w:val="00AA13B6"/>
    <w:rsid w:val="00AA14C0"/>
    <w:rsid w:val="00AA1569"/>
    <w:rsid w:val="00AA15F1"/>
    <w:rsid w:val="00AA1615"/>
    <w:rsid w:val="00AA19A6"/>
    <w:rsid w:val="00AA19EE"/>
    <w:rsid w:val="00AA1A9E"/>
    <w:rsid w:val="00AA1B5C"/>
    <w:rsid w:val="00AA1B6F"/>
    <w:rsid w:val="00AA1C7E"/>
    <w:rsid w:val="00AA1CCE"/>
    <w:rsid w:val="00AA1FF1"/>
    <w:rsid w:val="00AA200A"/>
    <w:rsid w:val="00AA2109"/>
    <w:rsid w:val="00AA21BC"/>
    <w:rsid w:val="00AA21DB"/>
    <w:rsid w:val="00AA2259"/>
    <w:rsid w:val="00AA225E"/>
    <w:rsid w:val="00AA22E8"/>
    <w:rsid w:val="00AA2337"/>
    <w:rsid w:val="00AA234D"/>
    <w:rsid w:val="00AA2841"/>
    <w:rsid w:val="00AA2892"/>
    <w:rsid w:val="00AA297C"/>
    <w:rsid w:val="00AA29F6"/>
    <w:rsid w:val="00AA2A07"/>
    <w:rsid w:val="00AA2AE9"/>
    <w:rsid w:val="00AA2B2E"/>
    <w:rsid w:val="00AA2B38"/>
    <w:rsid w:val="00AA2BCF"/>
    <w:rsid w:val="00AA2BFE"/>
    <w:rsid w:val="00AA2C0B"/>
    <w:rsid w:val="00AA2D84"/>
    <w:rsid w:val="00AA2D9C"/>
    <w:rsid w:val="00AA2EEE"/>
    <w:rsid w:val="00AA30F7"/>
    <w:rsid w:val="00AA3109"/>
    <w:rsid w:val="00AA316B"/>
    <w:rsid w:val="00AA318C"/>
    <w:rsid w:val="00AA3243"/>
    <w:rsid w:val="00AA329D"/>
    <w:rsid w:val="00AA3392"/>
    <w:rsid w:val="00AA3435"/>
    <w:rsid w:val="00AA34D6"/>
    <w:rsid w:val="00AA34F1"/>
    <w:rsid w:val="00AA3509"/>
    <w:rsid w:val="00AA369B"/>
    <w:rsid w:val="00AA37E7"/>
    <w:rsid w:val="00AA38A5"/>
    <w:rsid w:val="00AA39EA"/>
    <w:rsid w:val="00AA39F0"/>
    <w:rsid w:val="00AA3A8C"/>
    <w:rsid w:val="00AA3C1B"/>
    <w:rsid w:val="00AA3D9C"/>
    <w:rsid w:val="00AA3DC1"/>
    <w:rsid w:val="00AA3DE0"/>
    <w:rsid w:val="00AA3F31"/>
    <w:rsid w:val="00AA3F58"/>
    <w:rsid w:val="00AA3FB0"/>
    <w:rsid w:val="00AA4732"/>
    <w:rsid w:val="00AA475C"/>
    <w:rsid w:val="00AA475D"/>
    <w:rsid w:val="00AA493D"/>
    <w:rsid w:val="00AA4AF8"/>
    <w:rsid w:val="00AA4BAF"/>
    <w:rsid w:val="00AA4BFE"/>
    <w:rsid w:val="00AA4D8B"/>
    <w:rsid w:val="00AA4DB2"/>
    <w:rsid w:val="00AA4F5D"/>
    <w:rsid w:val="00AA5070"/>
    <w:rsid w:val="00AA5074"/>
    <w:rsid w:val="00AA5119"/>
    <w:rsid w:val="00AA5253"/>
    <w:rsid w:val="00AA5257"/>
    <w:rsid w:val="00AA5315"/>
    <w:rsid w:val="00AA5606"/>
    <w:rsid w:val="00AA5632"/>
    <w:rsid w:val="00AA5715"/>
    <w:rsid w:val="00AA5769"/>
    <w:rsid w:val="00AA57D4"/>
    <w:rsid w:val="00AA58E0"/>
    <w:rsid w:val="00AA597A"/>
    <w:rsid w:val="00AA599A"/>
    <w:rsid w:val="00AA59FB"/>
    <w:rsid w:val="00AA5A1A"/>
    <w:rsid w:val="00AA5B18"/>
    <w:rsid w:val="00AA5B74"/>
    <w:rsid w:val="00AA5BC0"/>
    <w:rsid w:val="00AA5CE0"/>
    <w:rsid w:val="00AA5EB9"/>
    <w:rsid w:val="00AA5F86"/>
    <w:rsid w:val="00AA5F92"/>
    <w:rsid w:val="00AA5FB5"/>
    <w:rsid w:val="00AA603E"/>
    <w:rsid w:val="00AA610D"/>
    <w:rsid w:val="00AA61FF"/>
    <w:rsid w:val="00AA6210"/>
    <w:rsid w:val="00AA626F"/>
    <w:rsid w:val="00AA6308"/>
    <w:rsid w:val="00AA652D"/>
    <w:rsid w:val="00AA6673"/>
    <w:rsid w:val="00AA6679"/>
    <w:rsid w:val="00AA668B"/>
    <w:rsid w:val="00AA6730"/>
    <w:rsid w:val="00AA685C"/>
    <w:rsid w:val="00AA68AF"/>
    <w:rsid w:val="00AA68BC"/>
    <w:rsid w:val="00AA692E"/>
    <w:rsid w:val="00AA69CB"/>
    <w:rsid w:val="00AA69E2"/>
    <w:rsid w:val="00AA6AD7"/>
    <w:rsid w:val="00AA6BCF"/>
    <w:rsid w:val="00AA6C32"/>
    <w:rsid w:val="00AA6FB0"/>
    <w:rsid w:val="00AA70A5"/>
    <w:rsid w:val="00AA7144"/>
    <w:rsid w:val="00AA7205"/>
    <w:rsid w:val="00AA7275"/>
    <w:rsid w:val="00AA735E"/>
    <w:rsid w:val="00AA7373"/>
    <w:rsid w:val="00AA7452"/>
    <w:rsid w:val="00AA746B"/>
    <w:rsid w:val="00AA74F9"/>
    <w:rsid w:val="00AA77B0"/>
    <w:rsid w:val="00AA7865"/>
    <w:rsid w:val="00AA790C"/>
    <w:rsid w:val="00AA7958"/>
    <w:rsid w:val="00AA796F"/>
    <w:rsid w:val="00AA79CF"/>
    <w:rsid w:val="00AA7A3D"/>
    <w:rsid w:val="00AA7B43"/>
    <w:rsid w:val="00AA7C7A"/>
    <w:rsid w:val="00AA7D24"/>
    <w:rsid w:val="00AA7DD1"/>
    <w:rsid w:val="00AA7F99"/>
    <w:rsid w:val="00AA7FF2"/>
    <w:rsid w:val="00AAA69A"/>
    <w:rsid w:val="00AB00C2"/>
    <w:rsid w:val="00AB011D"/>
    <w:rsid w:val="00AB0152"/>
    <w:rsid w:val="00AB028B"/>
    <w:rsid w:val="00AB0311"/>
    <w:rsid w:val="00AB033D"/>
    <w:rsid w:val="00AB06AF"/>
    <w:rsid w:val="00AB06C9"/>
    <w:rsid w:val="00AB0A9D"/>
    <w:rsid w:val="00AB0B7D"/>
    <w:rsid w:val="00AB0B94"/>
    <w:rsid w:val="00AB0C39"/>
    <w:rsid w:val="00AB0C90"/>
    <w:rsid w:val="00AB0CA5"/>
    <w:rsid w:val="00AB0CBA"/>
    <w:rsid w:val="00AB0DE1"/>
    <w:rsid w:val="00AB0E8E"/>
    <w:rsid w:val="00AB0EAB"/>
    <w:rsid w:val="00AB104F"/>
    <w:rsid w:val="00AB107D"/>
    <w:rsid w:val="00AB1125"/>
    <w:rsid w:val="00AB1288"/>
    <w:rsid w:val="00AB1375"/>
    <w:rsid w:val="00AB1517"/>
    <w:rsid w:val="00AB15EE"/>
    <w:rsid w:val="00AB1642"/>
    <w:rsid w:val="00AB1678"/>
    <w:rsid w:val="00AB1689"/>
    <w:rsid w:val="00AB174E"/>
    <w:rsid w:val="00AB19A1"/>
    <w:rsid w:val="00AB1A4F"/>
    <w:rsid w:val="00AB1A66"/>
    <w:rsid w:val="00AB1B89"/>
    <w:rsid w:val="00AB1BF5"/>
    <w:rsid w:val="00AB1C83"/>
    <w:rsid w:val="00AB1D9C"/>
    <w:rsid w:val="00AB1DC6"/>
    <w:rsid w:val="00AB1EC0"/>
    <w:rsid w:val="00AB1F1F"/>
    <w:rsid w:val="00AB1F7A"/>
    <w:rsid w:val="00AB205D"/>
    <w:rsid w:val="00AB20AD"/>
    <w:rsid w:val="00AB20BD"/>
    <w:rsid w:val="00AB220E"/>
    <w:rsid w:val="00AB2291"/>
    <w:rsid w:val="00AB236A"/>
    <w:rsid w:val="00AB23EA"/>
    <w:rsid w:val="00AB2497"/>
    <w:rsid w:val="00AB2603"/>
    <w:rsid w:val="00AB27B9"/>
    <w:rsid w:val="00AB2809"/>
    <w:rsid w:val="00AB28B3"/>
    <w:rsid w:val="00AB2AB9"/>
    <w:rsid w:val="00AB2AFF"/>
    <w:rsid w:val="00AB2B07"/>
    <w:rsid w:val="00AB2B57"/>
    <w:rsid w:val="00AB2C10"/>
    <w:rsid w:val="00AB2DB9"/>
    <w:rsid w:val="00AB2E60"/>
    <w:rsid w:val="00AB2F44"/>
    <w:rsid w:val="00AB2FFA"/>
    <w:rsid w:val="00AB30F7"/>
    <w:rsid w:val="00AB3111"/>
    <w:rsid w:val="00AB314B"/>
    <w:rsid w:val="00AB3266"/>
    <w:rsid w:val="00AB3287"/>
    <w:rsid w:val="00AB3454"/>
    <w:rsid w:val="00AB3476"/>
    <w:rsid w:val="00AB3499"/>
    <w:rsid w:val="00AB3597"/>
    <w:rsid w:val="00AB36BC"/>
    <w:rsid w:val="00AB3737"/>
    <w:rsid w:val="00AB3907"/>
    <w:rsid w:val="00AB3976"/>
    <w:rsid w:val="00AB3991"/>
    <w:rsid w:val="00AB39BB"/>
    <w:rsid w:val="00AB3B80"/>
    <w:rsid w:val="00AB3BF4"/>
    <w:rsid w:val="00AB3DB9"/>
    <w:rsid w:val="00AB3E7A"/>
    <w:rsid w:val="00AB3F86"/>
    <w:rsid w:val="00AB40B3"/>
    <w:rsid w:val="00AB420B"/>
    <w:rsid w:val="00AB4305"/>
    <w:rsid w:val="00AB4312"/>
    <w:rsid w:val="00AB4320"/>
    <w:rsid w:val="00AB4344"/>
    <w:rsid w:val="00AB4419"/>
    <w:rsid w:val="00AB4590"/>
    <w:rsid w:val="00AB46BA"/>
    <w:rsid w:val="00AB477D"/>
    <w:rsid w:val="00AB48DA"/>
    <w:rsid w:val="00AB497A"/>
    <w:rsid w:val="00AB49FD"/>
    <w:rsid w:val="00AB4A6A"/>
    <w:rsid w:val="00AB4BBB"/>
    <w:rsid w:val="00AB4C74"/>
    <w:rsid w:val="00AB4C8E"/>
    <w:rsid w:val="00AB4C93"/>
    <w:rsid w:val="00AB4CC0"/>
    <w:rsid w:val="00AB4D31"/>
    <w:rsid w:val="00AB4D63"/>
    <w:rsid w:val="00AB4D7B"/>
    <w:rsid w:val="00AB4F5B"/>
    <w:rsid w:val="00AB4FB7"/>
    <w:rsid w:val="00AB4FC9"/>
    <w:rsid w:val="00AB5048"/>
    <w:rsid w:val="00AB5093"/>
    <w:rsid w:val="00AB5246"/>
    <w:rsid w:val="00AB52CF"/>
    <w:rsid w:val="00AB53E6"/>
    <w:rsid w:val="00AB5433"/>
    <w:rsid w:val="00AB5537"/>
    <w:rsid w:val="00AB559D"/>
    <w:rsid w:val="00AB55D3"/>
    <w:rsid w:val="00AB55E4"/>
    <w:rsid w:val="00AB56F3"/>
    <w:rsid w:val="00AB5752"/>
    <w:rsid w:val="00AB5867"/>
    <w:rsid w:val="00AB599D"/>
    <w:rsid w:val="00AB5A23"/>
    <w:rsid w:val="00AB5A2B"/>
    <w:rsid w:val="00AB5A3D"/>
    <w:rsid w:val="00AB5A9E"/>
    <w:rsid w:val="00AB5BED"/>
    <w:rsid w:val="00AB5C9D"/>
    <w:rsid w:val="00AB5F24"/>
    <w:rsid w:val="00AB5FEC"/>
    <w:rsid w:val="00AB6040"/>
    <w:rsid w:val="00AB6106"/>
    <w:rsid w:val="00AB633F"/>
    <w:rsid w:val="00AB670B"/>
    <w:rsid w:val="00AB673C"/>
    <w:rsid w:val="00AB6835"/>
    <w:rsid w:val="00AB6870"/>
    <w:rsid w:val="00AB6AA8"/>
    <w:rsid w:val="00AB6AC1"/>
    <w:rsid w:val="00AB6D19"/>
    <w:rsid w:val="00AB6E17"/>
    <w:rsid w:val="00AB6E8E"/>
    <w:rsid w:val="00AB6EA4"/>
    <w:rsid w:val="00AB6FE4"/>
    <w:rsid w:val="00AB708C"/>
    <w:rsid w:val="00AB7135"/>
    <w:rsid w:val="00AB7141"/>
    <w:rsid w:val="00AB720C"/>
    <w:rsid w:val="00AB7334"/>
    <w:rsid w:val="00AB73FC"/>
    <w:rsid w:val="00AB75DB"/>
    <w:rsid w:val="00AB7748"/>
    <w:rsid w:val="00AB785F"/>
    <w:rsid w:val="00AB7920"/>
    <w:rsid w:val="00AB7FC3"/>
    <w:rsid w:val="00AB7FE8"/>
    <w:rsid w:val="00AC004C"/>
    <w:rsid w:val="00AC0124"/>
    <w:rsid w:val="00AC023C"/>
    <w:rsid w:val="00AC0273"/>
    <w:rsid w:val="00AC028F"/>
    <w:rsid w:val="00AC02A2"/>
    <w:rsid w:val="00AC0586"/>
    <w:rsid w:val="00AC05A7"/>
    <w:rsid w:val="00AC05E4"/>
    <w:rsid w:val="00AC0855"/>
    <w:rsid w:val="00AC08E8"/>
    <w:rsid w:val="00AC0975"/>
    <w:rsid w:val="00AC0AEA"/>
    <w:rsid w:val="00AC0B86"/>
    <w:rsid w:val="00AC0CBA"/>
    <w:rsid w:val="00AC0CC4"/>
    <w:rsid w:val="00AC0F23"/>
    <w:rsid w:val="00AC1043"/>
    <w:rsid w:val="00AC105F"/>
    <w:rsid w:val="00AC1125"/>
    <w:rsid w:val="00AC11BB"/>
    <w:rsid w:val="00AC11FE"/>
    <w:rsid w:val="00AC13E1"/>
    <w:rsid w:val="00AC14C3"/>
    <w:rsid w:val="00AC151A"/>
    <w:rsid w:val="00AC158A"/>
    <w:rsid w:val="00AC1594"/>
    <w:rsid w:val="00AC1595"/>
    <w:rsid w:val="00AC170A"/>
    <w:rsid w:val="00AC1858"/>
    <w:rsid w:val="00AC1882"/>
    <w:rsid w:val="00AC1990"/>
    <w:rsid w:val="00AC19BF"/>
    <w:rsid w:val="00AC19EA"/>
    <w:rsid w:val="00AC1A95"/>
    <w:rsid w:val="00AC1B08"/>
    <w:rsid w:val="00AC1B80"/>
    <w:rsid w:val="00AC1C5B"/>
    <w:rsid w:val="00AC1CA3"/>
    <w:rsid w:val="00AC1CF4"/>
    <w:rsid w:val="00AC1D69"/>
    <w:rsid w:val="00AC1E09"/>
    <w:rsid w:val="00AC1F4A"/>
    <w:rsid w:val="00AC2069"/>
    <w:rsid w:val="00AC21AA"/>
    <w:rsid w:val="00AC235F"/>
    <w:rsid w:val="00AC24C7"/>
    <w:rsid w:val="00AC24F8"/>
    <w:rsid w:val="00AC2623"/>
    <w:rsid w:val="00AC26CA"/>
    <w:rsid w:val="00AC26F9"/>
    <w:rsid w:val="00AC272D"/>
    <w:rsid w:val="00AC2873"/>
    <w:rsid w:val="00AC28E4"/>
    <w:rsid w:val="00AC2953"/>
    <w:rsid w:val="00AC2A37"/>
    <w:rsid w:val="00AC2AA3"/>
    <w:rsid w:val="00AC2ADE"/>
    <w:rsid w:val="00AC2BA1"/>
    <w:rsid w:val="00AC2CE3"/>
    <w:rsid w:val="00AC2E11"/>
    <w:rsid w:val="00AC2F58"/>
    <w:rsid w:val="00AC2F5A"/>
    <w:rsid w:val="00AC2F8F"/>
    <w:rsid w:val="00AC2FB8"/>
    <w:rsid w:val="00AC3143"/>
    <w:rsid w:val="00AC3149"/>
    <w:rsid w:val="00AC3274"/>
    <w:rsid w:val="00AC32FC"/>
    <w:rsid w:val="00AC3327"/>
    <w:rsid w:val="00AC33CF"/>
    <w:rsid w:val="00AC345A"/>
    <w:rsid w:val="00AC3467"/>
    <w:rsid w:val="00AC34D0"/>
    <w:rsid w:val="00AC355E"/>
    <w:rsid w:val="00AC36E5"/>
    <w:rsid w:val="00AC3741"/>
    <w:rsid w:val="00AC37B9"/>
    <w:rsid w:val="00AC37E3"/>
    <w:rsid w:val="00AC3871"/>
    <w:rsid w:val="00AC39B8"/>
    <w:rsid w:val="00AC3A02"/>
    <w:rsid w:val="00AC3B48"/>
    <w:rsid w:val="00AC3D58"/>
    <w:rsid w:val="00AC40FA"/>
    <w:rsid w:val="00AC4251"/>
    <w:rsid w:val="00AC4318"/>
    <w:rsid w:val="00AC4325"/>
    <w:rsid w:val="00AC43A5"/>
    <w:rsid w:val="00AC442A"/>
    <w:rsid w:val="00AC4482"/>
    <w:rsid w:val="00AC4496"/>
    <w:rsid w:val="00AC44BB"/>
    <w:rsid w:val="00AC45D3"/>
    <w:rsid w:val="00AC45F4"/>
    <w:rsid w:val="00AC473D"/>
    <w:rsid w:val="00AC473E"/>
    <w:rsid w:val="00AC483D"/>
    <w:rsid w:val="00AC4857"/>
    <w:rsid w:val="00AC48BD"/>
    <w:rsid w:val="00AC4932"/>
    <w:rsid w:val="00AC493A"/>
    <w:rsid w:val="00AC4949"/>
    <w:rsid w:val="00AC4B94"/>
    <w:rsid w:val="00AC4C30"/>
    <w:rsid w:val="00AC4C88"/>
    <w:rsid w:val="00AC4C9C"/>
    <w:rsid w:val="00AC4CD6"/>
    <w:rsid w:val="00AC4CEF"/>
    <w:rsid w:val="00AC4D9E"/>
    <w:rsid w:val="00AC4DB9"/>
    <w:rsid w:val="00AC4E10"/>
    <w:rsid w:val="00AC4FC5"/>
    <w:rsid w:val="00AC5066"/>
    <w:rsid w:val="00AC517E"/>
    <w:rsid w:val="00AC52A6"/>
    <w:rsid w:val="00AC543B"/>
    <w:rsid w:val="00AC54E9"/>
    <w:rsid w:val="00AC55DD"/>
    <w:rsid w:val="00AC568E"/>
    <w:rsid w:val="00AC56E0"/>
    <w:rsid w:val="00AC58E7"/>
    <w:rsid w:val="00AC5A45"/>
    <w:rsid w:val="00AC5ACC"/>
    <w:rsid w:val="00AC5C17"/>
    <w:rsid w:val="00AC5D72"/>
    <w:rsid w:val="00AC5E8A"/>
    <w:rsid w:val="00AC60E4"/>
    <w:rsid w:val="00AC6121"/>
    <w:rsid w:val="00AC6210"/>
    <w:rsid w:val="00AC6311"/>
    <w:rsid w:val="00AC6338"/>
    <w:rsid w:val="00AC643F"/>
    <w:rsid w:val="00AC6519"/>
    <w:rsid w:val="00AC659F"/>
    <w:rsid w:val="00AC6653"/>
    <w:rsid w:val="00AC6698"/>
    <w:rsid w:val="00AC6875"/>
    <w:rsid w:val="00AC68DD"/>
    <w:rsid w:val="00AC68FA"/>
    <w:rsid w:val="00AC691B"/>
    <w:rsid w:val="00AC6977"/>
    <w:rsid w:val="00AC6A80"/>
    <w:rsid w:val="00AC6ABA"/>
    <w:rsid w:val="00AC6AC7"/>
    <w:rsid w:val="00AC6AF5"/>
    <w:rsid w:val="00AC6B45"/>
    <w:rsid w:val="00AC6C70"/>
    <w:rsid w:val="00AC6CE9"/>
    <w:rsid w:val="00AC6E84"/>
    <w:rsid w:val="00AC6F32"/>
    <w:rsid w:val="00AC70B6"/>
    <w:rsid w:val="00AC72C7"/>
    <w:rsid w:val="00AC73A9"/>
    <w:rsid w:val="00AC73F7"/>
    <w:rsid w:val="00AC742B"/>
    <w:rsid w:val="00AC76C5"/>
    <w:rsid w:val="00AC7704"/>
    <w:rsid w:val="00AC7707"/>
    <w:rsid w:val="00AC7848"/>
    <w:rsid w:val="00AC792E"/>
    <w:rsid w:val="00AC7A28"/>
    <w:rsid w:val="00AC7A9F"/>
    <w:rsid w:val="00AC7ABB"/>
    <w:rsid w:val="00AC7B41"/>
    <w:rsid w:val="00AC7B69"/>
    <w:rsid w:val="00AC7C7F"/>
    <w:rsid w:val="00AC7D25"/>
    <w:rsid w:val="00AC7D86"/>
    <w:rsid w:val="00AC7DAA"/>
    <w:rsid w:val="00AC7F6B"/>
    <w:rsid w:val="00AC7F82"/>
    <w:rsid w:val="00AD0269"/>
    <w:rsid w:val="00AD02C4"/>
    <w:rsid w:val="00AD03EF"/>
    <w:rsid w:val="00AD0460"/>
    <w:rsid w:val="00AD04E4"/>
    <w:rsid w:val="00AD0532"/>
    <w:rsid w:val="00AD06F0"/>
    <w:rsid w:val="00AD07B5"/>
    <w:rsid w:val="00AD0896"/>
    <w:rsid w:val="00AD08EE"/>
    <w:rsid w:val="00AD0932"/>
    <w:rsid w:val="00AD0B21"/>
    <w:rsid w:val="00AD0B26"/>
    <w:rsid w:val="00AD0DC2"/>
    <w:rsid w:val="00AD0EC0"/>
    <w:rsid w:val="00AD0EDA"/>
    <w:rsid w:val="00AD0F6A"/>
    <w:rsid w:val="00AD0FAD"/>
    <w:rsid w:val="00AD1016"/>
    <w:rsid w:val="00AD1057"/>
    <w:rsid w:val="00AD1075"/>
    <w:rsid w:val="00AD11F9"/>
    <w:rsid w:val="00AD1235"/>
    <w:rsid w:val="00AD1292"/>
    <w:rsid w:val="00AD133F"/>
    <w:rsid w:val="00AD13EC"/>
    <w:rsid w:val="00AD1449"/>
    <w:rsid w:val="00AD14A6"/>
    <w:rsid w:val="00AD15D2"/>
    <w:rsid w:val="00AD185B"/>
    <w:rsid w:val="00AD19E3"/>
    <w:rsid w:val="00AD1B12"/>
    <w:rsid w:val="00AD1B4C"/>
    <w:rsid w:val="00AD1B86"/>
    <w:rsid w:val="00AD1B89"/>
    <w:rsid w:val="00AD1BD7"/>
    <w:rsid w:val="00AD1D1D"/>
    <w:rsid w:val="00AD1F2B"/>
    <w:rsid w:val="00AD1F9F"/>
    <w:rsid w:val="00AD203F"/>
    <w:rsid w:val="00AD229B"/>
    <w:rsid w:val="00AD23F1"/>
    <w:rsid w:val="00AD24FF"/>
    <w:rsid w:val="00AD2579"/>
    <w:rsid w:val="00AD2616"/>
    <w:rsid w:val="00AD275D"/>
    <w:rsid w:val="00AD277C"/>
    <w:rsid w:val="00AD287A"/>
    <w:rsid w:val="00AD2913"/>
    <w:rsid w:val="00AD295E"/>
    <w:rsid w:val="00AD2A81"/>
    <w:rsid w:val="00AD2BB3"/>
    <w:rsid w:val="00AD2CB4"/>
    <w:rsid w:val="00AD2CEA"/>
    <w:rsid w:val="00AD2D32"/>
    <w:rsid w:val="00AD2DC8"/>
    <w:rsid w:val="00AD2E43"/>
    <w:rsid w:val="00AD2E55"/>
    <w:rsid w:val="00AD2F38"/>
    <w:rsid w:val="00AD2F71"/>
    <w:rsid w:val="00AD2FB0"/>
    <w:rsid w:val="00AD318C"/>
    <w:rsid w:val="00AD31A7"/>
    <w:rsid w:val="00AD32D1"/>
    <w:rsid w:val="00AD330D"/>
    <w:rsid w:val="00AD33DC"/>
    <w:rsid w:val="00AD34A4"/>
    <w:rsid w:val="00AD3668"/>
    <w:rsid w:val="00AD37C6"/>
    <w:rsid w:val="00AD3880"/>
    <w:rsid w:val="00AD38ED"/>
    <w:rsid w:val="00AD39DC"/>
    <w:rsid w:val="00AD39DF"/>
    <w:rsid w:val="00AD3A16"/>
    <w:rsid w:val="00AD3A1B"/>
    <w:rsid w:val="00AD3AF1"/>
    <w:rsid w:val="00AD3C1D"/>
    <w:rsid w:val="00AD3CC7"/>
    <w:rsid w:val="00AD3D99"/>
    <w:rsid w:val="00AD3EDF"/>
    <w:rsid w:val="00AD3F3A"/>
    <w:rsid w:val="00AD407E"/>
    <w:rsid w:val="00AD4168"/>
    <w:rsid w:val="00AD41BF"/>
    <w:rsid w:val="00AD4241"/>
    <w:rsid w:val="00AD42B4"/>
    <w:rsid w:val="00AD43CB"/>
    <w:rsid w:val="00AD44B5"/>
    <w:rsid w:val="00AD44DF"/>
    <w:rsid w:val="00AD4684"/>
    <w:rsid w:val="00AD4775"/>
    <w:rsid w:val="00AD48EB"/>
    <w:rsid w:val="00AD4B9F"/>
    <w:rsid w:val="00AD4C35"/>
    <w:rsid w:val="00AD4D62"/>
    <w:rsid w:val="00AD4D71"/>
    <w:rsid w:val="00AD4EE7"/>
    <w:rsid w:val="00AD4F0B"/>
    <w:rsid w:val="00AD5078"/>
    <w:rsid w:val="00AD5099"/>
    <w:rsid w:val="00AD50DD"/>
    <w:rsid w:val="00AD5204"/>
    <w:rsid w:val="00AD524B"/>
    <w:rsid w:val="00AD53F0"/>
    <w:rsid w:val="00AD53FF"/>
    <w:rsid w:val="00AD5498"/>
    <w:rsid w:val="00AD559C"/>
    <w:rsid w:val="00AD55A4"/>
    <w:rsid w:val="00AD55FB"/>
    <w:rsid w:val="00AD567F"/>
    <w:rsid w:val="00AD56A7"/>
    <w:rsid w:val="00AD56E5"/>
    <w:rsid w:val="00AD5720"/>
    <w:rsid w:val="00AD5826"/>
    <w:rsid w:val="00AD5866"/>
    <w:rsid w:val="00AD5890"/>
    <w:rsid w:val="00AD58E0"/>
    <w:rsid w:val="00AD58E5"/>
    <w:rsid w:val="00AD5959"/>
    <w:rsid w:val="00AD59EA"/>
    <w:rsid w:val="00AD5A1D"/>
    <w:rsid w:val="00AD5D01"/>
    <w:rsid w:val="00AD5E55"/>
    <w:rsid w:val="00AD5F9A"/>
    <w:rsid w:val="00AD5FC4"/>
    <w:rsid w:val="00AD5FDB"/>
    <w:rsid w:val="00AD606D"/>
    <w:rsid w:val="00AD628F"/>
    <w:rsid w:val="00AD6303"/>
    <w:rsid w:val="00AD679A"/>
    <w:rsid w:val="00AD67A6"/>
    <w:rsid w:val="00AD67FB"/>
    <w:rsid w:val="00AD6995"/>
    <w:rsid w:val="00AD6A11"/>
    <w:rsid w:val="00AD6C5D"/>
    <w:rsid w:val="00AD6CA1"/>
    <w:rsid w:val="00AD6CDB"/>
    <w:rsid w:val="00AD6E2A"/>
    <w:rsid w:val="00AD6F72"/>
    <w:rsid w:val="00AD7046"/>
    <w:rsid w:val="00AD7075"/>
    <w:rsid w:val="00AD719C"/>
    <w:rsid w:val="00AD71C7"/>
    <w:rsid w:val="00AD71D4"/>
    <w:rsid w:val="00AD720A"/>
    <w:rsid w:val="00AD72DA"/>
    <w:rsid w:val="00AD7325"/>
    <w:rsid w:val="00AD7349"/>
    <w:rsid w:val="00AD73BA"/>
    <w:rsid w:val="00AD7594"/>
    <w:rsid w:val="00AD776C"/>
    <w:rsid w:val="00AD7864"/>
    <w:rsid w:val="00AD7A7F"/>
    <w:rsid w:val="00AD7C41"/>
    <w:rsid w:val="00AD7F07"/>
    <w:rsid w:val="00AD7F4E"/>
    <w:rsid w:val="00AE013A"/>
    <w:rsid w:val="00AE020A"/>
    <w:rsid w:val="00AE024B"/>
    <w:rsid w:val="00AE0399"/>
    <w:rsid w:val="00AE0413"/>
    <w:rsid w:val="00AE0427"/>
    <w:rsid w:val="00AE044E"/>
    <w:rsid w:val="00AE0542"/>
    <w:rsid w:val="00AE05C6"/>
    <w:rsid w:val="00AE06DA"/>
    <w:rsid w:val="00AE0A61"/>
    <w:rsid w:val="00AE0B98"/>
    <w:rsid w:val="00AE0BC3"/>
    <w:rsid w:val="00AE0C95"/>
    <w:rsid w:val="00AE0CA6"/>
    <w:rsid w:val="00AE0D59"/>
    <w:rsid w:val="00AE0DD1"/>
    <w:rsid w:val="00AE1101"/>
    <w:rsid w:val="00AE11A4"/>
    <w:rsid w:val="00AE123C"/>
    <w:rsid w:val="00AE12A1"/>
    <w:rsid w:val="00AE1333"/>
    <w:rsid w:val="00AE14D2"/>
    <w:rsid w:val="00AE14F2"/>
    <w:rsid w:val="00AE17FF"/>
    <w:rsid w:val="00AE188D"/>
    <w:rsid w:val="00AE1929"/>
    <w:rsid w:val="00AE199D"/>
    <w:rsid w:val="00AE19B0"/>
    <w:rsid w:val="00AE19C0"/>
    <w:rsid w:val="00AE1A75"/>
    <w:rsid w:val="00AE1C31"/>
    <w:rsid w:val="00AE1CF1"/>
    <w:rsid w:val="00AE1D09"/>
    <w:rsid w:val="00AE1D78"/>
    <w:rsid w:val="00AE1D92"/>
    <w:rsid w:val="00AE1E13"/>
    <w:rsid w:val="00AE1F1C"/>
    <w:rsid w:val="00AE1FD4"/>
    <w:rsid w:val="00AE1FE1"/>
    <w:rsid w:val="00AE20C9"/>
    <w:rsid w:val="00AE21AF"/>
    <w:rsid w:val="00AE223D"/>
    <w:rsid w:val="00AE22B3"/>
    <w:rsid w:val="00AE2420"/>
    <w:rsid w:val="00AE2421"/>
    <w:rsid w:val="00AE262C"/>
    <w:rsid w:val="00AE2684"/>
    <w:rsid w:val="00AE2785"/>
    <w:rsid w:val="00AE2864"/>
    <w:rsid w:val="00AE2911"/>
    <w:rsid w:val="00AE299F"/>
    <w:rsid w:val="00AE29F2"/>
    <w:rsid w:val="00AE2BB7"/>
    <w:rsid w:val="00AE2BE8"/>
    <w:rsid w:val="00AE2C06"/>
    <w:rsid w:val="00AE2C99"/>
    <w:rsid w:val="00AE2CBF"/>
    <w:rsid w:val="00AE2E56"/>
    <w:rsid w:val="00AE2F79"/>
    <w:rsid w:val="00AE2FF3"/>
    <w:rsid w:val="00AE306E"/>
    <w:rsid w:val="00AE3111"/>
    <w:rsid w:val="00AE31BE"/>
    <w:rsid w:val="00AE3324"/>
    <w:rsid w:val="00AE3381"/>
    <w:rsid w:val="00AE340F"/>
    <w:rsid w:val="00AE3534"/>
    <w:rsid w:val="00AE3613"/>
    <w:rsid w:val="00AE3695"/>
    <w:rsid w:val="00AE38F2"/>
    <w:rsid w:val="00AE3991"/>
    <w:rsid w:val="00AE39B1"/>
    <w:rsid w:val="00AE3B7B"/>
    <w:rsid w:val="00AE3C2B"/>
    <w:rsid w:val="00AE3D54"/>
    <w:rsid w:val="00AE3D67"/>
    <w:rsid w:val="00AE3E41"/>
    <w:rsid w:val="00AE3EAD"/>
    <w:rsid w:val="00AE3EF4"/>
    <w:rsid w:val="00AE3F3D"/>
    <w:rsid w:val="00AE4001"/>
    <w:rsid w:val="00AE404A"/>
    <w:rsid w:val="00AE40F3"/>
    <w:rsid w:val="00AE416B"/>
    <w:rsid w:val="00AE41FE"/>
    <w:rsid w:val="00AE4247"/>
    <w:rsid w:val="00AE42B7"/>
    <w:rsid w:val="00AE4360"/>
    <w:rsid w:val="00AE4596"/>
    <w:rsid w:val="00AE498F"/>
    <w:rsid w:val="00AE4A7C"/>
    <w:rsid w:val="00AE4AB8"/>
    <w:rsid w:val="00AE4AEB"/>
    <w:rsid w:val="00AE4AF4"/>
    <w:rsid w:val="00AE4B6E"/>
    <w:rsid w:val="00AE4BAC"/>
    <w:rsid w:val="00AE4C33"/>
    <w:rsid w:val="00AE4CB6"/>
    <w:rsid w:val="00AE4D18"/>
    <w:rsid w:val="00AE4DBC"/>
    <w:rsid w:val="00AE4FD5"/>
    <w:rsid w:val="00AE5004"/>
    <w:rsid w:val="00AE502A"/>
    <w:rsid w:val="00AE5033"/>
    <w:rsid w:val="00AE5068"/>
    <w:rsid w:val="00AE5075"/>
    <w:rsid w:val="00AE5107"/>
    <w:rsid w:val="00AE5236"/>
    <w:rsid w:val="00AE5358"/>
    <w:rsid w:val="00AE5435"/>
    <w:rsid w:val="00AE5548"/>
    <w:rsid w:val="00AE55FB"/>
    <w:rsid w:val="00AE5679"/>
    <w:rsid w:val="00AE57EE"/>
    <w:rsid w:val="00AE586C"/>
    <w:rsid w:val="00AE5B61"/>
    <w:rsid w:val="00AE5B71"/>
    <w:rsid w:val="00AE5B7D"/>
    <w:rsid w:val="00AE5C03"/>
    <w:rsid w:val="00AE5C3F"/>
    <w:rsid w:val="00AE5D17"/>
    <w:rsid w:val="00AE5D39"/>
    <w:rsid w:val="00AE5EF2"/>
    <w:rsid w:val="00AE5F33"/>
    <w:rsid w:val="00AE5F35"/>
    <w:rsid w:val="00AE5F80"/>
    <w:rsid w:val="00AE6004"/>
    <w:rsid w:val="00AE6009"/>
    <w:rsid w:val="00AE603A"/>
    <w:rsid w:val="00AE609E"/>
    <w:rsid w:val="00AE60AA"/>
    <w:rsid w:val="00AE6184"/>
    <w:rsid w:val="00AE61B0"/>
    <w:rsid w:val="00AE63C2"/>
    <w:rsid w:val="00AE640C"/>
    <w:rsid w:val="00AE6459"/>
    <w:rsid w:val="00AE64B1"/>
    <w:rsid w:val="00AE6712"/>
    <w:rsid w:val="00AE675E"/>
    <w:rsid w:val="00AE68D6"/>
    <w:rsid w:val="00AE691B"/>
    <w:rsid w:val="00AE69C3"/>
    <w:rsid w:val="00AE6A0C"/>
    <w:rsid w:val="00AE6CBB"/>
    <w:rsid w:val="00AE6D35"/>
    <w:rsid w:val="00AE6DA3"/>
    <w:rsid w:val="00AE6E89"/>
    <w:rsid w:val="00AE6EE2"/>
    <w:rsid w:val="00AE6EE7"/>
    <w:rsid w:val="00AE71DC"/>
    <w:rsid w:val="00AE71F1"/>
    <w:rsid w:val="00AE721F"/>
    <w:rsid w:val="00AE72CC"/>
    <w:rsid w:val="00AE74D6"/>
    <w:rsid w:val="00AE7583"/>
    <w:rsid w:val="00AE76DE"/>
    <w:rsid w:val="00AE76DF"/>
    <w:rsid w:val="00AE785B"/>
    <w:rsid w:val="00AE7897"/>
    <w:rsid w:val="00AE78DE"/>
    <w:rsid w:val="00AE7A43"/>
    <w:rsid w:val="00AE7BBF"/>
    <w:rsid w:val="00AE7D5C"/>
    <w:rsid w:val="00AE7DB2"/>
    <w:rsid w:val="00AE7DF6"/>
    <w:rsid w:val="00AE7E35"/>
    <w:rsid w:val="00AE7ECE"/>
    <w:rsid w:val="00AE7FAD"/>
    <w:rsid w:val="00AE7FAE"/>
    <w:rsid w:val="00AF0151"/>
    <w:rsid w:val="00AF0226"/>
    <w:rsid w:val="00AF0232"/>
    <w:rsid w:val="00AF033C"/>
    <w:rsid w:val="00AF034F"/>
    <w:rsid w:val="00AF03EA"/>
    <w:rsid w:val="00AF03FA"/>
    <w:rsid w:val="00AF0533"/>
    <w:rsid w:val="00AF05A2"/>
    <w:rsid w:val="00AF0886"/>
    <w:rsid w:val="00AF0937"/>
    <w:rsid w:val="00AF09C6"/>
    <w:rsid w:val="00AF0A3B"/>
    <w:rsid w:val="00AF0AFC"/>
    <w:rsid w:val="00AF0C3A"/>
    <w:rsid w:val="00AF0C7C"/>
    <w:rsid w:val="00AF0CB2"/>
    <w:rsid w:val="00AF0CC8"/>
    <w:rsid w:val="00AF0CFC"/>
    <w:rsid w:val="00AF0E1D"/>
    <w:rsid w:val="00AF0E31"/>
    <w:rsid w:val="00AF0F09"/>
    <w:rsid w:val="00AF101D"/>
    <w:rsid w:val="00AF11FF"/>
    <w:rsid w:val="00AF122C"/>
    <w:rsid w:val="00AF1489"/>
    <w:rsid w:val="00AF14CE"/>
    <w:rsid w:val="00AF1720"/>
    <w:rsid w:val="00AF1766"/>
    <w:rsid w:val="00AF1796"/>
    <w:rsid w:val="00AF17A4"/>
    <w:rsid w:val="00AF18B2"/>
    <w:rsid w:val="00AF18CC"/>
    <w:rsid w:val="00AF192F"/>
    <w:rsid w:val="00AF1995"/>
    <w:rsid w:val="00AF19C3"/>
    <w:rsid w:val="00AF1A08"/>
    <w:rsid w:val="00AF1A47"/>
    <w:rsid w:val="00AF1C93"/>
    <w:rsid w:val="00AF1CED"/>
    <w:rsid w:val="00AF1CF9"/>
    <w:rsid w:val="00AF1EB1"/>
    <w:rsid w:val="00AF1EBD"/>
    <w:rsid w:val="00AF1F22"/>
    <w:rsid w:val="00AF1FC5"/>
    <w:rsid w:val="00AF2087"/>
    <w:rsid w:val="00AF2091"/>
    <w:rsid w:val="00AF211D"/>
    <w:rsid w:val="00AF21DF"/>
    <w:rsid w:val="00AF220E"/>
    <w:rsid w:val="00AF2390"/>
    <w:rsid w:val="00AF2419"/>
    <w:rsid w:val="00AF2490"/>
    <w:rsid w:val="00AF262F"/>
    <w:rsid w:val="00AF26A6"/>
    <w:rsid w:val="00AF2759"/>
    <w:rsid w:val="00AF288E"/>
    <w:rsid w:val="00AF2A00"/>
    <w:rsid w:val="00AF2A33"/>
    <w:rsid w:val="00AF2B27"/>
    <w:rsid w:val="00AF2B45"/>
    <w:rsid w:val="00AF2C7E"/>
    <w:rsid w:val="00AF2CA7"/>
    <w:rsid w:val="00AF2D4E"/>
    <w:rsid w:val="00AF2EB4"/>
    <w:rsid w:val="00AF2F48"/>
    <w:rsid w:val="00AF2F60"/>
    <w:rsid w:val="00AF2FDC"/>
    <w:rsid w:val="00AF3016"/>
    <w:rsid w:val="00AF310D"/>
    <w:rsid w:val="00AF326E"/>
    <w:rsid w:val="00AF3320"/>
    <w:rsid w:val="00AF33AA"/>
    <w:rsid w:val="00AF341A"/>
    <w:rsid w:val="00AF3438"/>
    <w:rsid w:val="00AF344C"/>
    <w:rsid w:val="00AF348D"/>
    <w:rsid w:val="00AF3525"/>
    <w:rsid w:val="00AF357E"/>
    <w:rsid w:val="00AF367B"/>
    <w:rsid w:val="00AF3779"/>
    <w:rsid w:val="00AF37FD"/>
    <w:rsid w:val="00AF38DD"/>
    <w:rsid w:val="00AF38E9"/>
    <w:rsid w:val="00AF39FB"/>
    <w:rsid w:val="00AF3C53"/>
    <w:rsid w:val="00AF3C7E"/>
    <w:rsid w:val="00AF3C92"/>
    <w:rsid w:val="00AF3F09"/>
    <w:rsid w:val="00AF3F7C"/>
    <w:rsid w:val="00AF3FFD"/>
    <w:rsid w:val="00AF407E"/>
    <w:rsid w:val="00AF4081"/>
    <w:rsid w:val="00AF41E2"/>
    <w:rsid w:val="00AF4378"/>
    <w:rsid w:val="00AF4838"/>
    <w:rsid w:val="00AF4874"/>
    <w:rsid w:val="00AF4AD3"/>
    <w:rsid w:val="00AF4B4F"/>
    <w:rsid w:val="00AF4B88"/>
    <w:rsid w:val="00AF4BF9"/>
    <w:rsid w:val="00AF4C02"/>
    <w:rsid w:val="00AF4CA3"/>
    <w:rsid w:val="00AF4CF6"/>
    <w:rsid w:val="00AF4D0E"/>
    <w:rsid w:val="00AF4F84"/>
    <w:rsid w:val="00AF4FD3"/>
    <w:rsid w:val="00AF501C"/>
    <w:rsid w:val="00AF5030"/>
    <w:rsid w:val="00AF508A"/>
    <w:rsid w:val="00AF50CE"/>
    <w:rsid w:val="00AF50F1"/>
    <w:rsid w:val="00AF5387"/>
    <w:rsid w:val="00AF549F"/>
    <w:rsid w:val="00AF553A"/>
    <w:rsid w:val="00AF5680"/>
    <w:rsid w:val="00AF5748"/>
    <w:rsid w:val="00AF5825"/>
    <w:rsid w:val="00AF59E5"/>
    <w:rsid w:val="00AF5C02"/>
    <w:rsid w:val="00AF5D1B"/>
    <w:rsid w:val="00AF5DC1"/>
    <w:rsid w:val="00AF5DD7"/>
    <w:rsid w:val="00AF5DDF"/>
    <w:rsid w:val="00AF615F"/>
    <w:rsid w:val="00AF62C1"/>
    <w:rsid w:val="00AF650F"/>
    <w:rsid w:val="00AF6580"/>
    <w:rsid w:val="00AF672F"/>
    <w:rsid w:val="00AF6861"/>
    <w:rsid w:val="00AF6959"/>
    <w:rsid w:val="00AF6A21"/>
    <w:rsid w:val="00AF6A7A"/>
    <w:rsid w:val="00AF6B35"/>
    <w:rsid w:val="00AF6BE8"/>
    <w:rsid w:val="00AF6D83"/>
    <w:rsid w:val="00AF6DD0"/>
    <w:rsid w:val="00AF6E38"/>
    <w:rsid w:val="00AF6E67"/>
    <w:rsid w:val="00AF702D"/>
    <w:rsid w:val="00AF71A4"/>
    <w:rsid w:val="00AF739F"/>
    <w:rsid w:val="00AF73FF"/>
    <w:rsid w:val="00AF750C"/>
    <w:rsid w:val="00AF7636"/>
    <w:rsid w:val="00AF7776"/>
    <w:rsid w:val="00AF778E"/>
    <w:rsid w:val="00AF7849"/>
    <w:rsid w:val="00AF798E"/>
    <w:rsid w:val="00AF7AED"/>
    <w:rsid w:val="00AF7AFB"/>
    <w:rsid w:val="00AF7C0A"/>
    <w:rsid w:val="00AF7E26"/>
    <w:rsid w:val="00AF7F09"/>
    <w:rsid w:val="00AF7F12"/>
    <w:rsid w:val="00AF7FF7"/>
    <w:rsid w:val="00AFC5BA"/>
    <w:rsid w:val="00AFEB53"/>
    <w:rsid w:val="00B00196"/>
    <w:rsid w:val="00B001F4"/>
    <w:rsid w:val="00B002B4"/>
    <w:rsid w:val="00B003A6"/>
    <w:rsid w:val="00B00428"/>
    <w:rsid w:val="00B0048F"/>
    <w:rsid w:val="00B0054B"/>
    <w:rsid w:val="00B005EA"/>
    <w:rsid w:val="00B00657"/>
    <w:rsid w:val="00B00682"/>
    <w:rsid w:val="00B00886"/>
    <w:rsid w:val="00B00A12"/>
    <w:rsid w:val="00B00C03"/>
    <w:rsid w:val="00B00C25"/>
    <w:rsid w:val="00B00CEB"/>
    <w:rsid w:val="00B00D61"/>
    <w:rsid w:val="00B00F90"/>
    <w:rsid w:val="00B00F96"/>
    <w:rsid w:val="00B00FB8"/>
    <w:rsid w:val="00B01017"/>
    <w:rsid w:val="00B0135A"/>
    <w:rsid w:val="00B013AE"/>
    <w:rsid w:val="00B01432"/>
    <w:rsid w:val="00B01615"/>
    <w:rsid w:val="00B01700"/>
    <w:rsid w:val="00B0178B"/>
    <w:rsid w:val="00B0179C"/>
    <w:rsid w:val="00B0187D"/>
    <w:rsid w:val="00B019AD"/>
    <w:rsid w:val="00B019C6"/>
    <w:rsid w:val="00B019E0"/>
    <w:rsid w:val="00B01A12"/>
    <w:rsid w:val="00B01A44"/>
    <w:rsid w:val="00B01A4E"/>
    <w:rsid w:val="00B01A55"/>
    <w:rsid w:val="00B01A95"/>
    <w:rsid w:val="00B01D1A"/>
    <w:rsid w:val="00B01D8D"/>
    <w:rsid w:val="00B01F0F"/>
    <w:rsid w:val="00B01F6E"/>
    <w:rsid w:val="00B01FC5"/>
    <w:rsid w:val="00B02088"/>
    <w:rsid w:val="00B02092"/>
    <w:rsid w:val="00B0218E"/>
    <w:rsid w:val="00B02193"/>
    <w:rsid w:val="00B021C3"/>
    <w:rsid w:val="00B02243"/>
    <w:rsid w:val="00B0224C"/>
    <w:rsid w:val="00B02533"/>
    <w:rsid w:val="00B025BE"/>
    <w:rsid w:val="00B02905"/>
    <w:rsid w:val="00B029CB"/>
    <w:rsid w:val="00B02CBB"/>
    <w:rsid w:val="00B02D1C"/>
    <w:rsid w:val="00B02D7D"/>
    <w:rsid w:val="00B02E25"/>
    <w:rsid w:val="00B02E8F"/>
    <w:rsid w:val="00B02F62"/>
    <w:rsid w:val="00B03023"/>
    <w:rsid w:val="00B03157"/>
    <w:rsid w:val="00B03198"/>
    <w:rsid w:val="00B03252"/>
    <w:rsid w:val="00B03294"/>
    <w:rsid w:val="00B0333A"/>
    <w:rsid w:val="00B0333D"/>
    <w:rsid w:val="00B0335B"/>
    <w:rsid w:val="00B0340A"/>
    <w:rsid w:val="00B03465"/>
    <w:rsid w:val="00B034C3"/>
    <w:rsid w:val="00B034E2"/>
    <w:rsid w:val="00B03500"/>
    <w:rsid w:val="00B0382E"/>
    <w:rsid w:val="00B0388C"/>
    <w:rsid w:val="00B038DE"/>
    <w:rsid w:val="00B038EE"/>
    <w:rsid w:val="00B03912"/>
    <w:rsid w:val="00B039BE"/>
    <w:rsid w:val="00B039E4"/>
    <w:rsid w:val="00B03A03"/>
    <w:rsid w:val="00B03A33"/>
    <w:rsid w:val="00B03AFF"/>
    <w:rsid w:val="00B03B62"/>
    <w:rsid w:val="00B03D57"/>
    <w:rsid w:val="00B03E49"/>
    <w:rsid w:val="00B03F48"/>
    <w:rsid w:val="00B03F8D"/>
    <w:rsid w:val="00B040B3"/>
    <w:rsid w:val="00B0428B"/>
    <w:rsid w:val="00B042F1"/>
    <w:rsid w:val="00B045C1"/>
    <w:rsid w:val="00B0466D"/>
    <w:rsid w:val="00B0473A"/>
    <w:rsid w:val="00B04889"/>
    <w:rsid w:val="00B04A28"/>
    <w:rsid w:val="00B04A72"/>
    <w:rsid w:val="00B04CBF"/>
    <w:rsid w:val="00B04D4F"/>
    <w:rsid w:val="00B04D69"/>
    <w:rsid w:val="00B04DD2"/>
    <w:rsid w:val="00B04E23"/>
    <w:rsid w:val="00B04EA0"/>
    <w:rsid w:val="00B050BC"/>
    <w:rsid w:val="00B0515D"/>
    <w:rsid w:val="00B0518B"/>
    <w:rsid w:val="00B051E1"/>
    <w:rsid w:val="00B051EB"/>
    <w:rsid w:val="00B05287"/>
    <w:rsid w:val="00B0554E"/>
    <w:rsid w:val="00B0557A"/>
    <w:rsid w:val="00B05625"/>
    <w:rsid w:val="00B05687"/>
    <w:rsid w:val="00B057D6"/>
    <w:rsid w:val="00B05841"/>
    <w:rsid w:val="00B05941"/>
    <w:rsid w:val="00B05991"/>
    <w:rsid w:val="00B059E9"/>
    <w:rsid w:val="00B05B1A"/>
    <w:rsid w:val="00B05B1E"/>
    <w:rsid w:val="00B05BDF"/>
    <w:rsid w:val="00B05D88"/>
    <w:rsid w:val="00B05DA2"/>
    <w:rsid w:val="00B05DCF"/>
    <w:rsid w:val="00B05E72"/>
    <w:rsid w:val="00B05EA2"/>
    <w:rsid w:val="00B05EFA"/>
    <w:rsid w:val="00B06139"/>
    <w:rsid w:val="00B061A5"/>
    <w:rsid w:val="00B062BD"/>
    <w:rsid w:val="00B06406"/>
    <w:rsid w:val="00B0644D"/>
    <w:rsid w:val="00B0662B"/>
    <w:rsid w:val="00B06646"/>
    <w:rsid w:val="00B06676"/>
    <w:rsid w:val="00B066BE"/>
    <w:rsid w:val="00B06764"/>
    <w:rsid w:val="00B06798"/>
    <w:rsid w:val="00B067A9"/>
    <w:rsid w:val="00B0690D"/>
    <w:rsid w:val="00B06C49"/>
    <w:rsid w:val="00B06CA4"/>
    <w:rsid w:val="00B06CE1"/>
    <w:rsid w:val="00B06EF8"/>
    <w:rsid w:val="00B06F60"/>
    <w:rsid w:val="00B070B9"/>
    <w:rsid w:val="00B071E6"/>
    <w:rsid w:val="00B072EA"/>
    <w:rsid w:val="00B07331"/>
    <w:rsid w:val="00B07332"/>
    <w:rsid w:val="00B073A6"/>
    <w:rsid w:val="00B0751B"/>
    <w:rsid w:val="00B07579"/>
    <w:rsid w:val="00B0766D"/>
    <w:rsid w:val="00B07677"/>
    <w:rsid w:val="00B076AB"/>
    <w:rsid w:val="00B0770C"/>
    <w:rsid w:val="00B07831"/>
    <w:rsid w:val="00B0787F"/>
    <w:rsid w:val="00B078F2"/>
    <w:rsid w:val="00B079EA"/>
    <w:rsid w:val="00B07A8C"/>
    <w:rsid w:val="00B07ACF"/>
    <w:rsid w:val="00B07B74"/>
    <w:rsid w:val="00B07BB6"/>
    <w:rsid w:val="00B07CB8"/>
    <w:rsid w:val="00B07D28"/>
    <w:rsid w:val="00B07E39"/>
    <w:rsid w:val="00B07E96"/>
    <w:rsid w:val="00B07F01"/>
    <w:rsid w:val="00B07FAB"/>
    <w:rsid w:val="00B10140"/>
    <w:rsid w:val="00B1041C"/>
    <w:rsid w:val="00B10483"/>
    <w:rsid w:val="00B10486"/>
    <w:rsid w:val="00B10591"/>
    <w:rsid w:val="00B107D7"/>
    <w:rsid w:val="00B107F8"/>
    <w:rsid w:val="00B10847"/>
    <w:rsid w:val="00B1088B"/>
    <w:rsid w:val="00B10B30"/>
    <w:rsid w:val="00B10B78"/>
    <w:rsid w:val="00B10CC8"/>
    <w:rsid w:val="00B10CD8"/>
    <w:rsid w:val="00B10D47"/>
    <w:rsid w:val="00B10D64"/>
    <w:rsid w:val="00B10F7E"/>
    <w:rsid w:val="00B10F85"/>
    <w:rsid w:val="00B11393"/>
    <w:rsid w:val="00B113CA"/>
    <w:rsid w:val="00B11445"/>
    <w:rsid w:val="00B114C4"/>
    <w:rsid w:val="00B11753"/>
    <w:rsid w:val="00B118D0"/>
    <w:rsid w:val="00B119D6"/>
    <w:rsid w:val="00B11AFA"/>
    <w:rsid w:val="00B11C70"/>
    <w:rsid w:val="00B11CB2"/>
    <w:rsid w:val="00B11CC8"/>
    <w:rsid w:val="00B11D53"/>
    <w:rsid w:val="00B11E4D"/>
    <w:rsid w:val="00B11E68"/>
    <w:rsid w:val="00B11E89"/>
    <w:rsid w:val="00B121C6"/>
    <w:rsid w:val="00B12417"/>
    <w:rsid w:val="00B12467"/>
    <w:rsid w:val="00B124B8"/>
    <w:rsid w:val="00B1257A"/>
    <w:rsid w:val="00B1280C"/>
    <w:rsid w:val="00B128D7"/>
    <w:rsid w:val="00B12948"/>
    <w:rsid w:val="00B1297E"/>
    <w:rsid w:val="00B12999"/>
    <w:rsid w:val="00B12C84"/>
    <w:rsid w:val="00B12D22"/>
    <w:rsid w:val="00B12E97"/>
    <w:rsid w:val="00B12F8B"/>
    <w:rsid w:val="00B12FDF"/>
    <w:rsid w:val="00B1318F"/>
    <w:rsid w:val="00B13191"/>
    <w:rsid w:val="00B131FD"/>
    <w:rsid w:val="00B13324"/>
    <w:rsid w:val="00B13328"/>
    <w:rsid w:val="00B1333E"/>
    <w:rsid w:val="00B133C0"/>
    <w:rsid w:val="00B13479"/>
    <w:rsid w:val="00B13609"/>
    <w:rsid w:val="00B136A3"/>
    <w:rsid w:val="00B136FB"/>
    <w:rsid w:val="00B13734"/>
    <w:rsid w:val="00B13789"/>
    <w:rsid w:val="00B13915"/>
    <w:rsid w:val="00B139AE"/>
    <w:rsid w:val="00B13CC1"/>
    <w:rsid w:val="00B13CC3"/>
    <w:rsid w:val="00B13CC6"/>
    <w:rsid w:val="00B13D7A"/>
    <w:rsid w:val="00B13FB6"/>
    <w:rsid w:val="00B14006"/>
    <w:rsid w:val="00B14102"/>
    <w:rsid w:val="00B1410F"/>
    <w:rsid w:val="00B14198"/>
    <w:rsid w:val="00B141DD"/>
    <w:rsid w:val="00B142EB"/>
    <w:rsid w:val="00B1453B"/>
    <w:rsid w:val="00B14555"/>
    <w:rsid w:val="00B14588"/>
    <w:rsid w:val="00B1469A"/>
    <w:rsid w:val="00B1474B"/>
    <w:rsid w:val="00B148C6"/>
    <w:rsid w:val="00B1490E"/>
    <w:rsid w:val="00B1494F"/>
    <w:rsid w:val="00B14A00"/>
    <w:rsid w:val="00B14ACF"/>
    <w:rsid w:val="00B14B7F"/>
    <w:rsid w:val="00B14D91"/>
    <w:rsid w:val="00B14DC9"/>
    <w:rsid w:val="00B14E22"/>
    <w:rsid w:val="00B14FE0"/>
    <w:rsid w:val="00B15122"/>
    <w:rsid w:val="00B1518A"/>
    <w:rsid w:val="00B1519A"/>
    <w:rsid w:val="00B15306"/>
    <w:rsid w:val="00B1545D"/>
    <w:rsid w:val="00B15473"/>
    <w:rsid w:val="00B155A4"/>
    <w:rsid w:val="00B155BD"/>
    <w:rsid w:val="00B155EE"/>
    <w:rsid w:val="00B156BB"/>
    <w:rsid w:val="00B15754"/>
    <w:rsid w:val="00B157F7"/>
    <w:rsid w:val="00B15834"/>
    <w:rsid w:val="00B1589F"/>
    <w:rsid w:val="00B15901"/>
    <w:rsid w:val="00B1592C"/>
    <w:rsid w:val="00B15B6F"/>
    <w:rsid w:val="00B15BE5"/>
    <w:rsid w:val="00B15D21"/>
    <w:rsid w:val="00B15D69"/>
    <w:rsid w:val="00B15DF5"/>
    <w:rsid w:val="00B15EC5"/>
    <w:rsid w:val="00B15F71"/>
    <w:rsid w:val="00B15F9C"/>
    <w:rsid w:val="00B16023"/>
    <w:rsid w:val="00B160AA"/>
    <w:rsid w:val="00B160F8"/>
    <w:rsid w:val="00B16104"/>
    <w:rsid w:val="00B16141"/>
    <w:rsid w:val="00B16323"/>
    <w:rsid w:val="00B16406"/>
    <w:rsid w:val="00B1646E"/>
    <w:rsid w:val="00B1665E"/>
    <w:rsid w:val="00B1669D"/>
    <w:rsid w:val="00B166AF"/>
    <w:rsid w:val="00B1672A"/>
    <w:rsid w:val="00B16787"/>
    <w:rsid w:val="00B16855"/>
    <w:rsid w:val="00B16963"/>
    <w:rsid w:val="00B16ABE"/>
    <w:rsid w:val="00B16B27"/>
    <w:rsid w:val="00B16B29"/>
    <w:rsid w:val="00B16BD1"/>
    <w:rsid w:val="00B16D8F"/>
    <w:rsid w:val="00B16E08"/>
    <w:rsid w:val="00B16E30"/>
    <w:rsid w:val="00B16E93"/>
    <w:rsid w:val="00B16F19"/>
    <w:rsid w:val="00B174BF"/>
    <w:rsid w:val="00B175CE"/>
    <w:rsid w:val="00B1763F"/>
    <w:rsid w:val="00B17646"/>
    <w:rsid w:val="00B176B8"/>
    <w:rsid w:val="00B176BF"/>
    <w:rsid w:val="00B176C4"/>
    <w:rsid w:val="00B177C4"/>
    <w:rsid w:val="00B17878"/>
    <w:rsid w:val="00B17A44"/>
    <w:rsid w:val="00B17AE2"/>
    <w:rsid w:val="00B17B58"/>
    <w:rsid w:val="00B17C26"/>
    <w:rsid w:val="00B17C89"/>
    <w:rsid w:val="00B17C9D"/>
    <w:rsid w:val="00B17FA6"/>
    <w:rsid w:val="00B2005A"/>
    <w:rsid w:val="00B200F9"/>
    <w:rsid w:val="00B2018E"/>
    <w:rsid w:val="00B2040A"/>
    <w:rsid w:val="00B20550"/>
    <w:rsid w:val="00B209B7"/>
    <w:rsid w:val="00B209BE"/>
    <w:rsid w:val="00B20A6A"/>
    <w:rsid w:val="00B20A71"/>
    <w:rsid w:val="00B20AA5"/>
    <w:rsid w:val="00B20DB4"/>
    <w:rsid w:val="00B20E00"/>
    <w:rsid w:val="00B20FC7"/>
    <w:rsid w:val="00B20FC8"/>
    <w:rsid w:val="00B21172"/>
    <w:rsid w:val="00B21336"/>
    <w:rsid w:val="00B21371"/>
    <w:rsid w:val="00B2138A"/>
    <w:rsid w:val="00B21402"/>
    <w:rsid w:val="00B2151F"/>
    <w:rsid w:val="00B21550"/>
    <w:rsid w:val="00B2157A"/>
    <w:rsid w:val="00B21606"/>
    <w:rsid w:val="00B216A9"/>
    <w:rsid w:val="00B2185C"/>
    <w:rsid w:val="00B218A6"/>
    <w:rsid w:val="00B218E8"/>
    <w:rsid w:val="00B21AE7"/>
    <w:rsid w:val="00B21DBD"/>
    <w:rsid w:val="00B21E90"/>
    <w:rsid w:val="00B21F04"/>
    <w:rsid w:val="00B22066"/>
    <w:rsid w:val="00B22090"/>
    <w:rsid w:val="00B220BA"/>
    <w:rsid w:val="00B221A7"/>
    <w:rsid w:val="00B22225"/>
    <w:rsid w:val="00B2222B"/>
    <w:rsid w:val="00B22721"/>
    <w:rsid w:val="00B22735"/>
    <w:rsid w:val="00B227E4"/>
    <w:rsid w:val="00B228B3"/>
    <w:rsid w:val="00B228DC"/>
    <w:rsid w:val="00B22C0E"/>
    <w:rsid w:val="00B22C84"/>
    <w:rsid w:val="00B22D05"/>
    <w:rsid w:val="00B22D3C"/>
    <w:rsid w:val="00B22DA4"/>
    <w:rsid w:val="00B22DAE"/>
    <w:rsid w:val="00B22E34"/>
    <w:rsid w:val="00B23087"/>
    <w:rsid w:val="00B230CF"/>
    <w:rsid w:val="00B2323B"/>
    <w:rsid w:val="00B2343B"/>
    <w:rsid w:val="00B23494"/>
    <w:rsid w:val="00B235A0"/>
    <w:rsid w:val="00B2361B"/>
    <w:rsid w:val="00B236F7"/>
    <w:rsid w:val="00B23810"/>
    <w:rsid w:val="00B23835"/>
    <w:rsid w:val="00B2389D"/>
    <w:rsid w:val="00B23A43"/>
    <w:rsid w:val="00B23A52"/>
    <w:rsid w:val="00B23C4C"/>
    <w:rsid w:val="00B23C65"/>
    <w:rsid w:val="00B23CAF"/>
    <w:rsid w:val="00B23CF2"/>
    <w:rsid w:val="00B23E26"/>
    <w:rsid w:val="00B23E45"/>
    <w:rsid w:val="00B23E7D"/>
    <w:rsid w:val="00B24037"/>
    <w:rsid w:val="00B24133"/>
    <w:rsid w:val="00B24246"/>
    <w:rsid w:val="00B24312"/>
    <w:rsid w:val="00B2432B"/>
    <w:rsid w:val="00B243AC"/>
    <w:rsid w:val="00B24522"/>
    <w:rsid w:val="00B2464D"/>
    <w:rsid w:val="00B24710"/>
    <w:rsid w:val="00B2499E"/>
    <w:rsid w:val="00B24A80"/>
    <w:rsid w:val="00B24AB5"/>
    <w:rsid w:val="00B24CEB"/>
    <w:rsid w:val="00B24D10"/>
    <w:rsid w:val="00B24E1D"/>
    <w:rsid w:val="00B24E31"/>
    <w:rsid w:val="00B24ED7"/>
    <w:rsid w:val="00B24F3A"/>
    <w:rsid w:val="00B2510B"/>
    <w:rsid w:val="00B252BE"/>
    <w:rsid w:val="00B253F0"/>
    <w:rsid w:val="00B2545F"/>
    <w:rsid w:val="00B25516"/>
    <w:rsid w:val="00B25529"/>
    <w:rsid w:val="00B256CF"/>
    <w:rsid w:val="00B2571D"/>
    <w:rsid w:val="00B257C2"/>
    <w:rsid w:val="00B25858"/>
    <w:rsid w:val="00B25958"/>
    <w:rsid w:val="00B2599B"/>
    <w:rsid w:val="00B259DB"/>
    <w:rsid w:val="00B25BE7"/>
    <w:rsid w:val="00B25C9F"/>
    <w:rsid w:val="00B25CC5"/>
    <w:rsid w:val="00B25CC9"/>
    <w:rsid w:val="00B25D21"/>
    <w:rsid w:val="00B25D3A"/>
    <w:rsid w:val="00B25E02"/>
    <w:rsid w:val="00B25EA4"/>
    <w:rsid w:val="00B261DE"/>
    <w:rsid w:val="00B263E3"/>
    <w:rsid w:val="00B26447"/>
    <w:rsid w:val="00B26472"/>
    <w:rsid w:val="00B264D9"/>
    <w:rsid w:val="00B264DA"/>
    <w:rsid w:val="00B2653D"/>
    <w:rsid w:val="00B265B9"/>
    <w:rsid w:val="00B267D1"/>
    <w:rsid w:val="00B26864"/>
    <w:rsid w:val="00B26868"/>
    <w:rsid w:val="00B268D1"/>
    <w:rsid w:val="00B26A4C"/>
    <w:rsid w:val="00B26AA0"/>
    <w:rsid w:val="00B26CB0"/>
    <w:rsid w:val="00B26D88"/>
    <w:rsid w:val="00B27006"/>
    <w:rsid w:val="00B2708E"/>
    <w:rsid w:val="00B27115"/>
    <w:rsid w:val="00B27120"/>
    <w:rsid w:val="00B27229"/>
    <w:rsid w:val="00B27320"/>
    <w:rsid w:val="00B2742E"/>
    <w:rsid w:val="00B275DD"/>
    <w:rsid w:val="00B275EC"/>
    <w:rsid w:val="00B276AC"/>
    <w:rsid w:val="00B277E4"/>
    <w:rsid w:val="00B27800"/>
    <w:rsid w:val="00B278D0"/>
    <w:rsid w:val="00B27933"/>
    <w:rsid w:val="00B27B02"/>
    <w:rsid w:val="00B27C54"/>
    <w:rsid w:val="00B27CA1"/>
    <w:rsid w:val="00B27CC2"/>
    <w:rsid w:val="00B27F9F"/>
    <w:rsid w:val="00B30224"/>
    <w:rsid w:val="00B30273"/>
    <w:rsid w:val="00B303A2"/>
    <w:rsid w:val="00B3040E"/>
    <w:rsid w:val="00B305FA"/>
    <w:rsid w:val="00B306D9"/>
    <w:rsid w:val="00B307B1"/>
    <w:rsid w:val="00B307EA"/>
    <w:rsid w:val="00B307F8"/>
    <w:rsid w:val="00B30932"/>
    <w:rsid w:val="00B30937"/>
    <w:rsid w:val="00B309E5"/>
    <w:rsid w:val="00B30A0D"/>
    <w:rsid w:val="00B30A24"/>
    <w:rsid w:val="00B30A4C"/>
    <w:rsid w:val="00B30B3F"/>
    <w:rsid w:val="00B30B87"/>
    <w:rsid w:val="00B30D12"/>
    <w:rsid w:val="00B30E42"/>
    <w:rsid w:val="00B30E75"/>
    <w:rsid w:val="00B30EA5"/>
    <w:rsid w:val="00B30F0B"/>
    <w:rsid w:val="00B30F80"/>
    <w:rsid w:val="00B31165"/>
    <w:rsid w:val="00B311CE"/>
    <w:rsid w:val="00B31248"/>
    <w:rsid w:val="00B31429"/>
    <w:rsid w:val="00B315D6"/>
    <w:rsid w:val="00B3161C"/>
    <w:rsid w:val="00B316D5"/>
    <w:rsid w:val="00B316EE"/>
    <w:rsid w:val="00B318D8"/>
    <w:rsid w:val="00B31A0B"/>
    <w:rsid w:val="00B31AEF"/>
    <w:rsid w:val="00B31AF2"/>
    <w:rsid w:val="00B31B9F"/>
    <w:rsid w:val="00B31BD0"/>
    <w:rsid w:val="00B31C57"/>
    <w:rsid w:val="00B31D07"/>
    <w:rsid w:val="00B31E7C"/>
    <w:rsid w:val="00B31E8C"/>
    <w:rsid w:val="00B31E9F"/>
    <w:rsid w:val="00B32000"/>
    <w:rsid w:val="00B320CB"/>
    <w:rsid w:val="00B32112"/>
    <w:rsid w:val="00B3211C"/>
    <w:rsid w:val="00B32139"/>
    <w:rsid w:val="00B3215F"/>
    <w:rsid w:val="00B32175"/>
    <w:rsid w:val="00B321E3"/>
    <w:rsid w:val="00B32483"/>
    <w:rsid w:val="00B32572"/>
    <w:rsid w:val="00B326BB"/>
    <w:rsid w:val="00B326DF"/>
    <w:rsid w:val="00B326F5"/>
    <w:rsid w:val="00B3270D"/>
    <w:rsid w:val="00B32748"/>
    <w:rsid w:val="00B3282D"/>
    <w:rsid w:val="00B32854"/>
    <w:rsid w:val="00B32871"/>
    <w:rsid w:val="00B3292C"/>
    <w:rsid w:val="00B32967"/>
    <w:rsid w:val="00B32A22"/>
    <w:rsid w:val="00B32BE6"/>
    <w:rsid w:val="00B32BF2"/>
    <w:rsid w:val="00B32CBF"/>
    <w:rsid w:val="00B32CF2"/>
    <w:rsid w:val="00B32DC3"/>
    <w:rsid w:val="00B32E0A"/>
    <w:rsid w:val="00B32E84"/>
    <w:rsid w:val="00B32E98"/>
    <w:rsid w:val="00B330BE"/>
    <w:rsid w:val="00B3311F"/>
    <w:rsid w:val="00B33135"/>
    <w:rsid w:val="00B33357"/>
    <w:rsid w:val="00B334C4"/>
    <w:rsid w:val="00B335B4"/>
    <w:rsid w:val="00B3371D"/>
    <w:rsid w:val="00B338AF"/>
    <w:rsid w:val="00B338E3"/>
    <w:rsid w:val="00B339C2"/>
    <w:rsid w:val="00B33A08"/>
    <w:rsid w:val="00B33AC9"/>
    <w:rsid w:val="00B33BA2"/>
    <w:rsid w:val="00B33EE6"/>
    <w:rsid w:val="00B33EE7"/>
    <w:rsid w:val="00B33EFA"/>
    <w:rsid w:val="00B33F02"/>
    <w:rsid w:val="00B34169"/>
    <w:rsid w:val="00B34264"/>
    <w:rsid w:val="00B342F5"/>
    <w:rsid w:val="00B343BB"/>
    <w:rsid w:val="00B3442F"/>
    <w:rsid w:val="00B34457"/>
    <w:rsid w:val="00B34635"/>
    <w:rsid w:val="00B34791"/>
    <w:rsid w:val="00B34793"/>
    <w:rsid w:val="00B349A0"/>
    <w:rsid w:val="00B34A33"/>
    <w:rsid w:val="00B34B9D"/>
    <w:rsid w:val="00B34C75"/>
    <w:rsid w:val="00B34F43"/>
    <w:rsid w:val="00B34FC6"/>
    <w:rsid w:val="00B35048"/>
    <w:rsid w:val="00B350E4"/>
    <w:rsid w:val="00B35139"/>
    <w:rsid w:val="00B35264"/>
    <w:rsid w:val="00B355C3"/>
    <w:rsid w:val="00B35687"/>
    <w:rsid w:val="00B356D1"/>
    <w:rsid w:val="00B35860"/>
    <w:rsid w:val="00B358AF"/>
    <w:rsid w:val="00B358B9"/>
    <w:rsid w:val="00B35906"/>
    <w:rsid w:val="00B3597B"/>
    <w:rsid w:val="00B359E4"/>
    <w:rsid w:val="00B35A4B"/>
    <w:rsid w:val="00B35A80"/>
    <w:rsid w:val="00B35B2E"/>
    <w:rsid w:val="00B35B30"/>
    <w:rsid w:val="00B35BA6"/>
    <w:rsid w:val="00B35BEF"/>
    <w:rsid w:val="00B35E78"/>
    <w:rsid w:val="00B35EF1"/>
    <w:rsid w:val="00B35F3C"/>
    <w:rsid w:val="00B35FBA"/>
    <w:rsid w:val="00B36134"/>
    <w:rsid w:val="00B3614B"/>
    <w:rsid w:val="00B36162"/>
    <w:rsid w:val="00B36166"/>
    <w:rsid w:val="00B3616F"/>
    <w:rsid w:val="00B361AA"/>
    <w:rsid w:val="00B36384"/>
    <w:rsid w:val="00B363EB"/>
    <w:rsid w:val="00B364F5"/>
    <w:rsid w:val="00B3688E"/>
    <w:rsid w:val="00B368ED"/>
    <w:rsid w:val="00B36965"/>
    <w:rsid w:val="00B36AE3"/>
    <w:rsid w:val="00B36B61"/>
    <w:rsid w:val="00B36BDD"/>
    <w:rsid w:val="00B36BE3"/>
    <w:rsid w:val="00B36CE2"/>
    <w:rsid w:val="00B36D13"/>
    <w:rsid w:val="00B36D2A"/>
    <w:rsid w:val="00B36D46"/>
    <w:rsid w:val="00B36DEF"/>
    <w:rsid w:val="00B36E0F"/>
    <w:rsid w:val="00B36F4A"/>
    <w:rsid w:val="00B36F6E"/>
    <w:rsid w:val="00B37008"/>
    <w:rsid w:val="00B37157"/>
    <w:rsid w:val="00B3717E"/>
    <w:rsid w:val="00B3731F"/>
    <w:rsid w:val="00B37341"/>
    <w:rsid w:val="00B37576"/>
    <w:rsid w:val="00B375C0"/>
    <w:rsid w:val="00B3763A"/>
    <w:rsid w:val="00B37688"/>
    <w:rsid w:val="00B37734"/>
    <w:rsid w:val="00B3780B"/>
    <w:rsid w:val="00B3793D"/>
    <w:rsid w:val="00B379AE"/>
    <w:rsid w:val="00B37A27"/>
    <w:rsid w:val="00B37B95"/>
    <w:rsid w:val="00B37BFD"/>
    <w:rsid w:val="00B37D02"/>
    <w:rsid w:val="00B37D3A"/>
    <w:rsid w:val="00B37DBC"/>
    <w:rsid w:val="00B37EDD"/>
    <w:rsid w:val="00B37F07"/>
    <w:rsid w:val="00B37F84"/>
    <w:rsid w:val="00B4034C"/>
    <w:rsid w:val="00B40384"/>
    <w:rsid w:val="00B4038A"/>
    <w:rsid w:val="00B403A9"/>
    <w:rsid w:val="00B403ED"/>
    <w:rsid w:val="00B4040E"/>
    <w:rsid w:val="00B4049B"/>
    <w:rsid w:val="00B40525"/>
    <w:rsid w:val="00B4060D"/>
    <w:rsid w:val="00B406F8"/>
    <w:rsid w:val="00B4086B"/>
    <w:rsid w:val="00B409A0"/>
    <w:rsid w:val="00B40A19"/>
    <w:rsid w:val="00B40A3A"/>
    <w:rsid w:val="00B40AC6"/>
    <w:rsid w:val="00B40AE5"/>
    <w:rsid w:val="00B40B04"/>
    <w:rsid w:val="00B40B59"/>
    <w:rsid w:val="00B40B98"/>
    <w:rsid w:val="00B40CCE"/>
    <w:rsid w:val="00B40D80"/>
    <w:rsid w:val="00B40E80"/>
    <w:rsid w:val="00B40EEF"/>
    <w:rsid w:val="00B4111E"/>
    <w:rsid w:val="00B4129B"/>
    <w:rsid w:val="00B41315"/>
    <w:rsid w:val="00B41318"/>
    <w:rsid w:val="00B41348"/>
    <w:rsid w:val="00B413F3"/>
    <w:rsid w:val="00B41459"/>
    <w:rsid w:val="00B4156D"/>
    <w:rsid w:val="00B415E0"/>
    <w:rsid w:val="00B415FF"/>
    <w:rsid w:val="00B4162F"/>
    <w:rsid w:val="00B41638"/>
    <w:rsid w:val="00B41784"/>
    <w:rsid w:val="00B41916"/>
    <w:rsid w:val="00B41987"/>
    <w:rsid w:val="00B419C5"/>
    <w:rsid w:val="00B41A05"/>
    <w:rsid w:val="00B41A7D"/>
    <w:rsid w:val="00B41A9F"/>
    <w:rsid w:val="00B41BB7"/>
    <w:rsid w:val="00B41BF0"/>
    <w:rsid w:val="00B41C12"/>
    <w:rsid w:val="00B41EE2"/>
    <w:rsid w:val="00B4201C"/>
    <w:rsid w:val="00B42026"/>
    <w:rsid w:val="00B420A4"/>
    <w:rsid w:val="00B420C1"/>
    <w:rsid w:val="00B422FF"/>
    <w:rsid w:val="00B42336"/>
    <w:rsid w:val="00B4241E"/>
    <w:rsid w:val="00B4247E"/>
    <w:rsid w:val="00B42497"/>
    <w:rsid w:val="00B424CE"/>
    <w:rsid w:val="00B4253D"/>
    <w:rsid w:val="00B427E1"/>
    <w:rsid w:val="00B42AF2"/>
    <w:rsid w:val="00B42D3F"/>
    <w:rsid w:val="00B42EAC"/>
    <w:rsid w:val="00B42F08"/>
    <w:rsid w:val="00B42FCD"/>
    <w:rsid w:val="00B43133"/>
    <w:rsid w:val="00B43187"/>
    <w:rsid w:val="00B431D7"/>
    <w:rsid w:val="00B43257"/>
    <w:rsid w:val="00B433A6"/>
    <w:rsid w:val="00B433B5"/>
    <w:rsid w:val="00B43445"/>
    <w:rsid w:val="00B43452"/>
    <w:rsid w:val="00B435F4"/>
    <w:rsid w:val="00B43645"/>
    <w:rsid w:val="00B43895"/>
    <w:rsid w:val="00B4398E"/>
    <w:rsid w:val="00B43A64"/>
    <w:rsid w:val="00B43AAF"/>
    <w:rsid w:val="00B43AD7"/>
    <w:rsid w:val="00B43BCC"/>
    <w:rsid w:val="00B43D1F"/>
    <w:rsid w:val="00B43F15"/>
    <w:rsid w:val="00B43F67"/>
    <w:rsid w:val="00B4408B"/>
    <w:rsid w:val="00B4418D"/>
    <w:rsid w:val="00B442E5"/>
    <w:rsid w:val="00B443D0"/>
    <w:rsid w:val="00B4451C"/>
    <w:rsid w:val="00B4469C"/>
    <w:rsid w:val="00B44893"/>
    <w:rsid w:val="00B44923"/>
    <w:rsid w:val="00B4498A"/>
    <w:rsid w:val="00B4499D"/>
    <w:rsid w:val="00B44A41"/>
    <w:rsid w:val="00B44EC1"/>
    <w:rsid w:val="00B4503A"/>
    <w:rsid w:val="00B450A7"/>
    <w:rsid w:val="00B45160"/>
    <w:rsid w:val="00B45164"/>
    <w:rsid w:val="00B452AC"/>
    <w:rsid w:val="00B455C1"/>
    <w:rsid w:val="00B45681"/>
    <w:rsid w:val="00B456E3"/>
    <w:rsid w:val="00B45748"/>
    <w:rsid w:val="00B457BE"/>
    <w:rsid w:val="00B457E2"/>
    <w:rsid w:val="00B45852"/>
    <w:rsid w:val="00B45A6A"/>
    <w:rsid w:val="00B45AC1"/>
    <w:rsid w:val="00B45BF6"/>
    <w:rsid w:val="00B45C0F"/>
    <w:rsid w:val="00B45C1A"/>
    <w:rsid w:val="00B45D23"/>
    <w:rsid w:val="00B45D40"/>
    <w:rsid w:val="00B45E24"/>
    <w:rsid w:val="00B45F3B"/>
    <w:rsid w:val="00B45F8D"/>
    <w:rsid w:val="00B46002"/>
    <w:rsid w:val="00B4601E"/>
    <w:rsid w:val="00B462A5"/>
    <w:rsid w:val="00B46353"/>
    <w:rsid w:val="00B46445"/>
    <w:rsid w:val="00B464D9"/>
    <w:rsid w:val="00B46536"/>
    <w:rsid w:val="00B46743"/>
    <w:rsid w:val="00B46745"/>
    <w:rsid w:val="00B4674A"/>
    <w:rsid w:val="00B46757"/>
    <w:rsid w:val="00B467BB"/>
    <w:rsid w:val="00B467FF"/>
    <w:rsid w:val="00B46AED"/>
    <w:rsid w:val="00B46B35"/>
    <w:rsid w:val="00B46B49"/>
    <w:rsid w:val="00B46C6B"/>
    <w:rsid w:val="00B46D2C"/>
    <w:rsid w:val="00B46D65"/>
    <w:rsid w:val="00B46E58"/>
    <w:rsid w:val="00B46E9F"/>
    <w:rsid w:val="00B46EEF"/>
    <w:rsid w:val="00B46F39"/>
    <w:rsid w:val="00B46F8C"/>
    <w:rsid w:val="00B46FD7"/>
    <w:rsid w:val="00B46FEC"/>
    <w:rsid w:val="00B47033"/>
    <w:rsid w:val="00B470C8"/>
    <w:rsid w:val="00B470D2"/>
    <w:rsid w:val="00B470EF"/>
    <w:rsid w:val="00B47118"/>
    <w:rsid w:val="00B47190"/>
    <w:rsid w:val="00B47196"/>
    <w:rsid w:val="00B47230"/>
    <w:rsid w:val="00B47250"/>
    <w:rsid w:val="00B47352"/>
    <w:rsid w:val="00B47691"/>
    <w:rsid w:val="00B477D5"/>
    <w:rsid w:val="00B478FA"/>
    <w:rsid w:val="00B47905"/>
    <w:rsid w:val="00B479CD"/>
    <w:rsid w:val="00B47A90"/>
    <w:rsid w:val="00B47B11"/>
    <w:rsid w:val="00B47C33"/>
    <w:rsid w:val="00B47C5F"/>
    <w:rsid w:val="00B47D68"/>
    <w:rsid w:val="00B47E21"/>
    <w:rsid w:val="00B47F19"/>
    <w:rsid w:val="00B47F59"/>
    <w:rsid w:val="00B47FB8"/>
    <w:rsid w:val="00B50019"/>
    <w:rsid w:val="00B5006B"/>
    <w:rsid w:val="00B500E9"/>
    <w:rsid w:val="00B501A8"/>
    <w:rsid w:val="00B501F2"/>
    <w:rsid w:val="00B50238"/>
    <w:rsid w:val="00B5024D"/>
    <w:rsid w:val="00B5024F"/>
    <w:rsid w:val="00B503E3"/>
    <w:rsid w:val="00B504A8"/>
    <w:rsid w:val="00B50656"/>
    <w:rsid w:val="00B507E9"/>
    <w:rsid w:val="00B50988"/>
    <w:rsid w:val="00B509B0"/>
    <w:rsid w:val="00B50A6A"/>
    <w:rsid w:val="00B50B36"/>
    <w:rsid w:val="00B510DA"/>
    <w:rsid w:val="00B511AE"/>
    <w:rsid w:val="00B5126E"/>
    <w:rsid w:val="00B51410"/>
    <w:rsid w:val="00B51520"/>
    <w:rsid w:val="00B5153F"/>
    <w:rsid w:val="00B516AD"/>
    <w:rsid w:val="00B517C7"/>
    <w:rsid w:val="00B51970"/>
    <w:rsid w:val="00B51A7A"/>
    <w:rsid w:val="00B51AFF"/>
    <w:rsid w:val="00B51B79"/>
    <w:rsid w:val="00B51C11"/>
    <w:rsid w:val="00B51D0B"/>
    <w:rsid w:val="00B51D53"/>
    <w:rsid w:val="00B51D9C"/>
    <w:rsid w:val="00B51DDA"/>
    <w:rsid w:val="00B52043"/>
    <w:rsid w:val="00B520F6"/>
    <w:rsid w:val="00B52188"/>
    <w:rsid w:val="00B52275"/>
    <w:rsid w:val="00B523D8"/>
    <w:rsid w:val="00B52447"/>
    <w:rsid w:val="00B5250F"/>
    <w:rsid w:val="00B5256D"/>
    <w:rsid w:val="00B5259D"/>
    <w:rsid w:val="00B527AA"/>
    <w:rsid w:val="00B52895"/>
    <w:rsid w:val="00B5289F"/>
    <w:rsid w:val="00B52959"/>
    <w:rsid w:val="00B52A08"/>
    <w:rsid w:val="00B52A69"/>
    <w:rsid w:val="00B52A8C"/>
    <w:rsid w:val="00B52C63"/>
    <w:rsid w:val="00B52F1C"/>
    <w:rsid w:val="00B53072"/>
    <w:rsid w:val="00B5308D"/>
    <w:rsid w:val="00B5330B"/>
    <w:rsid w:val="00B533A9"/>
    <w:rsid w:val="00B533BE"/>
    <w:rsid w:val="00B5348D"/>
    <w:rsid w:val="00B5357C"/>
    <w:rsid w:val="00B535A0"/>
    <w:rsid w:val="00B53695"/>
    <w:rsid w:val="00B53769"/>
    <w:rsid w:val="00B537CE"/>
    <w:rsid w:val="00B53947"/>
    <w:rsid w:val="00B53A0C"/>
    <w:rsid w:val="00B53BCA"/>
    <w:rsid w:val="00B53DDD"/>
    <w:rsid w:val="00B53ECB"/>
    <w:rsid w:val="00B53FE5"/>
    <w:rsid w:val="00B54096"/>
    <w:rsid w:val="00B541A1"/>
    <w:rsid w:val="00B541F3"/>
    <w:rsid w:val="00B5426D"/>
    <w:rsid w:val="00B542D3"/>
    <w:rsid w:val="00B54351"/>
    <w:rsid w:val="00B5437E"/>
    <w:rsid w:val="00B5445D"/>
    <w:rsid w:val="00B544F5"/>
    <w:rsid w:val="00B545F2"/>
    <w:rsid w:val="00B54609"/>
    <w:rsid w:val="00B54692"/>
    <w:rsid w:val="00B54825"/>
    <w:rsid w:val="00B54967"/>
    <w:rsid w:val="00B5497E"/>
    <w:rsid w:val="00B54AB9"/>
    <w:rsid w:val="00B54BAC"/>
    <w:rsid w:val="00B54C7B"/>
    <w:rsid w:val="00B54D98"/>
    <w:rsid w:val="00B54E15"/>
    <w:rsid w:val="00B54E1E"/>
    <w:rsid w:val="00B54E51"/>
    <w:rsid w:val="00B5501A"/>
    <w:rsid w:val="00B551EE"/>
    <w:rsid w:val="00B55253"/>
    <w:rsid w:val="00B55255"/>
    <w:rsid w:val="00B552CC"/>
    <w:rsid w:val="00B55358"/>
    <w:rsid w:val="00B55428"/>
    <w:rsid w:val="00B554FD"/>
    <w:rsid w:val="00B555E7"/>
    <w:rsid w:val="00B55686"/>
    <w:rsid w:val="00B558DB"/>
    <w:rsid w:val="00B55997"/>
    <w:rsid w:val="00B55B00"/>
    <w:rsid w:val="00B55B9D"/>
    <w:rsid w:val="00B55D77"/>
    <w:rsid w:val="00B55D9F"/>
    <w:rsid w:val="00B55E20"/>
    <w:rsid w:val="00B55EA5"/>
    <w:rsid w:val="00B55F8D"/>
    <w:rsid w:val="00B55FDC"/>
    <w:rsid w:val="00B56132"/>
    <w:rsid w:val="00B56142"/>
    <w:rsid w:val="00B56167"/>
    <w:rsid w:val="00B563C3"/>
    <w:rsid w:val="00B56469"/>
    <w:rsid w:val="00B565EB"/>
    <w:rsid w:val="00B565F0"/>
    <w:rsid w:val="00B56791"/>
    <w:rsid w:val="00B5684A"/>
    <w:rsid w:val="00B5686C"/>
    <w:rsid w:val="00B568E8"/>
    <w:rsid w:val="00B56A3F"/>
    <w:rsid w:val="00B56A81"/>
    <w:rsid w:val="00B56AC6"/>
    <w:rsid w:val="00B56C92"/>
    <w:rsid w:val="00B56D01"/>
    <w:rsid w:val="00B56E3D"/>
    <w:rsid w:val="00B56E43"/>
    <w:rsid w:val="00B56ECF"/>
    <w:rsid w:val="00B56FE1"/>
    <w:rsid w:val="00B5702A"/>
    <w:rsid w:val="00B570CA"/>
    <w:rsid w:val="00B570F1"/>
    <w:rsid w:val="00B5726F"/>
    <w:rsid w:val="00B572C5"/>
    <w:rsid w:val="00B5733B"/>
    <w:rsid w:val="00B573C1"/>
    <w:rsid w:val="00B5757B"/>
    <w:rsid w:val="00B575CE"/>
    <w:rsid w:val="00B57605"/>
    <w:rsid w:val="00B57818"/>
    <w:rsid w:val="00B57830"/>
    <w:rsid w:val="00B5788B"/>
    <w:rsid w:val="00B57891"/>
    <w:rsid w:val="00B5795F"/>
    <w:rsid w:val="00B57A75"/>
    <w:rsid w:val="00B57AA1"/>
    <w:rsid w:val="00B57BB0"/>
    <w:rsid w:val="00B57D63"/>
    <w:rsid w:val="00B57DB8"/>
    <w:rsid w:val="00B57DF3"/>
    <w:rsid w:val="00B57EE9"/>
    <w:rsid w:val="00B57F9B"/>
    <w:rsid w:val="00B60010"/>
    <w:rsid w:val="00B6011D"/>
    <w:rsid w:val="00B601EA"/>
    <w:rsid w:val="00B60218"/>
    <w:rsid w:val="00B60232"/>
    <w:rsid w:val="00B60279"/>
    <w:rsid w:val="00B6027C"/>
    <w:rsid w:val="00B6035D"/>
    <w:rsid w:val="00B603A1"/>
    <w:rsid w:val="00B6041F"/>
    <w:rsid w:val="00B60684"/>
    <w:rsid w:val="00B6074D"/>
    <w:rsid w:val="00B60750"/>
    <w:rsid w:val="00B60775"/>
    <w:rsid w:val="00B607F6"/>
    <w:rsid w:val="00B6088D"/>
    <w:rsid w:val="00B60BDF"/>
    <w:rsid w:val="00B60C8E"/>
    <w:rsid w:val="00B60C9A"/>
    <w:rsid w:val="00B60DF7"/>
    <w:rsid w:val="00B61127"/>
    <w:rsid w:val="00B61190"/>
    <w:rsid w:val="00B6153F"/>
    <w:rsid w:val="00B61647"/>
    <w:rsid w:val="00B617BA"/>
    <w:rsid w:val="00B61823"/>
    <w:rsid w:val="00B6197E"/>
    <w:rsid w:val="00B61B3A"/>
    <w:rsid w:val="00B61C3A"/>
    <w:rsid w:val="00B61C52"/>
    <w:rsid w:val="00B61C61"/>
    <w:rsid w:val="00B61CBB"/>
    <w:rsid w:val="00B61CF0"/>
    <w:rsid w:val="00B61E19"/>
    <w:rsid w:val="00B61EE3"/>
    <w:rsid w:val="00B62057"/>
    <w:rsid w:val="00B62093"/>
    <w:rsid w:val="00B620D9"/>
    <w:rsid w:val="00B621DB"/>
    <w:rsid w:val="00B62241"/>
    <w:rsid w:val="00B6240E"/>
    <w:rsid w:val="00B62555"/>
    <w:rsid w:val="00B627D6"/>
    <w:rsid w:val="00B6280F"/>
    <w:rsid w:val="00B62819"/>
    <w:rsid w:val="00B62840"/>
    <w:rsid w:val="00B628A1"/>
    <w:rsid w:val="00B628F6"/>
    <w:rsid w:val="00B62A19"/>
    <w:rsid w:val="00B62A3E"/>
    <w:rsid w:val="00B62D00"/>
    <w:rsid w:val="00B62FE1"/>
    <w:rsid w:val="00B630B7"/>
    <w:rsid w:val="00B6310B"/>
    <w:rsid w:val="00B631CB"/>
    <w:rsid w:val="00B63401"/>
    <w:rsid w:val="00B63503"/>
    <w:rsid w:val="00B6355A"/>
    <w:rsid w:val="00B63593"/>
    <w:rsid w:val="00B6373B"/>
    <w:rsid w:val="00B63779"/>
    <w:rsid w:val="00B639E6"/>
    <w:rsid w:val="00B63C08"/>
    <w:rsid w:val="00B63CAC"/>
    <w:rsid w:val="00B63D68"/>
    <w:rsid w:val="00B63D73"/>
    <w:rsid w:val="00B63DD6"/>
    <w:rsid w:val="00B63E6C"/>
    <w:rsid w:val="00B63FDC"/>
    <w:rsid w:val="00B6415E"/>
    <w:rsid w:val="00B6416E"/>
    <w:rsid w:val="00B641D5"/>
    <w:rsid w:val="00B6422E"/>
    <w:rsid w:val="00B64237"/>
    <w:rsid w:val="00B6440A"/>
    <w:rsid w:val="00B644E1"/>
    <w:rsid w:val="00B64578"/>
    <w:rsid w:val="00B646B1"/>
    <w:rsid w:val="00B646C7"/>
    <w:rsid w:val="00B64721"/>
    <w:rsid w:val="00B6486F"/>
    <w:rsid w:val="00B648F5"/>
    <w:rsid w:val="00B6499A"/>
    <w:rsid w:val="00B64A7F"/>
    <w:rsid w:val="00B64C0F"/>
    <w:rsid w:val="00B64C8E"/>
    <w:rsid w:val="00B64CDE"/>
    <w:rsid w:val="00B64D85"/>
    <w:rsid w:val="00B64E14"/>
    <w:rsid w:val="00B64ECD"/>
    <w:rsid w:val="00B64FC5"/>
    <w:rsid w:val="00B64FDB"/>
    <w:rsid w:val="00B65171"/>
    <w:rsid w:val="00B65179"/>
    <w:rsid w:val="00B651E8"/>
    <w:rsid w:val="00B652EA"/>
    <w:rsid w:val="00B653A7"/>
    <w:rsid w:val="00B65484"/>
    <w:rsid w:val="00B654B6"/>
    <w:rsid w:val="00B654F6"/>
    <w:rsid w:val="00B656DD"/>
    <w:rsid w:val="00B656F4"/>
    <w:rsid w:val="00B65861"/>
    <w:rsid w:val="00B6599A"/>
    <w:rsid w:val="00B65A9A"/>
    <w:rsid w:val="00B65BC0"/>
    <w:rsid w:val="00B65C75"/>
    <w:rsid w:val="00B65CCD"/>
    <w:rsid w:val="00B65D4A"/>
    <w:rsid w:val="00B65E69"/>
    <w:rsid w:val="00B65E7F"/>
    <w:rsid w:val="00B65F51"/>
    <w:rsid w:val="00B6603B"/>
    <w:rsid w:val="00B6616C"/>
    <w:rsid w:val="00B6645F"/>
    <w:rsid w:val="00B664D5"/>
    <w:rsid w:val="00B6656D"/>
    <w:rsid w:val="00B667F9"/>
    <w:rsid w:val="00B66818"/>
    <w:rsid w:val="00B66957"/>
    <w:rsid w:val="00B66992"/>
    <w:rsid w:val="00B669D0"/>
    <w:rsid w:val="00B66A42"/>
    <w:rsid w:val="00B66C26"/>
    <w:rsid w:val="00B66DBC"/>
    <w:rsid w:val="00B66EEF"/>
    <w:rsid w:val="00B66FB3"/>
    <w:rsid w:val="00B6701E"/>
    <w:rsid w:val="00B6701F"/>
    <w:rsid w:val="00B67106"/>
    <w:rsid w:val="00B6723E"/>
    <w:rsid w:val="00B6735E"/>
    <w:rsid w:val="00B6756F"/>
    <w:rsid w:val="00B675B8"/>
    <w:rsid w:val="00B675E0"/>
    <w:rsid w:val="00B676F1"/>
    <w:rsid w:val="00B676F6"/>
    <w:rsid w:val="00B677C1"/>
    <w:rsid w:val="00B677F2"/>
    <w:rsid w:val="00B678C7"/>
    <w:rsid w:val="00B67AB1"/>
    <w:rsid w:val="00B67B12"/>
    <w:rsid w:val="00B67B50"/>
    <w:rsid w:val="00B67B5D"/>
    <w:rsid w:val="00B67CC5"/>
    <w:rsid w:val="00B67D42"/>
    <w:rsid w:val="00B67E37"/>
    <w:rsid w:val="00B70054"/>
    <w:rsid w:val="00B700BF"/>
    <w:rsid w:val="00B700D5"/>
    <w:rsid w:val="00B701C0"/>
    <w:rsid w:val="00B70229"/>
    <w:rsid w:val="00B70699"/>
    <w:rsid w:val="00B70805"/>
    <w:rsid w:val="00B7089B"/>
    <w:rsid w:val="00B70A9B"/>
    <w:rsid w:val="00B70AA6"/>
    <w:rsid w:val="00B70AB5"/>
    <w:rsid w:val="00B70D3A"/>
    <w:rsid w:val="00B70F19"/>
    <w:rsid w:val="00B70FDE"/>
    <w:rsid w:val="00B71053"/>
    <w:rsid w:val="00B71150"/>
    <w:rsid w:val="00B711B1"/>
    <w:rsid w:val="00B7121C"/>
    <w:rsid w:val="00B7143B"/>
    <w:rsid w:val="00B71584"/>
    <w:rsid w:val="00B71599"/>
    <w:rsid w:val="00B71706"/>
    <w:rsid w:val="00B71762"/>
    <w:rsid w:val="00B717CB"/>
    <w:rsid w:val="00B71DB0"/>
    <w:rsid w:val="00B71EDE"/>
    <w:rsid w:val="00B71F68"/>
    <w:rsid w:val="00B71FBE"/>
    <w:rsid w:val="00B7213D"/>
    <w:rsid w:val="00B724E3"/>
    <w:rsid w:val="00B724F1"/>
    <w:rsid w:val="00B725B1"/>
    <w:rsid w:val="00B725CB"/>
    <w:rsid w:val="00B727C5"/>
    <w:rsid w:val="00B72963"/>
    <w:rsid w:val="00B729CD"/>
    <w:rsid w:val="00B72A06"/>
    <w:rsid w:val="00B72B12"/>
    <w:rsid w:val="00B72B82"/>
    <w:rsid w:val="00B72C54"/>
    <w:rsid w:val="00B72EC8"/>
    <w:rsid w:val="00B72F4E"/>
    <w:rsid w:val="00B73012"/>
    <w:rsid w:val="00B7319F"/>
    <w:rsid w:val="00B73358"/>
    <w:rsid w:val="00B73400"/>
    <w:rsid w:val="00B73423"/>
    <w:rsid w:val="00B7345C"/>
    <w:rsid w:val="00B734CD"/>
    <w:rsid w:val="00B73656"/>
    <w:rsid w:val="00B736C8"/>
    <w:rsid w:val="00B7383D"/>
    <w:rsid w:val="00B7395C"/>
    <w:rsid w:val="00B73A25"/>
    <w:rsid w:val="00B73A26"/>
    <w:rsid w:val="00B73C6A"/>
    <w:rsid w:val="00B73CA3"/>
    <w:rsid w:val="00B73D1B"/>
    <w:rsid w:val="00B73D27"/>
    <w:rsid w:val="00B74001"/>
    <w:rsid w:val="00B74028"/>
    <w:rsid w:val="00B74164"/>
    <w:rsid w:val="00B741C6"/>
    <w:rsid w:val="00B741DD"/>
    <w:rsid w:val="00B74248"/>
    <w:rsid w:val="00B74281"/>
    <w:rsid w:val="00B742E5"/>
    <w:rsid w:val="00B74511"/>
    <w:rsid w:val="00B745B1"/>
    <w:rsid w:val="00B74648"/>
    <w:rsid w:val="00B74740"/>
    <w:rsid w:val="00B74762"/>
    <w:rsid w:val="00B74888"/>
    <w:rsid w:val="00B748B0"/>
    <w:rsid w:val="00B74ADA"/>
    <w:rsid w:val="00B74B0A"/>
    <w:rsid w:val="00B74B66"/>
    <w:rsid w:val="00B74D90"/>
    <w:rsid w:val="00B74F87"/>
    <w:rsid w:val="00B74F89"/>
    <w:rsid w:val="00B7507D"/>
    <w:rsid w:val="00B75124"/>
    <w:rsid w:val="00B75155"/>
    <w:rsid w:val="00B7527B"/>
    <w:rsid w:val="00B755F3"/>
    <w:rsid w:val="00B7582A"/>
    <w:rsid w:val="00B7587D"/>
    <w:rsid w:val="00B7597D"/>
    <w:rsid w:val="00B75995"/>
    <w:rsid w:val="00B75BBB"/>
    <w:rsid w:val="00B75C40"/>
    <w:rsid w:val="00B75DC4"/>
    <w:rsid w:val="00B75EA6"/>
    <w:rsid w:val="00B75EF4"/>
    <w:rsid w:val="00B75F28"/>
    <w:rsid w:val="00B75F6F"/>
    <w:rsid w:val="00B75F7A"/>
    <w:rsid w:val="00B75F81"/>
    <w:rsid w:val="00B75F86"/>
    <w:rsid w:val="00B75F88"/>
    <w:rsid w:val="00B760E5"/>
    <w:rsid w:val="00B76138"/>
    <w:rsid w:val="00B7621F"/>
    <w:rsid w:val="00B7624B"/>
    <w:rsid w:val="00B7648E"/>
    <w:rsid w:val="00B76525"/>
    <w:rsid w:val="00B7654E"/>
    <w:rsid w:val="00B765DA"/>
    <w:rsid w:val="00B765DE"/>
    <w:rsid w:val="00B76704"/>
    <w:rsid w:val="00B76985"/>
    <w:rsid w:val="00B76A86"/>
    <w:rsid w:val="00B76B6B"/>
    <w:rsid w:val="00B76CE6"/>
    <w:rsid w:val="00B76D91"/>
    <w:rsid w:val="00B76F5C"/>
    <w:rsid w:val="00B76F64"/>
    <w:rsid w:val="00B7706B"/>
    <w:rsid w:val="00B770C7"/>
    <w:rsid w:val="00B770F4"/>
    <w:rsid w:val="00B77103"/>
    <w:rsid w:val="00B771F6"/>
    <w:rsid w:val="00B77224"/>
    <w:rsid w:val="00B7745E"/>
    <w:rsid w:val="00B77523"/>
    <w:rsid w:val="00B77662"/>
    <w:rsid w:val="00B77761"/>
    <w:rsid w:val="00B77983"/>
    <w:rsid w:val="00B77987"/>
    <w:rsid w:val="00B77AEC"/>
    <w:rsid w:val="00B77B68"/>
    <w:rsid w:val="00B77B90"/>
    <w:rsid w:val="00B77BB4"/>
    <w:rsid w:val="00B77C77"/>
    <w:rsid w:val="00B77F45"/>
    <w:rsid w:val="00B801B8"/>
    <w:rsid w:val="00B80368"/>
    <w:rsid w:val="00B8046C"/>
    <w:rsid w:val="00B806F4"/>
    <w:rsid w:val="00B80891"/>
    <w:rsid w:val="00B8099C"/>
    <w:rsid w:val="00B80A41"/>
    <w:rsid w:val="00B80A60"/>
    <w:rsid w:val="00B80BC9"/>
    <w:rsid w:val="00B80C34"/>
    <w:rsid w:val="00B80C5E"/>
    <w:rsid w:val="00B80D38"/>
    <w:rsid w:val="00B80E05"/>
    <w:rsid w:val="00B80EBF"/>
    <w:rsid w:val="00B80FC2"/>
    <w:rsid w:val="00B810BA"/>
    <w:rsid w:val="00B81101"/>
    <w:rsid w:val="00B8119A"/>
    <w:rsid w:val="00B81370"/>
    <w:rsid w:val="00B813EA"/>
    <w:rsid w:val="00B814A0"/>
    <w:rsid w:val="00B814A5"/>
    <w:rsid w:val="00B81544"/>
    <w:rsid w:val="00B81606"/>
    <w:rsid w:val="00B8160D"/>
    <w:rsid w:val="00B81631"/>
    <w:rsid w:val="00B81658"/>
    <w:rsid w:val="00B81667"/>
    <w:rsid w:val="00B817C5"/>
    <w:rsid w:val="00B81857"/>
    <w:rsid w:val="00B818E2"/>
    <w:rsid w:val="00B8195C"/>
    <w:rsid w:val="00B819B9"/>
    <w:rsid w:val="00B81D19"/>
    <w:rsid w:val="00B81D38"/>
    <w:rsid w:val="00B81DCB"/>
    <w:rsid w:val="00B81E3D"/>
    <w:rsid w:val="00B81EAA"/>
    <w:rsid w:val="00B81F54"/>
    <w:rsid w:val="00B82052"/>
    <w:rsid w:val="00B820CB"/>
    <w:rsid w:val="00B820FB"/>
    <w:rsid w:val="00B821B1"/>
    <w:rsid w:val="00B82256"/>
    <w:rsid w:val="00B8233F"/>
    <w:rsid w:val="00B8248E"/>
    <w:rsid w:val="00B824B2"/>
    <w:rsid w:val="00B8278A"/>
    <w:rsid w:val="00B828DA"/>
    <w:rsid w:val="00B82A6C"/>
    <w:rsid w:val="00B82BC6"/>
    <w:rsid w:val="00B82BF8"/>
    <w:rsid w:val="00B82C49"/>
    <w:rsid w:val="00B82C8D"/>
    <w:rsid w:val="00B82D5A"/>
    <w:rsid w:val="00B82DAD"/>
    <w:rsid w:val="00B82DD6"/>
    <w:rsid w:val="00B82DDE"/>
    <w:rsid w:val="00B82E1B"/>
    <w:rsid w:val="00B82E3A"/>
    <w:rsid w:val="00B82E6F"/>
    <w:rsid w:val="00B82F03"/>
    <w:rsid w:val="00B82F08"/>
    <w:rsid w:val="00B83053"/>
    <w:rsid w:val="00B8305F"/>
    <w:rsid w:val="00B832BD"/>
    <w:rsid w:val="00B833C6"/>
    <w:rsid w:val="00B834D3"/>
    <w:rsid w:val="00B834FA"/>
    <w:rsid w:val="00B83764"/>
    <w:rsid w:val="00B83816"/>
    <w:rsid w:val="00B83BAA"/>
    <w:rsid w:val="00B83BEE"/>
    <w:rsid w:val="00B83C2E"/>
    <w:rsid w:val="00B83CB7"/>
    <w:rsid w:val="00B83CDE"/>
    <w:rsid w:val="00B83D0B"/>
    <w:rsid w:val="00B83F1E"/>
    <w:rsid w:val="00B8402A"/>
    <w:rsid w:val="00B84048"/>
    <w:rsid w:val="00B8406F"/>
    <w:rsid w:val="00B84078"/>
    <w:rsid w:val="00B84133"/>
    <w:rsid w:val="00B8414D"/>
    <w:rsid w:val="00B84389"/>
    <w:rsid w:val="00B843BB"/>
    <w:rsid w:val="00B84441"/>
    <w:rsid w:val="00B84580"/>
    <w:rsid w:val="00B8476B"/>
    <w:rsid w:val="00B8476F"/>
    <w:rsid w:val="00B84872"/>
    <w:rsid w:val="00B84A54"/>
    <w:rsid w:val="00B84B4E"/>
    <w:rsid w:val="00B84B73"/>
    <w:rsid w:val="00B84CCA"/>
    <w:rsid w:val="00B84D8A"/>
    <w:rsid w:val="00B84DD5"/>
    <w:rsid w:val="00B84DE6"/>
    <w:rsid w:val="00B84E03"/>
    <w:rsid w:val="00B84E2C"/>
    <w:rsid w:val="00B84E9B"/>
    <w:rsid w:val="00B84EAC"/>
    <w:rsid w:val="00B84FEF"/>
    <w:rsid w:val="00B850D6"/>
    <w:rsid w:val="00B8518A"/>
    <w:rsid w:val="00B8519D"/>
    <w:rsid w:val="00B851BC"/>
    <w:rsid w:val="00B8527A"/>
    <w:rsid w:val="00B852C3"/>
    <w:rsid w:val="00B853C4"/>
    <w:rsid w:val="00B853EB"/>
    <w:rsid w:val="00B8543D"/>
    <w:rsid w:val="00B855E5"/>
    <w:rsid w:val="00B85649"/>
    <w:rsid w:val="00B85679"/>
    <w:rsid w:val="00B8572F"/>
    <w:rsid w:val="00B857CF"/>
    <w:rsid w:val="00B8580F"/>
    <w:rsid w:val="00B8584B"/>
    <w:rsid w:val="00B85A1A"/>
    <w:rsid w:val="00B85A59"/>
    <w:rsid w:val="00B85B4A"/>
    <w:rsid w:val="00B85B83"/>
    <w:rsid w:val="00B85C0D"/>
    <w:rsid w:val="00B85CF2"/>
    <w:rsid w:val="00B85D18"/>
    <w:rsid w:val="00B85D28"/>
    <w:rsid w:val="00B85DD7"/>
    <w:rsid w:val="00B85E4F"/>
    <w:rsid w:val="00B85F3B"/>
    <w:rsid w:val="00B86036"/>
    <w:rsid w:val="00B8627A"/>
    <w:rsid w:val="00B86387"/>
    <w:rsid w:val="00B863E7"/>
    <w:rsid w:val="00B86447"/>
    <w:rsid w:val="00B86508"/>
    <w:rsid w:val="00B86520"/>
    <w:rsid w:val="00B86632"/>
    <w:rsid w:val="00B866DD"/>
    <w:rsid w:val="00B868A4"/>
    <w:rsid w:val="00B86A73"/>
    <w:rsid w:val="00B86A8A"/>
    <w:rsid w:val="00B86AE6"/>
    <w:rsid w:val="00B86B1F"/>
    <w:rsid w:val="00B86B9D"/>
    <w:rsid w:val="00B86CFF"/>
    <w:rsid w:val="00B86E41"/>
    <w:rsid w:val="00B86F2C"/>
    <w:rsid w:val="00B870CD"/>
    <w:rsid w:val="00B8716E"/>
    <w:rsid w:val="00B871B5"/>
    <w:rsid w:val="00B873AA"/>
    <w:rsid w:val="00B874B7"/>
    <w:rsid w:val="00B87651"/>
    <w:rsid w:val="00B876BC"/>
    <w:rsid w:val="00B876C9"/>
    <w:rsid w:val="00B877CF"/>
    <w:rsid w:val="00B878EA"/>
    <w:rsid w:val="00B87962"/>
    <w:rsid w:val="00B87A23"/>
    <w:rsid w:val="00B87AEA"/>
    <w:rsid w:val="00B87BA0"/>
    <w:rsid w:val="00B87C87"/>
    <w:rsid w:val="00B87E1B"/>
    <w:rsid w:val="00B87E5E"/>
    <w:rsid w:val="00B9011D"/>
    <w:rsid w:val="00B901A9"/>
    <w:rsid w:val="00B9023D"/>
    <w:rsid w:val="00B902FC"/>
    <w:rsid w:val="00B9032E"/>
    <w:rsid w:val="00B903C8"/>
    <w:rsid w:val="00B9045C"/>
    <w:rsid w:val="00B90496"/>
    <w:rsid w:val="00B904D3"/>
    <w:rsid w:val="00B904FD"/>
    <w:rsid w:val="00B9051C"/>
    <w:rsid w:val="00B90874"/>
    <w:rsid w:val="00B908FA"/>
    <w:rsid w:val="00B90996"/>
    <w:rsid w:val="00B90A6E"/>
    <w:rsid w:val="00B90B4C"/>
    <w:rsid w:val="00B90D4B"/>
    <w:rsid w:val="00B9101B"/>
    <w:rsid w:val="00B9103E"/>
    <w:rsid w:val="00B910D8"/>
    <w:rsid w:val="00B91129"/>
    <w:rsid w:val="00B91156"/>
    <w:rsid w:val="00B9115F"/>
    <w:rsid w:val="00B9117E"/>
    <w:rsid w:val="00B911B9"/>
    <w:rsid w:val="00B912F3"/>
    <w:rsid w:val="00B91510"/>
    <w:rsid w:val="00B91850"/>
    <w:rsid w:val="00B919C7"/>
    <w:rsid w:val="00B91A1B"/>
    <w:rsid w:val="00B91A74"/>
    <w:rsid w:val="00B91B7B"/>
    <w:rsid w:val="00B91C37"/>
    <w:rsid w:val="00B91C4A"/>
    <w:rsid w:val="00B91C9B"/>
    <w:rsid w:val="00B91CE4"/>
    <w:rsid w:val="00B91EC9"/>
    <w:rsid w:val="00B91F50"/>
    <w:rsid w:val="00B92621"/>
    <w:rsid w:val="00B9289E"/>
    <w:rsid w:val="00B929E0"/>
    <w:rsid w:val="00B92B75"/>
    <w:rsid w:val="00B92C8B"/>
    <w:rsid w:val="00B92CB3"/>
    <w:rsid w:val="00B92D4F"/>
    <w:rsid w:val="00B92D7B"/>
    <w:rsid w:val="00B92DF7"/>
    <w:rsid w:val="00B92F05"/>
    <w:rsid w:val="00B9301F"/>
    <w:rsid w:val="00B93109"/>
    <w:rsid w:val="00B931E4"/>
    <w:rsid w:val="00B9323C"/>
    <w:rsid w:val="00B932EC"/>
    <w:rsid w:val="00B93328"/>
    <w:rsid w:val="00B9333E"/>
    <w:rsid w:val="00B93370"/>
    <w:rsid w:val="00B93494"/>
    <w:rsid w:val="00B9350D"/>
    <w:rsid w:val="00B9351B"/>
    <w:rsid w:val="00B9365B"/>
    <w:rsid w:val="00B93730"/>
    <w:rsid w:val="00B93991"/>
    <w:rsid w:val="00B93B79"/>
    <w:rsid w:val="00B93D31"/>
    <w:rsid w:val="00B93E05"/>
    <w:rsid w:val="00B93F26"/>
    <w:rsid w:val="00B93FC2"/>
    <w:rsid w:val="00B93FE7"/>
    <w:rsid w:val="00B94006"/>
    <w:rsid w:val="00B94147"/>
    <w:rsid w:val="00B94161"/>
    <w:rsid w:val="00B9429A"/>
    <w:rsid w:val="00B942BA"/>
    <w:rsid w:val="00B9432D"/>
    <w:rsid w:val="00B9438D"/>
    <w:rsid w:val="00B943E9"/>
    <w:rsid w:val="00B9442E"/>
    <w:rsid w:val="00B944EB"/>
    <w:rsid w:val="00B94688"/>
    <w:rsid w:val="00B946AB"/>
    <w:rsid w:val="00B9472B"/>
    <w:rsid w:val="00B94799"/>
    <w:rsid w:val="00B947F7"/>
    <w:rsid w:val="00B94808"/>
    <w:rsid w:val="00B94835"/>
    <w:rsid w:val="00B94AFC"/>
    <w:rsid w:val="00B94B6C"/>
    <w:rsid w:val="00B94B9C"/>
    <w:rsid w:val="00B94D3B"/>
    <w:rsid w:val="00B94D72"/>
    <w:rsid w:val="00B94DFB"/>
    <w:rsid w:val="00B94EEE"/>
    <w:rsid w:val="00B94F15"/>
    <w:rsid w:val="00B94F6E"/>
    <w:rsid w:val="00B94FD5"/>
    <w:rsid w:val="00B950BF"/>
    <w:rsid w:val="00B950F0"/>
    <w:rsid w:val="00B952A1"/>
    <w:rsid w:val="00B952DD"/>
    <w:rsid w:val="00B95307"/>
    <w:rsid w:val="00B9536E"/>
    <w:rsid w:val="00B95574"/>
    <w:rsid w:val="00B955CF"/>
    <w:rsid w:val="00B9560F"/>
    <w:rsid w:val="00B9563C"/>
    <w:rsid w:val="00B95765"/>
    <w:rsid w:val="00B957C7"/>
    <w:rsid w:val="00B957FF"/>
    <w:rsid w:val="00B9582A"/>
    <w:rsid w:val="00B95848"/>
    <w:rsid w:val="00B958D3"/>
    <w:rsid w:val="00B95AA5"/>
    <w:rsid w:val="00B95AED"/>
    <w:rsid w:val="00B95B7B"/>
    <w:rsid w:val="00B95C13"/>
    <w:rsid w:val="00B95C2B"/>
    <w:rsid w:val="00B95C93"/>
    <w:rsid w:val="00B95CB4"/>
    <w:rsid w:val="00B95D38"/>
    <w:rsid w:val="00B95E75"/>
    <w:rsid w:val="00B95E9C"/>
    <w:rsid w:val="00B95FF0"/>
    <w:rsid w:val="00B9601B"/>
    <w:rsid w:val="00B960BA"/>
    <w:rsid w:val="00B9625A"/>
    <w:rsid w:val="00B962F0"/>
    <w:rsid w:val="00B964F3"/>
    <w:rsid w:val="00B96544"/>
    <w:rsid w:val="00B96602"/>
    <w:rsid w:val="00B966F3"/>
    <w:rsid w:val="00B96761"/>
    <w:rsid w:val="00B9676A"/>
    <w:rsid w:val="00B96782"/>
    <w:rsid w:val="00B967D1"/>
    <w:rsid w:val="00B96C03"/>
    <w:rsid w:val="00B96C1A"/>
    <w:rsid w:val="00B96CF8"/>
    <w:rsid w:val="00B96E14"/>
    <w:rsid w:val="00B96F59"/>
    <w:rsid w:val="00B96FAC"/>
    <w:rsid w:val="00B97052"/>
    <w:rsid w:val="00B9706C"/>
    <w:rsid w:val="00B97292"/>
    <w:rsid w:val="00B972AE"/>
    <w:rsid w:val="00B972B3"/>
    <w:rsid w:val="00B972E3"/>
    <w:rsid w:val="00B97396"/>
    <w:rsid w:val="00B97563"/>
    <w:rsid w:val="00B9763B"/>
    <w:rsid w:val="00B9767A"/>
    <w:rsid w:val="00B9776B"/>
    <w:rsid w:val="00B97859"/>
    <w:rsid w:val="00B978DA"/>
    <w:rsid w:val="00B97C84"/>
    <w:rsid w:val="00B97E5D"/>
    <w:rsid w:val="00B97EED"/>
    <w:rsid w:val="00B97F51"/>
    <w:rsid w:val="00BA0044"/>
    <w:rsid w:val="00BA023D"/>
    <w:rsid w:val="00BA024C"/>
    <w:rsid w:val="00BA0257"/>
    <w:rsid w:val="00BA035C"/>
    <w:rsid w:val="00BA045A"/>
    <w:rsid w:val="00BA04B1"/>
    <w:rsid w:val="00BA04BE"/>
    <w:rsid w:val="00BA0644"/>
    <w:rsid w:val="00BA064E"/>
    <w:rsid w:val="00BA069F"/>
    <w:rsid w:val="00BA08C3"/>
    <w:rsid w:val="00BA0AFB"/>
    <w:rsid w:val="00BA0C43"/>
    <w:rsid w:val="00BA0C4A"/>
    <w:rsid w:val="00BA0CD0"/>
    <w:rsid w:val="00BA0D68"/>
    <w:rsid w:val="00BA0D81"/>
    <w:rsid w:val="00BA0F81"/>
    <w:rsid w:val="00BA0FEF"/>
    <w:rsid w:val="00BA1012"/>
    <w:rsid w:val="00BA10CC"/>
    <w:rsid w:val="00BA1114"/>
    <w:rsid w:val="00BA129D"/>
    <w:rsid w:val="00BA140D"/>
    <w:rsid w:val="00BA143E"/>
    <w:rsid w:val="00BA14D5"/>
    <w:rsid w:val="00BA1532"/>
    <w:rsid w:val="00BA1589"/>
    <w:rsid w:val="00BA158C"/>
    <w:rsid w:val="00BA161D"/>
    <w:rsid w:val="00BA1695"/>
    <w:rsid w:val="00BA16B4"/>
    <w:rsid w:val="00BA1784"/>
    <w:rsid w:val="00BA183F"/>
    <w:rsid w:val="00BA1842"/>
    <w:rsid w:val="00BA18DA"/>
    <w:rsid w:val="00BA18DD"/>
    <w:rsid w:val="00BA1A23"/>
    <w:rsid w:val="00BA1B11"/>
    <w:rsid w:val="00BA1BFE"/>
    <w:rsid w:val="00BA1CC7"/>
    <w:rsid w:val="00BA1D6F"/>
    <w:rsid w:val="00BA2036"/>
    <w:rsid w:val="00BA20D7"/>
    <w:rsid w:val="00BA216D"/>
    <w:rsid w:val="00BA2179"/>
    <w:rsid w:val="00BA230C"/>
    <w:rsid w:val="00BA2662"/>
    <w:rsid w:val="00BA27C2"/>
    <w:rsid w:val="00BA29B3"/>
    <w:rsid w:val="00BA2A8E"/>
    <w:rsid w:val="00BA2B10"/>
    <w:rsid w:val="00BA2CC3"/>
    <w:rsid w:val="00BA2D36"/>
    <w:rsid w:val="00BA2D96"/>
    <w:rsid w:val="00BA2E25"/>
    <w:rsid w:val="00BA2F1D"/>
    <w:rsid w:val="00BA2F56"/>
    <w:rsid w:val="00BA31C0"/>
    <w:rsid w:val="00BA33FF"/>
    <w:rsid w:val="00BA34AF"/>
    <w:rsid w:val="00BA36D7"/>
    <w:rsid w:val="00BA36E1"/>
    <w:rsid w:val="00BA37A9"/>
    <w:rsid w:val="00BA37E1"/>
    <w:rsid w:val="00BA3A03"/>
    <w:rsid w:val="00BA3AA6"/>
    <w:rsid w:val="00BA3FBF"/>
    <w:rsid w:val="00BA4130"/>
    <w:rsid w:val="00BA43E5"/>
    <w:rsid w:val="00BA45DA"/>
    <w:rsid w:val="00BA461B"/>
    <w:rsid w:val="00BA4715"/>
    <w:rsid w:val="00BA4733"/>
    <w:rsid w:val="00BA4734"/>
    <w:rsid w:val="00BA478F"/>
    <w:rsid w:val="00BA47A7"/>
    <w:rsid w:val="00BA47B2"/>
    <w:rsid w:val="00BA47EF"/>
    <w:rsid w:val="00BA482D"/>
    <w:rsid w:val="00BA4839"/>
    <w:rsid w:val="00BA484A"/>
    <w:rsid w:val="00BA49A3"/>
    <w:rsid w:val="00BA4A15"/>
    <w:rsid w:val="00BA4AD4"/>
    <w:rsid w:val="00BA4B25"/>
    <w:rsid w:val="00BA4CA1"/>
    <w:rsid w:val="00BA4CEA"/>
    <w:rsid w:val="00BA4D3D"/>
    <w:rsid w:val="00BA4D53"/>
    <w:rsid w:val="00BA4DB5"/>
    <w:rsid w:val="00BA4EE7"/>
    <w:rsid w:val="00BA4F10"/>
    <w:rsid w:val="00BA51D4"/>
    <w:rsid w:val="00BA51DE"/>
    <w:rsid w:val="00BA51E0"/>
    <w:rsid w:val="00BA52AB"/>
    <w:rsid w:val="00BA545B"/>
    <w:rsid w:val="00BA5579"/>
    <w:rsid w:val="00BA5607"/>
    <w:rsid w:val="00BA563B"/>
    <w:rsid w:val="00BA5662"/>
    <w:rsid w:val="00BA5672"/>
    <w:rsid w:val="00BA56A4"/>
    <w:rsid w:val="00BA56CB"/>
    <w:rsid w:val="00BA5850"/>
    <w:rsid w:val="00BA5871"/>
    <w:rsid w:val="00BA5981"/>
    <w:rsid w:val="00BA5ABE"/>
    <w:rsid w:val="00BA5C04"/>
    <w:rsid w:val="00BA5C39"/>
    <w:rsid w:val="00BA60C1"/>
    <w:rsid w:val="00BA60F3"/>
    <w:rsid w:val="00BA611C"/>
    <w:rsid w:val="00BA6162"/>
    <w:rsid w:val="00BA63A5"/>
    <w:rsid w:val="00BA651E"/>
    <w:rsid w:val="00BA654D"/>
    <w:rsid w:val="00BA6569"/>
    <w:rsid w:val="00BA660E"/>
    <w:rsid w:val="00BA6695"/>
    <w:rsid w:val="00BA6725"/>
    <w:rsid w:val="00BA6728"/>
    <w:rsid w:val="00BA6AEB"/>
    <w:rsid w:val="00BA6C55"/>
    <w:rsid w:val="00BA6C65"/>
    <w:rsid w:val="00BA6CCC"/>
    <w:rsid w:val="00BA6CF0"/>
    <w:rsid w:val="00BA6E98"/>
    <w:rsid w:val="00BA6FF9"/>
    <w:rsid w:val="00BA70A3"/>
    <w:rsid w:val="00BA70C6"/>
    <w:rsid w:val="00BA7102"/>
    <w:rsid w:val="00BA7331"/>
    <w:rsid w:val="00BA733C"/>
    <w:rsid w:val="00BA7387"/>
    <w:rsid w:val="00BA7459"/>
    <w:rsid w:val="00BA749A"/>
    <w:rsid w:val="00BA74D9"/>
    <w:rsid w:val="00BA74F7"/>
    <w:rsid w:val="00BA758D"/>
    <w:rsid w:val="00BA7598"/>
    <w:rsid w:val="00BA75C1"/>
    <w:rsid w:val="00BA762A"/>
    <w:rsid w:val="00BA7750"/>
    <w:rsid w:val="00BA7A4E"/>
    <w:rsid w:val="00BA7AAD"/>
    <w:rsid w:val="00BA7AE3"/>
    <w:rsid w:val="00BA7B7A"/>
    <w:rsid w:val="00BA7E0E"/>
    <w:rsid w:val="00BA7E99"/>
    <w:rsid w:val="00BA7EF9"/>
    <w:rsid w:val="00BA7F38"/>
    <w:rsid w:val="00BB01DC"/>
    <w:rsid w:val="00BB0241"/>
    <w:rsid w:val="00BB042D"/>
    <w:rsid w:val="00BB0431"/>
    <w:rsid w:val="00BB0577"/>
    <w:rsid w:val="00BB060D"/>
    <w:rsid w:val="00BB06E6"/>
    <w:rsid w:val="00BB0734"/>
    <w:rsid w:val="00BB07E5"/>
    <w:rsid w:val="00BB0812"/>
    <w:rsid w:val="00BB0871"/>
    <w:rsid w:val="00BB089D"/>
    <w:rsid w:val="00BB08A5"/>
    <w:rsid w:val="00BB08B5"/>
    <w:rsid w:val="00BB0918"/>
    <w:rsid w:val="00BB0935"/>
    <w:rsid w:val="00BB09A7"/>
    <w:rsid w:val="00BB09C4"/>
    <w:rsid w:val="00BB0AC5"/>
    <w:rsid w:val="00BB0BC2"/>
    <w:rsid w:val="00BB0C0E"/>
    <w:rsid w:val="00BB0C47"/>
    <w:rsid w:val="00BB0CC3"/>
    <w:rsid w:val="00BB0D6D"/>
    <w:rsid w:val="00BB0E15"/>
    <w:rsid w:val="00BB0E40"/>
    <w:rsid w:val="00BB0E6A"/>
    <w:rsid w:val="00BB0E7C"/>
    <w:rsid w:val="00BB106C"/>
    <w:rsid w:val="00BB1100"/>
    <w:rsid w:val="00BB134E"/>
    <w:rsid w:val="00BB13D1"/>
    <w:rsid w:val="00BB1442"/>
    <w:rsid w:val="00BB1465"/>
    <w:rsid w:val="00BB148E"/>
    <w:rsid w:val="00BB160D"/>
    <w:rsid w:val="00BB16A5"/>
    <w:rsid w:val="00BB1720"/>
    <w:rsid w:val="00BB17AC"/>
    <w:rsid w:val="00BB185C"/>
    <w:rsid w:val="00BB1897"/>
    <w:rsid w:val="00BB18C8"/>
    <w:rsid w:val="00BB1936"/>
    <w:rsid w:val="00BB19B2"/>
    <w:rsid w:val="00BB1C2E"/>
    <w:rsid w:val="00BB1C52"/>
    <w:rsid w:val="00BB1C5D"/>
    <w:rsid w:val="00BB1CB6"/>
    <w:rsid w:val="00BB1DBA"/>
    <w:rsid w:val="00BB1E8F"/>
    <w:rsid w:val="00BB1F88"/>
    <w:rsid w:val="00BB1F8D"/>
    <w:rsid w:val="00BB1FED"/>
    <w:rsid w:val="00BB2246"/>
    <w:rsid w:val="00BB226C"/>
    <w:rsid w:val="00BB23B4"/>
    <w:rsid w:val="00BB25B9"/>
    <w:rsid w:val="00BB25D4"/>
    <w:rsid w:val="00BB2629"/>
    <w:rsid w:val="00BB2760"/>
    <w:rsid w:val="00BB283D"/>
    <w:rsid w:val="00BB2BCE"/>
    <w:rsid w:val="00BB2BEC"/>
    <w:rsid w:val="00BB2BED"/>
    <w:rsid w:val="00BB2C72"/>
    <w:rsid w:val="00BB2F94"/>
    <w:rsid w:val="00BB3188"/>
    <w:rsid w:val="00BB325D"/>
    <w:rsid w:val="00BB3264"/>
    <w:rsid w:val="00BB32FF"/>
    <w:rsid w:val="00BB34B4"/>
    <w:rsid w:val="00BB3604"/>
    <w:rsid w:val="00BB38A9"/>
    <w:rsid w:val="00BB3A15"/>
    <w:rsid w:val="00BB3A87"/>
    <w:rsid w:val="00BB3B52"/>
    <w:rsid w:val="00BB3B92"/>
    <w:rsid w:val="00BB3C37"/>
    <w:rsid w:val="00BB3C67"/>
    <w:rsid w:val="00BB3CAE"/>
    <w:rsid w:val="00BB3DA8"/>
    <w:rsid w:val="00BB3F05"/>
    <w:rsid w:val="00BB402A"/>
    <w:rsid w:val="00BB41E0"/>
    <w:rsid w:val="00BB44DB"/>
    <w:rsid w:val="00BB453B"/>
    <w:rsid w:val="00BB463D"/>
    <w:rsid w:val="00BB46F3"/>
    <w:rsid w:val="00BB4710"/>
    <w:rsid w:val="00BB4748"/>
    <w:rsid w:val="00BB4A17"/>
    <w:rsid w:val="00BB4A3E"/>
    <w:rsid w:val="00BB4B58"/>
    <w:rsid w:val="00BB4C32"/>
    <w:rsid w:val="00BB4C6C"/>
    <w:rsid w:val="00BB4DD5"/>
    <w:rsid w:val="00BB4EFB"/>
    <w:rsid w:val="00BB4FFC"/>
    <w:rsid w:val="00BB51E9"/>
    <w:rsid w:val="00BB53F1"/>
    <w:rsid w:val="00BB5455"/>
    <w:rsid w:val="00BB54E4"/>
    <w:rsid w:val="00BB5580"/>
    <w:rsid w:val="00BB5603"/>
    <w:rsid w:val="00BB5658"/>
    <w:rsid w:val="00BB56C2"/>
    <w:rsid w:val="00BB58BD"/>
    <w:rsid w:val="00BB5911"/>
    <w:rsid w:val="00BB5952"/>
    <w:rsid w:val="00BB597E"/>
    <w:rsid w:val="00BB59AB"/>
    <w:rsid w:val="00BB5C25"/>
    <w:rsid w:val="00BB5CED"/>
    <w:rsid w:val="00BB5D42"/>
    <w:rsid w:val="00BB5EA2"/>
    <w:rsid w:val="00BB6090"/>
    <w:rsid w:val="00BB60E1"/>
    <w:rsid w:val="00BB61F1"/>
    <w:rsid w:val="00BB61F6"/>
    <w:rsid w:val="00BB6242"/>
    <w:rsid w:val="00BB62F9"/>
    <w:rsid w:val="00BB631D"/>
    <w:rsid w:val="00BB6357"/>
    <w:rsid w:val="00BB63B5"/>
    <w:rsid w:val="00BB63C8"/>
    <w:rsid w:val="00BB63E7"/>
    <w:rsid w:val="00BB64B5"/>
    <w:rsid w:val="00BB64DC"/>
    <w:rsid w:val="00BB65C1"/>
    <w:rsid w:val="00BB663B"/>
    <w:rsid w:val="00BB681A"/>
    <w:rsid w:val="00BB688C"/>
    <w:rsid w:val="00BB6A01"/>
    <w:rsid w:val="00BB6A7E"/>
    <w:rsid w:val="00BB6B5E"/>
    <w:rsid w:val="00BB6B97"/>
    <w:rsid w:val="00BB6BB5"/>
    <w:rsid w:val="00BB6CB6"/>
    <w:rsid w:val="00BB6FA9"/>
    <w:rsid w:val="00BB6FE0"/>
    <w:rsid w:val="00BB73EB"/>
    <w:rsid w:val="00BB74D0"/>
    <w:rsid w:val="00BB750F"/>
    <w:rsid w:val="00BB7563"/>
    <w:rsid w:val="00BB7583"/>
    <w:rsid w:val="00BB75D6"/>
    <w:rsid w:val="00BB7609"/>
    <w:rsid w:val="00BB764B"/>
    <w:rsid w:val="00BB764E"/>
    <w:rsid w:val="00BB78F4"/>
    <w:rsid w:val="00BB7A56"/>
    <w:rsid w:val="00BB7A6E"/>
    <w:rsid w:val="00BB7AA2"/>
    <w:rsid w:val="00BB7B97"/>
    <w:rsid w:val="00BB7CA6"/>
    <w:rsid w:val="00BB7DF2"/>
    <w:rsid w:val="00BC007C"/>
    <w:rsid w:val="00BC009E"/>
    <w:rsid w:val="00BC00E4"/>
    <w:rsid w:val="00BC0158"/>
    <w:rsid w:val="00BC0159"/>
    <w:rsid w:val="00BC01E4"/>
    <w:rsid w:val="00BC0223"/>
    <w:rsid w:val="00BC03C8"/>
    <w:rsid w:val="00BC0487"/>
    <w:rsid w:val="00BC0599"/>
    <w:rsid w:val="00BC059D"/>
    <w:rsid w:val="00BC0932"/>
    <w:rsid w:val="00BC09AA"/>
    <w:rsid w:val="00BC0A20"/>
    <w:rsid w:val="00BC0A47"/>
    <w:rsid w:val="00BC0B43"/>
    <w:rsid w:val="00BC0C21"/>
    <w:rsid w:val="00BC0D04"/>
    <w:rsid w:val="00BC0F7E"/>
    <w:rsid w:val="00BC1172"/>
    <w:rsid w:val="00BC11CB"/>
    <w:rsid w:val="00BC1218"/>
    <w:rsid w:val="00BC1292"/>
    <w:rsid w:val="00BC1297"/>
    <w:rsid w:val="00BC1351"/>
    <w:rsid w:val="00BC13CC"/>
    <w:rsid w:val="00BC16E4"/>
    <w:rsid w:val="00BC17AB"/>
    <w:rsid w:val="00BC17F2"/>
    <w:rsid w:val="00BC18B6"/>
    <w:rsid w:val="00BC19A5"/>
    <w:rsid w:val="00BC19BC"/>
    <w:rsid w:val="00BC1AB4"/>
    <w:rsid w:val="00BC1B28"/>
    <w:rsid w:val="00BC1CF8"/>
    <w:rsid w:val="00BC1DA1"/>
    <w:rsid w:val="00BC1DCA"/>
    <w:rsid w:val="00BC1DEF"/>
    <w:rsid w:val="00BC1E76"/>
    <w:rsid w:val="00BC1E8A"/>
    <w:rsid w:val="00BC1EEC"/>
    <w:rsid w:val="00BC2060"/>
    <w:rsid w:val="00BC2306"/>
    <w:rsid w:val="00BC259D"/>
    <w:rsid w:val="00BC25A0"/>
    <w:rsid w:val="00BC2627"/>
    <w:rsid w:val="00BC2721"/>
    <w:rsid w:val="00BC2724"/>
    <w:rsid w:val="00BC2879"/>
    <w:rsid w:val="00BC295C"/>
    <w:rsid w:val="00BC2963"/>
    <w:rsid w:val="00BC2A1D"/>
    <w:rsid w:val="00BC2B56"/>
    <w:rsid w:val="00BC2B79"/>
    <w:rsid w:val="00BC2BE5"/>
    <w:rsid w:val="00BC2C03"/>
    <w:rsid w:val="00BC2C43"/>
    <w:rsid w:val="00BC2C6A"/>
    <w:rsid w:val="00BC2D0B"/>
    <w:rsid w:val="00BC2DB5"/>
    <w:rsid w:val="00BC2FC3"/>
    <w:rsid w:val="00BC35D1"/>
    <w:rsid w:val="00BC35EF"/>
    <w:rsid w:val="00BC360A"/>
    <w:rsid w:val="00BC3640"/>
    <w:rsid w:val="00BC36A4"/>
    <w:rsid w:val="00BC36FB"/>
    <w:rsid w:val="00BC382D"/>
    <w:rsid w:val="00BC3942"/>
    <w:rsid w:val="00BC396A"/>
    <w:rsid w:val="00BC3990"/>
    <w:rsid w:val="00BC39E7"/>
    <w:rsid w:val="00BC3A00"/>
    <w:rsid w:val="00BC3A1A"/>
    <w:rsid w:val="00BC3A5D"/>
    <w:rsid w:val="00BC3C38"/>
    <w:rsid w:val="00BC3C64"/>
    <w:rsid w:val="00BC3DFC"/>
    <w:rsid w:val="00BC3E01"/>
    <w:rsid w:val="00BC3FEF"/>
    <w:rsid w:val="00BC4059"/>
    <w:rsid w:val="00BC41D1"/>
    <w:rsid w:val="00BC4217"/>
    <w:rsid w:val="00BC4370"/>
    <w:rsid w:val="00BC446D"/>
    <w:rsid w:val="00BC458B"/>
    <w:rsid w:val="00BC475F"/>
    <w:rsid w:val="00BC48DD"/>
    <w:rsid w:val="00BC49A9"/>
    <w:rsid w:val="00BC4A5B"/>
    <w:rsid w:val="00BC4B77"/>
    <w:rsid w:val="00BC4C09"/>
    <w:rsid w:val="00BC4C49"/>
    <w:rsid w:val="00BC4C9E"/>
    <w:rsid w:val="00BC4CC4"/>
    <w:rsid w:val="00BC4D4D"/>
    <w:rsid w:val="00BC4D65"/>
    <w:rsid w:val="00BC4E47"/>
    <w:rsid w:val="00BC4E5E"/>
    <w:rsid w:val="00BC4FFF"/>
    <w:rsid w:val="00BC50A2"/>
    <w:rsid w:val="00BC5221"/>
    <w:rsid w:val="00BC5233"/>
    <w:rsid w:val="00BC52F3"/>
    <w:rsid w:val="00BC53A1"/>
    <w:rsid w:val="00BC5472"/>
    <w:rsid w:val="00BC5553"/>
    <w:rsid w:val="00BC56D0"/>
    <w:rsid w:val="00BC581D"/>
    <w:rsid w:val="00BC584F"/>
    <w:rsid w:val="00BC5949"/>
    <w:rsid w:val="00BC5A0B"/>
    <w:rsid w:val="00BC5A40"/>
    <w:rsid w:val="00BC5F71"/>
    <w:rsid w:val="00BC5FF4"/>
    <w:rsid w:val="00BC61E5"/>
    <w:rsid w:val="00BC62CD"/>
    <w:rsid w:val="00BC6400"/>
    <w:rsid w:val="00BC641A"/>
    <w:rsid w:val="00BC65F2"/>
    <w:rsid w:val="00BC664A"/>
    <w:rsid w:val="00BC66ED"/>
    <w:rsid w:val="00BC671C"/>
    <w:rsid w:val="00BC680A"/>
    <w:rsid w:val="00BC6827"/>
    <w:rsid w:val="00BC6917"/>
    <w:rsid w:val="00BC6B54"/>
    <w:rsid w:val="00BC6B96"/>
    <w:rsid w:val="00BC6CBF"/>
    <w:rsid w:val="00BC6D4A"/>
    <w:rsid w:val="00BC6D96"/>
    <w:rsid w:val="00BC7097"/>
    <w:rsid w:val="00BC719A"/>
    <w:rsid w:val="00BC72CD"/>
    <w:rsid w:val="00BC7409"/>
    <w:rsid w:val="00BC7478"/>
    <w:rsid w:val="00BC769C"/>
    <w:rsid w:val="00BC7766"/>
    <w:rsid w:val="00BC77EE"/>
    <w:rsid w:val="00BC7869"/>
    <w:rsid w:val="00BC78A4"/>
    <w:rsid w:val="00BC7905"/>
    <w:rsid w:val="00BC79A8"/>
    <w:rsid w:val="00BC79B0"/>
    <w:rsid w:val="00BC7A12"/>
    <w:rsid w:val="00BC7AE2"/>
    <w:rsid w:val="00BC7B1B"/>
    <w:rsid w:val="00BC7C48"/>
    <w:rsid w:val="00BC7C6F"/>
    <w:rsid w:val="00BC7D7D"/>
    <w:rsid w:val="00BC7DA9"/>
    <w:rsid w:val="00BC7E12"/>
    <w:rsid w:val="00BC7F9D"/>
    <w:rsid w:val="00BD00C1"/>
    <w:rsid w:val="00BD01F6"/>
    <w:rsid w:val="00BD02C9"/>
    <w:rsid w:val="00BD02CE"/>
    <w:rsid w:val="00BD02D6"/>
    <w:rsid w:val="00BD02E4"/>
    <w:rsid w:val="00BD0374"/>
    <w:rsid w:val="00BD0568"/>
    <w:rsid w:val="00BD0602"/>
    <w:rsid w:val="00BD0632"/>
    <w:rsid w:val="00BD068B"/>
    <w:rsid w:val="00BD076C"/>
    <w:rsid w:val="00BD07E7"/>
    <w:rsid w:val="00BD07FD"/>
    <w:rsid w:val="00BD0863"/>
    <w:rsid w:val="00BD09CD"/>
    <w:rsid w:val="00BD0AB2"/>
    <w:rsid w:val="00BD0C74"/>
    <w:rsid w:val="00BD0D01"/>
    <w:rsid w:val="00BD0E52"/>
    <w:rsid w:val="00BD0F03"/>
    <w:rsid w:val="00BD100E"/>
    <w:rsid w:val="00BD1023"/>
    <w:rsid w:val="00BD10CB"/>
    <w:rsid w:val="00BD1110"/>
    <w:rsid w:val="00BD1205"/>
    <w:rsid w:val="00BD1456"/>
    <w:rsid w:val="00BD14B9"/>
    <w:rsid w:val="00BD16BF"/>
    <w:rsid w:val="00BD1963"/>
    <w:rsid w:val="00BD1A42"/>
    <w:rsid w:val="00BD1E48"/>
    <w:rsid w:val="00BD1EA1"/>
    <w:rsid w:val="00BD1F4D"/>
    <w:rsid w:val="00BD1F6E"/>
    <w:rsid w:val="00BD20A2"/>
    <w:rsid w:val="00BD2104"/>
    <w:rsid w:val="00BD2129"/>
    <w:rsid w:val="00BD2275"/>
    <w:rsid w:val="00BD24A7"/>
    <w:rsid w:val="00BD25F8"/>
    <w:rsid w:val="00BD264C"/>
    <w:rsid w:val="00BD26A8"/>
    <w:rsid w:val="00BD27E8"/>
    <w:rsid w:val="00BD2816"/>
    <w:rsid w:val="00BD2857"/>
    <w:rsid w:val="00BD28EB"/>
    <w:rsid w:val="00BD28F6"/>
    <w:rsid w:val="00BD2BFA"/>
    <w:rsid w:val="00BD2C36"/>
    <w:rsid w:val="00BD2D0F"/>
    <w:rsid w:val="00BD2E05"/>
    <w:rsid w:val="00BD2E12"/>
    <w:rsid w:val="00BD2F5F"/>
    <w:rsid w:val="00BD3286"/>
    <w:rsid w:val="00BD32EE"/>
    <w:rsid w:val="00BD3306"/>
    <w:rsid w:val="00BD34BF"/>
    <w:rsid w:val="00BD359B"/>
    <w:rsid w:val="00BD3667"/>
    <w:rsid w:val="00BD36C6"/>
    <w:rsid w:val="00BD36D9"/>
    <w:rsid w:val="00BD37A2"/>
    <w:rsid w:val="00BD3866"/>
    <w:rsid w:val="00BD3956"/>
    <w:rsid w:val="00BD3983"/>
    <w:rsid w:val="00BD3C8D"/>
    <w:rsid w:val="00BD3D0B"/>
    <w:rsid w:val="00BD3D8B"/>
    <w:rsid w:val="00BD3EEA"/>
    <w:rsid w:val="00BD4030"/>
    <w:rsid w:val="00BD40BE"/>
    <w:rsid w:val="00BD4216"/>
    <w:rsid w:val="00BD43BE"/>
    <w:rsid w:val="00BD4497"/>
    <w:rsid w:val="00BD47E6"/>
    <w:rsid w:val="00BD47F6"/>
    <w:rsid w:val="00BD484A"/>
    <w:rsid w:val="00BD48E2"/>
    <w:rsid w:val="00BD4933"/>
    <w:rsid w:val="00BD4989"/>
    <w:rsid w:val="00BD49D1"/>
    <w:rsid w:val="00BD49FA"/>
    <w:rsid w:val="00BD4CE4"/>
    <w:rsid w:val="00BD4DA6"/>
    <w:rsid w:val="00BD4EB2"/>
    <w:rsid w:val="00BD4F57"/>
    <w:rsid w:val="00BD50FE"/>
    <w:rsid w:val="00BD5102"/>
    <w:rsid w:val="00BD5156"/>
    <w:rsid w:val="00BD515C"/>
    <w:rsid w:val="00BD518C"/>
    <w:rsid w:val="00BD526E"/>
    <w:rsid w:val="00BD5378"/>
    <w:rsid w:val="00BD55CC"/>
    <w:rsid w:val="00BD58C3"/>
    <w:rsid w:val="00BD58F7"/>
    <w:rsid w:val="00BD5AC4"/>
    <w:rsid w:val="00BD5AF5"/>
    <w:rsid w:val="00BD5B3C"/>
    <w:rsid w:val="00BD5C21"/>
    <w:rsid w:val="00BD5D0D"/>
    <w:rsid w:val="00BD5D26"/>
    <w:rsid w:val="00BD5FC4"/>
    <w:rsid w:val="00BD6129"/>
    <w:rsid w:val="00BD618C"/>
    <w:rsid w:val="00BD61B7"/>
    <w:rsid w:val="00BD61E9"/>
    <w:rsid w:val="00BD61F7"/>
    <w:rsid w:val="00BD6288"/>
    <w:rsid w:val="00BD62D0"/>
    <w:rsid w:val="00BD64B8"/>
    <w:rsid w:val="00BD653B"/>
    <w:rsid w:val="00BD655C"/>
    <w:rsid w:val="00BD65F7"/>
    <w:rsid w:val="00BD669F"/>
    <w:rsid w:val="00BD66E5"/>
    <w:rsid w:val="00BD6936"/>
    <w:rsid w:val="00BD6960"/>
    <w:rsid w:val="00BD6A84"/>
    <w:rsid w:val="00BD6A8C"/>
    <w:rsid w:val="00BD6BA8"/>
    <w:rsid w:val="00BD6C6C"/>
    <w:rsid w:val="00BD6CC8"/>
    <w:rsid w:val="00BD7060"/>
    <w:rsid w:val="00BD711E"/>
    <w:rsid w:val="00BD72A2"/>
    <w:rsid w:val="00BD72AF"/>
    <w:rsid w:val="00BD74CF"/>
    <w:rsid w:val="00BD7785"/>
    <w:rsid w:val="00BD7893"/>
    <w:rsid w:val="00BD790C"/>
    <w:rsid w:val="00BD7BA1"/>
    <w:rsid w:val="00BD7CBB"/>
    <w:rsid w:val="00BD9089"/>
    <w:rsid w:val="00BE005F"/>
    <w:rsid w:val="00BE0295"/>
    <w:rsid w:val="00BE0321"/>
    <w:rsid w:val="00BE0565"/>
    <w:rsid w:val="00BE0578"/>
    <w:rsid w:val="00BE06D1"/>
    <w:rsid w:val="00BE0780"/>
    <w:rsid w:val="00BE0825"/>
    <w:rsid w:val="00BE08CD"/>
    <w:rsid w:val="00BE08D7"/>
    <w:rsid w:val="00BE0B60"/>
    <w:rsid w:val="00BE0C78"/>
    <w:rsid w:val="00BE0CC9"/>
    <w:rsid w:val="00BE0CFD"/>
    <w:rsid w:val="00BE0DFC"/>
    <w:rsid w:val="00BE0E84"/>
    <w:rsid w:val="00BE0F4C"/>
    <w:rsid w:val="00BE0FA3"/>
    <w:rsid w:val="00BE101C"/>
    <w:rsid w:val="00BE1074"/>
    <w:rsid w:val="00BE1128"/>
    <w:rsid w:val="00BE1207"/>
    <w:rsid w:val="00BE132C"/>
    <w:rsid w:val="00BE1332"/>
    <w:rsid w:val="00BE1466"/>
    <w:rsid w:val="00BE1483"/>
    <w:rsid w:val="00BE150A"/>
    <w:rsid w:val="00BE1510"/>
    <w:rsid w:val="00BE15B2"/>
    <w:rsid w:val="00BE15DC"/>
    <w:rsid w:val="00BE16D6"/>
    <w:rsid w:val="00BE1895"/>
    <w:rsid w:val="00BE1B05"/>
    <w:rsid w:val="00BE1B91"/>
    <w:rsid w:val="00BE1DCA"/>
    <w:rsid w:val="00BE1F64"/>
    <w:rsid w:val="00BE1FAD"/>
    <w:rsid w:val="00BE1FCC"/>
    <w:rsid w:val="00BE2066"/>
    <w:rsid w:val="00BE2174"/>
    <w:rsid w:val="00BE21AE"/>
    <w:rsid w:val="00BE21D9"/>
    <w:rsid w:val="00BE2212"/>
    <w:rsid w:val="00BE2237"/>
    <w:rsid w:val="00BE25B5"/>
    <w:rsid w:val="00BE26CB"/>
    <w:rsid w:val="00BE2849"/>
    <w:rsid w:val="00BE2ABB"/>
    <w:rsid w:val="00BE2C4A"/>
    <w:rsid w:val="00BE2CFF"/>
    <w:rsid w:val="00BE2DFA"/>
    <w:rsid w:val="00BE2E85"/>
    <w:rsid w:val="00BE2F3E"/>
    <w:rsid w:val="00BE2F5C"/>
    <w:rsid w:val="00BE2F5F"/>
    <w:rsid w:val="00BE2F90"/>
    <w:rsid w:val="00BE307E"/>
    <w:rsid w:val="00BE30C4"/>
    <w:rsid w:val="00BE3226"/>
    <w:rsid w:val="00BE33EB"/>
    <w:rsid w:val="00BE3465"/>
    <w:rsid w:val="00BE34A8"/>
    <w:rsid w:val="00BE351A"/>
    <w:rsid w:val="00BE3779"/>
    <w:rsid w:val="00BE378A"/>
    <w:rsid w:val="00BE3923"/>
    <w:rsid w:val="00BE3967"/>
    <w:rsid w:val="00BE3A6C"/>
    <w:rsid w:val="00BE3AA3"/>
    <w:rsid w:val="00BE3AE5"/>
    <w:rsid w:val="00BE3C93"/>
    <w:rsid w:val="00BE3E16"/>
    <w:rsid w:val="00BE3EA0"/>
    <w:rsid w:val="00BE3EBD"/>
    <w:rsid w:val="00BE3ED9"/>
    <w:rsid w:val="00BE3FF3"/>
    <w:rsid w:val="00BE41C6"/>
    <w:rsid w:val="00BE4579"/>
    <w:rsid w:val="00BE45B5"/>
    <w:rsid w:val="00BE473B"/>
    <w:rsid w:val="00BE4747"/>
    <w:rsid w:val="00BE49F0"/>
    <w:rsid w:val="00BE4A0B"/>
    <w:rsid w:val="00BE4A71"/>
    <w:rsid w:val="00BE4B4C"/>
    <w:rsid w:val="00BE4C35"/>
    <w:rsid w:val="00BE4D2C"/>
    <w:rsid w:val="00BE4E4B"/>
    <w:rsid w:val="00BE4ED0"/>
    <w:rsid w:val="00BE5033"/>
    <w:rsid w:val="00BE5106"/>
    <w:rsid w:val="00BE51C3"/>
    <w:rsid w:val="00BE51CB"/>
    <w:rsid w:val="00BE5236"/>
    <w:rsid w:val="00BE52FC"/>
    <w:rsid w:val="00BE54A7"/>
    <w:rsid w:val="00BE54C1"/>
    <w:rsid w:val="00BE5605"/>
    <w:rsid w:val="00BE560B"/>
    <w:rsid w:val="00BE5624"/>
    <w:rsid w:val="00BE573C"/>
    <w:rsid w:val="00BE5762"/>
    <w:rsid w:val="00BE5891"/>
    <w:rsid w:val="00BE58B5"/>
    <w:rsid w:val="00BE5931"/>
    <w:rsid w:val="00BE597C"/>
    <w:rsid w:val="00BE5986"/>
    <w:rsid w:val="00BE5A49"/>
    <w:rsid w:val="00BE5BE6"/>
    <w:rsid w:val="00BE5CC1"/>
    <w:rsid w:val="00BE5CD4"/>
    <w:rsid w:val="00BE5DCE"/>
    <w:rsid w:val="00BE5E76"/>
    <w:rsid w:val="00BE5EFB"/>
    <w:rsid w:val="00BE5EFC"/>
    <w:rsid w:val="00BE5F48"/>
    <w:rsid w:val="00BE6008"/>
    <w:rsid w:val="00BE600A"/>
    <w:rsid w:val="00BE63AF"/>
    <w:rsid w:val="00BE6411"/>
    <w:rsid w:val="00BE66F5"/>
    <w:rsid w:val="00BE6878"/>
    <w:rsid w:val="00BE68B9"/>
    <w:rsid w:val="00BE6911"/>
    <w:rsid w:val="00BE6991"/>
    <w:rsid w:val="00BE6AB3"/>
    <w:rsid w:val="00BE6D8A"/>
    <w:rsid w:val="00BE6E27"/>
    <w:rsid w:val="00BE6F52"/>
    <w:rsid w:val="00BE6F8E"/>
    <w:rsid w:val="00BE6F93"/>
    <w:rsid w:val="00BE70BF"/>
    <w:rsid w:val="00BE70F7"/>
    <w:rsid w:val="00BE72C9"/>
    <w:rsid w:val="00BE7476"/>
    <w:rsid w:val="00BE74DC"/>
    <w:rsid w:val="00BE754E"/>
    <w:rsid w:val="00BE7586"/>
    <w:rsid w:val="00BE75AB"/>
    <w:rsid w:val="00BE766E"/>
    <w:rsid w:val="00BE788B"/>
    <w:rsid w:val="00BE7904"/>
    <w:rsid w:val="00BE7B35"/>
    <w:rsid w:val="00BE7B69"/>
    <w:rsid w:val="00BE7BAC"/>
    <w:rsid w:val="00BE7BCC"/>
    <w:rsid w:val="00BE7D3B"/>
    <w:rsid w:val="00BE7D89"/>
    <w:rsid w:val="00BE7F2D"/>
    <w:rsid w:val="00BE7F98"/>
    <w:rsid w:val="00BF007D"/>
    <w:rsid w:val="00BF01B0"/>
    <w:rsid w:val="00BF02F0"/>
    <w:rsid w:val="00BF03D7"/>
    <w:rsid w:val="00BF040A"/>
    <w:rsid w:val="00BF043C"/>
    <w:rsid w:val="00BF04A6"/>
    <w:rsid w:val="00BF0531"/>
    <w:rsid w:val="00BF05E6"/>
    <w:rsid w:val="00BF07A9"/>
    <w:rsid w:val="00BF09AA"/>
    <w:rsid w:val="00BF0A28"/>
    <w:rsid w:val="00BF0B09"/>
    <w:rsid w:val="00BF0C0F"/>
    <w:rsid w:val="00BF0D64"/>
    <w:rsid w:val="00BF0F8B"/>
    <w:rsid w:val="00BF0FAA"/>
    <w:rsid w:val="00BF1067"/>
    <w:rsid w:val="00BF1149"/>
    <w:rsid w:val="00BF11EC"/>
    <w:rsid w:val="00BF123C"/>
    <w:rsid w:val="00BF1347"/>
    <w:rsid w:val="00BF13A9"/>
    <w:rsid w:val="00BF13E1"/>
    <w:rsid w:val="00BF140F"/>
    <w:rsid w:val="00BF1460"/>
    <w:rsid w:val="00BF14E5"/>
    <w:rsid w:val="00BF14F7"/>
    <w:rsid w:val="00BF151F"/>
    <w:rsid w:val="00BF152A"/>
    <w:rsid w:val="00BF15C8"/>
    <w:rsid w:val="00BF1694"/>
    <w:rsid w:val="00BF1791"/>
    <w:rsid w:val="00BF17B9"/>
    <w:rsid w:val="00BF19AC"/>
    <w:rsid w:val="00BF1A11"/>
    <w:rsid w:val="00BF1A24"/>
    <w:rsid w:val="00BF1B9B"/>
    <w:rsid w:val="00BF1BFE"/>
    <w:rsid w:val="00BF1C27"/>
    <w:rsid w:val="00BF1C75"/>
    <w:rsid w:val="00BF1ECB"/>
    <w:rsid w:val="00BF1EFC"/>
    <w:rsid w:val="00BF1FAF"/>
    <w:rsid w:val="00BF212A"/>
    <w:rsid w:val="00BF2266"/>
    <w:rsid w:val="00BF2389"/>
    <w:rsid w:val="00BF23C4"/>
    <w:rsid w:val="00BF2465"/>
    <w:rsid w:val="00BF2478"/>
    <w:rsid w:val="00BF24FD"/>
    <w:rsid w:val="00BF24FF"/>
    <w:rsid w:val="00BF2530"/>
    <w:rsid w:val="00BF2606"/>
    <w:rsid w:val="00BF270C"/>
    <w:rsid w:val="00BF28A4"/>
    <w:rsid w:val="00BF2972"/>
    <w:rsid w:val="00BF2979"/>
    <w:rsid w:val="00BF29D2"/>
    <w:rsid w:val="00BF2AAE"/>
    <w:rsid w:val="00BF2B55"/>
    <w:rsid w:val="00BF2BF0"/>
    <w:rsid w:val="00BF2BFF"/>
    <w:rsid w:val="00BF2C2C"/>
    <w:rsid w:val="00BF2C5A"/>
    <w:rsid w:val="00BF2E90"/>
    <w:rsid w:val="00BF2E99"/>
    <w:rsid w:val="00BF2F2C"/>
    <w:rsid w:val="00BF2FFA"/>
    <w:rsid w:val="00BF30FB"/>
    <w:rsid w:val="00BF31E6"/>
    <w:rsid w:val="00BF3209"/>
    <w:rsid w:val="00BF3283"/>
    <w:rsid w:val="00BF3320"/>
    <w:rsid w:val="00BF336C"/>
    <w:rsid w:val="00BF33B6"/>
    <w:rsid w:val="00BF33CA"/>
    <w:rsid w:val="00BF3422"/>
    <w:rsid w:val="00BF3451"/>
    <w:rsid w:val="00BF35AC"/>
    <w:rsid w:val="00BF35B8"/>
    <w:rsid w:val="00BF35EB"/>
    <w:rsid w:val="00BF3658"/>
    <w:rsid w:val="00BF374C"/>
    <w:rsid w:val="00BF3885"/>
    <w:rsid w:val="00BF392B"/>
    <w:rsid w:val="00BF39B8"/>
    <w:rsid w:val="00BF3A0F"/>
    <w:rsid w:val="00BF3AD1"/>
    <w:rsid w:val="00BF3C35"/>
    <w:rsid w:val="00BF3C3E"/>
    <w:rsid w:val="00BF3C71"/>
    <w:rsid w:val="00BF3D99"/>
    <w:rsid w:val="00BF3E42"/>
    <w:rsid w:val="00BF4091"/>
    <w:rsid w:val="00BF40D9"/>
    <w:rsid w:val="00BF40F1"/>
    <w:rsid w:val="00BF4248"/>
    <w:rsid w:val="00BF43CC"/>
    <w:rsid w:val="00BF465F"/>
    <w:rsid w:val="00BF4782"/>
    <w:rsid w:val="00BF4830"/>
    <w:rsid w:val="00BF489B"/>
    <w:rsid w:val="00BF48FE"/>
    <w:rsid w:val="00BF4956"/>
    <w:rsid w:val="00BF4AA9"/>
    <w:rsid w:val="00BF4CCA"/>
    <w:rsid w:val="00BF4D5F"/>
    <w:rsid w:val="00BF4D90"/>
    <w:rsid w:val="00BF4ED0"/>
    <w:rsid w:val="00BF506A"/>
    <w:rsid w:val="00BF5180"/>
    <w:rsid w:val="00BF521A"/>
    <w:rsid w:val="00BF5243"/>
    <w:rsid w:val="00BF5391"/>
    <w:rsid w:val="00BF562B"/>
    <w:rsid w:val="00BF5648"/>
    <w:rsid w:val="00BF56CA"/>
    <w:rsid w:val="00BF57D1"/>
    <w:rsid w:val="00BF57D6"/>
    <w:rsid w:val="00BF5853"/>
    <w:rsid w:val="00BF597A"/>
    <w:rsid w:val="00BF59D6"/>
    <w:rsid w:val="00BF5A84"/>
    <w:rsid w:val="00BF5B61"/>
    <w:rsid w:val="00BF5C95"/>
    <w:rsid w:val="00BF5F81"/>
    <w:rsid w:val="00BF620D"/>
    <w:rsid w:val="00BF626D"/>
    <w:rsid w:val="00BF6346"/>
    <w:rsid w:val="00BF63B0"/>
    <w:rsid w:val="00BF6555"/>
    <w:rsid w:val="00BF66CF"/>
    <w:rsid w:val="00BF6706"/>
    <w:rsid w:val="00BF6801"/>
    <w:rsid w:val="00BF6844"/>
    <w:rsid w:val="00BF6865"/>
    <w:rsid w:val="00BF6917"/>
    <w:rsid w:val="00BF691F"/>
    <w:rsid w:val="00BF6947"/>
    <w:rsid w:val="00BF69C7"/>
    <w:rsid w:val="00BF69E6"/>
    <w:rsid w:val="00BF6BBA"/>
    <w:rsid w:val="00BF6BC6"/>
    <w:rsid w:val="00BF6E88"/>
    <w:rsid w:val="00BF6E8F"/>
    <w:rsid w:val="00BF71A8"/>
    <w:rsid w:val="00BF7476"/>
    <w:rsid w:val="00BF7481"/>
    <w:rsid w:val="00BF754D"/>
    <w:rsid w:val="00BF761E"/>
    <w:rsid w:val="00BF78D9"/>
    <w:rsid w:val="00BF7989"/>
    <w:rsid w:val="00BF7C53"/>
    <w:rsid w:val="00BF7E46"/>
    <w:rsid w:val="00BF7F89"/>
    <w:rsid w:val="00BF7FD5"/>
    <w:rsid w:val="00BF7FFA"/>
    <w:rsid w:val="00C00181"/>
    <w:rsid w:val="00C0029E"/>
    <w:rsid w:val="00C002A7"/>
    <w:rsid w:val="00C0033A"/>
    <w:rsid w:val="00C0035E"/>
    <w:rsid w:val="00C005EE"/>
    <w:rsid w:val="00C00717"/>
    <w:rsid w:val="00C00812"/>
    <w:rsid w:val="00C00913"/>
    <w:rsid w:val="00C0099F"/>
    <w:rsid w:val="00C00B1F"/>
    <w:rsid w:val="00C00BAE"/>
    <w:rsid w:val="00C00BC7"/>
    <w:rsid w:val="00C00C4B"/>
    <w:rsid w:val="00C00EFD"/>
    <w:rsid w:val="00C00FF2"/>
    <w:rsid w:val="00C0100A"/>
    <w:rsid w:val="00C010A2"/>
    <w:rsid w:val="00C010E2"/>
    <w:rsid w:val="00C010F2"/>
    <w:rsid w:val="00C01142"/>
    <w:rsid w:val="00C013F4"/>
    <w:rsid w:val="00C01448"/>
    <w:rsid w:val="00C014F2"/>
    <w:rsid w:val="00C01642"/>
    <w:rsid w:val="00C016A4"/>
    <w:rsid w:val="00C01899"/>
    <w:rsid w:val="00C018B6"/>
    <w:rsid w:val="00C0197A"/>
    <w:rsid w:val="00C019BB"/>
    <w:rsid w:val="00C01A0A"/>
    <w:rsid w:val="00C01AE6"/>
    <w:rsid w:val="00C01CA7"/>
    <w:rsid w:val="00C01D26"/>
    <w:rsid w:val="00C01D27"/>
    <w:rsid w:val="00C01EF7"/>
    <w:rsid w:val="00C02004"/>
    <w:rsid w:val="00C0221B"/>
    <w:rsid w:val="00C0239B"/>
    <w:rsid w:val="00C0243B"/>
    <w:rsid w:val="00C02592"/>
    <w:rsid w:val="00C0259B"/>
    <w:rsid w:val="00C026F0"/>
    <w:rsid w:val="00C0278F"/>
    <w:rsid w:val="00C02889"/>
    <w:rsid w:val="00C028CC"/>
    <w:rsid w:val="00C02990"/>
    <w:rsid w:val="00C02996"/>
    <w:rsid w:val="00C02AF7"/>
    <w:rsid w:val="00C02B5D"/>
    <w:rsid w:val="00C02BDD"/>
    <w:rsid w:val="00C02C32"/>
    <w:rsid w:val="00C02CA4"/>
    <w:rsid w:val="00C02D0F"/>
    <w:rsid w:val="00C02E49"/>
    <w:rsid w:val="00C02E53"/>
    <w:rsid w:val="00C02F0D"/>
    <w:rsid w:val="00C02FC1"/>
    <w:rsid w:val="00C0320E"/>
    <w:rsid w:val="00C03318"/>
    <w:rsid w:val="00C033FB"/>
    <w:rsid w:val="00C03425"/>
    <w:rsid w:val="00C0351D"/>
    <w:rsid w:val="00C03549"/>
    <w:rsid w:val="00C0358F"/>
    <w:rsid w:val="00C03694"/>
    <w:rsid w:val="00C03802"/>
    <w:rsid w:val="00C03A06"/>
    <w:rsid w:val="00C03A24"/>
    <w:rsid w:val="00C03A58"/>
    <w:rsid w:val="00C03AFE"/>
    <w:rsid w:val="00C03B5D"/>
    <w:rsid w:val="00C03B96"/>
    <w:rsid w:val="00C03D4F"/>
    <w:rsid w:val="00C03DA9"/>
    <w:rsid w:val="00C03ED7"/>
    <w:rsid w:val="00C03F82"/>
    <w:rsid w:val="00C03FEB"/>
    <w:rsid w:val="00C04083"/>
    <w:rsid w:val="00C0410D"/>
    <w:rsid w:val="00C0427D"/>
    <w:rsid w:val="00C042AF"/>
    <w:rsid w:val="00C04322"/>
    <w:rsid w:val="00C04349"/>
    <w:rsid w:val="00C04475"/>
    <w:rsid w:val="00C0449F"/>
    <w:rsid w:val="00C04593"/>
    <w:rsid w:val="00C045E1"/>
    <w:rsid w:val="00C046D8"/>
    <w:rsid w:val="00C04BFA"/>
    <w:rsid w:val="00C04C29"/>
    <w:rsid w:val="00C04DDA"/>
    <w:rsid w:val="00C0501C"/>
    <w:rsid w:val="00C050B0"/>
    <w:rsid w:val="00C05106"/>
    <w:rsid w:val="00C05196"/>
    <w:rsid w:val="00C051E3"/>
    <w:rsid w:val="00C052DA"/>
    <w:rsid w:val="00C05346"/>
    <w:rsid w:val="00C053A4"/>
    <w:rsid w:val="00C053F0"/>
    <w:rsid w:val="00C054DD"/>
    <w:rsid w:val="00C057B7"/>
    <w:rsid w:val="00C05882"/>
    <w:rsid w:val="00C058DE"/>
    <w:rsid w:val="00C05907"/>
    <w:rsid w:val="00C05CB6"/>
    <w:rsid w:val="00C05E31"/>
    <w:rsid w:val="00C06086"/>
    <w:rsid w:val="00C0626E"/>
    <w:rsid w:val="00C062E2"/>
    <w:rsid w:val="00C063A3"/>
    <w:rsid w:val="00C064F7"/>
    <w:rsid w:val="00C06514"/>
    <w:rsid w:val="00C06551"/>
    <w:rsid w:val="00C065DB"/>
    <w:rsid w:val="00C066F5"/>
    <w:rsid w:val="00C0675C"/>
    <w:rsid w:val="00C0679A"/>
    <w:rsid w:val="00C06A44"/>
    <w:rsid w:val="00C06BC1"/>
    <w:rsid w:val="00C06D1D"/>
    <w:rsid w:val="00C06DEF"/>
    <w:rsid w:val="00C06EDB"/>
    <w:rsid w:val="00C06F26"/>
    <w:rsid w:val="00C06F63"/>
    <w:rsid w:val="00C071DD"/>
    <w:rsid w:val="00C072F9"/>
    <w:rsid w:val="00C07305"/>
    <w:rsid w:val="00C07455"/>
    <w:rsid w:val="00C07459"/>
    <w:rsid w:val="00C074F9"/>
    <w:rsid w:val="00C077B6"/>
    <w:rsid w:val="00C077E4"/>
    <w:rsid w:val="00C07881"/>
    <w:rsid w:val="00C07A73"/>
    <w:rsid w:val="00C07C49"/>
    <w:rsid w:val="00C07C5E"/>
    <w:rsid w:val="00C07CE5"/>
    <w:rsid w:val="00C07D09"/>
    <w:rsid w:val="00C07D8E"/>
    <w:rsid w:val="00C07E66"/>
    <w:rsid w:val="00C07E78"/>
    <w:rsid w:val="00C07F5E"/>
    <w:rsid w:val="00C101BA"/>
    <w:rsid w:val="00C10227"/>
    <w:rsid w:val="00C1027C"/>
    <w:rsid w:val="00C102B3"/>
    <w:rsid w:val="00C10412"/>
    <w:rsid w:val="00C1057E"/>
    <w:rsid w:val="00C1069D"/>
    <w:rsid w:val="00C106E6"/>
    <w:rsid w:val="00C106FD"/>
    <w:rsid w:val="00C10891"/>
    <w:rsid w:val="00C108E5"/>
    <w:rsid w:val="00C10C92"/>
    <w:rsid w:val="00C10F20"/>
    <w:rsid w:val="00C10F56"/>
    <w:rsid w:val="00C10F7C"/>
    <w:rsid w:val="00C110CA"/>
    <w:rsid w:val="00C112BA"/>
    <w:rsid w:val="00C112F9"/>
    <w:rsid w:val="00C1137A"/>
    <w:rsid w:val="00C113BE"/>
    <w:rsid w:val="00C11511"/>
    <w:rsid w:val="00C11937"/>
    <w:rsid w:val="00C119AB"/>
    <w:rsid w:val="00C11A15"/>
    <w:rsid w:val="00C11A9A"/>
    <w:rsid w:val="00C11ADF"/>
    <w:rsid w:val="00C11BFE"/>
    <w:rsid w:val="00C11C81"/>
    <w:rsid w:val="00C11FA5"/>
    <w:rsid w:val="00C11FD5"/>
    <w:rsid w:val="00C1202B"/>
    <w:rsid w:val="00C1205A"/>
    <w:rsid w:val="00C121F9"/>
    <w:rsid w:val="00C122AE"/>
    <w:rsid w:val="00C122BE"/>
    <w:rsid w:val="00C123B1"/>
    <w:rsid w:val="00C1243D"/>
    <w:rsid w:val="00C124B4"/>
    <w:rsid w:val="00C12765"/>
    <w:rsid w:val="00C1278D"/>
    <w:rsid w:val="00C12847"/>
    <w:rsid w:val="00C12937"/>
    <w:rsid w:val="00C12C34"/>
    <w:rsid w:val="00C12CC7"/>
    <w:rsid w:val="00C12CD9"/>
    <w:rsid w:val="00C12D41"/>
    <w:rsid w:val="00C12D79"/>
    <w:rsid w:val="00C12EB9"/>
    <w:rsid w:val="00C130F0"/>
    <w:rsid w:val="00C13108"/>
    <w:rsid w:val="00C13194"/>
    <w:rsid w:val="00C132C0"/>
    <w:rsid w:val="00C13481"/>
    <w:rsid w:val="00C134F9"/>
    <w:rsid w:val="00C136D4"/>
    <w:rsid w:val="00C13728"/>
    <w:rsid w:val="00C13918"/>
    <w:rsid w:val="00C139F3"/>
    <w:rsid w:val="00C13BF0"/>
    <w:rsid w:val="00C13C97"/>
    <w:rsid w:val="00C13DF6"/>
    <w:rsid w:val="00C13FDE"/>
    <w:rsid w:val="00C140D1"/>
    <w:rsid w:val="00C141BE"/>
    <w:rsid w:val="00C1434C"/>
    <w:rsid w:val="00C14364"/>
    <w:rsid w:val="00C1451F"/>
    <w:rsid w:val="00C14564"/>
    <w:rsid w:val="00C147F2"/>
    <w:rsid w:val="00C14885"/>
    <w:rsid w:val="00C14950"/>
    <w:rsid w:val="00C14A24"/>
    <w:rsid w:val="00C14A4A"/>
    <w:rsid w:val="00C14A5B"/>
    <w:rsid w:val="00C14ABB"/>
    <w:rsid w:val="00C14B58"/>
    <w:rsid w:val="00C14DCB"/>
    <w:rsid w:val="00C150DE"/>
    <w:rsid w:val="00C15144"/>
    <w:rsid w:val="00C15213"/>
    <w:rsid w:val="00C15318"/>
    <w:rsid w:val="00C1539A"/>
    <w:rsid w:val="00C153F9"/>
    <w:rsid w:val="00C15628"/>
    <w:rsid w:val="00C15701"/>
    <w:rsid w:val="00C1584E"/>
    <w:rsid w:val="00C15869"/>
    <w:rsid w:val="00C158D4"/>
    <w:rsid w:val="00C159B6"/>
    <w:rsid w:val="00C15A02"/>
    <w:rsid w:val="00C15A11"/>
    <w:rsid w:val="00C15BF3"/>
    <w:rsid w:val="00C15BFD"/>
    <w:rsid w:val="00C15C55"/>
    <w:rsid w:val="00C15CF2"/>
    <w:rsid w:val="00C15D4D"/>
    <w:rsid w:val="00C15D97"/>
    <w:rsid w:val="00C15FEA"/>
    <w:rsid w:val="00C16113"/>
    <w:rsid w:val="00C162D9"/>
    <w:rsid w:val="00C16335"/>
    <w:rsid w:val="00C16362"/>
    <w:rsid w:val="00C163F1"/>
    <w:rsid w:val="00C163FA"/>
    <w:rsid w:val="00C164E9"/>
    <w:rsid w:val="00C16547"/>
    <w:rsid w:val="00C1654A"/>
    <w:rsid w:val="00C166EE"/>
    <w:rsid w:val="00C1676D"/>
    <w:rsid w:val="00C167A6"/>
    <w:rsid w:val="00C16885"/>
    <w:rsid w:val="00C1695E"/>
    <w:rsid w:val="00C169A8"/>
    <w:rsid w:val="00C16A2B"/>
    <w:rsid w:val="00C16A80"/>
    <w:rsid w:val="00C16AF2"/>
    <w:rsid w:val="00C16B96"/>
    <w:rsid w:val="00C16BB0"/>
    <w:rsid w:val="00C16C42"/>
    <w:rsid w:val="00C16C4B"/>
    <w:rsid w:val="00C16D30"/>
    <w:rsid w:val="00C16E0B"/>
    <w:rsid w:val="00C16E11"/>
    <w:rsid w:val="00C16E27"/>
    <w:rsid w:val="00C16FF3"/>
    <w:rsid w:val="00C1712A"/>
    <w:rsid w:val="00C1727C"/>
    <w:rsid w:val="00C172B1"/>
    <w:rsid w:val="00C173BB"/>
    <w:rsid w:val="00C1746C"/>
    <w:rsid w:val="00C17626"/>
    <w:rsid w:val="00C17673"/>
    <w:rsid w:val="00C17694"/>
    <w:rsid w:val="00C176C5"/>
    <w:rsid w:val="00C17704"/>
    <w:rsid w:val="00C17734"/>
    <w:rsid w:val="00C17771"/>
    <w:rsid w:val="00C177F6"/>
    <w:rsid w:val="00C1787B"/>
    <w:rsid w:val="00C17881"/>
    <w:rsid w:val="00C178A4"/>
    <w:rsid w:val="00C178DF"/>
    <w:rsid w:val="00C17C36"/>
    <w:rsid w:val="00C17C48"/>
    <w:rsid w:val="00C17CA4"/>
    <w:rsid w:val="00C17CE4"/>
    <w:rsid w:val="00C17D09"/>
    <w:rsid w:val="00C17F1D"/>
    <w:rsid w:val="00C20026"/>
    <w:rsid w:val="00C20443"/>
    <w:rsid w:val="00C2045A"/>
    <w:rsid w:val="00C2047A"/>
    <w:rsid w:val="00C20497"/>
    <w:rsid w:val="00C204C5"/>
    <w:rsid w:val="00C2055B"/>
    <w:rsid w:val="00C2057F"/>
    <w:rsid w:val="00C20679"/>
    <w:rsid w:val="00C2078A"/>
    <w:rsid w:val="00C208D5"/>
    <w:rsid w:val="00C209D3"/>
    <w:rsid w:val="00C20ACD"/>
    <w:rsid w:val="00C20AD5"/>
    <w:rsid w:val="00C20BA9"/>
    <w:rsid w:val="00C20E69"/>
    <w:rsid w:val="00C20E7A"/>
    <w:rsid w:val="00C20EA2"/>
    <w:rsid w:val="00C21070"/>
    <w:rsid w:val="00C2107D"/>
    <w:rsid w:val="00C211D2"/>
    <w:rsid w:val="00C21266"/>
    <w:rsid w:val="00C2126A"/>
    <w:rsid w:val="00C2135B"/>
    <w:rsid w:val="00C21443"/>
    <w:rsid w:val="00C2145C"/>
    <w:rsid w:val="00C2152A"/>
    <w:rsid w:val="00C216A4"/>
    <w:rsid w:val="00C2172C"/>
    <w:rsid w:val="00C2173F"/>
    <w:rsid w:val="00C21813"/>
    <w:rsid w:val="00C21A2A"/>
    <w:rsid w:val="00C21BDC"/>
    <w:rsid w:val="00C21C28"/>
    <w:rsid w:val="00C21C3D"/>
    <w:rsid w:val="00C21CCB"/>
    <w:rsid w:val="00C21E27"/>
    <w:rsid w:val="00C2222E"/>
    <w:rsid w:val="00C22280"/>
    <w:rsid w:val="00C2229A"/>
    <w:rsid w:val="00C22330"/>
    <w:rsid w:val="00C223BE"/>
    <w:rsid w:val="00C223E3"/>
    <w:rsid w:val="00C223F7"/>
    <w:rsid w:val="00C224B0"/>
    <w:rsid w:val="00C224C0"/>
    <w:rsid w:val="00C22801"/>
    <w:rsid w:val="00C229F2"/>
    <w:rsid w:val="00C22A25"/>
    <w:rsid w:val="00C22AD5"/>
    <w:rsid w:val="00C22BB5"/>
    <w:rsid w:val="00C22BBC"/>
    <w:rsid w:val="00C22CCD"/>
    <w:rsid w:val="00C22CD0"/>
    <w:rsid w:val="00C22DF6"/>
    <w:rsid w:val="00C22E4E"/>
    <w:rsid w:val="00C22F39"/>
    <w:rsid w:val="00C22F74"/>
    <w:rsid w:val="00C23241"/>
    <w:rsid w:val="00C23275"/>
    <w:rsid w:val="00C23305"/>
    <w:rsid w:val="00C23691"/>
    <w:rsid w:val="00C236C5"/>
    <w:rsid w:val="00C23744"/>
    <w:rsid w:val="00C2383D"/>
    <w:rsid w:val="00C23916"/>
    <w:rsid w:val="00C239B1"/>
    <w:rsid w:val="00C23A86"/>
    <w:rsid w:val="00C23C17"/>
    <w:rsid w:val="00C23C62"/>
    <w:rsid w:val="00C23CD8"/>
    <w:rsid w:val="00C23E3C"/>
    <w:rsid w:val="00C23E51"/>
    <w:rsid w:val="00C2400A"/>
    <w:rsid w:val="00C24042"/>
    <w:rsid w:val="00C240DB"/>
    <w:rsid w:val="00C2437E"/>
    <w:rsid w:val="00C2447A"/>
    <w:rsid w:val="00C245DD"/>
    <w:rsid w:val="00C2469C"/>
    <w:rsid w:val="00C2485F"/>
    <w:rsid w:val="00C249A3"/>
    <w:rsid w:val="00C249B6"/>
    <w:rsid w:val="00C249DC"/>
    <w:rsid w:val="00C24A02"/>
    <w:rsid w:val="00C24A3E"/>
    <w:rsid w:val="00C24D0E"/>
    <w:rsid w:val="00C24D2B"/>
    <w:rsid w:val="00C24D81"/>
    <w:rsid w:val="00C24D83"/>
    <w:rsid w:val="00C2505E"/>
    <w:rsid w:val="00C250F4"/>
    <w:rsid w:val="00C25104"/>
    <w:rsid w:val="00C25108"/>
    <w:rsid w:val="00C251EB"/>
    <w:rsid w:val="00C25270"/>
    <w:rsid w:val="00C2536A"/>
    <w:rsid w:val="00C253A0"/>
    <w:rsid w:val="00C2540B"/>
    <w:rsid w:val="00C2566E"/>
    <w:rsid w:val="00C256E6"/>
    <w:rsid w:val="00C2574D"/>
    <w:rsid w:val="00C25787"/>
    <w:rsid w:val="00C25866"/>
    <w:rsid w:val="00C2598D"/>
    <w:rsid w:val="00C259A0"/>
    <w:rsid w:val="00C25B0B"/>
    <w:rsid w:val="00C25B59"/>
    <w:rsid w:val="00C25BFF"/>
    <w:rsid w:val="00C25E4F"/>
    <w:rsid w:val="00C25F20"/>
    <w:rsid w:val="00C2613B"/>
    <w:rsid w:val="00C26150"/>
    <w:rsid w:val="00C2617E"/>
    <w:rsid w:val="00C261A3"/>
    <w:rsid w:val="00C261C7"/>
    <w:rsid w:val="00C2620A"/>
    <w:rsid w:val="00C2621B"/>
    <w:rsid w:val="00C263A9"/>
    <w:rsid w:val="00C263AB"/>
    <w:rsid w:val="00C2641B"/>
    <w:rsid w:val="00C264D5"/>
    <w:rsid w:val="00C264E8"/>
    <w:rsid w:val="00C26568"/>
    <w:rsid w:val="00C2656C"/>
    <w:rsid w:val="00C265BB"/>
    <w:rsid w:val="00C2662A"/>
    <w:rsid w:val="00C266CF"/>
    <w:rsid w:val="00C26886"/>
    <w:rsid w:val="00C26966"/>
    <w:rsid w:val="00C2698B"/>
    <w:rsid w:val="00C26D5E"/>
    <w:rsid w:val="00C26D68"/>
    <w:rsid w:val="00C26EB3"/>
    <w:rsid w:val="00C270DA"/>
    <w:rsid w:val="00C27166"/>
    <w:rsid w:val="00C271A7"/>
    <w:rsid w:val="00C2730B"/>
    <w:rsid w:val="00C27351"/>
    <w:rsid w:val="00C27440"/>
    <w:rsid w:val="00C274DC"/>
    <w:rsid w:val="00C27850"/>
    <w:rsid w:val="00C278D1"/>
    <w:rsid w:val="00C27AF5"/>
    <w:rsid w:val="00C27B0A"/>
    <w:rsid w:val="00C27B41"/>
    <w:rsid w:val="00C27B72"/>
    <w:rsid w:val="00C27BBE"/>
    <w:rsid w:val="00C27C8E"/>
    <w:rsid w:val="00C27D2D"/>
    <w:rsid w:val="00C27D6F"/>
    <w:rsid w:val="00C27EAF"/>
    <w:rsid w:val="00C27F60"/>
    <w:rsid w:val="00C27F69"/>
    <w:rsid w:val="00C27FED"/>
    <w:rsid w:val="00C300A4"/>
    <w:rsid w:val="00C30116"/>
    <w:rsid w:val="00C30165"/>
    <w:rsid w:val="00C3016E"/>
    <w:rsid w:val="00C302F6"/>
    <w:rsid w:val="00C303CD"/>
    <w:rsid w:val="00C30443"/>
    <w:rsid w:val="00C30517"/>
    <w:rsid w:val="00C30681"/>
    <w:rsid w:val="00C306FD"/>
    <w:rsid w:val="00C3076E"/>
    <w:rsid w:val="00C308AC"/>
    <w:rsid w:val="00C30962"/>
    <w:rsid w:val="00C31117"/>
    <w:rsid w:val="00C3131C"/>
    <w:rsid w:val="00C313E8"/>
    <w:rsid w:val="00C314BC"/>
    <w:rsid w:val="00C314C7"/>
    <w:rsid w:val="00C31605"/>
    <w:rsid w:val="00C317F3"/>
    <w:rsid w:val="00C318F7"/>
    <w:rsid w:val="00C31910"/>
    <w:rsid w:val="00C31B89"/>
    <w:rsid w:val="00C31C4B"/>
    <w:rsid w:val="00C31D19"/>
    <w:rsid w:val="00C31E8C"/>
    <w:rsid w:val="00C31F27"/>
    <w:rsid w:val="00C32079"/>
    <w:rsid w:val="00C3219F"/>
    <w:rsid w:val="00C322B3"/>
    <w:rsid w:val="00C32321"/>
    <w:rsid w:val="00C3269C"/>
    <w:rsid w:val="00C326FA"/>
    <w:rsid w:val="00C328A8"/>
    <w:rsid w:val="00C32930"/>
    <w:rsid w:val="00C32934"/>
    <w:rsid w:val="00C32A11"/>
    <w:rsid w:val="00C32A47"/>
    <w:rsid w:val="00C32A6B"/>
    <w:rsid w:val="00C32CBE"/>
    <w:rsid w:val="00C32ECE"/>
    <w:rsid w:val="00C32F14"/>
    <w:rsid w:val="00C33108"/>
    <w:rsid w:val="00C33118"/>
    <w:rsid w:val="00C331CD"/>
    <w:rsid w:val="00C33340"/>
    <w:rsid w:val="00C3341B"/>
    <w:rsid w:val="00C3350B"/>
    <w:rsid w:val="00C33543"/>
    <w:rsid w:val="00C33550"/>
    <w:rsid w:val="00C335B4"/>
    <w:rsid w:val="00C33900"/>
    <w:rsid w:val="00C33909"/>
    <w:rsid w:val="00C33960"/>
    <w:rsid w:val="00C3399B"/>
    <w:rsid w:val="00C33BD7"/>
    <w:rsid w:val="00C33C2F"/>
    <w:rsid w:val="00C33DBE"/>
    <w:rsid w:val="00C33DC2"/>
    <w:rsid w:val="00C340AA"/>
    <w:rsid w:val="00C3424C"/>
    <w:rsid w:val="00C342BB"/>
    <w:rsid w:val="00C343A1"/>
    <w:rsid w:val="00C347DE"/>
    <w:rsid w:val="00C34A06"/>
    <w:rsid w:val="00C34A55"/>
    <w:rsid w:val="00C34B16"/>
    <w:rsid w:val="00C34BDC"/>
    <w:rsid w:val="00C34C67"/>
    <w:rsid w:val="00C34EF9"/>
    <w:rsid w:val="00C34FFE"/>
    <w:rsid w:val="00C351C2"/>
    <w:rsid w:val="00C351D6"/>
    <w:rsid w:val="00C35277"/>
    <w:rsid w:val="00C3539D"/>
    <w:rsid w:val="00C357A4"/>
    <w:rsid w:val="00C3584C"/>
    <w:rsid w:val="00C358BB"/>
    <w:rsid w:val="00C358FC"/>
    <w:rsid w:val="00C359CA"/>
    <w:rsid w:val="00C35A68"/>
    <w:rsid w:val="00C35B81"/>
    <w:rsid w:val="00C35D3B"/>
    <w:rsid w:val="00C35D93"/>
    <w:rsid w:val="00C35E07"/>
    <w:rsid w:val="00C35E59"/>
    <w:rsid w:val="00C35F04"/>
    <w:rsid w:val="00C35F57"/>
    <w:rsid w:val="00C3604C"/>
    <w:rsid w:val="00C3608B"/>
    <w:rsid w:val="00C361CB"/>
    <w:rsid w:val="00C362B9"/>
    <w:rsid w:val="00C362C4"/>
    <w:rsid w:val="00C362FA"/>
    <w:rsid w:val="00C36390"/>
    <w:rsid w:val="00C3644C"/>
    <w:rsid w:val="00C364C0"/>
    <w:rsid w:val="00C36557"/>
    <w:rsid w:val="00C365E2"/>
    <w:rsid w:val="00C366C0"/>
    <w:rsid w:val="00C3674F"/>
    <w:rsid w:val="00C36954"/>
    <w:rsid w:val="00C36994"/>
    <w:rsid w:val="00C36AB1"/>
    <w:rsid w:val="00C36ACD"/>
    <w:rsid w:val="00C36B1B"/>
    <w:rsid w:val="00C36B9D"/>
    <w:rsid w:val="00C36BF2"/>
    <w:rsid w:val="00C36C73"/>
    <w:rsid w:val="00C36DFB"/>
    <w:rsid w:val="00C36E55"/>
    <w:rsid w:val="00C36F30"/>
    <w:rsid w:val="00C36F92"/>
    <w:rsid w:val="00C36F97"/>
    <w:rsid w:val="00C371B8"/>
    <w:rsid w:val="00C373AB"/>
    <w:rsid w:val="00C373FE"/>
    <w:rsid w:val="00C3741A"/>
    <w:rsid w:val="00C375D9"/>
    <w:rsid w:val="00C37642"/>
    <w:rsid w:val="00C377BB"/>
    <w:rsid w:val="00C3781D"/>
    <w:rsid w:val="00C37985"/>
    <w:rsid w:val="00C37995"/>
    <w:rsid w:val="00C37A00"/>
    <w:rsid w:val="00C37A7F"/>
    <w:rsid w:val="00C37AB1"/>
    <w:rsid w:val="00C37B7C"/>
    <w:rsid w:val="00C37BF9"/>
    <w:rsid w:val="00C37C59"/>
    <w:rsid w:val="00C37CD8"/>
    <w:rsid w:val="00C37D42"/>
    <w:rsid w:val="00C37D71"/>
    <w:rsid w:val="00C37E0A"/>
    <w:rsid w:val="00C37EA0"/>
    <w:rsid w:val="00C37EA9"/>
    <w:rsid w:val="00C37F71"/>
    <w:rsid w:val="00C37FC7"/>
    <w:rsid w:val="00C4015D"/>
    <w:rsid w:val="00C402A3"/>
    <w:rsid w:val="00C40494"/>
    <w:rsid w:val="00C40504"/>
    <w:rsid w:val="00C4063A"/>
    <w:rsid w:val="00C406F5"/>
    <w:rsid w:val="00C40765"/>
    <w:rsid w:val="00C4078B"/>
    <w:rsid w:val="00C407B6"/>
    <w:rsid w:val="00C4088F"/>
    <w:rsid w:val="00C40A0E"/>
    <w:rsid w:val="00C40A69"/>
    <w:rsid w:val="00C40ADF"/>
    <w:rsid w:val="00C40B35"/>
    <w:rsid w:val="00C40BE5"/>
    <w:rsid w:val="00C40C7F"/>
    <w:rsid w:val="00C40D28"/>
    <w:rsid w:val="00C40D2D"/>
    <w:rsid w:val="00C40D37"/>
    <w:rsid w:val="00C40EE2"/>
    <w:rsid w:val="00C410F1"/>
    <w:rsid w:val="00C412B9"/>
    <w:rsid w:val="00C412C2"/>
    <w:rsid w:val="00C41375"/>
    <w:rsid w:val="00C414ED"/>
    <w:rsid w:val="00C414FC"/>
    <w:rsid w:val="00C4152D"/>
    <w:rsid w:val="00C4156F"/>
    <w:rsid w:val="00C41745"/>
    <w:rsid w:val="00C41790"/>
    <w:rsid w:val="00C417D3"/>
    <w:rsid w:val="00C417E2"/>
    <w:rsid w:val="00C4184F"/>
    <w:rsid w:val="00C41947"/>
    <w:rsid w:val="00C41A6D"/>
    <w:rsid w:val="00C41CB8"/>
    <w:rsid w:val="00C41CF8"/>
    <w:rsid w:val="00C41EEF"/>
    <w:rsid w:val="00C41F02"/>
    <w:rsid w:val="00C41FD8"/>
    <w:rsid w:val="00C41FE3"/>
    <w:rsid w:val="00C4202C"/>
    <w:rsid w:val="00C42097"/>
    <w:rsid w:val="00C42152"/>
    <w:rsid w:val="00C42248"/>
    <w:rsid w:val="00C423DE"/>
    <w:rsid w:val="00C42587"/>
    <w:rsid w:val="00C4271D"/>
    <w:rsid w:val="00C428DB"/>
    <w:rsid w:val="00C42A49"/>
    <w:rsid w:val="00C42AED"/>
    <w:rsid w:val="00C42BD2"/>
    <w:rsid w:val="00C42E79"/>
    <w:rsid w:val="00C42E8F"/>
    <w:rsid w:val="00C4306A"/>
    <w:rsid w:val="00C431BE"/>
    <w:rsid w:val="00C4330A"/>
    <w:rsid w:val="00C4332A"/>
    <w:rsid w:val="00C433B2"/>
    <w:rsid w:val="00C4348B"/>
    <w:rsid w:val="00C434BD"/>
    <w:rsid w:val="00C43564"/>
    <w:rsid w:val="00C436D0"/>
    <w:rsid w:val="00C4376E"/>
    <w:rsid w:val="00C43901"/>
    <w:rsid w:val="00C43A3F"/>
    <w:rsid w:val="00C43AC9"/>
    <w:rsid w:val="00C43C56"/>
    <w:rsid w:val="00C43C98"/>
    <w:rsid w:val="00C43D33"/>
    <w:rsid w:val="00C43F84"/>
    <w:rsid w:val="00C44072"/>
    <w:rsid w:val="00C44085"/>
    <w:rsid w:val="00C440AA"/>
    <w:rsid w:val="00C44432"/>
    <w:rsid w:val="00C44443"/>
    <w:rsid w:val="00C444E4"/>
    <w:rsid w:val="00C445D9"/>
    <w:rsid w:val="00C44669"/>
    <w:rsid w:val="00C4468F"/>
    <w:rsid w:val="00C4479F"/>
    <w:rsid w:val="00C447D8"/>
    <w:rsid w:val="00C44842"/>
    <w:rsid w:val="00C44A25"/>
    <w:rsid w:val="00C44BAC"/>
    <w:rsid w:val="00C44C49"/>
    <w:rsid w:val="00C44C51"/>
    <w:rsid w:val="00C44CB3"/>
    <w:rsid w:val="00C44D95"/>
    <w:rsid w:val="00C44DAA"/>
    <w:rsid w:val="00C44FD0"/>
    <w:rsid w:val="00C45054"/>
    <w:rsid w:val="00C45140"/>
    <w:rsid w:val="00C45169"/>
    <w:rsid w:val="00C451C1"/>
    <w:rsid w:val="00C4524F"/>
    <w:rsid w:val="00C452BC"/>
    <w:rsid w:val="00C4531E"/>
    <w:rsid w:val="00C45405"/>
    <w:rsid w:val="00C454F6"/>
    <w:rsid w:val="00C455C8"/>
    <w:rsid w:val="00C4571B"/>
    <w:rsid w:val="00C4576B"/>
    <w:rsid w:val="00C4578D"/>
    <w:rsid w:val="00C457D1"/>
    <w:rsid w:val="00C45807"/>
    <w:rsid w:val="00C458FA"/>
    <w:rsid w:val="00C4591D"/>
    <w:rsid w:val="00C45947"/>
    <w:rsid w:val="00C459C7"/>
    <w:rsid w:val="00C45A60"/>
    <w:rsid w:val="00C45AB7"/>
    <w:rsid w:val="00C45C12"/>
    <w:rsid w:val="00C45C5F"/>
    <w:rsid w:val="00C45CE9"/>
    <w:rsid w:val="00C45D27"/>
    <w:rsid w:val="00C45D2B"/>
    <w:rsid w:val="00C45F83"/>
    <w:rsid w:val="00C45FB1"/>
    <w:rsid w:val="00C460A6"/>
    <w:rsid w:val="00C460CD"/>
    <w:rsid w:val="00C4621D"/>
    <w:rsid w:val="00C46275"/>
    <w:rsid w:val="00C462C2"/>
    <w:rsid w:val="00C46316"/>
    <w:rsid w:val="00C4658C"/>
    <w:rsid w:val="00C465E2"/>
    <w:rsid w:val="00C4667E"/>
    <w:rsid w:val="00C467ED"/>
    <w:rsid w:val="00C46834"/>
    <w:rsid w:val="00C46DF0"/>
    <w:rsid w:val="00C46EE1"/>
    <w:rsid w:val="00C46F48"/>
    <w:rsid w:val="00C46F55"/>
    <w:rsid w:val="00C47029"/>
    <w:rsid w:val="00C47042"/>
    <w:rsid w:val="00C472EC"/>
    <w:rsid w:val="00C47391"/>
    <w:rsid w:val="00C473EC"/>
    <w:rsid w:val="00C4755A"/>
    <w:rsid w:val="00C478B1"/>
    <w:rsid w:val="00C478FE"/>
    <w:rsid w:val="00C479B0"/>
    <w:rsid w:val="00C47AEC"/>
    <w:rsid w:val="00C47B17"/>
    <w:rsid w:val="00C47B6F"/>
    <w:rsid w:val="00C47B9E"/>
    <w:rsid w:val="00C47E82"/>
    <w:rsid w:val="00C47F15"/>
    <w:rsid w:val="00C47FF6"/>
    <w:rsid w:val="00C50078"/>
    <w:rsid w:val="00C500CA"/>
    <w:rsid w:val="00C502DF"/>
    <w:rsid w:val="00C5053C"/>
    <w:rsid w:val="00C5058E"/>
    <w:rsid w:val="00C50725"/>
    <w:rsid w:val="00C50929"/>
    <w:rsid w:val="00C50A80"/>
    <w:rsid w:val="00C50AD0"/>
    <w:rsid w:val="00C50C81"/>
    <w:rsid w:val="00C50CA8"/>
    <w:rsid w:val="00C50DC4"/>
    <w:rsid w:val="00C50DFD"/>
    <w:rsid w:val="00C50E26"/>
    <w:rsid w:val="00C50E38"/>
    <w:rsid w:val="00C50F27"/>
    <w:rsid w:val="00C51157"/>
    <w:rsid w:val="00C5127D"/>
    <w:rsid w:val="00C513C1"/>
    <w:rsid w:val="00C513DF"/>
    <w:rsid w:val="00C514AB"/>
    <w:rsid w:val="00C51659"/>
    <w:rsid w:val="00C5165E"/>
    <w:rsid w:val="00C516A3"/>
    <w:rsid w:val="00C51856"/>
    <w:rsid w:val="00C51931"/>
    <w:rsid w:val="00C51A55"/>
    <w:rsid w:val="00C51D4D"/>
    <w:rsid w:val="00C51DEF"/>
    <w:rsid w:val="00C51EEC"/>
    <w:rsid w:val="00C51F51"/>
    <w:rsid w:val="00C51F54"/>
    <w:rsid w:val="00C52092"/>
    <w:rsid w:val="00C52112"/>
    <w:rsid w:val="00C52217"/>
    <w:rsid w:val="00C522CD"/>
    <w:rsid w:val="00C52359"/>
    <w:rsid w:val="00C523CE"/>
    <w:rsid w:val="00C523F3"/>
    <w:rsid w:val="00C524D4"/>
    <w:rsid w:val="00C524F8"/>
    <w:rsid w:val="00C525E3"/>
    <w:rsid w:val="00C5270D"/>
    <w:rsid w:val="00C5270E"/>
    <w:rsid w:val="00C527A9"/>
    <w:rsid w:val="00C5296B"/>
    <w:rsid w:val="00C52A64"/>
    <w:rsid w:val="00C52ACF"/>
    <w:rsid w:val="00C52BCB"/>
    <w:rsid w:val="00C52C12"/>
    <w:rsid w:val="00C52C61"/>
    <w:rsid w:val="00C52D76"/>
    <w:rsid w:val="00C52DA6"/>
    <w:rsid w:val="00C52FFF"/>
    <w:rsid w:val="00C531A6"/>
    <w:rsid w:val="00C533E9"/>
    <w:rsid w:val="00C536C2"/>
    <w:rsid w:val="00C5399D"/>
    <w:rsid w:val="00C53A86"/>
    <w:rsid w:val="00C53B2A"/>
    <w:rsid w:val="00C53B6C"/>
    <w:rsid w:val="00C53B95"/>
    <w:rsid w:val="00C53C15"/>
    <w:rsid w:val="00C53EAF"/>
    <w:rsid w:val="00C53F3C"/>
    <w:rsid w:val="00C53FCF"/>
    <w:rsid w:val="00C53FF6"/>
    <w:rsid w:val="00C54009"/>
    <w:rsid w:val="00C5421A"/>
    <w:rsid w:val="00C54227"/>
    <w:rsid w:val="00C5423E"/>
    <w:rsid w:val="00C54253"/>
    <w:rsid w:val="00C54289"/>
    <w:rsid w:val="00C54594"/>
    <w:rsid w:val="00C545C1"/>
    <w:rsid w:val="00C5463B"/>
    <w:rsid w:val="00C54750"/>
    <w:rsid w:val="00C548A0"/>
    <w:rsid w:val="00C54988"/>
    <w:rsid w:val="00C54B58"/>
    <w:rsid w:val="00C54CBA"/>
    <w:rsid w:val="00C54CEB"/>
    <w:rsid w:val="00C54DAB"/>
    <w:rsid w:val="00C54DD1"/>
    <w:rsid w:val="00C54DFC"/>
    <w:rsid w:val="00C54FE2"/>
    <w:rsid w:val="00C54FFD"/>
    <w:rsid w:val="00C55196"/>
    <w:rsid w:val="00C55260"/>
    <w:rsid w:val="00C55376"/>
    <w:rsid w:val="00C55388"/>
    <w:rsid w:val="00C5539E"/>
    <w:rsid w:val="00C55443"/>
    <w:rsid w:val="00C55450"/>
    <w:rsid w:val="00C55783"/>
    <w:rsid w:val="00C5581D"/>
    <w:rsid w:val="00C5587A"/>
    <w:rsid w:val="00C55BB3"/>
    <w:rsid w:val="00C55C36"/>
    <w:rsid w:val="00C56173"/>
    <w:rsid w:val="00C56175"/>
    <w:rsid w:val="00C561BD"/>
    <w:rsid w:val="00C562DF"/>
    <w:rsid w:val="00C56314"/>
    <w:rsid w:val="00C56320"/>
    <w:rsid w:val="00C56426"/>
    <w:rsid w:val="00C56430"/>
    <w:rsid w:val="00C564A0"/>
    <w:rsid w:val="00C56559"/>
    <w:rsid w:val="00C565F8"/>
    <w:rsid w:val="00C56797"/>
    <w:rsid w:val="00C5680A"/>
    <w:rsid w:val="00C568D4"/>
    <w:rsid w:val="00C569BA"/>
    <w:rsid w:val="00C56B60"/>
    <w:rsid w:val="00C56B92"/>
    <w:rsid w:val="00C56CBC"/>
    <w:rsid w:val="00C56F3B"/>
    <w:rsid w:val="00C56FE9"/>
    <w:rsid w:val="00C57163"/>
    <w:rsid w:val="00C57182"/>
    <w:rsid w:val="00C5721F"/>
    <w:rsid w:val="00C572F3"/>
    <w:rsid w:val="00C576FB"/>
    <w:rsid w:val="00C576FF"/>
    <w:rsid w:val="00C5782E"/>
    <w:rsid w:val="00C578AC"/>
    <w:rsid w:val="00C5791D"/>
    <w:rsid w:val="00C57B3B"/>
    <w:rsid w:val="00C57BAA"/>
    <w:rsid w:val="00C57C87"/>
    <w:rsid w:val="00C57E62"/>
    <w:rsid w:val="00C57F9D"/>
    <w:rsid w:val="00C57FB0"/>
    <w:rsid w:val="00C57FBB"/>
    <w:rsid w:val="00C60061"/>
    <w:rsid w:val="00C601E5"/>
    <w:rsid w:val="00C60202"/>
    <w:rsid w:val="00C6021F"/>
    <w:rsid w:val="00C60269"/>
    <w:rsid w:val="00C602F3"/>
    <w:rsid w:val="00C60395"/>
    <w:rsid w:val="00C603EA"/>
    <w:rsid w:val="00C60462"/>
    <w:rsid w:val="00C604C3"/>
    <w:rsid w:val="00C604FE"/>
    <w:rsid w:val="00C60515"/>
    <w:rsid w:val="00C6051D"/>
    <w:rsid w:val="00C60634"/>
    <w:rsid w:val="00C60676"/>
    <w:rsid w:val="00C60832"/>
    <w:rsid w:val="00C608FD"/>
    <w:rsid w:val="00C6096A"/>
    <w:rsid w:val="00C60A36"/>
    <w:rsid w:val="00C60B50"/>
    <w:rsid w:val="00C60D02"/>
    <w:rsid w:val="00C60D89"/>
    <w:rsid w:val="00C60DBD"/>
    <w:rsid w:val="00C60DE5"/>
    <w:rsid w:val="00C60E5D"/>
    <w:rsid w:val="00C60F9F"/>
    <w:rsid w:val="00C60FBE"/>
    <w:rsid w:val="00C6100A"/>
    <w:rsid w:val="00C610E3"/>
    <w:rsid w:val="00C611D7"/>
    <w:rsid w:val="00C61238"/>
    <w:rsid w:val="00C61360"/>
    <w:rsid w:val="00C61418"/>
    <w:rsid w:val="00C61533"/>
    <w:rsid w:val="00C615EA"/>
    <w:rsid w:val="00C617A1"/>
    <w:rsid w:val="00C617B0"/>
    <w:rsid w:val="00C61871"/>
    <w:rsid w:val="00C61911"/>
    <w:rsid w:val="00C619BA"/>
    <w:rsid w:val="00C61B4A"/>
    <w:rsid w:val="00C61C5D"/>
    <w:rsid w:val="00C61D95"/>
    <w:rsid w:val="00C61ED1"/>
    <w:rsid w:val="00C61F2D"/>
    <w:rsid w:val="00C61F6F"/>
    <w:rsid w:val="00C622AA"/>
    <w:rsid w:val="00C623C3"/>
    <w:rsid w:val="00C62407"/>
    <w:rsid w:val="00C62665"/>
    <w:rsid w:val="00C62764"/>
    <w:rsid w:val="00C627D6"/>
    <w:rsid w:val="00C62867"/>
    <w:rsid w:val="00C6288E"/>
    <w:rsid w:val="00C62AA8"/>
    <w:rsid w:val="00C62BD3"/>
    <w:rsid w:val="00C62C03"/>
    <w:rsid w:val="00C62E35"/>
    <w:rsid w:val="00C62F02"/>
    <w:rsid w:val="00C630D9"/>
    <w:rsid w:val="00C63181"/>
    <w:rsid w:val="00C63251"/>
    <w:rsid w:val="00C6329E"/>
    <w:rsid w:val="00C633D7"/>
    <w:rsid w:val="00C63408"/>
    <w:rsid w:val="00C63476"/>
    <w:rsid w:val="00C634FA"/>
    <w:rsid w:val="00C634FE"/>
    <w:rsid w:val="00C63536"/>
    <w:rsid w:val="00C635DB"/>
    <w:rsid w:val="00C63779"/>
    <w:rsid w:val="00C63791"/>
    <w:rsid w:val="00C638F9"/>
    <w:rsid w:val="00C6396B"/>
    <w:rsid w:val="00C63D2A"/>
    <w:rsid w:val="00C63E0D"/>
    <w:rsid w:val="00C63FFB"/>
    <w:rsid w:val="00C64061"/>
    <w:rsid w:val="00C64115"/>
    <w:rsid w:val="00C64278"/>
    <w:rsid w:val="00C642B3"/>
    <w:rsid w:val="00C6432B"/>
    <w:rsid w:val="00C6445D"/>
    <w:rsid w:val="00C644BE"/>
    <w:rsid w:val="00C645DC"/>
    <w:rsid w:val="00C64873"/>
    <w:rsid w:val="00C64887"/>
    <w:rsid w:val="00C648C6"/>
    <w:rsid w:val="00C648CA"/>
    <w:rsid w:val="00C64A22"/>
    <w:rsid w:val="00C64A89"/>
    <w:rsid w:val="00C64AB4"/>
    <w:rsid w:val="00C64B50"/>
    <w:rsid w:val="00C64B73"/>
    <w:rsid w:val="00C64CDE"/>
    <w:rsid w:val="00C64E7C"/>
    <w:rsid w:val="00C64F48"/>
    <w:rsid w:val="00C6546E"/>
    <w:rsid w:val="00C654FF"/>
    <w:rsid w:val="00C656E0"/>
    <w:rsid w:val="00C65AC6"/>
    <w:rsid w:val="00C65D0F"/>
    <w:rsid w:val="00C65D7C"/>
    <w:rsid w:val="00C65E09"/>
    <w:rsid w:val="00C66046"/>
    <w:rsid w:val="00C660B2"/>
    <w:rsid w:val="00C6620F"/>
    <w:rsid w:val="00C66291"/>
    <w:rsid w:val="00C662B8"/>
    <w:rsid w:val="00C662F9"/>
    <w:rsid w:val="00C66531"/>
    <w:rsid w:val="00C6659B"/>
    <w:rsid w:val="00C6685F"/>
    <w:rsid w:val="00C66894"/>
    <w:rsid w:val="00C66966"/>
    <w:rsid w:val="00C66A1E"/>
    <w:rsid w:val="00C66CC2"/>
    <w:rsid w:val="00C66EC3"/>
    <w:rsid w:val="00C67042"/>
    <w:rsid w:val="00C67095"/>
    <w:rsid w:val="00C67117"/>
    <w:rsid w:val="00C6714D"/>
    <w:rsid w:val="00C67330"/>
    <w:rsid w:val="00C6736E"/>
    <w:rsid w:val="00C67374"/>
    <w:rsid w:val="00C6739E"/>
    <w:rsid w:val="00C67430"/>
    <w:rsid w:val="00C67467"/>
    <w:rsid w:val="00C67557"/>
    <w:rsid w:val="00C67661"/>
    <w:rsid w:val="00C67692"/>
    <w:rsid w:val="00C67720"/>
    <w:rsid w:val="00C67746"/>
    <w:rsid w:val="00C67890"/>
    <w:rsid w:val="00C67982"/>
    <w:rsid w:val="00C67A56"/>
    <w:rsid w:val="00C67CB4"/>
    <w:rsid w:val="00C67D74"/>
    <w:rsid w:val="00C67FF4"/>
    <w:rsid w:val="00C7000A"/>
    <w:rsid w:val="00C700A8"/>
    <w:rsid w:val="00C7032E"/>
    <w:rsid w:val="00C70331"/>
    <w:rsid w:val="00C703AE"/>
    <w:rsid w:val="00C703BE"/>
    <w:rsid w:val="00C703EA"/>
    <w:rsid w:val="00C7057A"/>
    <w:rsid w:val="00C705B5"/>
    <w:rsid w:val="00C70626"/>
    <w:rsid w:val="00C707E8"/>
    <w:rsid w:val="00C70808"/>
    <w:rsid w:val="00C70876"/>
    <w:rsid w:val="00C7091D"/>
    <w:rsid w:val="00C70B2C"/>
    <w:rsid w:val="00C70BD4"/>
    <w:rsid w:val="00C70BF1"/>
    <w:rsid w:val="00C70C1D"/>
    <w:rsid w:val="00C70C95"/>
    <w:rsid w:val="00C70D71"/>
    <w:rsid w:val="00C70E38"/>
    <w:rsid w:val="00C71046"/>
    <w:rsid w:val="00C71100"/>
    <w:rsid w:val="00C71173"/>
    <w:rsid w:val="00C711CD"/>
    <w:rsid w:val="00C71271"/>
    <w:rsid w:val="00C7171D"/>
    <w:rsid w:val="00C717BD"/>
    <w:rsid w:val="00C7191C"/>
    <w:rsid w:val="00C71940"/>
    <w:rsid w:val="00C719E2"/>
    <w:rsid w:val="00C71AEA"/>
    <w:rsid w:val="00C71BE4"/>
    <w:rsid w:val="00C71C35"/>
    <w:rsid w:val="00C71D52"/>
    <w:rsid w:val="00C71DE0"/>
    <w:rsid w:val="00C71DE8"/>
    <w:rsid w:val="00C71E35"/>
    <w:rsid w:val="00C71E9C"/>
    <w:rsid w:val="00C71EE0"/>
    <w:rsid w:val="00C72273"/>
    <w:rsid w:val="00C722CF"/>
    <w:rsid w:val="00C722D6"/>
    <w:rsid w:val="00C722F2"/>
    <w:rsid w:val="00C725D6"/>
    <w:rsid w:val="00C725DB"/>
    <w:rsid w:val="00C72621"/>
    <w:rsid w:val="00C72691"/>
    <w:rsid w:val="00C726B8"/>
    <w:rsid w:val="00C7270B"/>
    <w:rsid w:val="00C7278D"/>
    <w:rsid w:val="00C72917"/>
    <w:rsid w:val="00C7296F"/>
    <w:rsid w:val="00C72975"/>
    <w:rsid w:val="00C729EC"/>
    <w:rsid w:val="00C72A2A"/>
    <w:rsid w:val="00C72A5F"/>
    <w:rsid w:val="00C72A81"/>
    <w:rsid w:val="00C72B05"/>
    <w:rsid w:val="00C72CDE"/>
    <w:rsid w:val="00C72DD9"/>
    <w:rsid w:val="00C72EBC"/>
    <w:rsid w:val="00C7302B"/>
    <w:rsid w:val="00C73089"/>
    <w:rsid w:val="00C73155"/>
    <w:rsid w:val="00C7348E"/>
    <w:rsid w:val="00C7361C"/>
    <w:rsid w:val="00C7362F"/>
    <w:rsid w:val="00C736D6"/>
    <w:rsid w:val="00C73732"/>
    <w:rsid w:val="00C73743"/>
    <w:rsid w:val="00C737EE"/>
    <w:rsid w:val="00C73814"/>
    <w:rsid w:val="00C7386B"/>
    <w:rsid w:val="00C738AE"/>
    <w:rsid w:val="00C73989"/>
    <w:rsid w:val="00C73B68"/>
    <w:rsid w:val="00C73C48"/>
    <w:rsid w:val="00C73C4E"/>
    <w:rsid w:val="00C73D6C"/>
    <w:rsid w:val="00C73D79"/>
    <w:rsid w:val="00C73FA2"/>
    <w:rsid w:val="00C74001"/>
    <w:rsid w:val="00C741B9"/>
    <w:rsid w:val="00C74200"/>
    <w:rsid w:val="00C743FD"/>
    <w:rsid w:val="00C74415"/>
    <w:rsid w:val="00C74506"/>
    <w:rsid w:val="00C7452A"/>
    <w:rsid w:val="00C745B7"/>
    <w:rsid w:val="00C747CC"/>
    <w:rsid w:val="00C747EE"/>
    <w:rsid w:val="00C74924"/>
    <w:rsid w:val="00C74957"/>
    <w:rsid w:val="00C74A0A"/>
    <w:rsid w:val="00C74B72"/>
    <w:rsid w:val="00C74C3D"/>
    <w:rsid w:val="00C74C41"/>
    <w:rsid w:val="00C74C52"/>
    <w:rsid w:val="00C74C8A"/>
    <w:rsid w:val="00C74C9B"/>
    <w:rsid w:val="00C74E82"/>
    <w:rsid w:val="00C74F8C"/>
    <w:rsid w:val="00C74FF9"/>
    <w:rsid w:val="00C75185"/>
    <w:rsid w:val="00C75215"/>
    <w:rsid w:val="00C752CF"/>
    <w:rsid w:val="00C752DB"/>
    <w:rsid w:val="00C7535F"/>
    <w:rsid w:val="00C75391"/>
    <w:rsid w:val="00C754E6"/>
    <w:rsid w:val="00C754FB"/>
    <w:rsid w:val="00C75517"/>
    <w:rsid w:val="00C75674"/>
    <w:rsid w:val="00C758D2"/>
    <w:rsid w:val="00C758D4"/>
    <w:rsid w:val="00C7590A"/>
    <w:rsid w:val="00C75BA5"/>
    <w:rsid w:val="00C75BC4"/>
    <w:rsid w:val="00C75E32"/>
    <w:rsid w:val="00C75F95"/>
    <w:rsid w:val="00C760FF"/>
    <w:rsid w:val="00C761B2"/>
    <w:rsid w:val="00C7625A"/>
    <w:rsid w:val="00C762A9"/>
    <w:rsid w:val="00C762EC"/>
    <w:rsid w:val="00C7630C"/>
    <w:rsid w:val="00C76376"/>
    <w:rsid w:val="00C763F5"/>
    <w:rsid w:val="00C764BE"/>
    <w:rsid w:val="00C764F0"/>
    <w:rsid w:val="00C7658F"/>
    <w:rsid w:val="00C7667E"/>
    <w:rsid w:val="00C766F3"/>
    <w:rsid w:val="00C768B0"/>
    <w:rsid w:val="00C769DF"/>
    <w:rsid w:val="00C76A41"/>
    <w:rsid w:val="00C76B30"/>
    <w:rsid w:val="00C76BC5"/>
    <w:rsid w:val="00C76C50"/>
    <w:rsid w:val="00C76C57"/>
    <w:rsid w:val="00C76C6E"/>
    <w:rsid w:val="00C76D0A"/>
    <w:rsid w:val="00C76F3F"/>
    <w:rsid w:val="00C77120"/>
    <w:rsid w:val="00C77357"/>
    <w:rsid w:val="00C773C5"/>
    <w:rsid w:val="00C77532"/>
    <w:rsid w:val="00C775ED"/>
    <w:rsid w:val="00C77735"/>
    <w:rsid w:val="00C77855"/>
    <w:rsid w:val="00C778C3"/>
    <w:rsid w:val="00C778E3"/>
    <w:rsid w:val="00C779AE"/>
    <w:rsid w:val="00C779F0"/>
    <w:rsid w:val="00C77B5D"/>
    <w:rsid w:val="00C77D35"/>
    <w:rsid w:val="00C77D84"/>
    <w:rsid w:val="00C77F6B"/>
    <w:rsid w:val="00C77F95"/>
    <w:rsid w:val="00C77F9F"/>
    <w:rsid w:val="00C7D288"/>
    <w:rsid w:val="00C80095"/>
    <w:rsid w:val="00C8029B"/>
    <w:rsid w:val="00C802D5"/>
    <w:rsid w:val="00C804AA"/>
    <w:rsid w:val="00C805E8"/>
    <w:rsid w:val="00C8066A"/>
    <w:rsid w:val="00C80686"/>
    <w:rsid w:val="00C808CF"/>
    <w:rsid w:val="00C808E1"/>
    <w:rsid w:val="00C8092B"/>
    <w:rsid w:val="00C80A8F"/>
    <w:rsid w:val="00C80ACE"/>
    <w:rsid w:val="00C80B63"/>
    <w:rsid w:val="00C80B85"/>
    <w:rsid w:val="00C80BB1"/>
    <w:rsid w:val="00C80BDE"/>
    <w:rsid w:val="00C80C60"/>
    <w:rsid w:val="00C80D20"/>
    <w:rsid w:val="00C80DB6"/>
    <w:rsid w:val="00C811B6"/>
    <w:rsid w:val="00C8138F"/>
    <w:rsid w:val="00C813BF"/>
    <w:rsid w:val="00C813E6"/>
    <w:rsid w:val="00C8153D"/>
    <w:rsid w:val="00C81580"/>
    <w:rsid w:val="00C815A8"/>
    <w:rsid w:val="00C815AF"/>
    <w:rsid w:val="00C815C8"/>
    <w:rsid w:val="00C81604"/>
    <w:rsid w:val="00C81607"/>
    <w:rsid w:val="00C8174A"/>
    <w:rsid w:val="00C81806"/>
    <w:rsid w:val="00C81AD0"/>
    <w:rsid w:val="00C81AE2"/>
    <w:rsid w:val="00C81BBD"/>
    <w:rsid w:val="00C81CA5"/>
    <w:rsid w:val="00C81D15"/>
    <w:rsid w:val="00C81F0E"/>
    <w:rsid w:val="00C82023"/>
    <w:rsid w:val="00C82043"/>
    <w:rsid w:val="00C82091"/>
    <w:rsid w:val="00C8210F"/>
    <w:rsid w:val="00C82116"/>
    <w:rsid w:val="00C8215E"/>
    <w:rsid w:val="00C82179"/>
    <w:rsid w:val="00C8219F"/>
    <w:rsid w:val="00C821FB"/>
    <w:rsid w:val="00C823AF"/>
    <w:rsid w:val="00C823BB"/>
    <w:rsid w:val="00C823C0"/>
    <w:rsid w:val="00C82456"/>
    <w:rsid w:val="00C8250C"/>
    <w:rsid w:val="00C8276B"/>
    <w:rsid w:val="00C82805"/>
    <w:rsid w:val="00C8294A"/>
    <w:rsid w:val="00C829C0"/>
    <w:rsid w:val="00C82AD3"/>
    <w:rsid w:val="00C82C3D"/>
    <w:rsid w:val="00C82CA5"/>
    <w:rsid w:val="00C82D09"/>
    <w:rsid w:val="00C82D93"/>
    <w:rsid w:val="00C82E1C"/>
    <w:rsid w:val="00C82F0E"/>
    <w:rsid w:val="00C82F62"/>
    <w:rsid w:val="00C82F80"/>
    <w:rsid w:val="00C83073"/>
    <w:rsid w:val="00C831D8"/>
    <w:rsid w:val="00C831DA"/>
    <w:rsid w:val="00C83265"/>
    <w:rsid w:val="00C833AD"/>
    <w:rsid w:val="00C8352B"/>
    <w:rsid w:val="00C83589"/>
    <w:rsid w:val="00C835F6"/>
    <w:rsid w:val="00C835FB"/>
    <w:rsid w:val="00C836DA"/>
    <w:rsid w:val="00C8373D"/>
    <w:rsid w:val="00C837C3"/>
    <w:rsid w:val="00C837D6"/>
    <w:rsid w:val="00C8386C"/>
    <w:rsid w:val="00C83872"/>
    <w:rsid w:val="00C8396B"/>
    <w:rsid w:val="00C8399B"/>
    <w:rsid w:val="00C83A1D"/>
    <w:rsid w:val="00C83BA0"/>
    <w:rsid w:val="00C83CC8"/>
    <w:rsid w:val="00C83CF2"/>
    <w:rsid w:val="00C83D79"/>
    <w:rsid w:val="00C83EF4"/>
    <w:rsid w:val="00C83F11"/>
    <w:rsid w:val="00C840D3"/>
    <w:rsid w:val="00C8413D"/>
    <w:rsid w:val="00C84193"/>
    <w:rsid w:val="00C84298"/>
    <w:rsid w:val="00C842E0"/>
    <w:rsid w:val="00C84302"/>
    <w:rsid w:val="00C8436D"/>
    <w:rsid w:val="00C8461B"/>
    <w:rsid w:val="00C846B1"/>
    <w:rsid w:val="00C84773"/>
    <w:rsid w:val="00C8479F"/>
    <w:rsid w:val="00C847E9"/>
    <w:rsid w:val="00C8495B"/>
    <w:rsid w:val="00C849EC"/>
    <w:rsid w:val="00C84A09"/>
    <w:rsid w:val="00C84A97"/>
    <w:rsid w:val="00C84B3C"/>
    <w:rsid w:val="00C84B70"/>
    <w:rsid w:val="00C84CD6"/>
    <w:rsid w:val="00C84D07"/>
    <w:rsid w:val="00C84D1B"/>
    <w:rsid w:val="00C84D27"/>
    <w:rsid w:val="00C84E85"/>
    <w:rsid w:val="00C84F9A"/>
    <w:rsid w:val="00C84F9E"/>
    <w:rsid w:val="00C8501C"/>
    <w:rsid w:val="00C850DB"/>
    <w:rsid w:val="00C850DE"/>
    <w:rsid w:val="00C85178"/>
    <w:rsid w:val="00C8518F"/>
    <w:rsid w:val="00C85226"/>
    <w:rsid w:val="00C85254"/>
    <w:rsid w:val="00C8528C"/>
    <w:rsid w:val="00C853EA"/>
    <w:rsid w:val="00C853EE"/>
    <w:rsid w:val="00C85420"/>
    <w:rsid w:val="00C854F2"/>
    <w:rsid w:val="00C855B5"/>
    <w:rsid w:val="00C85773"/>
    <w:rsid w:val="00C85903"/>
    <w:rsid w:val="00C85A97"/>
    <w:rsid w:val="00C85B2F"/>
    <w:rsid w:val="00C85B33"/>
    <w:rsid w:val="00C85B44"/>
    <w:rsid w:val="00C85BB9"/>
    <w:rsid w:val="00C85D6C"/>
    <w:rsid w:val="00C85EC3"/>
    <w:rsid w:val="00C85F09"/>
    <w:rsid w:val="00C85F9F"/>
    <w:rsid w:val="00C85FAC"/>
    <w:rsid w:val="00C85FC9"/>
    <w:rsid w:val="00C85FDA"/>
    <w:rsid w:val="00C860BD"/>
    <w:rsid w:val="00C863D2"/>
    <w:rsid w:val="00C8643D"/>
    <w:rsid w:val="00C86476"/>
    <w:rsid w:val="00C864ED"/>
    <w:rsid w:val="00C865C8"/>
    <w:rsid w:val="00C8691F"/>
    <w:rsid w:val="00C86A30"/>
    <w:rsid w:val="00C86B05"/>
    <w:rsid w:val="00C86D0D"/>
    <w:rsid w:val="00C86D35"/>
    <w:rsid w:val="00C86D93"/>
    <w:rsid w:val="00C86F28"/>
    <w:rsid w:val="00C86FB6"/>
    <w:rsid w:val="00C8706D"/>
    <w:rsid w:val="00C87086"/>
    <w:rsid w:val="00C873BC"/>
    <w:rsid w:val="00C87522"/>
    <w:rsid w:val="00C87817"/>
    <w:rsid w:val="00C878B6"/>
    <w:rsid w:val="00C87C31"/>
    <w:rsid w:val="00C87E30"/>
    <w:rsid w:val="00C87F14"/>
    <w:rsid w:val="00C87F2A"/>
    <w:rsid w:val="00C90123"/>
    <w:rsid w:val="00C902F9"/>
    <w:rsid w:val="00C90550"/>
    <w:rsid w:val="00C90553"/>
    <w:rsid w:val="00C906CF"/>
    <w:rsid w:val="00C9071C"/>
    <w:rsid w:val="00C90749"/>
    <w:rsid w:val="00C9078E"/>
    <w:rsid w:val="00C907C5"/>
    <w:rsid w:val="00C90924"/>
    <w:rsid w:val="00C90ADC"/>
    <w:rsid w:val="00C90B80"/>
    <w:rsid w:val="00C90B84"/>
    <w:rsid w:val="00C90C28"/>
    <w:rsid w:val="00C90D3F"/>
    <w:rsid w:val="00C90DBE"/>
    <w:rsid w:val="00C90E90"/>
    <w:rsid w:val="00C90ECA"/>
    <w:rsid w:val="00C90F6A"/>
    <w:rsid w:val="00C90FD2"/>
    <w:rsid w:val="00C910B6"/>
    <w:rsid w:val="00C9118C"/>
    <w:rsid w:val="00C912D0"/>
    <w:rsid w:val="00C91316"/>
    <w:rsid w:val="00C91330"/>
    <w:rsid w:val="00C91417"/>
    <w:rsid w:val="00C91453"/>
    <w:rsid w:val="00C91563"/>
    <w:rsid w:val="00C916A6"/>
    <w:rsid w:val="00C916E5"/>
    <w:rsid w:val="00C91732"/>
    <w:rsid w:val="00C919EA"/>
    <w:rsid w:val="00C91B08"/>
    <w:rsid w:val="00C91B4D"/>
    <w:rsid w:val="00C91B9D"/>
    <w:rsid w:val="00C91C35"/>
    <w:rsid w:val="00C91CA0"/>
    <w:rsid w:val="00C91CC6"/>
    <w:rsid w:val="00C91D0C"/>
    <w:rsid w:val="00C92203"/>
    <w:rsid w:val="00C92231"/>
    <w:rsid w:val="00C9226C"/>
    <w:rsid w:val="00C92394"/>
    <w:rsid w:val="00C923B4"/>
    <w:rsid w:val="00C924DD"/>
    <w:rsid w:val="00C92567"/>
    <w:rsid w:val="00C92626"/>
    <w:rsid w:val="00C92662"/>
    <w:rsid w:val="00C926AB"/>
    <w:rsid w:val="00C926E5"/>
    <w:rsid w:val="00C92762"/>
    <w:rsid w:val="00C927B5"/>
    <w:rsid w:val="00C927EF"/>
    <w:rsid w:val="00C92869"/>
    <w:rsid w:val="00C92925"/>
    <w:rsid w:val="00C92945"/>
    <w:rsid w:val="00C929CA"/>
    <w:rsid w:val="00C92A18"/>
    <w:rsid w:val="00C92C5F"/>
    <w:rsid w:val="00C9336B"/>
    <w:rsid w:val="00C9346B"/>
    <w:rsid w:val="00C93739"/>
    <w:rsid w:val="00C9378E"/>
    <w:rsid w:val="00C937BC"/>
    <w:rsid w:val="00C937F6"/>
    <w:rsid w:val="00C93817"/>
    <w:rsid w:val="00C93A81"/>
    <w:rsid w:val="00C93D25"/>
    <w:rsid w:val="00C93EC3"/>
    <w:rsid w:val="00C93F9B"/>
    <w:rsid w:val="00C93FB4"/>
    <w:rsid w:val="00C94023"/>
    <w:rsid w:val="00C940E2"/>
    <w:rsid w:val="00C9439B"/>
    <w:rsid w:val="00C94431"/>
    <w:rsid w:val="00C944E9"/>
    <w:rsid w:val="00C945F9"/>
    <w:rsid w:val="00C94840"/>
    <w:rsid w:val="00C94843"/>
    <w:rsid w:val="00C94875"/>
    <w:rsid w:val="00C948D2"/>
    <w:rsid w:val="00C949C5"/>
    <w:rsid w:val="00C94A28"/>
    <w:rsid w:val="00C94B12"/>
    <w:rsid w:val="00C94C3E"/>
    <w:rsid w:val="00C94D12"/>
    <w:rsid w:val="00C94D16"/>
    <w:rsid w:val="00C94E2A"/>
    <w:rsid w:val="00C94EAD"/>
    <w:rsid w:val="00C94ED9"/>
    <w:rsid w:val="00C94EE3"/>
    <w:rsid w:val="00C94EEC"/>
    <w:rsid w:val="00C95112"/>
    <w:rsid w:val="00C95137"/>
    <w:rsid w:val="00C9523B"/>
    <w:rsid w:val="00C95293"/>
    <w:rsid w:val="00C952CE"/>
    <w:rsid w:val="00C952E4"/>
    <w:rsid w:val="00C95360"/>
    <w:rsid w:val="00C953FB"/>
    <w:rsid w:val="00C954B8"/>
    <w:rsid w:val="00C954D8"/>
    <w:rsid w:val="00C955A6"/>
    <w:rsid w:val="00C95673"/>
    <w:rsid w:val="00C95768"/>
    <w:rsid w:val="00C9578B"/>
    <w:rsid w:val="00C95791"/>
    <w:rsid w:val="00C95891"/>
    <w:rsid w:val="00C958BE"/>
    <w:rsid w:val="00C959E7"/>
    <w:rsid w:val="00C95B88"/>
    <w:rsid w:val="00C95BA2"/>
    <w:rsid w:val="00C95BD0"/>
    <w:rsid w:val="00C95C02"/>
    <w:rsid w:val="00C95CBA"/>
    <w:rsid w:val="00C95CEE"/>
    <w:rsid w:val="00C95E65"/>
    <w:rsid w:val="00C95F08"/>
    <w:rsid w:val="00C95F7C"/>
    <w:rsid w:val="00C96099"/>
    <w:rsid w:val="00C96114"/>
    <w:rsid w:val="00C9619E"/>
    <w:rsid w:val="00C961AF"/>
    <w:rsid w:val="00C961EF"/>
    <w:rsid w:val="00C965A8"/>
    <w:rsid w:val="00C968AA"/>
    <w:rsid w:val="00C968E1"/>
    <w:rsid w:val="00C968E9"/>
    <w:rsid w:val="00C96956"/>
    <w:rsid w:val="00C96A82"/>
    <w:rsid w:val="00C96AA1"/>
    <w:rsid w:val="00C96AEA"/>
    <w:rsid w:val="00C96B51"/>
    <w:rsid w:val="00C96BBC"/>
    <w:rsid w:val="00C96CE6"/>
    <w:rsid w:val="00C96E98"/>
    <w:rsid w:val="00C96F35"/>
    <w:rsid w:val="00C96F4A"/>
    <w:rsid w:val="00C9710A"/>
    <w:rsid w:val="00C9718C"/>
    <w:rsid w:val="00C97200"/>
    <w:rsid w:val="00C9725F"/>
    <w:rsid w:val="00C9733B"/>
    <w:rsid w:val="00C973A4"/>
    <w:rsid w:val="00C973FE"/>
    <w:rsid w:val="00C974A6"/>
    <w:rsid w:val="00C97539"/>
    <w:rsid w:val="00C9754A"/>
    <w:rsid w:val="00C975D1"/>
    <w:rsid w:val="00C9764E"/>
    <w:rsid w:val="00C976F7"/>
    <w:rsid w:val="00C976FF"/>
    <w:rsid w:val="00C978E2"/>
    <w:rsid w:val="00C97934"/>
    <w:rsid w:val="00C97989"/>
    <w:rsid w:val="00C97A22"/>
    <w:rsid w:val="00C97A94"/>
    <w:rsid w:val="00C97B14"/>
    <w:rsid w:val="00C97CAA"/>
    <w:rsid w:val="00C97CF5"/>
    <w:rsid w:val="00C97E26"/>
    <w:rsid w:val="00C97EFD"/>
    <w:rsid w:val="00CA02A3"/>
    <w:rsid w:val="00CA03B1"/>
    <w:rsid w:val="00CA03D6"/>
    <w:rsid w:val="00CA05ED"/>
    <w:rsid w:val="00CA06D4"/>
    <w:rsid w:val="00CA06E0"/>
    <w:rsid w:val="00CA06E9"/>
    <w:rsid w:val="00CA0752"/>
    <w:rsid w:val="00CA0753"/>
    <w:rsid w:val="00CA091B"/>
    <w:rsid w:val="00CA0977"/>
    <w:rsid w:val="00CA0AFA"/>
    <w:rsid w:val="00CA0B69"/>
    <w:rsid w:val="00CA0E91"/>
    <w:rsid w:val="00CA0ED2"/>
    <w:rsid w:val="00CA1023"/>
    <w:rsid w:val="00CA10D5"/>
    <w:rsid w:val="00CA11BD"/>
    <w:rsid w:val="00CA1291"/>
    <w:rsid w:val="00CA1318"/>
    <w:rsid w:val="00CA13B1"/>
    <w:rsid w:val="00CA13D4"/>
    <w:rsid w:val="00CA144B"/>
    <w:rsid w:val="00CA1561"/>
    <w:rsid w:val="00CA1633"/>
    <w:rsid w:val="00CA169C"/>
    <w:rsid w:val="00CA17B6"/>
    <w:rsid w:val="00CA180E"/>
    <w:rsid w:val="00CA18AF"/>
    <w:rsid w:val="00CA1A69"/>
    <w:rsid w:val="00CA1E63"/>
    <w:rsid w:val="00CA2000"/>
    <w:rsid w:val="00CA2138"/>
    <w:rsid w:val="00CA21BE"/>
    <w:rsid w:val="00CA2374"/>
    <w:rsid w:val="00CA2464"/>
    <w:rsid w:val="00CA24B2"/>
    <w:rsid w:val="00CA2526"/>
    <w:rsid w:val="00CA253B"/>
    <w:rsid w:val="00CA274D"/>
    <w:rsid w:val="00CA2762"/>
    <w:rsid w:val="00CA2836"/>
    <w:rsid w:val="00CA28CF"/>
    <w:rsid w:val="00CA28EC"/>
    <w:rsid w:val="00CA2A03"/>
    <w:rsid w:val="00CA2C0D"/>
    <w:rsid w:val="00CA2C9D"/>
    <w:rsid w:val="00CA2CD4"/>
    <w:rsid w:val="00CA2CEB"/>
    <w:rsid w:val="00CA2DAB"/>
    <w:rsid w:val="00CA2DDE"/>
    <w:rsid w:val="00CA2EDA"/>
    <w:rsid w:val="00CA2F2D"/>
    <w:rsid w:val="00CA2F34"/>
    <w:rsid w:val="00CA2F78"/>
    <w:rsid w:val="00CA3100"/>
    <w:rsid w:val="00CA3238"/>
    <w:rsid w:val="00CA32B2"/>
    <w:rsid w:val="00CA3625"/>
    <w:rsid w:val="00CA3812"/>
    <w:rsid w:val="00CA3846"/>
    <w:rsid w:val="00CA387C"/>
    <w:rsid w:val="00CA3884"/>
    <w:rsid w:val="00CA39E4"/>
    <w:rsid w:val="00CA3CE3"/>
    <w:rsid w:val="00CA3D67"/>
    <w:rsid w:val="00CA3DF2"/>
    <w:rsid w:val="00CA3E2E"/>
    <w:rsid w:val="00CA3F50"/>
    <w:rsid w:val="00CA3F51"/>
    <w:rsid w:val="00CA3F68"/>
    <w:rsid w:val="00CA3FCC"/>
    <w:rsid w:val="00CA40D7"/>
    <w:rsid w:val="00CA41B0"/>
    <w:rsid w:val="00CA41FE"/>
    <w:rsid w:val="00CA425A"/>
    <w:rsid w:val="00CA4268"/>
    <w:rsid w:val="00CA4331"/>
    <w:rsid w:val="00CA4345"/>
    <w:rsid w:val="00CA441D"/>
    <w:rsid w:val="00CA4464"/>
    <w:rsid w:val="00CA44A0"/>
    <w:rsid w:val="00CA4585"/>
    <w:rsid w:val="00CA45C9"/>
    <w:rsid w:val="00CA45CA"/>
    <w:rsid w:val="00CA498C"/>
    <w:rsid w:val="00CA49B6"/>
    <w:rsid w:val="00CA49F0"/>
    <w:rsid w:val="00CA4A2D"/>
    <w:rsid w:val="00CA4AA7"/>
    <w:rsid w:val="00CA4AD8"/>
    <w:rsid w:val="00CA4B54"/>
    <w:rsid w:val="00CA4E26"/>
    <w:rsid w:val="00CA4FAD"/>
    <w:rsid w:val="00CA5003"/>
    <w:rsid w:val="00CA538F"/>
    <w:rsid w:val="00CA53DE"/>
    <w:rsid w:val="00CA53EC"/>
    <w:rsid w:val="00CA5472"/>
    <w:rsid w:val="00CA5688"/>
    <w:rsid w:val="00CA56E5"/>
    <w:rsid w:val="00CA5701"/>
    <w:rsid w:val="00CA5772"/>
    <w:rsid w:val="00CA5774"/>
    <w:rsid w:val="00CA5794"/>
    <w:rsid w:val="00CA5864"/>
    <w:rsid w:val="00CA589E"/>
    <w:rsid w:val="00CA5CAE"/>
    <w:rsid w:val="00CA5D7A"/>
    <w:rsid w:val="00CA5DE3"/>
    <w:rsid w:val="00CA5E0E"/>
    <w:rsid w:val="00CA5EF7"/>
    <w:rsid w:val="00CA5F3C"/>
    <w:rsid w:val="00CA5F62"/>
    <w:rsid w:val="00CA6048"/>
    <w:rsid w:val="00CA60C5"/>
    <w:rsid w:val="00CA627E"/>
    <w:rsid w:val="00CA6283"/>
    <w:rsid w:val="00CA62F2"/>
    <w:rsid w:val="00CA66A5"/>
    <w:rsid w:val="00CA6A1A"/>
    <w:rsid w:val="00CA6B29"/>
    <w:rsid w:val="00CA6BA6"/>
    <w:rsid w:val="00CA6CC6"/>
    <w:rsid w:val="00CA6D26"/>
    <w:rsid w:val="00CA6E08"/>
    <w:rsid w:val="00CA6E13"/>
    <w:rsid w:val="00CA6F83"/>
    <w:rsid w:val="00CA6FCB"/>
    <w:rsid w:val="00CA703A"/>
    <w:rsid w:val="00CA7113"/>
    <w:rsid w:val="00CA713C"/>
    <w:rsid w:val="00CA7317"/>
    <w:rsid w:val="00CA7362"/>
    <w:rsid w:val="00CA74CB"/>
    <w:rsid w:val="00CA7636"/>
    <w:rsid w:val="00CA7683"/>
    <w:rsid w:val="00CA769F"/>
    <w:rsid w:val="00CA7703"/>
    <w:rsid w:val="00CA774A"/>
    <w:rsid w:val="00CA77D8"/>
    <w:rsid w:val="00CA77EC"/>
    <w:rsid w:val="00CA7831"/>
    <w:rsid w:val="00CA7843"/>
    <w:rsid w:val="00CA78A0"/>
    <w:rsid w:val="00CA791F"/>
    <w:rsid w:val="00CA7989"/>
    <w:rsid w:val="00CA7AE5"/>
    <w:rsid w:val="00CA7BC8"/>
    <w:rsid w:val="00CA7D7F"/>
    <w:rsid w:val="00CB0010"/>
    <w:rsid w:val="00CB00E7"/>
    <w:rsid w:val="00CB02CA"/>
    <w:rsid w:val="00CB02E1"/>
    <w:rsid w:val="00CB0387"/>
    <w:rsid w:val="00CB0424"/>
    <w:rsid w:val="00CB04A1"/>
    <w:rsid w:val="00CB053D"/>
    <w:rsid w:val="00CB05FA"/>
    <w:rsid w:val="00CB07B0"/>
    <w:rsid w:val="00CB093B"/>
    <w:rsid w:val="00CB096E"/>
    <w:rsid w:val="00CB09FF"/>
    <w:rsid w:val="00CB0AF2"/>
    <w:rsid w:val="00CB0B46"/>
    <w:rsid w:val="00CB0BC7"/>
    <w:rsid w:val="00CB0C67"/>
    <w:rsid w:val="00CB0CB9"/>
    <w:rsid w:val="00CB0E17"/>
    <w:rsid w:val="00CB0F53"/>
    <w:rsid w:val="00CB0F71"/>
    <w:rsid w:val="00CB0FA0"/>
    <w:rsid w:val="00CB11AB"/>
    <w:rsid w:val="00CB12AE"/>
    <w:rsid w:val="00CB12C2"/>
    <w:rsid w:val="00CB12C4"/>
    <w:rsid w:val="00CB139E"/>
    <w:rsid w:val="00CB13C8"/>
    <w:rsid w:val="00CB1474"/>
    <w:rsid w:val="00CB1633"/>
    <w:rsid w:val="00CB16D0"/>
    <w:rsid w:val="00CB16DF"/>
    <w:rsid w:val="00CB1717"/>
    <w:rsid w:val="00CB1832"/>
    <w:rsid w:val="00CB186B"/>
    <w:rsid w:val="00CB194F"/>
    <w:rsid w:val="00CB1ABC"/>
    <w:rsid w:val="00CB1B34"/>
    <w:rsid w:val="00CB1B8A"/>
    <w:rsid w:val="00CB1CFE"/>
    <w:rsid w:val="00CB1D43"/>
    <w:rsid w:val="00CB1DAF"/>
    <w:rsid w:val="00CB1DC1"/>
    <w:rsid w:val="00CB1DE4"/>
    <w:rsid w:val="00CB1F04"/>
    <w:rsid w:val="00CB1F49"/>
    <w:rsid w:val="00CB1FFE"/>
    <w:rsid w:val="00CB207B"/>
    <w:rsid w:val="00CB209F"/>
    <w:rsid w:val="00CB20B6"/>
    <w:rsid w:val="00CB220D"/>
    <w:rsid w:val="00CB229E"/>
    <w:rsid w:val="00CB2373"/>
    <w:rsid w:val="00CB23A5"/>
    <w:rsid w:val="00CB2528"/>
    <w:rsid w:val="00CB2602"/>
    <w:rsid w:val="00CB28BF"/>
    <w:rsid w:val="00CB2A79"/>
    <w:rsid w:val="00CB2BD8"/>
    <w:rsid w:val="00CB2C42"/>
    <w:rsid w:val="00CB2C82"/>
    <w:rsid w:val="00CB2D26"/>
    <w:rsid w:val="00CB2D3F"/>
    <w:rsid w:val="00CB2FF0"/>
    <w:rsid w:val="00CB3081"/>
    <w:rsid w:val="00CB30F7"/>
    <w:rsid w:val="00CB311D"/>
    <w:rsid w:val="00CB325A"/>
    <w:rsid w:val="00CB329A"/>
    <w:rsid w:val="00CB32CC"/>
    <w:rsid w:val="00CB3452"/>
    <w:rsid w:val="00CB34A8"/>
    <w:rsid w:val="00CB34CC"/>
    <w:rsid w:val="00CB3598"/>
    <w:rsid w:val="00CB38CC"/>
    <w:rsid w:val="00CB39A3"/>
    <w:rsid w:val="00CB3B04"/>
    <w:rsid w:val="00CB3B9C"/>
    <w:rsid w:val="00CB3DA3"/>
    <w:rsid w:val="00CB3FAD"/>
    <w:rsid w:val="00CB4060"/>
    <w:rsid w:val="00CB411B"/>
    <w:rsid w:val="00CB421E"/>
    <w:rsid w:val="00CB42F9"/>
    <w:rsid w:val="00CB4388"/>
    <w:rsid w:val="00CB43EB"/>
    <w:rsid w:val="00CB440E"/>
    <w:rsid w:val="00CB445F"/>
    <w:rsid w:val="00CB4621"/>
    <w:rsid w:val="00CB46F2"/>
    <w:rsid w:val="00CB47E1"/>
    <w:rsid w:val="00CB4859"/>
    <w:rsid w:val="00CB4978"/>
    <w:rsid w:val="00CB4989"/>
    <w:rsid w:val="00CB49BE"/>
    <w:rsid w:val="00CB4A24"/>
    <w:rsid w:val="00CB4B87"/>
    <w:rsid w:val="00CB4BD5"/>
    <w:rsid w:val="00CB4BF7"/>
    <w:rsid w:val="00CB4C15"/>
    <w:rsid w:val="00CB4C48"/>
    <w:rsid w:val="00CB4C90"/>
    <w:rsid w:val="00CB4E5A"/>
    <w:rsid w:val="00CB4EC6"/>
    <w:rsid w:val="00CB4F0E"/>
    <w:rsid w:val="00CB4F3D"/>
    <w:rsid w:val="00CB4F90"/>
    <w:rsid w:val="00CB5005"/>
    <w:rsid w:val="00CB5151"/>
    <w:rsid w:val="00CB5180"/>
    <w:rsid w:val="00CB5191"/>
    <w:rsid w:val="00CB5345"/>
    <w:rsid w:val="00CB53BA"/>
    <w:rsid w:val="00CB54BA"/>
    <w:rsid w:val="00CB55B7"/>
    <w:rsid w:val="00CB5956"/>
    <w:rsid w:val="00CB5983"/>
    <w:rsid w:val="00CB59D4"/>
    <w:rsid w:val="00CB5AAC"/>
    <w:rsid w:val="00CB5B0F"/>
    <w:rsid w:val="00CB5E3A"/>
    <w:rsid w:val="00CB5F13"/>
    <w:rsid w:val="00CB5F72"/>
    <w:rsid w:val="00CB60D1"/>
    <w:rsid w:val="00CB6295"/>
    <w:rsid w:val="00CB630A"/>
    <w:rsid w:val="00CB63E7"/>
    <w:rsid w:val="00CB6441"/>
    <w:rsid w:val="00CB6517"/>
    <w:rsid w:val="00CB6545"/>
    <w:rsid w:val="00CB6568"/>
    <w:rsid w:val="00CB670F"/>
    <w:rsid w:val="00CB6932"/>
    <w:rsid w:val="00CB6A4C"/>
    <w:rsid w:val="00CB6B44"/>
    <w:rsid w:val="00CB6CEA"/>
    <w:rsid w:val="00CB6CFC"/>
    <w:rsid w:val="00CB6D8B"/>
    <w:rsid w:val="00CB721D"/>
    <w:rsid w:val="00CB726D"/>
    <w:rsid w:val="00CB73CE"/>
    <w:rsid w:val="00CB73DC"/>
    <w:rsid w:val="00CB75A0"/>
    <w:rsid w:val="00CB75B4"/>
    <w:rsid w:val="00CB75BE"/>
    <w:rsid w:val="00CB7648"/>
    <w:rsid w:val="00CB766A"/>
    <w:rsid w:val="00CB76C3"/>
    <w:rsid w:val="00CB76E4"/>
    <w:rsid w:val="00CB772D"/>
    <w:rsid w:val="00CB775B"/>
    <w:rsid w:val="00CB7766"/>
    <w:rsid w:val="00CB77FA"/>
    <w:rsid w:val="00CB7900"/>
    <w:rsid w:val="00CB7976"/>
    <w:rsid w:val="00CB798E"/>
    <w:rsid w:val="00CB79BB"/>
    <w:rsid w:val="00CB79EC"/>
    <w:rsid w:val="00CB7A3A"/>
    <w:rsid w:val="00CB7A5C"/>
    <w:rsid w:val="00CB7AEC"/>
    <w:rsid w:val="00CB7C08"/>
    <w:rsid w:val="00CB7CC3"/>
    <w:rsid w:val="00CB7D5E"/>
    <w:rsid w:val="00CB7DA6"/>
    <w:rsid w:val="00CB7E0B"/>
    <w:rsid w:val="00CB7E2C"/>
    <w:rsid w:val="00CB7F76"/>
    <w:rsid w:val="00CC00B0"/>
    <w:rsid w:val="00CC013D"/>
    <w:rsid w:val="00CC023B"/>
    <w:rsid w:val="00CC0282"/>
    <w:rsid w:val="00CC03B6"/>
    <w:rsid w:val="00CC0440"/>
    <w:rsid w:val="00CC0490"/>
    <w:rsid w:val="00CC0559"/>
    <w:rsid w:val="00CC07E6"/>
    <w:rsid w:val="00CC0872"/>
    <w:rsid w:val="00CC0882"/>
    <w:rsid w:val="00CC08DE"/>
    <w:rsid w:val="00CC0997"/>
    <w:rsid w:val="00CC0A24"/>
    <w:rsid w:val="00CC0B51"/>
    <w:rsid w:val="00CC0B55"/>
    <w:rsid w:val="00CC0C0D"/>
    <w:rsid w:val="00CC0D71"/>
    <w:rsid w:val="00CC0EE0"/>
    <w:rsid w:val="00CC0F55"/>
    <w:rsid w:val="00CC0F87"/>
    <w:rsid w:val="00CC0FC8"/>
    <w:rsid w:val="00CC0FE1"/>
    <w:rsid w:val="00CC10CA"/>
    <w:rsid w:val="00CC1266"/>
    <w:rsid w:val="00CC133C"/>
    <w:rsid w:val="00CC1357"/>
    <w:rsid w:val="00CC141E"/>
    <w:rsid w:val="00CC1549"/>
    <w:rsid w:val="00CC155B"/>
    <w:rsid w:val="00CC163B"/>
    <w:rsid w:val="00CC16F5"/>
    <w:rsid w:val="00CC195B"/>
    <w:rsid w:val="00CC1A07"/>
    <w:rsid w:val="00CC1AC5"/>
    <w:rsid w:val="00CC1C91"/>
    <w:rsid w:val="00CC1D13"/>
    <w:rsid w:val="00CC1D7E"/>
    <w:rsid w:val="00CC1DC7"/>
    <w:rsid w:val="00CC1E6C"/>
    <w:rsid w:val="00CC1EEB"/>
    <w:rsid w:val="00CC1F2A"/>
    <w:rsid w:val="00CC1F33"/>
    <w:rsid w:val="00CC2048"/>
    <w:rsid w:val="00CC20EE"/>
    <w:rsid w:val="00CC21FB"/>
    <w:rsid w:val="00CC227C"/>
    <w:rsid w:val="00CC2433"/>
    <w:rsid w:val="00CC244E"/>
    <w:rsid w:val="00CC2509"/>
    <w:rsid w:val="00CC263C"/>
    <w:rsid w:val="00CC2694"/>
    <w:rsid w:val="00CC2903"/>
    <w:rsid w:val="00CC2ACB"/>
    <w:rsid w:val="00CC2B67"/>
    <w:rsid w:val="00CC2B85"/>
    <w:rsid w:val="00CC2BBA"/>
    <w:rsid w:val="00CC2BCE"/>
    <w:rsid w:val="00CC2BFE"/>
    <w:rsid w:val="00CC2C96"/>
    <w:rsid w:val="00CC2D85"/>
    <w:rsid w:val="00CC2E49"/>
    <w:rsid w:val="00CC2E61"/>
    <w:rsid w:val="00CC2EF0"/>
    <w:rsid w:val="00CC2F68"/>
    <w:rsid w:val="00CC2F7F"/>
    <w:rsid w:val="00CC30C6"/>
    <w:rsid w:val="00CC3172"/>
    <w:rsid w:val="00CC3224"/>
    <w:rsid w:val="00CC32A1"/>
    <w:rsid w:val="00CC32B3"/>
    <w:rsid w:val="00CC32C3"/>
    <w:rsid w:val="00CC3330"/>
    <w:rsid w:val="00CC343D"/>
    <w:rsid w:val="00CC3633"/>
    <w:rsid w:val="00CC36CB"/>
    <w:rsid w:val="00CC371C"/>
    <w:rsid w:val="00CC37D4"/>
    <w:rsid w:val="00CC38D3"/>
    <w:rsid w:val="00CC390E"/>
    <w:rsid w:val="00CC3AA0"/>
    <w:rsid w:val="00CC3B76"/>
    <w:rsid w:val="00CC3C6F"/>
    <w:rsid w:val="00CC3CA2"/>
    <w:rsid w:val="00CC3CDD"/>
    <w:rsid w:val="00CC3D38"/>
    <w:rsid w:val="00CC3D4E"/>
    <w:rsid w:val="00CC3D99"/>
    <w:rsid w:val="00CC3DE1"/>
    <w:rsid w:val="00CC3E41"/>
    <w:rsid w:val="00CC3E67"/>
    <w:rsid w:val="00CC3F5B"/>
    <w:rsid w:val="00CC3FE9"/>
    <w:rsid w:val="00CC4029"/>
    <w:rsid w:val="00CC4037"/>
    <w:rsid w:val="00CC40C5"/>
    <w:rsid w:val="00CC40EA"/>
    <w:rsid w:val="00CC4126"/>
    <w:rsid w:val="00CC42A7"/>
    <w:rsid w:val="00CC431C"/>
    <w:rsid w:val="00CC4399"/>
    <w:rsid w:val="00CC4435"/>
    <w:rsid w:val="00CC4473"/>
    <w:rsid w:val="00CC451F"/>
    <w:rsid w:val="00CC45EA"/>
    <w:rsid w:val="00CC47D8"/>
    <w:rsid w:val="00CC491F"/>
    <w:rsid w:val="00CC4ADD"/>
    <w:rsid w:val="00CC4AEE"/>
    <w:rsid w:val="00CC4B01"/>
    <w:rsid w:val="00CC4B58"/>
    <w:rsid w:val="00CC4BD6"/>
    <w:rsid w:val="00CC4D39"/>
    <w:rsid w:val="00CC4D9A"/>
    <w:rsid w:val="00CC4DF5"/>
    <w:rsid w:val="00CC4FAE"/>
    <w:rsid w:val="00CC5144"/>
    <w:rsid w:val="00CC5393"/>
    <w:rsid w:val="00CC53BC"/>
    <w:rsid w:val="00CC54A3"/>
    <w:rsid w:val="00CC56A6"/>
    <w:rsid w:val="00CC57B2"/>
    <w:rsid w:val="00CC57C7"/>
    <w:rsid w:val="00CC57CA"/>
    <w:rsid w:val="00CC587E"/>
    <w:rsid w:val="00CC592B"/>
    <w:rsid w:val="00CC59F3"/>
    <w:rsid w:val="00CC5BC4"/>
    <w:rsid w:val="00CC5CD3"/>
    <w:rsid w:val="00CC5CE6"/>
    <w:rsid w:val="00CC5D8A"/>
    <w:rsid w:val="00CC5DDC"/>
    <w:rsid w:val="00CC5E39"/>
    <w:rsid w:val="00CC5E94"/>
    <w:rsid w:val="00CC5FC6"/>
    <w:rsid w:val="00CC603A"/>
    <w:rsid w:val="00CC603F"/>
    <w:rsid w:val="00CC6154"/>
    <w:rsid w:val="00CC63C9"/>
    <w:rsid w:val="00CC6571"/>
    <w:rsid w:val="00CC65FD"/>
    <w:rsid w:val="00CC6644"/>
    <w:rsid w:val="00CC67C0"/>
    <w:rsid w:val="00CC680E"/>
    <w:rsid w:val="00CC6920"/>
    <w:rsid w:val="00CC6AAD"/>
    <w:rsid w:val="00CC6BC7"/>
    <w:rsid w:val="00CC6C02"/>
    <w:rsid w:val="00CC6DE0"/>
    <w:rsid w:val="00CC6F3D"/>
    <w:rsid w:val="00CC6F4F"/>
    <w:rsid w:val="00CC6F83"/>
    <w:rsid w:val="00CC7001"/>
    <w:rsid w:val="00CC7066"/>
    <w:rsid w:val="00CC71D1"/>
    <w:rsid w:val="00CC72FB"/>
    <w:rsid w:val="00CC7353"/>
    <w:rsid w:val="00CC743A"/>
    <w:rsid w:val="00CC74EC"/>
    <w:rsid w:val="00CC74F9"/>
    <w:rsid w:val="00CC7554"/>
    <w:rsid w:val="00CC7586"/>
    <w:rsid w:val="00CC7609"/>
    <w:rsid w:val="00CC7739"/>
    <w:rsid w:val="00CC7744"/>
    <w:rsid w:val="00CC780B"/>
    <w:rsid w:val="00CC787A"/>
    <w:rsid w:val="00CC7A0F"/>
    <w:rsid w:val="00CC7D0F"/>
    <w:rsid w:val="00CC7D9A"/>
    <w:rsid w:val="00CC7DC8"/>
    <w:rsid w:val="00CC7EBD"/>
    <w:rsid w:val="00CC7FA3"/>
    <w:rsid w:val="00CD0008"/>
    <w:rsid w:val="00CD0086"/>
    <w:rsid w:val="00CD0141"/>
    <w:rsid w:val="00CD018C"/>
    <w:rsid w:val="00CD01A1"/>
    <w:rsid w:val="00CD01AF"/>
    <w:rsid w:val="00CD02B5"/>
    <w:rsid w:val="00CD030F"/>
    <w:rsid w:val="00CD0358"/>
    <w:rsid w:val="00CD03DF"/>
    <w:rsid w:val="00CD05AD"/>
    <w:rsid w:val="00CD069D"/>
    <w:rsid w:val="00CD06A3"/>
    <w:rsid w:val="00CD06D5"/>
    <w:rsid w:val="00CD0714"/>
    <w:rsid w:val="00CD0748"/>
    <w:rsid w:val="00CD0796"/>
    <w:rsid w:val="00CD07F2"/>
    <w:rsid w:val="00CD08EC"/>
    <w:rsid w:val="00CD0B58"/>
    <w:rsid w:val="00CD0CFA"/>
    <w:rsid w:val="00CD0D22"/>
    <w:rsid w:val="00CD0DD6"/>
    <w:rsid w:val="00CD0E40"/>
    <w:rsid w:val="00CD0EDD"/>
    <w:rsid w:val="00CD0EF8"/>
    <w:rsid w:val="00CD0F46"/>
    <w:rsid w:val="00CD0FB2"/>
    <w:rsid w:val="00CD0FFB"/>
    <w:rsid w:val="00CD1013"/>
    <w:rsid w:val="00CD1096"/>
    <w:rsid w:val="00CD10C8"/>
    <w:rsid w:val="00CD10DB"/>
    <w:rsid w:val="00CD11B8"/>
    <w:rsid w:val="00CD1284"/>
    <w:rsid w:val="00CD1303"/>
    <w:rsid w:val="00CD1412"/>
    <w:rsid w:val="00CD144C"/>
    <w:rsid w:val="00CD157C"/>
    <w:rsid w:val="00CD15B6"/>
    <w:rsid w:val="00CD163C"/>
    <w:rsid w:val="00CD167E"/>
    <w:rsid w:val="00CD1880"/>
    <w:rsid w:val="00CD18D5"/>
    <w:rsid w:val="00CD1A6C"/>
    <w:rsid w:val="00CD1C94"/>
    <w:rsid w:val="00CD1CBE"/>
    <w:rsid w:val="00CD1D94"/>
    <w:rsid w:val="00CD1E06"/>
    <w:rsid w:val="00CD1E9C"/>
    <w:rsid w:val="00CD1F3B"/>
    <w:rsid w:val="00CD1F72"/>
    <w:rsid w:val="00CD1F9E"/>
    <w:rsid w:val="00CD2003"/>
    <w:rsid w:val="00CD2090"/>
    <w:rsid w:val="00CD229F"/>
    <w:rsid w:val="00CD2369"/>
    <w:rsid w:val="00CD237D"/>
    <w:rsid w:val="00CD2443"/>
    <w:rsid w:val="00CD24C1"/>
    <w:rsid w:val="00CD256F"/>
    <w:rsid w:val="00CD2749"/>
    <w:rsid w:val="00CD27A6"/>
    <w:rsid w:val="00CD292C"/>
    <w:rsid w:val="00CD2A23"/>
    <w:rsid w:val="00CD2B70"/>
    <w:rsid w:val="00CD2C2F"/>
    <w:rsid w:val="00CD2C54"/>
    <w:rsid w:val="00CD2DA8"/>
    <w:rsid w:val="00CD2E3D"/>
    <w:rsid w:val="00CD2F36"/>
    <w:rsid w:val="00CD304D"/>
    <w:rsid w:val="00CD306B"/>
    <w:rsid w:val="00CD3175"/>
    <w:rsid w:val="00CD346A"/>
    <w:rsid w:val="00CD3506"/>
    <w:rsid w:val="00CD350C"/>
    <w:rsid w:val="00CD3661"/>
    <w:rsid w:val="00CD36F1"/>
    <w:rsid w:val="00CD3819"/>
    <w:rsid w:val="00CD3955"/>
    <w:rsid w:val="00CD3C6D"/>
    <w:rsid w:val="00CD3CE3"/>
    <w:rsid w:val="00CD3D14"/>
    <w:rsid w:val="00CD3D3C"/>
    <w:rsid w:val="00CD3D5A"/>
    <w:rsid w:val="00CD3E42"/>
    <w:rsid w:val="00CD3EFA"/>
    <w:rsid w:val="00CD3F35"/>
    <w:rsid w:val="00CD4243"/>
    <w:rsid w:val="00CD44EB"/>
    <w:rsid w:val="00CD4685"/>
    <w:rsid w:val="00CD4893"/>
    <w:rsid w:val="00CD4983"/>
    <w:rsid w:val="00CD4BC8"/>
    <w:rsid w:val="00CD4C67"/>
    <w:rsid w:val="00CD4C96"/>
    <w:rsid w:val="00CD4D43"/>
    <w:rsid w:val="00CD4D4D"/>
    <w:rsid w:val="00CD4D4F"/>
    <w:rsid w:val="00CD5097"/>
    <w:rsid w:val="00CD514E"/>
    <w:rsid w:val="00CD5162"/>
    <w:rsid w:val="00CD523B"/>
    <w:rsid w:val="00CD52A6"/>
    <w:rsid w:val="00CD53F8"/>
    <w:rsid w:val="00CD5509"/>
    <w:rsid w:val="00CD5B3B"/>
    <w:rsid w:val="00CD5B50"/>
    <w:rsid w:val="00CD5BE9"/>
    <w:rsid w:val="00CD5BFF"/>
    <w:rsid w:val="00CD5C3B"/>
    <w:rsid w:val="00CD5C47"/>
    <w:rsid w:val="00CD5C4F"/>
    <w:rsid w:val="00CD5D45"/>
    <w:rsid w:val="00CD5D8B"/>
    <w:rsid w:val="00CD5DF6"/>
    <w:rsid w:val="00CD5E6A"/>
    <w:rsid w:val="00CD5ED6"/>
    <w:rsid w:val="00CD5EF2"/>
    <w:rsid w:val="00CD5F22"/>
    <w:rsid w:val="00CD6078"/>
    <w:rsid w:val="00CD60F7"/>
    <w:rsid w:val="00CD6116"/>
    <w:rsid w:val="00CD61C8"/>
    <w:rsid w:val="00CD62DE"/>
    <w:rsid w:val="00CD63FF"/>
    <w:rsid w:val="00CD6406"/>
    <w:rsid w:val="00CD6445"/>
    <w:rsid w:val="00CD6521"/>
    <w:rsid w:val="00CD6568"/>
    <w:rsid w:val="00CD6579"/>
    <w:rsid w:val="00CD6607"/>
    <w:rsid w:val="00CD6630"/>
    <w:rsid w:val="00CD66AD"/>
    <w:rsid w:val="00CD67A6"/>
    <w:rsid w:val="00CD67C0"/>
    <w:rsid w:val="00CD6800"/>
    <w:rsid w:val="00CD6897"/>
    <w:rsid w:val="00CD68EE"/>
    <w:rsid w:val="00CD68FD"/>
    <w:rsid w:val="00CD6996"/>
    <w:rsid w:val="00CD6A2A"/>
    <w:rsid w:val="00CD6A48"/>
    <w:rsid w:val="00CD6C00"/>
    <w:rsid w:val="00CD6D22"/>
    <w:rsid w:val="00CD6E4F"/>
    <w:rsid w:val="00CD6E84"/>
    <w:rsid w:val="00CD6F4E"/>
    <w:rsid w:val="00CD6FBB"/>
    <w:rsid w:val="00CD7156"/>
    <w:rsid w:val="00CD727F"/>
    <w:rsid w:val="00CD7354"/>
    <w:rsid w:val="00CD74FF"/>
    <w:rsid w:val="00CD7552"/>
    <w:rsid w:val="00CD75AA"/>
    <w:rsid w:val="00CD7612"/>
    <w:rsid w:val="00CD766E"/>
    <w:rsid w:val="00CD767D"/>
    <w:rsid w:val="00CD7725"/>
    <w:rsid w:val="00CD773C"/>
    <w:rsid w:val="00CD781A"/>
    <w:rsid w:val="00CD78AB"/>
    <w:rsid w:val="00CD79B9"/>
    <w:rsid w:val="00CD7A0C"/>
    <w:rsid w:val="00CD7A79"/>
    <w:rsid w:val="00CD7B19"/>
    <w:rsid w:val="00CD7B97"/>
    <w:rsid w:val="00CD7C40"/>
    <w:rsid w:val="00CD7E63"/>
    <w:rsid w:val="00CD7E95"/>
    <w:rsid w:val="00CD7FAF"/>
    <w:rsid w:val="00CE0189"/>
    <w:rsid w:val="00CE0194"/>
    <w:rsid w:val="00CE0221"/>
    <w:rsid w:val="00CE0242"/>
    <w:rsid w:val="00CE03FF"/>
    <w:rsid w:val="00CE0467"/>
    <w:rsid w:val="00CE0494"/>
    <w:rsid w:val="00CE0524"/>
    <w:rsid w:val="00CE05C1"/>
    <w:rsid w:val="00CE0678"/>
    <w:rsid w:val="00CE06A6"/>
    <w:rsid w:val="00CE081A"/>
    <w:rsid w:val="00CE085C"/>
    <w:rsid w:val="00CE089D"/>
    <w:rsid w:val="00CE08B4"/>
    <w:rsid w:val="00CE0950"/>
    <w:rsid w:val="00CE095B"/>
    <w:rsid w:val="00CE09DA"/>
    <w:rsid w:val="00CE0A3C"/>
    <w:rsid w:val="00CE0ACF"/>
    <w:rsid w:val="00CE0B80"/>
    <w:rsid w:val="00CE0C05"/>
    <w:rsid w:val="00CE0D5D"/>
    <w:rsid w:val="00CE0E5B"/>
    <w:rsid w:val="00CE0EB2"/>
    <w:rsid w:val="00CE0EBD"/>
    <w:rsid w:val="00CE0FE2"/>
    <w:rsid w:val="00CE0FFA"/>
    <w:rsid w:val="00CE1050"/>
    <w:rsid w:val="00CE107B"/>
    <w:rsid w:val="00CE1118"/>
    <w:rsid w:val="00CE1127"/>
    <w:rsid w:val="00CE112C"/>
    <w:rsid w:val="00CE11B9"/>
    <w:rsid w:val="00CE11BB"/>
    <w:rsid w:val="00CE13B7"/>
    <w:rsid w:val="00CE1441"/>
    <w:rsid w:val="00CE14EE"/>
    <w:rsid w:val="00CE160C"/>
    <w:rsid w:val="00CE162D"/>
    <w:rsid w:val="00CE1792"/>
    <w:rsid w:val="00CE17A0"/>
    <w:rsid w:val="00CE1A28"/>
    <w:rsid w:val="00CE1AAB"/>
    <w:rsid w:val="00CE1ABE"/>
    <w:rsid w:val="00CE1ABF"/>
    <w:rsid w:val="00CE1B06"/>
    <w:rsid w:val="00CE1B4D"/>
    <w:rsid w:val="00CE1EC3"/>
    <w:rsid w:val="00CE1ECB"/>
    <w:rsid w:val="00CE1F96"/>
    <w:rsid w:val="00CE1FD3"/>
    <w:rsid w:val="00CE2007"/>
    <w:rsid w:val="00CE201A"/>
    <w:rsid w:val="00CE213C"/>
    <w:rsid w:val="00CE2190"/>
    <w:rsid w:val="00CE221B"/>
    <w:rsid w:val="00CE238C"/>
    <w:rsid w:val="00CE24B1"/>
    <w:rsid w:val="00CE2509"/>
    <w:rsid w:val="00CE2572"/>
    <w:rsid w:val="00CE2626"/>
    <w:rsid w:val="00CE2777"/>
    <w:rsid w:val="00CE27A8"/>
    <w:rsid w:val="00CE27D6"/>
    <w:rsid w:val="00CE281D"/>
    <w:rsid w:val="00CE2837"/>
    <w:rsid w:val="00CE289C"/>
    <w:rsid w:val="00CE28F5"/>
    <w:rsid w:val="00CE2A8C"/>
    <w:rsid w:val="00CE2AEE"/>
    <w:rsid w:val="00CE2AF0"/>
    <w:rsid w:val="00CE2B81"/>
    <w:rsid w:val="00CE2D3A"/>
    <w:rsid w:val="00CE2F80"/>
    <w:rsid w:val="00CE2FB2"/>
    <w:rsid w:val="00CE2FC7"/>
    <w:rsid w:val="00CE3048"/>
    <w:rsid w:val="00CE308B"/>
    <w:rsid w:val="00CE308F"/>
    <w:rsid w:val="00CE3165"/>
    <w:rsid w:val="00CE320B"/>
    <w:rsid w:val="00CE32C6"/>
    <w:rsid w:val="00CE335F"/>
    <w:rsid w:val="00CE34BC"/>
    <w:rsid w:val="00CE34BE"/>
    <w:rsid w:val="00CE35B7"/>
    <w:rsid w:val="00CE3801"/>
    <w:rsid w:val="00CE3986"/>
    <w:rsid w:val="00CE3AAA"/>
    <w:rsid w:val="00CE3AFE"/>
    <w:rsid w:val="00CE3B32"/>
    <w:rsid w:val="00CE3B82"/>
    <w:rsid w:val="00CE3BD1"/>
    <w:rsid w:val="00CE3C45"/>
    <w:rsid w:val="00CE3C5B"/>
    <w:rsid w:val="00CE3D9C"/>
    <w:rsid w:val="00CE3F75"/>
    <w:rsid w:val="00CE3FF3"/>
    <w:rsid w:val="00CE40E5"/>
    <w:rsid w:val="00CE4102"/>
    <w:rsid w:val="00CE414B"/>
    <w:rsid w:val="00CE42A4"/>
    <w:rsid w:val="00CE42B7"/>
    <w:rsid w:val="00CE43B4"/>
    <w:rsid w:val="00CE43EB"/>
    <w:rsid w:val="00CE466B"/>
    <w:rsid w:val="00CE46F0"/>
    <w:rsid w:val="00CE47AE"/>
    <w:rsid w:val="00CE47C7"/>
    <w:rsid w:val="00CE4891"/>
    <w:rsid w:val="00CE49E5"/>
    <w:rsid w:val="00CE4ABA"/>
    <w:rsid w:val="00CE4B48"/>
    <w:rsid w:val="00CE4CFC"/>
    <w:rsid w:val="00CE4D18"/>
    <w:rsid w:val="00CE4D7A"/>
    <w:rsid w:val="00CE4FCB"/>
    <w:rsid w:val="00CE50A0"/>
    <w:rsid w:val="00CE517E"/>
    <w:rsid w:val="00CE54CF"/>
    <w:rsid w:val="00CE555F"/>
    <w:rsid w:val="00CE55AD"/>
    <w:rsid w:val="00CE55DE"/>
    <w:rsid w:val="00CE575E"/>
    <w:rsid w:val="00CE575F"/>
    <w:rsid w:val="00CE58CC"/>
    <w:rsid w:val="00CE58E5"/>
    <w:rsid w:val="00CE59D2"/>
    <w:rsid w:val="00CE5A0E"/>
    <w:rsid w:val="00CE5CB1"/>
    <w:rsid w:val="00CE5CC2"/>
    <w:rsid w:val="00CE5D5C"/>
    <w:rsid w:val="00CE5F21"/>
    <w:rsid w:val="00CE5F59"/>
    <w:rsid w:val="00CE608B"/>
    <w:rsid w:val="00CE60A5"/>
    <w:rsid w:val="00CE60B3"/>
    <w:rsid w:val="00CE60D7"/>
    <w:rsid w:val="00CE611F"/>
    <w:rsid w:val="00CE6166"/>
    <w:rsid w:val="00CE61C7"/>
    <w:rsid w:val="00CE627E"/>
    <w:rsid w:val="00CE62FC"/>
    <w:rsid w:val="00CE64DA"/>
    <w:rsid w:val="00CE65B2"/>
    <w:rsid w:val="00CE661F"/>
    <w:rsid w:val="00CE6681"/>
    <w:rsid w:val="00CE6683"/>
    <w:rsid w:val="00CE6B4D"/>
    <w:rsid w:val="00CE6C92"/>
    <w:rsid w:val="00CE6CAB"/>
    <w:rsid w:val="00CE6D1A"/>
    <w:rsid w:val="00CE6D42"/>
    <w:rsid w:val="00CE6E42"/>
    <w:rsid w:val="00CE6EEB"/>
    <w:rsid w:val="00CE700D"/>
    <w:rsid w:val="00CE7043"/>
    <w:rsid w:val="00CE7129"/>
    <w:rsid w:val="00CE716B"/>
    <w:rsid w:val="00CE71A8"/>
    <w:rsid w:val="00CE72A2"/>
    <w:rsid w:val="00CE72A6"/>
    <w:rsid w:val="00CE7504"/>
    <w:rsid w:val="00CE7599"/>
    <w:rsid w:val="00CE76E5"/>
    <w:rsid w:val="00CE77A9"/>
    <w:rsid w:val="00CE79E1"/>
    <w:rsid w:val="00CE7A2E"/>
    <w:rsid w:val="00CE7A52"/>
    <w:rsid w:val="00CE7AC9"/>
    <w:rsid w:val="00CE7BF0"/>
    <w:rsid w:val="00CE7C5C"/>
    <w:rsid w:val="00CE7C8E"/>
    <w:rsid w:val="00CE7C9E"/>
    <w:rsid w:val="00CE7DD0"/>
    <w:rsid w:val="00CE7FE7"/>
    <w:rsid w:val="00CF00B4"/>
    <w:rsid w:val="00CF00B6"/>
    <w:rsid w:val="00CF00E5"/>
    <w:rsid w:val="00CF01B2"/>
    <w:rsid w:val="00CF01D3"/>
    <w:rsid w:val="00CF0276"/>
    <w:rsid w:val="00CF036F"/>
    <w:rsid w:val="00CF038F"/>
    <w:rsid w:val="00CF03B6"/>
    <w:rsid w:val="00CF03CA"/>
    <w:rsid w:val="00CF042E"/>
    <w:rsid w:val="00CF07EB"/>
    <w:rsid w:val="00CF07EC"/>
    <w:rsid w:val="00CF0803"/>
    <w:rsid w:val="00CF0844"/>
    <w:rsid w:val="00CF08A4"/>
    <w:rsid w:val="00CF093C"/>
    <w:rsid w:val="00CF0A48"/>
    <w:rsid w:val="00CF0A49"/>
    <w:rsid w:val="00CF0A77"/>
    <w:rsid w:val="00CF0B07"/>
    <w:rsid w:val="00CF0D56"/>
    <w:rsid w:val="00CF0DB4"/>
    <w:rsid w:val="00CF0E52"/>
    <w:rsid w:val="00CF0E9A"/>
    <w:rsid w:val="00CF0F9B"/>
    <w:rsid w:val="00CF100A"/>
    <w:rsid w:val="00CF1037"/>
    <w:rsid w:val="00CF10E5"/>
    <w:rsid w:val="00CF1281"/>
    <w:rsid w:val="00CF12F8"/>
    <w:rsid w:val="00CF17AD"/>
    <w:rsid w:val="00CF1838"/>
    <w:rsid w:val="00CF199C"/>
    <w:rsid w:val="00CF1B0A"/>
    <w:rsid w:val="00CF1B0F"/>
    <w:rsid w:val="00CF1B69"/>
    <w:rsid w:val="00CF1CAA"/>
    <w:rsid w:val="00CF1FE6"/>
    <w:rsid w:val="00CF1FF1"/>
    <w:rsid w:val="00CF21F8"/>
    <w:rsid w:val="00CF23BD"/>
    <w:rsid w:val="00CF2536"/>
    <w:rsid w:val="00CF2660"/>
    <w:rsid w:val="00CF26CE"/>
    <w:rsid w:val="00CF27E1"/>
    <w:rsid w:val="00CF28B2"/>
    <w:rsid w:val="00CF28BA"/>
    <w:rsid w:val="00CF2983"/>
    <w:rsid w:val="00CF2A1C"/>
    <w:rsid w:val="00CF2A3C"/>
    <w:rsid w:val="00CF2A45"/>
    <w:rsid w:val="00CF2A96"/>
    <w:rsid w:val="00CF2AF8"/>
    <w:rsid w:val="00CF2AF9"/>
    <w:rsid w:val="00CF2B64"/>
    <w:rsid w:val="00CF2C0D"/>
    <w:rsid w:val="00CF2D26"/>
    <w:rsid w:val="00CF2EA9"/>
    <w:rsid w:val="00CF2EAD"/>
    <w:rsid w:val="00CF2EBB"/>
    <w:rsid w:val="00CF30FB"/>
    <w:rsid w:val="00CF31EF"/>
    <w:rsid w:val="00CF322D"/>
    <w:rsid w:val="00CF3298"/>
    <w:rsid w:val="00CF346D"/>
    <w:rsid w:val="00CF3478"/>
    <w:rsid w:val="00CF34BE"/>
    <w:rsid w:val="00CF354F"/>
    <w:rsid w:val="00CF3568"/>
    <w:rsid w:val="00CF365C"/>
    <w:rsid w:val="00CF3774"/>
    <w:rsid w:val="00CF3882"/>
    <w:rsid w:val="00CF388D"/>
    <w:rsid w:val="00CF3A27"/>
    <w:rsid w:val="00CF3AE8"/>
    <w:rsid w:val="00CF3BA2"/>
    <w:rsid w:val="00CF3E94"/>
    <w:rsid w:val="00CF3E95"/>
    <w:rsid w:val="00CF40F6"/>
    <w:rsid w:val="00CF428A"/>
    <w:rsid w:val="00CF437B"/>
    <w:rsid w:val="00CF4441"/>
    <w:rsid w:val="00CF45B6"/>
    <w:rsid w:val="00CF46CC"/>
    <w:rsid w:val="00CF4866"/>
    <w:rsid w:val="00CF4A33"/>
    <w:rsid w:val="00CF4AC5"/>
    <w:rsid w:val="00CF4B2C"/>
    <w:rsid w:val="00CF4C5A"/>
    <w:rsid w:val="00CF4C9E"/>
    <w:rsid w:val="00CF4CE7"/>
    <w:rsid w:val="00CF4D04"/>
    <w:rsid w:val="00CF4D4A"/>
    <w:rsid w:val="00CF4DA6"/>
    <w:rsid w:val="00CF4EFE"/>
    <w:rsid w:val="00CF4FCB"/>
    <w:rsid w:val="00CF5062"/>
    <w:rsid w:val="00CF5130"/>
    <w:rsid w:val="00CF5276"/>
    <w:rsid w:val="00CF535C"/>
    <w:rsid w:val="00CF53B0"/>
    <w:rsid w:val="00CF5512"/>
    <w:rsid w:val="00CF55AA"/>
    <w:rsid w:val="00CF561D"/>
    <w:rsid w:val="00CF5623"/>
    <w:rsid w:val="00CF564D"/>
    <w:rsid w:val="00CF56FE"/>
    <w:rsid w:val="00CF585C"/>
    <w:rsid w:val="00CF587C"/>
    <w:rsid w:val="00CF59B8"/>
    <w:rsid w:val="00CF5AC2"/>
    <w:rsid w:val="00CF5D46"/>
    <w:rsid w:val="00CF5D8C"/>
    <w:rsid w:val="00CF5DBC"/>
    <w:rsid w:val="00CF5DEC"/>
    <w:rsid w:val="00CF5EF7"/>
    <w:rsid w:val="00CF5FBA"/>
    <w:rsid w:val="00CF600E"/>
    <w:rsid w:val="00CF6185"/>
    <w:rsid w:val="00CF61D6"/>
    <w:rsid w:val="00CF6829"/>
    <w:rsid w:val="00CF68E5"/>
    <w:rsid w:val="00CF6966"/>
    <w:rsid w:val="00CF6A64"/>
    <w:rsid w:val="00CF6A8E"/>
    <w:rsid w:val="00CF6FE4"/>
    <w:rsid w:val="00CF72F1"/>
    <w:rsid w:val="00CF72FF"/>
    <w:rsid w:val="00CF7302"/>
    <w:rsid w:val="00CF7346"/>
    <w:rsid w:val="00CF7579"/>
    <w:rsid w:val="00CF7607"/>
    <w:rsid w:val="00CF764B"/>
    <w:rsid w:val="00CF7675"/>
    <w:rsid w:val="00CF7771"/>
    <w:rsid w:val="00CF77C1"/>
    <w:rsid w:val="00CF7827"/>
    <w:rsid w:val="00CF7867"/>
    <w:rsid w:val="00CF78B1"/>
    <w:rsid w:val="00CF78DB"/>
    <w:rsid w:val="00CF7924"/>
    <w:rsid w:val="00CF7952"/>
    <w:rsid w:val="00CF79A9"/>
    <w:rsid w:val="00CF7B1F"/>
    <w:rsid w:val="00CF7BDE"/>
    <w:rsid w:val="00CF7C43"/>
    <w:rsid w:val="00CF7C8D"/>
    <w:rsid w:val="00CF7CC4"/>
    <w:rsid w:val="00CF7DC8"/>
    <w:rsid w:val="00CF7E13"/>
    <w:rsid w:val="00CF7EB0"/>
    <w:rsid w:val="00CF7FF9"/>
    <w:rsid w:val="00D00143"/>
    <w:rsid w:val="00D00237"/>
    <w:rsid w:val="00D00288"/>
    <w:rsid w:val="00D002D2"/>
    <w:rsid w:val="00D004F4"/>
    <w:rsid w:val="00D005C3"/>
    <w:rsid w:val="00D006D3"/>
    <w:rsid w:val="00D006EB"/>
    <w:rsid w:val="00D00793"/>
    <w:rsid w:val="00D00815"/>
    <w:rsid w:val="00D00AA3"/>
    <w:rsid w:val="00D00B0B"/>
    <w:rsid w:val="00D00C89"/>
    <w:rsid w:val="00D00D82"/>
    <w:rsid w:val="00D00D8E"/>
    <w:rsid w:val="00D00E43"/>
    <w:rsid w:val="00D00E81"/>
    <w:rsid w:val="00D0103A"/>
    <w:rsid w:val="00D0108E"/>
    <w:rsid w:val="00D01127"/>
    <w:rsid w:val="00D01149"/>
    <w:rsid w:val="00D011A6"/>
    <w:rsid w:val="00D012E7"/>
    <w:rsid w:val="00D013A0"/>
    <w:rsid w:val="00D013A7"/>
    <w:rsid w:val="00D01460"/>
    <w:rsid w:val="00D014D2"/>
    <w:rsid w:val="00D01695"/>
    <w:rsid w:val="00D016D1"/>
    <w:rsid w:val="00D01726"/>
    <w:rsid w:val="00D01796"/>
    <w:rsid w:val="00D01831"/>
    <w:rsid w:val="00D0189B"/>
    <w:rsid w:val="00D018B6"/>
    <w:rsid w:val="00D018E2"/>
    <w:rsid w:val="00D01994"/>
    <w:rsid w:val="00D01AB5"/>
    <w:rsid w:val="00D01B75"/>
    <w:rsid w:val="00D01C4D"/>
    <w:rsid w:val="00D01C9A"/>
    <w:rsid w:val="00D01D23"/>
    <w:rsid w:val="00D01D91"/>
    <w:rsid w:val="00D01F55"/>
    <w:rsid w:val="00D01F5C"/>
    <w:rsid w:val="00D020D7"/>
    <w:rsid w:val="00D021E2"/>
    <w:rsid w:val="00D02215"/>
    <w:rsid w:val="00D0221B"/>
    <w:rsid w:val="00D02229"/>
    <w:rsid w:val="00D02294"/>
    <w:rsid w:val="00D022BC"/>
    <w:rsid w:val="00D023C3"/>
    <w:rsid w:val="00D0244A"/>
    <w:rsid w:val="00D02458"/>
    <w:rsid w:val="00D024D3"/>
    <w:rsid w:val="00D024E9"/>
    <w:rsid w:val="00D029A1"/>
    <w:rsid w:val="00D02B7E"/>
    <w:rsid w:val="00D02B89"/>
    <w:rsid w:val="00D02B97"/>
    <w:rsid w:val="00D02D08"/>
    <w:rsid w:val="00D030D5"/>
    <w:rsid w:val="00D031D5"/>
    <w:rsid w:val="00D031F6"/>
    <w:rsid w:val="00D03256"/>
    <w:rsid w:val="00D032C3"/>
    <w:rsid w:val="00D032D4"/>
    <w:rsid w:val="00D03379"/>
    <w:rsid w:val="00D033C6"/>
    <w:rsid w:val="00D03510"/>
    <w:rsid w:val="00D03605"/>
    <w:rsid w:val="00D0361C"/>
    <w:rsid w:val="00D0367A"/>
    <w:rsid w:val="00D0371B"/>
    <w:rsid w:val="00D0376B"/>
    <w:rsid w:val="00D037C9"/>
    <w:rsid w:val="00D037FC"/>
    <w:rsid w:val="00D03979"/>
    <w:rsid w:val="00D03A7C"/>
    <w:rsid w:val="00D03AC6"/>
    <w:rsid w:val="00D03AF1"/>
    <w:rsid w:val="00D03B16"/>
    <w:rsid w:val="00D03C82"/>
    <w:rsid w:val="00D03DC2"/>
    <w:rsid w:val="00D03DDA"/>
    <w:rsid w:val="00D03F43"/>
    <w:rsid w:val="00D03F79"/>
    <w:rsid w:val="00D0408C"/>
    <w:rsid w:val="00D041EB"/>
    <w:rsid w:val="00D0421E"/>
    <w:rsid w:val="00D04225"/>
    <w:rsid w:val="00D042AD"/>
    <w:rsid w:val="00D04402"/>
    <w:rsid w:val="00D04438"/>
    <w:rsid w:val="00D044DF"/>
    <w:rsid w:val="00D04549"/>
    <w:rsid w:val="00D0465C"/>
    <w:rsid w:val="00D046C4"/>
    <w:rsid w:val="00D046FA"/>
    <w:rsid w:val="00D0472F"/>
    <w:rsid w:val="00D049BD"/>
    <w:rsid w:val="00D04A0D"/>
    <w:rsid w:val="00D04AFC"/>
    <w:rsid w:val="00D04B18"/>
    <w:rsid w:val="00D04B77"/>
    <w:rsid w:val="00D04C68"/>
    <w:rsid w:val="00D04DD0"/>
    <w:rsid w:val="00D04F81"/>
    <w:rsid w:val="00D05257"/>
    <w:rsid w:val="00D052FB"/>
    <w:rsid w:val="00D053DD"/>
    <w:rsid w:val="00D054C2"/>
    <w:rsid w:val="00D05631"/>
    <w:rsid w:val="00D05707"/>
    <w:rsid w:val="00D058B9"/>
    <w:rsid w:val="00D058E7"/>
    <w:rsid w:val="00D05912"/>
    <w:rsid w:val="00D05A66"/>
    <w:rsid w:val="00D05AD8"/>
    <w:rsid w:val="00D05B6B"/>
    <w:rsid w:val="00D05BA9"/>
    <w:rsid w:val="00D05BEA"/>
    <w:rsid w:val="00D05C69"/>
    <w:rsid w:val="00D05D0E"/>
    <w:rsid w:val="00D060CB"/>
    <w:rsid w:val="00D06116"/>
    <w:rsid w:val="00D06147"/>
    <w:rsid w:val="00D0635F"/>
    <w:rsid w:val="00D06363"/>
    <w:rsid w:val="00D064A1"/>
    <w:rsid w:val="00D064B6"/>
    <w:rsid w:val="00D065FB"/>
    <w:rsid w:val="00D06745"/>
    <w:rsid w:val="00D069B6"/>
    <w:rsid w:val="00D06A3D"/>
    <w:rsid w:val="00D06E1C"/>
    <w:rsid w:val="00D06E71"/>
    <w:rsid w:val="00D06F01"/>
    <w:rsid w:val="00D06FA0"/>
    <w:rsid w:val="00D06FBF"/>
    <w:rsid w:val="00D070E8"/>
    <w:rsid w:val="00D0719B"/>
    <w:rsid w:val="00D071CC"/>
    <w:rsid w:val="00D0720E"/>
    <w:rsid w:val="00D0726D"/>
    <w:rsid w:val="00D07396"/>
    <w:rsid w:val="00D074D2"/>
    <w:rsid w:val="00D0780B"/>
    <w:rsid w:val="00D079CE"/>
    <w:rsid w:val="00D079F4"/>
    <w:rsid w:val="00D07A74"/>
    <w:rsid w:val="00D07BD0"/>
    <w:rsid w:val="00D07C0C"/>
    <w:rsid w:val="00D07CD0"/>
    <w:rsid w:val="00D07D07"/>
    <w:rsid w:val="00D07E74"/>
    <w:rsid w:val="00D07F33"/>
    <w:rsid w:val="00D07F65"/>
    <w:rsid w:val="00D10096"/>
    <w:rsid w:val="00D100A8"/>
    <w:rsid w:val="00D1015C"/>
    <w:rsid w:val="00D10331"/>
    <w:rsid w:val="00D10386"/>
    <w:rsid w:val="00D10418"/>
    <w:rsid w:val="00D1046C"/>
    <w:rsid w:val="00D10679"/>
    <w:rsid w:val="00D10730"/>
    <w:rsid w:val="00D1080F"/>
    <w:rsid w:val="00D1082E"/>
    <w:rsid w:val="00D10933"/>
    <w:rsid w:val="00D10936"/>
    <w:rsid w:val="00D10BD5"/>
    <w:rsid w:val="00D10D19"/>
    <w:rsid w:val="00D10E20"/>
    <w:rsid w:val="00D10E59"/>
    <w:rsid w:val="00D10E72"/>
    <w:rsid w:val="00D10FE2"/>
    <w:rsid w:val="00D110E5"/>
    <w:rsid w:val="00D11122"/>
    <w:rsid w:val="00D1145A"/>
    <w:rsid w:val="00D11461"/>
    <w:rsid w:val="00D1186B"/>
    <w:rsid w:val="00D118CD"/>
    <w:rsid w:val="00D11AF4"/>
    <w:rsid w:val="00D11B8B"/>
    <w:rsid w:val="00D11C72"/>
    <w:rsid w:val="00D11E8B"/>
    <w:rsid w:val="00D11EB7"/>
    <w:rsid w:val="00D11FD3"/>
    <w:rsid w:val="00D11FDE"/>
    <w:rsid w:val="00D12010"/>
    <w:rsid w:val="00D12266"/>
    <w:rsid w:val="00D1227E"/>
    <w:rsid w:val="00D124B7"/>
    <w:rsid w:val="00D124C5"/>
    <w:rsid w:val="00D124F8"/>
    <w:rsid w:val="00D12530"/>
    <w:rsid w:val="00D125BE"/>
    <w:rsid w:val="00D125E4"/>
    <w:rsid w:val="00D12637"/>
    <w:rsid w:val="00D12649"/>
    <w:rsid w:val="00D12733"/>
    <w:rsid w:val="00D12895"/>
    <w:rsid w:val="00D1289D"/>
    <w:rsid w:val="00D12B16"/>
    <w:rsid w:val="00D12B65"/>
    <w:rsid w:val="00D12BA9"/>
    <w:rsid w:val="00D12C82"/>
    <w:rsid w:val="00D12D24"/>
    <w:rsid w:val="00D12D71"/>
    <w:rsid w:val="00D12D77"/>
    <w:rsid w:val="00D12DD3"/>
    <w:rsid w:val="00D131EE"/>
    <w:rsid w:val="00D13213"/>
    <w:rsid w:val="00D1326E"/>
    <w:rsid w:val="00D132AB"/>
    <w:rsid w:val="00D133B5"/>
    <w:rsid w:val="00D134E8"/>
    <w:rsid w:val="00D1360C"/>
    <w:rsid w:val="00D1371C"/>
    <w:rsid w:val="00D13857"/>
    <w:rsid w:val="00D13904"/>
    <w:rsid w:val="00D13957"/>
    <w:rsid w:val="00D13965"/>
    <w:rsid w:val="00D13B11"/>
    <w:rsid w:val="00D13B25"/>
    <w:rsid w:val="00D13C4A"/>
    <w:rsid w:val="00D13D01"/>
    <w:rsid w:val="00D13F47"/>
    <w:rsid w:val="00D1401F"/>
    <w:rsid w:val="00D14025"/>
    <w:rsid w:val="00D14214"/>
    <w:rsid w:val="00D14240"/>
    <w:rsid w:val="00D14310"/>
    <w:rsid w:val="00D143F5"/>
    <w:rsid w:val="00D14450"/>
    <w:rsid w:val="00D14477"/>
    <w:rsid w:val="00D1450B"/>
    <w:rsid w:val="00D147B9"/>
    <w:rsid w:val="00D1490D"/>
    <w:rsid w:val="00D14923"/>
    <w:rsid w:val="00D1495A"/>
    <w:rsid w:val="00D1498E"/>
    <w:rsid w:val="00D14B2D"/>
    <w:rsid w:val="00D14B97"/>
    <w:rsid w:val="00D14C4C"/>
    <w:rsid w:val="00D14DF1"/>
    <w:rsid w:val="00D14E41"/>
    <w:rsid w:val="00D14E7F"/>
    <w:rsid w:val="00D15010"/>
    <w:rsid w:val="00D15051"/>
    <w:rsid w:val="00D15076"/>
    <w:rsid w:val="00D151C6"/>
    <w:rsid w:val="00D151D5"/>
    <w:rsid w:val="00D151F3"/>
    <w:rsid w:val="00D15448"/>
    <w:rsid w:val="00D1547D"/>
    <w:rsid w:val="00D15619"/>
    <w:rsid w:val="00D15809"/>
    <w:rsid w:val="00D159F4"/>
    <w:rsid w:val="00D15A88"/>
    <w:rsid w:val="00D15C83"/>
    <w:rsid w:val="00D15DD5"/>
    <w:rsid w:val="00D15DFD"/>
    <w:rsid w:val="00D15E1B"/>
    <w:rsid w:val="00D15E8F"/>
    <w:rsid w:val="00D15F05"/>
    <w:rsid w:val="00D15F08"/>
    <w:rsid w:val="00D16162"/>
    <w:rsid w:val="00D16251"/>
    <w:rsid w:val="00D1629B"/>
    <w:rsid w:val="00D1645F"/>
    <w:rsid w:val="00D164EB"/>
    <w:rsid w:val="00D16601"/>
    <w:rsid w:val="00D1669D"/>
    <w:rsid w:val="00D166E7"/>
    <w:rsid w:val="00D16836"/>
    <w:rsid w:val="00D16910"/>
    <w:rsid w:val="00D16A62"/>
    <w:rsid w:val="00D16AFA"/>
    <w:rsid w:val="00D16C55"/>
    <w:rsid w:val="00D16C58"/>
    <w:rsid w:val="00D16C5E"/>
    <w:rsid w:val="00D16C96"/>
    <w:rsid w:val="00D16D81"/>
    <w:rsid w:val="00D16D9D"/>
    <w:rsid w:val="00D16DC7"/>
    <w:rsid w:val="00D16E06"/>
    <w:rsid w:val="00D16E29"/>
    <w:rsid w:val="00D16E2D"/>
    <w:rsid w:val="00D170F2"/>
    <w:rsid w:val="00D1714F"/>
    <w:rsid w:val="00D171CE"/>
    <w:rsid w:val="00D1757B"/>
    <w:rsid w:val="00D178A9"/>
    <w:rsid w:val="00D17969"/>
    <w:rsid w:val="00D1798F"/>
    <w:rsid w:val="00D17ABA"/>
    <w:rsid w:val="00D17B2C"/>
    <w:rsid w:val="00D17B49"/>
    <w:rsid w:val="00D17DC4"/>
    <w:rsid w:val="00D17E6F"/>
    <w:rsid w:val="00D17EBF"/>
    <w:rsid w:val="00D17ECC"/>
    <w:rsid w:val="00D17EEE"/>
    <w:rsid w:val="00D17F9A"/>
    <w:rsid w:val="00D2005E"/>
    <w:rsid w:val="00D20312"/>
    <w:rsid w:val="00D204DA"/>
    <w:rsid w:val="00D204FE"/>
    <w:rsid w:val="00D20584"/>
    <w:rsid w:val="00D2065A"/>
    <w:rsid w:val="00D206BF"/>
    <w:rsid w:val="00D206DB"/>
    <w:rsid w:val="00D20818"/>
    <w:rsid w:val="00D2082F"/>
    <w:rsid w:val="00D2092F"/>
    <w:rsid w:val="00D2097A"/>
    <w:rsid w:val="00D20A55"/>
    <w:rsid w:val="00D20A5E"/>
    <w:rsid w:val="00D20B28"/>
    <w:rsid w:val="00D20BAB"/>
    <w:rsid w:val="00D2105B"/>
    <w:rsid w:val="00D2109E"/>
    <w:rsid w:val="00D21172"/>
    <w:rsid w:val="00D211DC"/>
    <w:rsid w:val="00D211DF"/>
    <w:rsid w:val="00D21311"/>
    <w:rsid w:val="00D2144C"/>
    <w:rsid w:val="00D215A9"/>
    <w:rsid w:val="00D21662"/>
    <w:rsid w:val="00D216B1"/>
    <w:rsid w:val="00D216D3"/>
    <w:rsid w:val="00D217B1"/>
    <w:rsid w:val="00D21862"/>
    <w:rsid w:val="00D218C4"/>
    <w:rsid w:val="00D21A49"/>
    <w:rsid w:val="00D21ADA"/>
    <w:rsid w:val="00D21B01"/>
    <w:rsid w:val="00D21B19"/>
    <w:rsid w:val="00D21B6C"/>
    <w:rsid w:val="00D21B6F"/>
    <w:rsid w:val="00D21D7F"/>
    <w:rsid w:val="00D21D95"/>
    <w:rsid w:val="00D21E37"/>
    <w:rsid w:val="00D21E78"/>
    <w:rsid w:val="00D21FB7"/>
    <w:rsid w:val="00D21FC0"/>
    <w:rsid w:val="00D21FCF"/>
    <w:rsid w:val="00D21FFF"/>
    <w:rsid w:val="00D221EF"/>
    <w:rsid w:val="00D2224A"/>
    <w:rsid w:val="00D2227B"/>
    <w:rsid w:val="00D2235B"/>
    <w:rsid w:val="00D223BF"/>
    <w:rsid w:val="00D224B2"/>
    <w:rsid w:val="00D224BC"/>
    <w:rsid w:val="00D224EF"/>
    <w:rsid w:val="00D22673"/>
    <w:rsid w:val="00D226FE"/>
    <w:rsid w:val="00D228C7"/>
    <w:rsid w:val="00D22967"/>
    <w:rsid w:val="00D22A11"/>
    <w:rsid w:val="00D22A1B"/>
    <w:rsid w:val="00D22A55"/>
    <w:rsid w:val="00D22AF2"/>
    <w:rsid w:val="00D22C64"/>
    <w:rsid w:val="00D22CE9"/>
    <w:rsid w:val="00D22D34"/>
    <w:rsid w:val="00D22E8B"/>
    <w:rsid w:val="00D22F1D"/>
    <w:rsid w:val="00D22FEF"/>
    <w:rsid w:val="00D23138"/>
    <w:rsid w:val="00D23264"/>
    <w:rsid w:val="00D2329C"/>
    <w:rsid w:val="00D233EA"/>
    <w:rsid w:val="00D23418"/>
    <w:rsid w:val="00D234A6"/>
    <w:rsid w:val="00D23506"/>
    <w:rsid w:val="00D2381F"/>
    <w:rsid w:val="00D238B2"/>
    <w:rsid w:val="00D238FC"/>
    <w:rsid w:val="00D23934"/>
    <w:rsid w:val="00D239A9"/>
    <w:rsid w:val="00D239CA"/>
    <w:rsid w:val="00D239EB"/>
    <w:rsid w:val="00D23A00"/>
    <w:rsid w:val="00D23A18"/>
    <w:rsid w:val="00D23A3B"/>
    <w:rsid w:val="00D23BD7"/>
    <w:rsid w:val="00D23C14"/>
    <w:rsid w:val="00D23DD4"/>
    <w:rsid w:val="00D23E26"/>
    <w:rsid w:val="00D23EB6"/>
    <w:rsid w:val="00D23F47"/>
    <w:rsid w:val="00D23FF9"/>
    <w:rsid w:val="00D2406E"/>
    <w:rsid w:val="00D240E4"/>
    <w:rsid w:val="00D241EC"/>
    <w:rsid w:val="00D2438D"/>
    <w:rsid w:val="00D243C2"/>
    <w:rsid w:val="00D24412"/>
    <w:rsid w:val="00D244CC"/>
    <w:rsid w:val="00D2459D"/>
    <w:rsid w:val="00D245D6"/>
    <w:rsid w:val="00D24612"/>
    <w:rsid w:val="00D2465F"/>
    <w:rsid w:val="00D246C0"/>
    <w:rsid w:val="00D24763"/>
    <w:rsid w:val="00D2477D"/>
    <w:rsid w:val="00D247DA"/>
    <w:rsid w:val="00D248F1"/>
    <w:rsid w:val="00D24900"/>
    <w:rsid w:val="00D24952"/>
    <w:rsid w:val="00D24A57"/>
    <w:rsid w:val="00D24AF3"/>
    <w:rsid w:val="00D24BAD"/>
    <w:rsid w:val="00D24E5E"/>
    <w:rsid w:val="00D24E8A"/>
    <w:rsid w:val="00D24EA1"/>
    <w:rsid w:val="00D250B0"/>
    <w:rsid w:val="00D2511D"/>
    <w:rsid w:val="00D25132"/>
    <w:rsid w:val="00D25216"/>
    <w:rsid w:val="00D25356"/>
    <w:rsid w:val="00D254FE"/>
    <w:rsid w:val="00D256C1"/>
    <w:rsid w:val="00D2575F"/>
    <w:rsid w:val="00D258E3"/>
    <w:rsid w:val="00D25B17"/>
    <w:rsid w:val="00D25C8A"/>
    <w:rsid w:val="00D25D29"/>
    <w:rsid w:val="00D25E93"/>
    <w:rsid w:val="00D26163"/>
    <w:rsid w:val="00D261FD"/>
    <w:rsid w:val="00D262F2"/>
    <w:rsid w:val="00D2633E"/>
    <w:rsid w:val="00D266E9"/>
    <w:rsid w:val="00D2679F"/>
    <w:rsid w:val="00D267BC"/>
    <w:rsid w:val="00D267E4"/>
    <w:rsid w:val="00D268AA"/>
    <w:rsid w:val="00D26918"/>
    <w:rsid w:val="00D2697B"/>
    <w:rsid w:val="00D26A98"/>
    <w:rsid w:val="00D26B49"/>
    <w:rsid w:val="00D26B5B"/>
    <w:rsid w:val="00D26B6D"/>
    <w:rsid w:val="00D26C6E"/>
    <w:rsid w:val="00D26CBC"/>
    <w:rsid w:val="00D26CD3"/>
    <w:rsid w:val="00D26D95"/>
    <w:rsid w:val="00D26DDB"/>
    <w:rsid w:val="00D26ED3"/>
    <w:rsid w:val="00D26F50"/>
    <w:rsid w:val="00D26F59"/>
    <w:rsid w:val="00D2709A"/>
    <w:rsid w:val="00D271E0"/>
    <w:rsid w:val="00D27207"/>
    <w:rsid w:val="00D27307"/>
    <w:rsid w:val="00D27325"/>
    <w:rsid w:val="00D2734D"/>
    <w:rsid w:val="00D27455"/>
    <w:rsid w:val="00D2747D"/>
    <w:rsid w:val="00D274DA"/>
    <w:rsid w:val="00D274EC"/>
    <w:rsid w:val="00D27524"/>
    <w:rsid w:val="00D275A5"/>
    <w:rsid w:val="00D27779"/>
    <w:rsid w:val="00D27A38"/>
    <w:rsid w:val="00D27AA8"/>
    <w:rsid w:val="00D27D64"/>
    <w:rsid w:val="00D27DD8"/>
    <w:rsid w:val="00D27F0E"/>
    <w:rsid w:val="00D27F99"/>
    <w:rsid w:val="00D27FAC"/>
    <w:rsid w:val="00D30000"/>
    <w:rsid w:val="00D30120"/>
    <w:rsid w:val="00D30134"/>
    <w:rsid w:val="00D301A3"/>
    <w:rsid w:val="00D30282"/>
    <w:rsid w:val="00D302BE"/>
    <w:rsid w:val="00D30306"/>
    <w:rsid w:val="00D3030F"/>
    <w:rsid w:val="00D30328"/>
    <w:rsid w:val="00D303D1"/>
    <w:rsid w:val="00D303EF"/>
    <w:rsid w:val="00D30567"/>
    <w:rsid w:val="00D3059A"/>
    <w:rsid w:val="00D3091F"/>
    <w:rsid w:val="00D30923"/>
    <w:rsid w:val="00D30ABB"/>
    <w:rsid w:val="00D30CA8"/>
    <w:rsid w:val="00D30CFD"/>
    <w:rsid w:val="00D30DE7"/>
    <w:rsid w:val="00D30E3E"/>
    <w:rsid w:val="00D30F56"/>
    <w:rsid w:val="00D31032"/>
    <w:rsid w:val="00D31123"/>
    <w:rsid w:val="00D31155"/>
    <w:rsid w:val="00D3124A"/>
    <w:rsid w:val="00D31666"/>
    <w:rsid w:val="00D3166E"/>
    <w:rsid w:val="00D317B5"/>
    <w:rsid w:val="00D3181E"/>
    <w:rsid w:val="00D319B3"/>
    <w:rsid w:val="00D31A09"/>
    <w:rsid w:val="00D31C0F"/>
    <w:rsid w:val="00D31C5A"/>
    <w:rsid w:val="00D31CBE"/>
    <w:rsid w:val="00D31D3F"/>
    <w:rsid w:val="00D31D73"/>
    <w:rsid w:val="00D31EF5"/>
    <w:rsid w:val="00D32020"/>
    <w:rsid w:val="00D32050"/>
    <w:rsid w:val="00D32212"/>
    <w:rsid w:val="00D32488"/>
    <w:rsid w:val="00D324DB"/>
    <w:rsid w:val="00D32553"/>
    <w:rsid w:val="00D3258E"/>
    <w:rsid w:val="00D3267C"/>
    <w:rsid w:val="00D32750"/>
    <w:rsid w:val="00D32765"/>
    <w:rsid w:val="00D3290C"/>
    <w:rsid w:val="00D32960"/>
    <w:rsid w:val="00D329DA"/>
    <w:rsid w:val="00D32E48"/>
    <w:rsid w:val="00D32E79"/>
    <w:rsid w:val="00D32EB3"/>
    <w:rsid w:val="00D32F0A"/>
    <w:rsid w:val="00D32F0F"/>
    <w:rsid w:val="00D32F93"/>
    <w:rsid w:val="00D331EE"/>
    <w:rsid w:val="00D33315"/>
    <w:rsid w:val="00D33373"/>
    <w:rsid w:val="00D3340C"/>
    <w:rsid w:val="00D3361B"/>
    <w:rsid w:val="00D33630"/>
    <w:rsid w:val="00D336CD"/>
    <w:rsid w:val="00D33952"/>
    <w:rsid w:val="00D33B0B"/>
    <w:rsid w:val="00D33B95"/>
    <w:rsid w:val="00D33BC7"/>
    <w:rsid w:val="00D33BDA"/>
    <w:rsid w:val="00D33C03"/>
    <w:rsid w:val="00D33D1F"/>
    <w:rsid w:val="00D33DDB"/>
    <w:rsid w:val="00D33E31"/>
    <w:rsid w:val="00D33E3C"/>
    <w:rsid w:val="00D33FEC"/>
    <w:rsid w:val="00D34026"/>
    <w:rsid w:val="00D34170"/>
    <w:rsid w:val="00D341D2"/>
    <w:rsid w:val="00D34384"/>
    <w:rsid w:val="00D343DC"/>
    <w:rsid w:val="00D343E2"/>
    <w:rsid w:val="00D345CD"/>
    <w:rsid w:val="00D3464E"/>
    <w:rsid w:val="00D34676"/>
    <w:rsid w:val="00D347C8"/>
    <w:rsid w:val="00D347E2"/>
    <w:rsid w:val="00D349C1"/>
    <w:rsid w:val="00D34A4D"/>
    <w:rsid w:val="00D34A6D"/>
    <w:rsid w:val="00D34B01"/>
    <w:rsid w:val="00D34CE2"/>
    <w:rsid w:val="00D34D55"/>
    <w:rsid w:val="00D34D5C"/>
    <w:rsid w:val="00D34E5A"/>
    <w:rsid w:val="00D34EEF"/>
    <w:rsid w:val="00D34F7B"/>
    <w:rsid w:val="00D34FDE"/>
    <w:rsid w:val="00D34FF2"/>
    <w:rsid w:val="00D34FF3"/>
    <w:rsid w:val="00D350AD"/>
    <w:rsid w:val="00D3516F"/>
    <w:rsid w:val="00D351C1"/>
    <w:rsid w:val="00D35219"/>
    <w:rsid w:val="00D35369"/>
    <w:rsid w:val="00D355E3"/>
    <w:rsid w:val="00D3568D"/>
    <w:rsid w:val="00D356D0"/>
    <w:rsid w:val="00D3570C"/>
    <w:rsid w:val="00D35715"/>
    <w:rsid w:val="00D3594B"/>
    <w:rsid w:val="00D3597A"/>
    <w:rsid w:val="00D359B3"/>
    <w:rsid w:val="00D35ADE"/>
    <w:rsid w:val="00D35B2C"/>
    <w:rsid w:val="00D35B6A"/>
    <w:rsid w:val="00D35B9C"/>
    <w:rsid w:val="00D35CCD"/>
    <w:rsid w:val="00D35D6D"/>
    <w:rsid w:val="00D35DAF"/>
    <w:rsid w:val="00D35DEB"/>
    <w:rsid w:val="00D35DF4"/>
    <w:rsid w:val="00D35E35"/>
    <w:rsid w:val="00D35EC3"/>
    <w:rsid w:val="00D35F33"/>
    <w:rsid w:val="00D3615B"/>
    <w:rsid w:val="00D361CE"/>
    <w:rsid w:val="00D361F5"/>
    <w:rsid w:val="00D36258"/>
    <w:rsid w:val="00D36264"/>
    <w:rsid w:val="00D3630E"/>
    <w:rsid w:val="00D363D3"/>
    <w:rsid w:val="00D363E9"/>
    <w:rsid w:val="00D36475"/>
    <w:rsid w:val="00D36488"/>
    <w:rsid w:val="00D365B6"/>
    <w:rsid w:val="00D36683"/>
    <w:rsid w:val="00D3669D"/>
    <w:rsid w:val="00D366B1"/>
    <w:rsid w:val="00D3679B"/>
    <w:rsid w:val="00D367B4"/>
    <w:rsid w:val="00D3684B"/>
    <w:rsid w:val="00D3684E"/>
    <w:rsid w:val="00D36852"/>
    <w:rsid w:val="00D36863"/>
    <w:rsid w:val="00D369C3"/>
    <w:rsid w:val="00D369D3"/>
    <w:rsid w:val="00D36AFA"/>
    <w:rsid w:val="00D36B4C"/>
    <w:rsid w:val="00D36BCB"/>
    <w:rsid w:val="00D36D80"/>
    <w:rsid w:val="00D36DB9"/>
    <w:rsid w:val="00D36DC7"/>
    <w:rsid w:val="00D36F79"/>
    <w:rsid w:val="00D370BB"/>
    <w:rsid w:val="00D37128"/>
    <w:rsid w:val="00D371FE"/>
    <w:rsid w:val="00D3734A"/>
    <w:rsid w:val="00D37407"/>
    <w:rsid w:val="00D3745D"/>
    <w:rsid w:val="00D3749B"/>
    <w:rsid w:val="00D37543"/>
    <w:rsid w:val="00D3759C"/>
    <w:rsid w:val="00D376B2"/>
    <w:rsid w:val="00D3771C"/>
    <w:rsid w:val="00D378AC"/>
    <w:rsid w:val="00D378CA"/>
    <w:rsid w:val="00D379AE"/>
    <w:rsid w:val="00D379E3"/>
    <w:rsid w:val="00D37D2A"/>
    <w:rsid w:val="00D37FA9"/>
    <w:rsid w:val="00D4008A"/>
    <w:rsid w:val="00D400C2"/>
    <w:rsid w:val="00D40320"/>
    <w:rsid w:val="00D40393"/>
    <w:rsid w:val="00D403A7"/>
    <w:rsid w:val="00D403AD"/>
    <w:rsid w:val="00D404DC"/>
    <w:rsid w:val="00D406B3"/>
    <w:rsid w:val="00D406EE"/>
    <w:rsid w:val="00D40961"/>
    <w:rsid w:val="00D40A68"/>
    <w:rsid w:val="00D40ACF"/>
    <w:rsid w:val="00D40C34"/>
    <w:rsid w:val="00D40C64"/>
    <w:rsid w:val="00D40CC6"/>
    <w:rsid w:val="00D40D86"/>
    <w:rsid w:val="00D40D8A"/>
    <w:rsid w:val="00D40D8F"/>
    <w:rsid w:val="00D40E9E"/>
    <w:rsid w:val="00D40FEF"/>
    <w:rsid w:val="00D41078"/>
    <w:rsid w:val="00D410AE"/>
    <w:rsid w:val="00D4123D"/>
    <w:rsid w:val="00D413AA"/>
    <w:rsid w:val="00D41521"/>
    <w:rsid w:val="00D41744"/>
    <w:rsid w:val="00D417BE"/>
    <w:rsid w:val="00D417D4"/>
    <w:rsid w:val="00D41847"/>
    <w:rsid w:val="00D41BD5"/>
    <w:rsid w:val="00D41C3E"/>
    <w:rsid w:val="00D41C8B"/>
    <w:rsid w:val="00D41FD0"/>
    <w:rsid w:val="00D42296"/>
    <w:rsid w:val="00D4256C"/>
    <w:rsid w:val="00D42632"/>
    <w:rsid w:val="00D42633"/>
    <w:rsid w:val="00D4264A"/>
    <w:rsid w:val="00D42654"/>
    <w:rsid w:val="00D4274E"/>
    <w:rsid w:val="00D427F2"/>
    <w:rsid w:val="00D4288C"/>
    <w:rsid w:val="00D42A9B"/>
    <w:rsid w:val="00D42AD9"/>
    <w:rsid w:val="00D42C12"/>
    <w:rsid w:val="00D42C98"/>
    <w:rsid w:val="00D42EB1"/>
    <w:rsid w:val="00D42FE3"/>
    <w:rsid w:val="00D43183"/>
    <w:rsid w:val="00D431A8"/>
    <w:rsid w:val="00D43372"/>
    <w:rsid w:val="00D433DA"/>
    <w:rsid w:val="00D4344D"/>
    <w:rsid w:val="00D4346A"/>
    <w:rsid w:val="00D434B9"/>
    <w:rsid w:val="00D43645"/>
    <w:rsid w:val="00D43784"/>
    <w:rsid w:val="00D437F1"/>
    <w:rsid w:val="00D438CE"/>
    <w:rsid w:val="00D43BAB"/>
    <w:rsid w:val="00D43BC0"/>
    <w:rsid w:val="00D43C08"/>
    <w:rsid w:val="00D43C3B"/>
    <w:rsid w:val="00D43C73"/>
    <w:rsid w:val="00D43CAC"/>
    <w:rsid w:val="00D43CCD"/>
    <w:rsid w:val="00D43CF0"/>
    <w:rsid w:val="00D43D96"/>
    <w:rsid w:val="00D43E30"/>
    <w:rsid w:val="00D43E3C"/>
    <w:rsid w:val="00D43ED1"/>
    <w:rsid w:val="00D43FC6"/>
    <w:rsid w:val="00D44009"/>
    <w:rsid w:val="00D4406C"/>
    <w:rsid w:val="00D441A2"/>
    <w:rsid w:val="00D441FC"/>
    <w:rsid w:val="00D442E9"/>
    <w:rsid w:val="00D444FD"/>
    <w:rsid w:val="00D44601"/>
    <w:rsid w:val="00D446AA"/>
    <w:rsid w:val="00D44780"/>
    <w:rsid w:val="00D44798"/>
    <w:rsid w:val="00D4491E"/>
    <w:rsid w:val="00D4493E"/>
    <w:rsid w:val="00D44A80"/>
    <w:rsid w:val="00D44AB4"/>
    <w:rsid w:val="00D44B06"/>
    <w:rsid w:val="00D44C1D"/>
    <w:rsid w:val="00D44C7B"/>
    <w:rsid w:val="00D44D07"/>
    <w:rsid w:val="00D44DF5"/>
    <w:rsid w:val="00D44F7D"/>
    <w:rsid w:val="00D450BA"/>
    <w:rsid w:val="00D450D7"/>
    <w:rsid w:val="00D450EE"/>
    <w:rsid w:val="00D45118"/>
    <w:rsid w:val="00D451D4"/>
    <w:rsid w:val="00D452B7"/>
    <w:rsid w:val="00D45316"/>
    <w:rsid w:val="00D45597"/>
    <w:rsid w:val="00D456DB"/>
    <w:rsid w:val="00D45775"/>
    <w:rsid w:val="00D45A2B"/>
    <w:rsid w:val="00D45BA4"/>
    <w:rsid w:val="00D45BB0"/>
    <w:rsid w:val="00D45CA1"/>
    <w:rsid w:val="00D45E2F"/>
    <w:rsid w:val="00D45ED5"/>
    <w:rsid w:val="00D45FCB"/>
    <w:rsid w:val="00D46048"/>
    <w:rsid w:val="00D46078"/>
    <w:rsid w:val="00D4625F"/>
    <w:rsid w:val="00D46294"/>
    <w:rsid w:val="00D46347"/>
    <w:rsid w:val="00D463EE"/>
    <w:rsid w:val="00D4642F"/>
    <w:rsid w:val="00D4645F"/>
    <w:rsid w:val="00D46490"/>
    <w:rsid w:val="00D465A1"/>
    <w:rsid w:val="00D4666C"/>
    <w:rsid w:val="00D468C4"/>
    <w:rsid w:val="00D46997"/>
    <w:rsid w:val="00D46A41"/>
    <w:rsid w:val="00D46A8C"/>
    <w:rsid w:val="00D46AAA"/>
    <w:rsid w:val="00D46B7A"/>
    <w:rsid w:val="00D46BF9"/>
    <w:rsid w:val="00D46C11"/>
    <w:rsid w:val="00D46F24"/>
    <w:rsid w:val="00D470ED"/>
    <w:rsid w:val="00D470F8"/>
    <w:rsid w:val="00D47176"/>
    <w:rsid w:val="00D471D3"/>
    <w:rsid w:val="00D472A4"/>
    <w:rsid w:val="00D4732E"/>
    <w:rsid w:val="00D47358"/>
    <w:rsid w:val="00D47389"/>
    <w:rsid w:val="00D47479"/>
    <w:rsid w:val="00D474B2"/>
    <w:rsid w:val="00D474DA"/>
    <w:rsid w:val="00D47598"/>
    <w:rsid w:val="00D4783D"/>
    <w:rsid w:val="00D478DA"/>
    <w:rsid w:val="00D47A10"/>
    <w:rsid w:val="00D47AA1"/>
    <w:rsid w:val="00D47B4F"/>
    <w:rsid w:val="00D47BD4"/>
    <w:rsid w:val="00D47CAC"/>
    <w:rsid w:val="00D501CF"/>
    <w:rsid w:val="00D5023C"/>
    <w:rsid w:val="00D502DA"/>
    <w:rsid w:val="00D503B5"/>
    <w:rsid w:val="00D50477"/>
    <w:rsid w:val="00D50489"/>
    <w:rsid w:val="00D5059B"/>
    <w:rsid w:val="00D508DC"/>
    <w:rsid w:val="00D509F2"/>
    <w:rsid w:val="00D50A41"/>
    <w:rsid w:val="00D50B18"/>
    <w:rsid w:val="00D50B48"/>
    <w:rsid w:val="00D50C08"/>
    <w:rsid w:val="00D50C0A"/>
    <w:rsid w:val="00D51030"/>
    <w:rsid w:val="00D51108"/>
    <w:rsid w:val="00D511AF"/>
    <w:rsid w:val="00D513C2"/>
    <w:rsid w:val="00D51445"/>
    <w:rsid w:val="00D514CE"/>
    <w:rsid w:val="00D514D2"/>
    <w:rsid w:val="00D51562"/>
    <w:rsid w:val="00D51583"/>
    <w:rsid w:val="00D515E8"/>
    <w:rsid w:val="00D51621"/>
    <w:rsid w:val="00D5167D"/>
    <w:rsid w:val="00D516CC"/>
    <w:rsid w:val="00D51773"/>
    <w:rsid w:val="00D5187A"/>
    <w:rsid w:val="00D5197E"/>
    <w:rsid w:val="00D519CD"/>
    <w:rsid w:val="00D51AFD"/>
    <w:rsid w:val="00D51B85"/>
    <w:rsid w:val="00D51C1C"/>
    <w:rsid w:val="00D51CA7"/>
    <w:rsid w:val="00D51D08"/>
    <w:rsid w:val="00D51E5C"/>
    <w:rsid w:val="00D51E6F"/>
    <w:rsid w:val="00D51ECA"/>
    <w:rsid w:val="00D51EEE"/>
    <w:rsid w:val="00D51F1F"/>
    <w:rsid w:val="00D520EA"/>
    <w:rsid w:val="00D52129"/>
    <w:rsid w:val="00D5215E"/>
    <w:rsid w:val="00D52188"/>
    <w:rsid w:val="00D5219A"/>
    <w:rsid w:val="00D52215"/>
    <w:rsid w:val="00D52227"/>
    <w:rsid w:val="00D52320"/>
    <w:rsid w:val="00D52364"/>
    <w:rsid w:val="00D523C6"/>
    <w:rsid w:val="00D52467"/>
    <w:rsid w:val="00D5249B"/>
    <w:rsid w:val="00D525D1"/>
    <w:rsid w:val="00D525E2"/>
    <w:rsid w:val="00D5263A"/>
    <w:rsid w:val="00D528A4"/>
    <w:rsid w:val="00D529C1"/>
    <w:rsid w:val="00D52B9C"/>
    <w:rsid w:val="00D52C8C"/>
    <w:rsid w:val="00D52D20"/>
    <w:rsid w:val="00D52D5D"/>
    <w:rsid w:val="00D52DF8"/>
    <w:rsid w:val="00D52E25"/>
    <w:rsid w:val="00D52EDE"/>
    <w:rsid w:val="00D52EE3"/>
    <w:rsid w:val="00D530F1"/>
    <w:rsid w:val="00D5311A"/>
    <w:rsid w:val="00D53284"/>
    <w:rsid w:val="00D532FE"/>
    <w:rsid w:val="00D5331F"/>
    <w:rsid w:val="00D5341A"/>
    <w:rsid w:val="00D53441"/>
    <w:rsid w:val="00D53487"/>
    <w:rsid w:val="00D536AB"/>
    <w:rsid w:val="00D53703"/>
    <w:rsid w:val="00D53730"/>
    <w:rsid w:val="00D53731"/>
    <w:rsid w:val="00D538D9"/>
    <w:rsid w:val="00D53905"/>
    <w:rsid w:val="00D53967"/>
    <w:rsid w:val="00D53A1D"/>
    <w:rsid w:val="00D53B36"/>
    <w:rsid w:val="00D53CD3"/>
    <w:rsid w:val="00D53CE5"/>
    <w:rsid w:val="00D53EA6"/>
    <w:rsid w:val="00D53F04"/>
    <w:rsid w:val="00D53F16"/>
    <w:rsid w:val="00D53FB2"/>
    <w:rsid w:val="00D53FD4"/>
    <w:rsid w:val="00D53FF4"/>
    <w:rsid w:val="00D5402D"/>
    <w:rsid w:val="00D540F5"/>
    <w:rsid w:val="00D54163"/>
    <w:rsid w:val="00D5425D"/>
    <w:rsid w:val="00D543D1"/>
    <w:rsid w:val="00D54415"/>
    <w:rsid w:val="00D544D8"/>
    <w:rsid w:val="00D5452A"/>
    <w:rsid w:val="00D545B8"/>
    <w:rsid w:val="00D546F4"/>
    <w:rsid w:val="00D547ED"/>
    <w:rsid w:val="00D54868"/>
    <w:rsid w:val="00D548B2"/>
    <w:rsid w:val="00D5495A"/>
    <w:rsid w:val="00D54B5B"/>
    <w:rsid w:val="00D54D77"/>
    <w:rsid w:val="00D54DB6"/>
    <w:rsid w:val="00D54E54"/>
    <w:rsid w:val="00D54F70"/>
    <w:rsid w:val="00D552A5"/>
    <w:rsid w:val="00D552A7"/>
    <w:rsid w:val="00D553E2"/>
    <w:rsid w:val="00D55490"/>
    <w:rsid w:val="00D55674"/>
    <w:rsid w:val="00D55688"/>
    <w:rsid w:val="00D556C8"/>
    <w:rsid w:val="00D556EC"/>
    <w:rsid w:val="00D55771"/>
    <w:rsid w:val="00D5577B"/>
    <w:rsid w:val="00D557E2"/>
    <w:rsid w:val="00D5582A"/>
    <w:rsid w:val="00D55922"/>
    <w:rsid w:val="00D559AB"/>
    <w:rsid w:val="00D55AA1"/>
    <w:rsid w:val="00D55AD6"/>
    <w:rsid w:val="00D55CDA"/>
    <w:rsid w:val="00D55E28"/>
    <w:rsid w:val="00D55F4F"/>
    <w:rsid w:val="00D56060"/>
    <w:rsid w:val="00D5609C"/>
    <w:rsid w:val="00D56135"/>
    <w:rsid w:val="00D56412"/>
    <w:rsid w:val="00D56482"/>
    <w:rsid w:val="00D56501"/>
    <w:rsid w:val="00D567EF"/>
    <w:rsid w:val="00D56AD6"/>
    <w:rsid w:val="00D56B5C"/>
    <w:rsid w:val="00D56BA6"/>
    <w:rsid w:val="00D56BD0"/>
    <w:rsid w:val="00D56BFC"/>
    <w:rsid w:val="00D56D31"/>
    <w:rsid w:val="00D56D34"/>
    <w:rsid w:val="00D56DDE"/>
    <w:rsid w:val="00D56DEE"/>
    <w:rsid w:val="00D570C6"/>
    <w:rsid w:val="00D570CE"/>
    <w:rsid w:val="00D5723C"/>
    <w:rsid w:val="00D57303"/>
    <w:rsid w:val="00D5730E"/>
    <w:rsid w:val="00D5759D"/>
    <w:rsid w:val="00D57690"/>
    <w:rsid w:val="00D576E1"/>
    <w:rsid w:val="00D57B01"/>
    <w:rsid w:val="00D57C66"/>
    <w:rsid w:val="00D57D8E"/>
    <w:rsid w:val="00D57E23"/>
    <w:rsid w:val="00D57F2F"/>
    <w:rsid w:val="00D57F39"/>
    <w:rsid w:val="00D57F73"/>
    <w:rsid w:val="00D57FAA"/>
    <w:rsid w:val="00D60006"/>
    <w:rsid w:val="00D601AE"/>
    <w:rsid w:val="00D601DD"/>
    <w:rsid w:val="00D6047F"/>
    <w:rsid w:val="00D605BC"/>
    <w:rsid w:val="00D60611"/>
    <w:rsid w:val="00D607F0"/>
    <w:rsid w:val="00D6081B"/>
    <w:rsid w:val="00D6089F"/>
    <w:rsid w:val="00D608B7"/>
    <w:rsid w:val="00D60952"/>
    <w:rsid w:val="00D6099A"/>
    <w:rsid w:val="00D60BA4"/>
    <w:rsid w:val="00D60C41"/>
    <w:rsid w:val="00D60C43"/>
    <w:rsid w:val="00D60FF2"/>
    <w:rsid w:val="00D6104D"/>
    <w:rsid w:val="00D612F0"/>
    <w:rsid w:val="00D61447"/>
    <w:rsid w:val="00D614B4"/>
    <w:rsid w:val="00D61590"/>
    <w:rsid w:val="00D61668"/>
    <w:rsid w:val="00D61910"/>
    <w:rsid w:val="00D619FF"/>
    <w:rsid w:val="00D61B5A"/>
    <w:rsid w:val="00D61DBE"/>
    <w:rsid w:val="00D61DDE"/>
    <w:rsid w:val="00D61EC7"/>
    <w:rsid w:val="00D61F7F"/>
    <w:rsid w:val="00D61F85"/>
    <w:rsid w:val="00D61F98"/>
    <w:rsid w:val="00D62091"/>
    <w:rsid w:val="00D620EA"/>
    <w:rsid w:val="00D6233A"/>
    <w:rsid w:val="00D62358"/>
    <w:rsid w:val="00D62375"/>
    <w:rsid w:val="00D623C7"/>
    <w:rsid w:val="00D624A2"/>
    <w:rsid w:val="00D624CE"/>
    <w:rsid w:val="00D62576"/>
    <w:rsid w:val="00D6267B"/>
    <w:rsid w:val="00D6271A"/>
    <w:rsid w:val="00D6275D"/>
    <w:rsid w:val="00D627E5"/>
    <w:rsid w:val="00D62867"/>
    <w:rsid w:val="00D629C5"/>
    <w:rsid w:val="00D62A45"/>
    <w:rsid w:val="00D62ACB"/>
    <w:rsid w:val="00D62AFA"/>
    <w:rsid w:val="00D62C67"/>
    <w:rsid w:val="00D62CEB"/>
    <w:rsid w:val="00D62D8D"/>
    <w:rsid w:val="00D62E51"/>
    <w:rsid w:val="00D62F17"/>
    <w:rsid w:val="00D630E4"/>
    <w:rsid w:val="00D633AD"/>
    <w:rsid w:val="00D63617"/>
    <w:rsid w:val="00D63685"/>
    <w:rsid w:val="00D6383F"/>
    <w:rsid w:val="00D638DD"/>
    <w:rsid w:val="00D638E9"/>
    <w:rsid w:val="00D6392A"/>
    <w:rsid w:val="00D63B85"/>
    <w:rsid w:val="00D63BB6"/>
    <w:rsid w:val="00D63C0F"/>
    <w:rsid w:val="00D63C69"/>
    <w:rsid w:val="00D63CA9"/>
    <w:rsid w:val="00D63D15"/>
    <w:rsid w:val="00D63D2E"/>
    <w:rsid w:val="00D63D8E"/>
    <w:rsid w:val="00D640B8"/>
    <w:rsid w:val="00D64112"/>
    <w:rsid w:val="00D6419F"/>
    <w:rsid w:val="00D6420A"/>
    <w:rsid w:val="00D64222"/>
    <w:rsid w:val="00D642B5"/>
    <w:rsid w:val="00D643DD"/>
    <w:rsid w:val="00D643F2"/>
    <w:rsid w:val="00D6444F"/>
    <w:rsid w:val="00D644C0"/>
    <w:rsid w:val="00D644C3"/>
    <w:rsid w:val="00D64578"/>
    <w:rsid w:val="00D64617"/>
    <w:rsid w:val="00D64670"/>
    <w:rsid w:val="00D648A9"/>
    <w:rsid w:val="00D6495F"/>
    <w:rsid w:val="00D64AA3"/>
    <w:rsid w:val="00D64AD8"/>
    <w:rsid w:val="00D64CD1"/>
    <w:rsid w:val="00D64D45"/>
    <w:rsid w:val="00D64E98"/>
    <w:rsid w:val="00D64F45"/>
    <w:rsid w:val="00D650F3"/>
    <w:rsid w:val="00D6519B"/>
    <w:rsid w:val="00D6520A"/>
    <w:rsid w:val="00D65229"/>
    <w:rsid w:val="00D652E7"/>
    <w:rsid w:val="00D65388"/>
    <w:rsid w:val="00D653FB"/>
    <w:rsid w:val="00D65426"/>
    <w:rsid w:val="00D65487"/>
    <w:rsid w:val="00D6549E"/>
    <w:rsid w:val="00D6556C"/>
    <w:rsid w:val="00D657B5"/>
    <w:rsid w:val="00D657F9"/>
    <w:rsid w:val="00D65ABE"/>
    <w:rsid w:val="00D65B45"/>
    <w:rsid w:val="00D65B6F"/>
    <w:rsid w:val="00D65C0C"/>
    <w:rsid w:val="00D65C82"/>
    <w:rsid w:val="00D65C86"/>
    <w:rsid w:val="00D65CCF"/>
    <w:rsid w:val="00D65D78"/>
    <w:rsid w:val="00D65E97"/>
    <w:rsid w:val="00D65FC9"/>
    <w:rsid w:val="00D660DA"/>
    <w:rsid w:val="00D661B4"/>
    <w:rsid w:val="00D663BE"/>
    <w:rsid w:val="00D66432"/>
    <w:rsid w:val="00D666E1"/>
    <w:rsid w:val="00D66753"/>
    <w:rsid w:val="00D6688D"/>
    <w:rsid w:val="00D668DE"/>
    <w:rsid w:val="00D668F7"/>
    <w:rsid w:val="00D6690B"/>
    <w:rsid w:val="00D66A1C"/>
    <w:rsid w:val="00D66A65"/>
    <w:rsid w:val="00D66B12"/>
    <w:rsid w:val="00D66B7A"/>
    <w:rsid w:val="00D66B8B"/>
    <w:rsid w:val="00D66BA9"/>
    <w:rsid w:val="00D66BB9"/>
    <w:rsid w:val="00D66D59"/>
    <w:rsid w:val="00D66D85"/>
    <w:rsid w:val="00D66E19"/>
    <w:rsid w:val="00D670C9"/>
    <w:rsid w:val="00D671DC"/>
    <w:rsid w:val="00D672E8"/>
    <w:rsid w:val="00D6730E"/>
    <w:rsid w:val="00D673CB"/>
    <w:rsid w:val="00D673D8"/>
    <w:rsid w:val="00D67477"/>
    <w:rsid w:val="00D674E6"/>
    <w:rsid w:val="00D67719"/>
    <w:rsid w:val="00D67895"/>
    <w:rsid w:val="00D67BFD"/>
    <w:rsid w:val="00D67C2C"/>
    <w:rsid w:val="00D67CCD"/>
    <w:rsid w:val="00D67D53"/>
    <w:rsid w:val="00D67EA3"/>
    <w:rsid w:val="00D67F80"/>
    <w:rsid w:val="00D67FCC"/>
    <w:rsid w:val="00D70137"/>
    <w:rsid w:val="00D70212"/>
    <w:rsid w:val="00D703EF"/>
    <w:rsid w:val="00D704E9"/>
    <w:rsid w:val="00D7069F"/>
    <w:rsid w:val="00D707BC"/>
    <w:rsid w:val="00D70965"/>
    <w:rsid w:val="00D70A57"/>
    <w:rsid w:val="00D70AE8"/>
    <w:rsid w:val="00D70B96"/>
    <w:rsid w:val="00D70BA0"/>
    <w:rsid w:val="00D70BF9"/>
    <w:rsid w:val="00D70CC9"/>
    <w:rsid w:val="00D70DC0"/>
    <w:rsid w:val="00D710C1"/>
    <w:rsid w:val="00D71101"/>
    <w:rsid w:val="00D71121"/>
    <w:rsid w:val="00D71126"/>
    <w:rsid w:val="00D7112A"/>
    <w:rsid w:val="00D7116D"/>
    <w:rsid w:val="00D71332"/>
    <w:rsid w:val="00D71360"/>
    <w:rsid w:val="00D71529"/>
    <w:rsid w:val="00D71575"/>
    <w:rsid w:val="00D716B3"/>
    <w:rsid w:val="00D71721"/>
    <w:rsid w:val="00D717DC"/>
    <w:rsid w:val="00D717DF"/>
    <w:rsid w:val="00D718BF"/>
    <w:rsid w:val="00D718F8"/>
    <w:rsid w:val="00D71B99"/>
    <w:rsid w:val="00D71C0A"/>
    <w:rsid w:val="00D71C6B"/>
    <w:rsid w:val="00D71DBD"/>
    <w:rsid w:val="00D71E51"/>
    <w:rsid w:val="00D71E79"/>
    <w:rsid w:val="00D71EE0"/>
    <w:rsid w:val="00D71F16"/>
    <w:rsid w:val="00D71F37"/>
    <w:rsid w:val="00D721E2"/>
    <w:rsid w:val="00D723D3"/>
    <w:rsid w:val="00D724B2"/>
    <w:rsid w:val="00D724CD"/>
    <w:rsid w:val="00D72507"/>
    <w:rsid w:val="00D72587"/>
    <w:rsid w:val="00D725BC"/>
    <w:rsid w:val="00D7268E"/>
    <w:rsid w:val="00D727AE"/>
    <w:rsid w:val="00D729E9"/>
    <w:rsid w:val="00D72A03"/>
    <w:rsid w:val="00D72AC5"/>
    <w:rsid w:val="00D72B89"/>
    <w:rsid w:val="00D72BA7"/>
    <w:rsid w:val="00D72BB0"/>
    <w:rsid w:val="00D72CEE"/>
    <w:rsid w:val="00D72E40"/>
    <w:rsid w:val="00D72E4D"/>
    <w:rsid w:val="00D7306D"/>
    <w:rsid w:val="00D731DA"/>
    <w:rsid w:val="00D73219"/>
    <w:rsid w:val="00D73235"/>
    <w:rsid w:val="00D73265"/>
    <w:rsid w:val="00D73476"/>
    <w:rsid w:val="00D735D7"/>
    <w:rsid w:val="00D736A2"/>
    <w:rsid w:val="00D736F6"/>
    <w:rsid w:val="00D7381B"/>
    <w:rsid w:val="00D73821"/>
    <w:rsid w:val="00D73871"/>
    <w:rsid w:val="00D7388B"/>
    <w:rsid w:val="00D738A1"/>
    <w:rsid w:val="00D7390A"/>
    <w:rsid w:val="00D73A73"/>
    <w:rsid w:val="00D73A9E"/>
    <w:rsid w:val="00D73ADD"/>
    <w:rsid w:val="00D73B62"/>
    <w:rsid w:val="00D73B6C"/>
    <w:rsid w:val="00D73D5D"/>
    <w:rsid w:val="00D73DCE"/>
    <w:rsid w:val="00D73F59"/>
    <w:rsid w:val="00D7407E"/>
    <w:rsid w:val="00D740BE"/>
    <w:rsid w:val="00D7417F"/>
    <w:rsid w:val="00D741E4"/>
    <w:rsid w:val="00D742AD"/>
    <w:rsid w:val="00D74367"/>
    <w:rsid w:val="00D74417"/>
    <w:rsid w:val="00D7441E"/>
    <w:rsid w:val="00D74502"/>
    <w:rsid w:val="00D7465E"/>
    <w:rsid w:val="00D7471A"/>
    <w:rsid w:val="00D747B6"/>
    <w:rsid w:val="00D748D3"/>
    <w:rsid w:val="00D74972"/>
    <w:rsid w:val="00D7497F"/>
    <w:rsid w:val="00D74A62"/>
    <w:rsid w:val="00D74AED"/>
    <w:rsid w:val="00D74B5A"/>
    <w:rsid w:val="00D74BBD"/>
    <w:rsid w:val="00D74F8A"/>
    <w:rsid w:val="00D750E9"/>
    <w:rsid w:val="00D75101"/>
    <w:rsid w:val="00D753B5"/>
    <w:rsid w:val="00D753F3"/>
    <w:rsid w:val="00D75566"/>
    <w:rsid w:val="00D75688"/>
    <w:rsid w:val="00D756A8"/>
    <w:rsid w:val="00D756EB"/>
    <w:rsid w:val="00D757EC"/>
    <w:rsid w:val="00D759BA"/>
    <w:rsid w:val="00D75A52"/>
    <w:rsid w:val="00D75C47"/>
    <w:rsid w:val="00D75C7A"/>
    <w:rsid w:val="00D75D8A"/>
    <w:rsid w:val="00D75DC9"/>
    <w:rsid w:val="00D75EE6"/>
    <w:rsid w:val="00D760CC"/>
    <w:rsid w:val="00D760E4"/>
    <w:rsid w:val="00D7610D"/>
    <w:rsid w:val="00D761EF"/>
    <w:rsid w:val="00D76272"/>
    <w:rsid w:val="00D763CD"/>
    <w:rsid w:val="00D7659F"/>
    <w:rsid w:val="00D765A4"/>
    <w:rsid w:val="00D7669A"/>
    <w:rsid w:val="00D76736"/>
    <w:rsid w:val="00D7674F"/>
    <w:rsid w:val="00D767D1"/>
    <w:rsid w:val="00D768E4"/>
    <w:rsid w:val="00D76A2C"/>
    <w:rsid w:val="00D76A63"/>
    <w:rsid w:val="00D76C13"/>
    <w:rsid w:val="00D76E09"/>
    <w:rsid w:val="00D76EA2"/>
    <w:rsid w:val="00D7716A"/>
    <w:rsid w:val="00D771C7"/>
    <w:rsid w:val="00D77266"/>
    <w:rsid w:val="00D7732C"/>
    <w:rsid w:val="00D774BC"/>
    <w:rsid w:val="00D774C9"/>
    <w:rsid w:val="00D77790"/>
    <w:rsid w:val="00D777A8"/>
    <w:rsid w:val="00D77818"/>
    <w:rsid w:val="00D77A18"/>
    <w:rsid w:val="00D77A7F"/>
    <w:rsid w:val="00D77AF7"/>
    <w:rsid w:val="00D77C6C"/>
    <w:rsid w:val="00D77E40"/>
    <w:rsid w:val="00D77F07"/>
    <w:rsid w:val="00D77F7B"/>
    <w:rsid w:val="00D77FAE"/>
    <w:rsid w:val="00D800F4"/>
    <w:rsid w:val="00D800FA"/>
    <w:rsid w:val="00D801FC"/>
    <w:rsid w:val="00D80403"/>
    <w:rsid w:val="00D804FE"/>
    <w:rsid w:val="00D80530"/>
    <w:rsid w:val="00D8055D"/>
    <w:rsid w:val="00D805BC"/>
    <w:rsid w:val="00D80648"/>
    <w:rsid w:val="00D80729"/>
    <w:rsid w:val="00D8079E"/>
    <w:rsid w:val="00D80884"/>
    <w:rsid w:val="00D809CD"/>
    <w:rsid w:val="00D80A8F"/>
    <w:rsid w:val="00D80B0C"/>
    <w:rsid w:val="00D80B8B"/>
    <w:rsid w:val="00D80D25"/>
    <w:rsid w:val="00D80D4B"/>
    <w:rsid w:val="00D80D9E"/>
    <w:rsid w:val="00D80FB5"/>
    <w:rsid w:val="00D81001"/>
    <w:rsid w:val="00D810BB"/>
    <w:rsid w:val="00D810BF"/>
    <w:rsid w:val="00D81131"/>
    <w:rsid w:val="00D81164"/>
    <w:rsid w:val="00D8125A"/>
    <w:rsid w:val="00D813D0"/>
    <w:rsid w:val="00D815BB"/>
    <w:rsid w:val="00D8161C"/>
    <w:rsid w:val="00D8164A"/>
    <w:rsid w:val="00D81699"/>
    <w:rsid w:val="00D8190F"/>
    <w:rsid w:val="00D81950"/>
    <w:rsid w:val="00D81986"/>
    <w:rsid w:val="00D819D1"/>
    <w:rsid w:val="00D81A0F"/>
    <w:rsid w:val="00D81AB6"/>
    <w:rsid w:val="00D81C03"/>
    <w:rsid w:val="00D81C9A"/>
    <w:rsid w:val="00D81D61"/>
    <w:rsid w:val="00D81D7E"/>
    <w:rsid w:val="00D81DA5"/>
    <w:rsid w:val="00D81DCB"/>
    <w:rsid w:val="00D81F8E"/>
    <w:rsid w:val="00D81FA5"/>
    <w:rsid w:val="00D81FAD"/>
    <w:rsid w:val="00D8204E"/>
    <w:rsid w:val="00D8206A"/>
    <w:rsid w:val="00D82091"/>
    <w:rsid w:val="00D82476"/>
    <w:rsid w:val="00D824DE"/>
    <w:rsid w:val="00D825A8"/>
    <w:rsid w:val="00D825D9"/>
    <w:rsid w:val="00D82636"/>
    <w:rsid w:val="00D82705"/>
    <w:rsid w:val="00D828DC"/>
    <w:rsid w:val="00D82A6D"/>
    <w:rsid w:val="00D82D39"/>
    <w:rsid w:val="00D82DBE"/>
    <w:rsid w:val="00D82E14"/>
    <w:rsid w:val="00D82E4C"/>
    <w:rsid w:val="00D831F4"/>
    <w:rsid w:val="00D83247"/>
    <w:rsid w:val="00D833E1"/>
    <w:rsid w:val="00D834E4"/>
    <w:rsid w:val="00D835E1"/>
    <w:rsid w:val="00D83619"/>
    <w:rsid w:val="00D836C7"/>
    <w:rsid w:val="00D8377B"/>
    <w:rsid w:val="00D8379A"/>
    <w:rsid w:val="00D837B5"/>
    <w:rsid w:val="00D8393C"/>
    <w:rsid w:val="00D8399F"/>
    <w:rsid w:val="00D839E3"/>
    <w:rsid w:val="00D83A16"/>
    <w:rsid w:val="00D83A4A"/>
    <w:rsid w:val="00D83B84"/>
    <w:rsid w:val="00D83C68"/>
    <w:rsid w:val="00D83C78"/>
    <w:rsid w:val="00D83D31"/>
    <w:rsid w:val="00D83D6E"/>
    <w:rsid w:val="00D83DA8"/>
    <w:rsid w:val="00D83E42"/>
    <w:rsid w:val="00D83ECD"/>
    <w:rsid w:val="00D83F89"/>
    <w:rsid w:val="00D84231"/>
    <w:rsid w:val="00D842F1"/>
    <w:rsid w:val="00D84405"/>
    <w:rsid w:val="00D8445E"/>
    <w:rsid w:val="00D844AF"/>
    <w:rsid w:val="00D845E5"/>
    <w:rsid w:val="00D84621"/>
    <w:rsid w:val="00D847D6"/>
    <w:rsid w:val="00D84945"/>
    <w:rsid w:val="00D84A3E"/>
    <w:rsid w:val="00D84B08"/>
    <w:rsid w:val="00D84B4F"/>
    <w:rsid w:val="00D84C2D"/>
    <w:rsid w:val="00D84D6F"/>
    <w:rsid w:val="00D84D78"/>
    <w:rsid w:val="00D84D7D"/>
    <w:rsid w:val="00D84D81"/>
    <w:rsid w:val="00D84FEA"/>
    <w:rsid w:val="00D85025"/>
    <w:rsid w:val="00D85076"/>
    <w:rsid w:val="00D85081"/>
    <w:rsid w:val="00D85298"/>
    <w:rsid w:val="00D852EC"/>
    <w:rsid w:val="00D85555"/>
    <w:rsid w:val="00D8562F"/>
    <w:rsid w:val="00D856AD"/>
    <w:rsid w:val="00D857BF"/>
    <w:rsid w:val="00D85899"/>
    <w:rsid w:val="00D85984"/>
    <w:rsid w:val="00D85B5E"/>
    <w:rsid w:val="00D85BB3"/>
    <w:rsid w:val="00D85C83"/>
    <w:rsid w:val="00D85CE6"/>
    <w:rsid w:val="00D85CFE"/>
    <w:rsid w:val="00D85D51"/>
    <w:rsid w:val="00D85D5E"/>
    <w:rsid w:val="00D85ED6"/>
    <w:rsid w:val="00D85F34"/>
    <w:rsid w:val="00D85F9D"/>
    <w:rsid w:val="00D8600E"/>
    <w:rsid w:val="00D86074"/>
    <w:rsid w:val="00D86212"/>
    <w:rsid w:val="00D86290"/>
    <w:rsid w:val="00D8637A"/>
    <w:rsid w:val="00D86526"/>
    <w:rsid w:val="00D8658A"/>
    <w:rsid w:val="00D8661E"/>
    <w:rsid w:val="00D866C2"/>
    <w:rsid w:val="00D86707"/>
    <w:rsid w:val="00D867EA"/>
    <w:rsid w:val="00D86935"/>
    <w:rsid w:val="00D8697A"/>
    <w:rsid w:val="00D86D6B"/>
    <w:rsid w:val="00D86DC2"/>
    <w:rsid w:val="00D86F0C"/>
    <w:rsid w:val="00D86F16"/>
    <w:rsid w:val="00D86F7F"/>
    <w:rsid w:val="00D8724C"/>
    <w:rsid w:val="00D872BC"/>
    <w:rsid w:val="00D8732C"/>
    <w:rsid w:val="00D874AE"/>
    <w:rsid w:val="00D874C4"/>
    <w:rsid w:val="00D87564"/>
    <w:rsid w:val="00D875F6"/>
    <w:rsid w:val="00D8763B"/>
    <w:rsid w:val="00D87699"/>
    <w:rsid w:val="00D876EF"/>
    <w:rsid w:val="00D87882"/>
    <w:rsid w:val="00D8796A"/>
    <w:rsid w:val="00D8796F"/>
    <w:rsid w:val="00D879DF"/>
    <w:rsid w:val="00D87B86"/>
    <w:rsid w:val="00D87C1A"/>
    <w:rsid w:val="00D87C70"/>
    <w:rsid w:val="00D87CC7"/>
    <w:rsid w:val="00D87D66"/>
    <w:rsid w:val="00D87E2E"/>
    <w:rsid w:val="00D87EBA"/>
    <w:rsid w:val="00D87ED2"/>
    <w:rsid w:val="00D87F24"/>
    <w:rsid w:val="00D87F2A"/>
    <w:rsid w:val="00D9023D"/>
    <w:rsid w:val="00D9028F"/>
    <w:rsid w:val="00D903BD"/>
    <w:rsid w:val="00D9043E"/>
    <w:rsid w:val="00D904EE"/>
    <w:rsid w:val="00D904FB"/>
    <w:rsid w:val="00D90525"/>
    <w:rsid w:val="00D906A3"/>
    <w:rsid w:val="00D906B3"/>
    <w:rsid w:val="00D907EF"/>
    <w:rsid w:val="00D9086E"/>
    <w:rsid w:val="00D90B54"/>
    <w:rsid w:val="00D90BC9"/>
    <w:rsid w:val="00D90C57"/>
    <w:rsid w:val="00D90DBF"/>
    <w:rsid w:val="00D90DC7"/>
    <w:rsid w:val="00D910B5"/>
    <w:rsid w:val="00D910EA"/>
    <w:rsid w:val="00D9110A"/>
    <w:rsid w:val="00D91539"/>
    <w:rsid w:val="00D915C7"/>
    <w:rsid w:val="00D91690"/>
    <w:rsid w:val="00D917D5"/>
    <w:rsid w:val="00D91B8F"/>
    <w:rsid w:val="00D91BAE"/>
    <w:rsid w:val="00D91CC9"/>
    <w:rsid w:val="00D91D26"/>
    <w:rsid w:val="00D91D4F"/>
    <w:rsid w:val="00D91DD8"/>
    <w:rsid w:val="00D91E68"/>
    <w:rsid w:val="00D91F6A"/>
    <w:rsid w:val="00D91FE2"/>
    <w:rsid w:val="00D92074"/>
    <w:rsid w:val="00D922B2"/>
    <w:rsid w:val="00D922D8"/>
    <w:rsid w:val="00D9235C"/>
    <w:rsid w:val="00D923B4"/>
    <w:rsid w:val="00D92483"/>
    <w:rsid w:val="00D9249C"/>
    <w:rsid w:val="00D9249F"/>
    <w:rsid w:val="00D92637"/>
    <w:rsid w:val="00D92676"/>
    <w:rsid w:val="00D92751"/>
    <w:rsid w:val="00D927F3"/>
    <w:rsid w:val="00D92987"/>
    <w:rsid w:val="00D92A15"/>
    <w:rsid w:val="00D92AAD"/>
    <w:rsid w:val="00D92ABD"/>
    <w:rsid w:val="00D92CC7"/>
    <w:rsid w:val="00D92D29"/>
    <w:rsid w:val="00D92D59"/>
    <w:rsid w:val="00D92D5B"/>
    <w:rsid w:val="00D92EA4"/>
    <w:rsid w:val="00D92FA3"/>
    <w:rsid w:val="00D93051"/>
    <w:rsid w:val="00D930C1"/>
    <w:rsid w:val="00D930D2"/>
    <w:rsid w:val="00D93104"/>
    <w:rsid w:val="00D93189"/>
    <w:rsid w:val="00D93190"/>
    <w:rsid w:val="00D9331E"/>
    <w:rsid w:val="00D9337B"/>
    <w:rsid w:val="00D9341C"/>
    <w:rsid w:val="00D93427"/>
    <w:rsid w:val="00D9342A"/>
    <w:rsid w:val="00D9345C"/>
    <w:rsid w:val="00D93494"/>
    <w:rsid w:val="00D93529"/>
    <w:rsid w:val="00D9370E"/>
    <w:rsid w:val="00D937BB"/>
    <w:rsid w:val="00D93814"/>
    <w:rsid w:val="00D93A26"/>
    <w:rsid w:val="00D93AF3"/>
    <w:rsid w:val="00D93B60"/>
    <w:rsid w:val="00D93BC6"/>
    <w:rsid w:val="00D93C15"/>
    <w:rsid w:val="00D93C35"/>
    <w:rsid w:val="00D93C69"/>
    <w:rsid w:val="00D93C85"/>
    <w:rsid w:val="00D93D35"/>
    <w:rsid w:val="00D93EDC"/>
    <w:rsid w:val="00D93FF9"/>
    <w:rsid w:val="00D94084"/>
    <w:rsid w:val="00D94111"/>
    <w:rsid w:val="00D94135"/>
    <w:rsid w:val="00D942D3"/>
    <w:rsid w:val="00D94351"/>
    <w:rsid w:val="00D94377"/>
    <w:rsid w:val="00D94733"/>
    <w:rsid w:val="00D94912"/>
    <w:rsid w:val="00D94A85"/>
    <w:rsid w:val="00D94A8F"/>
    <w:rsid w:val="00D94C4D"/>
    <w:rsid w:val="00D94E25"/>
    <w:rsid w:val="00D94EE0"/>
    <w:rsid w:val="00D95097"/>
    <w:rsid w:val="00D951FA"/>
    <w:rsid w:val="00D9520E"/>
    <w:rsid w:val="00D9521E"/>
    <w:rsid w:val="00D952BD"/>
    <w:rsid w:val="00D9559A"/>
    <w:rsid w:val="00D9564C"/>
    <w:rsid w:val="00D95789"/>
    <w:rsid w:val="00D95A44"/>
    <w:rsid w:val="00D95AFA"/>
    <w:rsid w:val="00D95B3F"/>
    <w:rsid w:val="00D95B6B"/>
    <w:rsid w:val="00D95BBD"/>
    <w:rsid w:val="00D95E18"/>
    <w:rsid w:val="00D95F68"/>
    <w:rsid w:val="00D961C1"/>
    <w:rsid w:val="00D96561"/>
    <w:rsid w:val="00D967DC"/>
    <w:rsid w:val="00D9684C"/>
    <w:rsid w:val="00D968D2"/>
    <w:rsid w:val="00D96BBE"/>
    <w:rsid w:val="00D96C07"/>
    <w:rsid w:val="00D96EEE"/>
    <w:rsid w:val="00D9708A"/>
    <w:rsid w:val="00D970CE"/>
    <w:rsid w:val="00D970D6"/>
    <w:rsid w:val="00D971DD"/>
    <w:rsid w:val="00D97278"/>
    <w:rsid w:val="00D97361"/>
    <w:rsid w:val="00D973CD"/>
    <w:rsid w:val="00D974DB"/>
    <w:rsid w:val="00D97543"/>
    <w:rsid w:val="00D975BF"/>
    <w:rsid w:val="00D976F4"/>
    <w:rsid w:val="00D9791A"/>
    <w:rsid w:val="00D97A31"/>
    <w:rsid w:val="00D97A69"/>
    <w:rsid w:val="00D97A89"/>
    <w:rsid w:val="00D97A9F"/>
    <w:rsid w:val="00D97AEA"/>
    <w:rsid w:val="00D97C35"/>
    <w:rsid w:val="00D97CB5"/>
    <w:rsid w:val="00D97CBE"/>
    <w:rsid w:val="00D97CD2"/>
    <w:rsid w:val="00D97D0A"/>
    <w:rsid w:val="00D97D14"/>
    <w:rsid w:val="00D97F55"/>
    <w:rsid w:val="00D97FA2"/>
    <w:rsid w:val="00DA00EC"/>
    <w:rsid w:val="00DA0258"/>
    <w:rsid w:val="00DA041D"/>
    <w:rsid w:val="00DA0471"/>
    <w:rsid w:val="00DA0498"/>
    <w:rsid w:val="00DA0572"/>
    <w:rsid w:val="00DA0633"/>
    <w:rsid w:val="00DA083E"/>
    <w:rsid w:val="00DA0C3E"/>
    <w:rsid w:val="00DA0FB1"/>
    <w:rsid w:val="00DA1149"/>
    <w:rsid w:val="00DA11B7"/>
    <w:rsid w:val="00DA1296"/>
    <w:rsid w:val="00DA13B1"/>
    <w:rsid w:val="00DA1546"/>
    <w:rsid w:val="00DA1620"/>
    <w:rsid w:val="00DA16C0"/>
    <w:rsid w:val="00DA1703"/>
    <w:rsid w:val="00DA172D"/>
    <w:rsid w:val="00DA1734"/>
    <w:rsid w:val="00DA19DC"/>
    <w:rsid w:val="00DA1AD3"/>
    <w:rsid w:val="00DA1CA4"/>
    <w:rsid w:val="00DA1E16"/>
    <w:rsid w:val="00DA1F02"/>
    <w:rsid w:val="00DA1FBC"/>
    <w:rsid w:val="00DA2097"/>
    <w:rsid w:val="00DA2144"/>
    <w:rsid w:val="00DA2229"/>
    <w:rsid w:val="00DA2345"/>
    <w:rsid w:val="00DA2654"/>
    <w:rsid w:val="00DA2800"/>
    <w:rsid w:val="00DA2816"/>
    <w:rsid w:val="00DA2867"/>
    <w:rsid w:val="00DA2979"/>
    <w:rsid w:val="00DA29C0"/>
    <w:rsid w:val="00DA2A7F"/>
    <w:rsid w:val="00DA2A96"/>
    <w:rsid w:val="00DA2C2B"/>
    <w:rsid w:val="00DA2D8A"/>
    <w:rsid w:val="00DA2DE9"/>
    <w:rsid w:val="00DA3040"/>
    <w:rsid w:val="00DA31DE"/>
    <w:rsid w:val="00DA3286"/>
    <w:rsid w:val="00DA32D7"/>
    <w:rsid w:val="00DA3415"/>
    <w:rsid w:val="00DA34D2"/>
    <w:rsid w:val="00DA3590"/>
    <w:rsid w:val="00DA37F0"/>
    <w:rsid w:val="00DA382E"/>
    <w:rsid w:val="00DA38A5"/>
    <w:rsid w:val="00DA38A9"/>
    <w:rsid w:val="00DA3AE8"/>
    <w:rsid w:val="00DA3DC2"/>
    <w:rsid w:val="00DA3DD9"/>
    <w:rsid w:val="00DA3E71"/>
    <w:rsid w:val="00DA3E93"/>
    <w:rsid w:val="00DA3E9C"/>
    <w:rsid w:val="00DA3EC8"/>
    <w:rsid w:val="00DA4060"/>
    <w:rsid w:val="00DA4089"/>
    <w:rsid w:val="00DA4168"/>
    <w:rsid w:val="00DA428D"/>
    <w:rsid w:val="00DA43A0"/>
    <w:rsid w:val="00DA44AD"/>
    <w:rsid w:val="00DA4761"/>
    <w:rsid w:val="00DA4920"/>
    <w:rsid w:val="00DA4A1E"/>
    <w:rsid w:val="00DA4A71"/>
    <w:rsid w:val="00DA4AA6"/>
    <w:rsid w:val="00DA4AF0"/>
    <w:rsid w:val="00DA4C90"/>
    <w:rsid w:val="00DA4CA3"/>
    <w:rsid w:val="00DA4E5B"/>
    <w:rsid w:val="00DA4F17"/>
    <w:rsid w:val="00DA4F5C"/>
    <w:rsid w:val="00DA5014"/>
    <w:rsid w:val="00DA50A2"/>
    <w:rsid w:val="00DA50C4"/>
    <w:rsid w:val="00DA52A9"/>
    <w:rsid w:val="00DA5434"/>
    <w:rsid w:val="00DA54DF"/>
    <w:rsid w:val="00DA5584"/>
    <w:rsid w:val="00DA56B9"/>
    <w:rsid w:val="00DA585A"/>
    <w:rsid w:val="00DA592C"/>
    <w:rsid w:val="00DA594F"/>
    <w:rsid w:val="00DA595C"/>
    <w:rsid w:val="00DA59BE"/>
    <w:rsid w:val="00DA5C5F"/>
    <w:rsid w:val="00DA5CB1"/>
    <w:rsid w:val="00DA5E86"/>
    <w:rsid w:val="00DA5FDD"/>
    <w:rsid w:val="00DA5FE6"/>
    <w:rsid w:val="00DA6099"/>
    <w:rsid w:val="00DA60A3"/>
    <w:rsid w:val="00DA6136"/>
    <w:rsid w:val="00DA62A9"/>
    <w:rsid w:val="00DA62C0"/>
    <w:rsid w:val="00DA6316"/>
    <w:rsid w:val="00DA6388"/>
    <w:rsid w:val="00DA645B"/>
    <w:rsid w:val="00DA646D"/>
    <w:rsid w:val="00DA653A"/>
    <w:rsid w:val="00DA65E4"/>
    <w:rsid w:val="00DA6851"/>
    <w:rsid w:val="00DA68C9"/>
    <w:rsid w:val="00DA68E5"/>
    <w:rsid w:val="00DA6962"/>
    <w:rsid w:val="00DA69A6"/>
    <w:rsid w:val="00DA6CCA"/>
    <w:rsid w:val="00DA6E33"/>
    <w:rsid w:val="00DA7009"/>
    <w:rsid w:val="00DA7245"/>
    <w:rsid w:val="00DA733C"/>
    <w:rsid w:val="00DA7411"/>
    <w:rsid w:val="00DA7474"/>
    <w:rsid w:val="00DA74AB"/>
    <w:rsid w:val="00DA74EC"/>
    <w:rsid w:val="00DA7625"/>
    <w:rsid w:val="00DA773B"/>
    <w:rsid w:val="00DA77A3"/>
    <w:rsid w:val="00DA783A"/>
    <w:rsid w:val="00DA7851"/>
    <w:rsid w:val="00DA7897"/>
    <w:rsid w:val="00DA7B27"/>
    <w:rsid w:val="00DA7C94"/>
    <w:rsid w:val="00DA7CFE"/>
    <w:rsid w:val="00DA7D01"/>
    <w:rsid w:val="00DA7E69"/>
    <w:rsid w:val="00DA7F4B"/>
    <w:rsid w:val="00DA7F6A"/>
    <w:rsid w:val="00DAA753"/>
    <w:rsid w:val="00DB0055"/>
    <w:rsid w:val="00DB01B1"/>
    <w:rsid w:val="00DB027D"/>
    <w:rsid w:val="00DB036B"/>
    <w:rsid w:val="00DB0436"/>
    <w:rsid w:val="00DB0442"/>
    <w:rsid w:val="00DB06D5"/>
    <w:rsid w:val="00DB08CA"/>
    <w:rsid w:val="00DB0923"/>
    <w:rsid w:val="00DB0938"/>
    <w:rsid w:val="00DB0AF9"/>
    <w:rsid w:val="00DB0B4C"/>
    <w:rsid w:val="00DB0D49"/>
    <w:rsid w:val="00DB0DD7"/>
    <w:rsid w:val="00DB0E2B"/>
    <w:rsid w:val="00DB0EB0"/>
    <w:rsid w:val="00DB0EED"/>
    <w:rsid w:val="00DB1002"/>
    <w:rsid w:val="00DB101A"/>
    <w:rsid w:val="00DB1024"/>
    <w:rsid w:val="00DB11F3"/>
    <w:rsid w:val="00DB129F"/>
    <w:rsid w:val="00DB14C3"/>
    <w:rsid w:val="00DB14C7"/>
    <w:rsid w:val="00DB1500"/>
    <w:rsid w:val="00DB15A7"/>
    <w:rsid w:val="00DB1685"/>
    <w:rsid w:val="00DB1836"/>
    <w:rsid w:val="00DB18FA"/>
    <w:rsid w:val="00DB190C"/>
    <w:rsid w:val="00DB1936"/>
    <w:rsid w:val="00DB19B4"/>
    <w:rsid w:val="00DB1A56"/>
    <w:rsid w:val="00DB1B95"/>
    <w:rsid w:val="00DB1CF6"/>
    <w:rsid w:val="00DB1E5B"/>
    <w:rsid w:val="00DB1E8B"/>
    <w:rsid w:val="00DB1F38"/>
    <w:rsid w:val="00DB2012"/>
    <w:rsid w:val="00DB2072"/>
    <w:rsid w:val="00DB2222"/>
    <w:rsid w:val="00DB2255"/>
    <w:rsid w:val="00DB22A6"/>
    <w:rsid w:val="00DB23BF"/>
    <w:rsid w:val="00DB2815"/>
    <w:rsid w:val="00DB291F"/>
    <w:rsid w:val="00DB297D"/>
    <w:rsid w:val="00DB29E6"/>
    <w:rsid w:val="00DB2A7E"/>
    <w:rsid w:val="00DB2ABD"/>
    <w:rsid w:val="00DB2CCC"/>
    <w:rsid w:val="00DB2D1F"/>
    <w:rsid w:val="00DB2E6F"/>
    <w:rsid w:val="00DB2EF8"/>
    <w:rsid w:val="00DB2F88"/>
    <w:rsid w:val="00DB2FFE"/>
    <w:rsid w:val="00DB3005"/>
    <w:rsid w:val="00DB31D3"/>
    <w:rsid w:val="00DB31FC"/>
    <w:rsid w:val="00DB320A"/>
    <w:rsid w:val="00DB3339"/>
    <w:rsid w:val="00DB353D"/>
    <w:rsid w:val="00DB360E"/>
    <w:rsid w:val="00DB37AB"/>
    <w:rsid w:val="00DB3828"/>
    <w:rsid w:val="00DB38D9"/>
    <w:rsid w:val="00DB38E2"/>
    <w:rsid w:val="00DB38FF"/>
    <w:rsid w:val="00DB398D"/>
    <w:rsid w:val="00DB3BE7"/>
    <w:rsid w:val="00DB3C58"/>
    <w:rsid w:val="00DB3C67"/>
    <w:rsid w:val="00DB3C8E"/>
    <w:rsid w:val="00DB3DAC"/>
    <w:rsid w:val="00DB3EC7"/>
    <w:rsid w:val="00DB3F91"/>
    <w:rsid w:val="00DB41A5"/>
    <w:rsid w:val="00DB41A8"/>
    <w:rsid w:val="00DB4208"/>
    <w:rsid w:val="00DB425C"/>
    <w:rsid w:val="00DB4378"/>
    <w:rsid w:val="00DB452C"/>
    <w:rsid w:val="00DB47DB"/>
    <w:rsid w:val="00DB4937"/>
    <w:rsid w:val="00DB4D8C"/>
    <w:rsid w:val="00DB4E1B"/>
    <w:rsid w:val="00DB4E31"/>
    <w:rsid w:val="00DB4E5D"/>
    <w:rsid w:val="00DB4E83"/>
    <w:rsid w:val="00DB4EA5"/>
    <w:rsid w:val="00DB4ED0"/>
    <w:rsid w:val="00DB4EF6"/>
    <w:rsid w:val="00DB51F2"/>
    <w:rsid w:val="00DB52E0"/>
    <w:rsid w:val="00DB52EA"/>
    <w:rsid w:val="00DB53C2"/>
    <w:rsid w:val="00DB57F7"/>
    <w:rsid w:val="00DB57FB"/>
    <w:rsid w:val="00DB5820"/>
    <w:rsid w:val="00DB5949"/>
    <w:rsid w:val="00DB5974"/>
    <w:rsid w:val="00DB5AF0"/>
    <w:rsid w:val="00DB5E91"/>
    <w:rsid w:val="00DB606D"/>
    <w:rsid w:val="00DB61D8"/>
    <w:rsid w:val="00DB62FB"/>
    <w:rsid w:val="00DB63FA"/>
    <w:rsid w:val="00DB645C"/>
    <w:rsid w:val="00DB64BC"/>
    <w:rsid w:val="00DB6586"/>
    <w:rsid w:val="00DB65D0"/>
    <w:rsid w:val="00DB66CA"/>
    <w:rsid w:val="00DB67A7"/>
    <w:rsid w:val="00DB689A"/>
    <w:rsid w:val="00DB6A77"/>
    <w:rsid w:val="00DB6B46"/>
    <w:rsid w:val="00DB6BAA"/>
    <w:rsid w:val="00DB6DF0"/>
    <w:rsid w:val="00DB6E3D"/>
    <w:rsid w:val="00DB6F2E"/>
    <w:rsid w:val="00DB6FF4"/>
    <w:rsid w:val="00DB703E"/>
    <w:rsid w:val="00DB706D"/>
    <w:rsid w:val="00DB7110"/>
    <w:rsid w:val="00DB7126"/>
    <w:rsid w:val="00DB71ED"/>
    <w:rsid w:val="00DB720E"/>
    <w:rsid w:val="00DB72BA"/>
    <w:rsid w:val="00DB7380"/>
    <w:rsid w:val="00DB7468"/>
    <w:rsid w:val="00DB751A"/>
    <w:rsid w:val="00DB75B3"/>
    <w:rsid w:val="00DB7621"/>
    <w:rsid w:val="00DB7652"/>
    <w:rsid w:val="00DB78FB"/>
    <w:rsid w:val="00DB7990"/>
    <w:rsid w:val="00DB7A20"/>
    <w:rsid w:val="00DB7B9A"/>
    <w:rsid w:val="00DB7CD9"/>
    <w:rsid w:val="00DB7D01"/>
    <w:rsid w:val="00DB7D24"/>
    <w:rsid w:val="00DB7E0C"/>
    <w:rsid w:val="00DB7F12"/>
    <w:rsid w:val="00DB8929"/>
    <w:rsid w:val="00DC0262"/>
    <w:rsid w:val="00DC02B4"/>
    <w:rsid w:val="00DC0383"/>
    <w:rsid w:val="00DC04C4"/>
    <w:rsid w:val="00DC050D"/>
    <w:rsid w:val="00DC0635"/>
    <w:rsid w:val="00DC0659"/>
    <w:rsid w:val="00DC0660"/>
    <w:rsid w:val="00DC073E"/>
    <w:rsid w:val="00DC0A34"/>
    <w:rsid w:val="00DC0AF2"/>
    <w:rsid w:val="00DC0AFA"/>
    <w:rsid w:val="00DC0B85"/>
    <w:rsid w:val="00DC0BD9"/>
    <w:rsid w:val="00DC0BE3"/>
    <w:rsid w:val="00DC0C96"/>
    <w:rsid w:val="00DC0D0D"/>
    <w:rsid w:val="00DC0D4B"/>
    <w:rsid w:val="00DC0DC9"/>
    <w:rsid w:val="00DC0DD5"/>
    <w:rsid w:val="00DC0E62"/>
    <w:rsid w:val="00DC0EA0"/>
    <w:rsid w:val="00DC0FFE"/>
    <w:rsid w:val="00DC11D0"/>
    <w:rsid w:val="00DC1393"/>
    <w:rsid w:val="00DC141D"/>
    <w:rsid w:val="00DC1581"/>
    <w:rsid w:val="00DC15EC"/>
    <w:rsid w:val="00DC1605"/>
    <w:rsid w:val="00DC16AC"/>
    <w:rsid w:val="00DC16AD"/>
    <w:rsid w:val="00DC1701"/>
    <w:rsid w:val="00DC17C7"/>
    <w:rsid w:val="00DC1814"/>
    <w:rsid w:val="00DC190A"/>
    <w:rsid w:val="00DC1949"/>
    <w:rsid w:val="00DC1A0F"/>
    <w:rsid w:val="00DC1A24"/>
    <w:rsid w:val="00DC1A2C"/>
    <w:rsid w:val="00DC1B72"/>
    <w:rsid w:val="00DC1B73"/>
    <w:rsid w:val="00DC1CCD"/>
    <w:rsid w:val="00DC1DF2"/>
    <w:rsid w:val="00DC20D9"/>
    <w:rsid w:val="00DC2168"/>
    <w:rsid w:val="00DC223A"/>
    <w:rsid w:val="00DC2261"/>
    <w:rsid w:val="00DC22AB"/>
    <w:rsid w:val="00DC22C7"/>
    <w:rsid w:val="00DC2342"/>
    <w:rsid w:val="00DC236C"/>
    <w:rsid w:val="00DC24AE"/>
    <w:rsid w:val="00DC2575"/>
    <w:rsid w:val="00DC2577"/>
    <w:rsid w:val="00DC28BA"/>
    <w:rsid w:val="00DC28BE"/>
    <w:rsid w:val="00DC2946"/>
    <w:rsid w:val="00DC29C1"/>
    <w:rsid w:val="00DC2A47"/>
    <w:rsid w:val="00DC2A50"/>
    <w:rsid w:val="00DC2BC8"/>
    <w:rsid w:val="00DC2D1B"/>
    <w:rsid w:val="00DC2D1D"/>
    <w:rsid w:val="00DC2D92"/>
    <w:rsid w:val="00DC2E03"/>
    <w:rsid w:val="00DC2EC6"/>
    <w:rsid w:val="00DC303D"/>
    <w:rsid w:val="00DC30BF"/>
    <w:rsid w:val="00DC3201"/>
    <w:rsid w:val="00DC344E"/>
    <w:rsid w:val="00DC348B"/>
    <w:rsid w:val="00DC348D"/>
    <w:rsid w:val="00DC34E7"/>
    <w:rsid w:val="00DC357F"/>
    <w:rsid w:val="00DC35AB"/>
    <w:rsid w:val="00DC35C8"/>
    <w:rsid w:val="00DC37F5"/>
    <w:rsid w:val="00DC3866"/>
    <w:rsid w:val="00DC387E"/>
    <w:rsid w:val="00DC38F1"/>
    <w:rsid w:val="00DC39D4"/>
    <w:rsid w:val="00DC3A47"/>
    <w:rsid w:val="00DC3AF7"/>
    <w:rsid w:val="00DC3B86"/>
    <w:rsid w:val="00DC3BAA"/>
    <w:rsid w:val="00DC3CBC"/>
    <w:rsid w:val="00DC3CEE"/>
    <w:rsid w:val="00DC3E1C"/>
    <w:rsid w:val="00DC40C0"/>
    <w:rsid w:val="00DC40D3"/>
    <w:rsid w:val="00DC41B9"/>
    <w:rsid w:val="00DC41BC"/>
    <w:rsid w:val="00DC41CF"/>
    <w:rsid w:val="00DC41F9"/>
    <w:rsid w:val="00DC4257"/>
    <w:rsid w:val="00DC425C"/>
    <w:rsid w:val="00DC431A"/>
    <w:rsid w:val="00DC4481"/>
    <w:rsid w:val="00DC4489"/>
    <w:rsid w:val="00DC45AF"/>
    <w:rsid w:val="00DC4715"/>
    <w:rsid w:val="00DC481D"/>
    <w:rsid w:val="00DC4846"/>
    <w:rsid w:val="00DC4907"/>
    <w:rsid w:val="00DC4A0F"/>
    <w:rsid w:val="00DC4BC5"/>
    <w:rsid w:val="00DC4F12"/>
    <w:rsid w:val="00DC4FE7"/>
    <w:rsid w:val="00DC51AE"/>
    <w:rsid w:val="00DC51C0"/>
    <w:rsid w:val="00DC528F"/>
    <w:rsid w:val="00DC531D"/>
    <w:rsid w:val="00DC5358"/>
    <w:rsid w:val="00DC536C"/>
    <w:rsid w:val="00DC5499"/>
    <w:rsid w:val="00DC5594"/>
    <w:rsid w:val="00DC55A8"/>
    <w:rsid w:val="00DC5837"/>
    <w:rsid w:val="00DC5A97"/>
    <w:rsid w:val="00DC5B06"/>
    <w:rsid w:val="00DC5C41"/>
    <w:rsid w:val="00DC5C8D"/>
    <w:rsid w:val="00DC5D3B"/>
    <w:rsid w:val="00DC5EAB"/>
    <w:rsid w:val="00DC601C"/>
    <w:rsid w:val="00DC6121"/>
    <w:rsid w:val="00DC63A4"/>
    <w:rsid w:val="00DC63D0"/>
    <w:rsid w:val="00DC650C"/>
    <w:rsid w:val="00DC6554"/>
    <w:rsid w:val="00DC6583"/>
    <w:rsid w:val="00DC660F"/>
    <w:rsid w:val="00DC66EF"/>
    <w:rsid w:val="00DC67EA"/>
    <w:rsid w:val="00DC68F8"/>
    <w:rsid w:val="00DC6910"/>
    <w:rsid w:val="00DC6A06"/>
    <w:rsid w:val="00DC6A72"/>
    <w:rsid w:val="00DC6A7D"/>
    <w:rsid w:val="00DC6AE0"/>
    <w:rsid w:val="00DC6B3C"/>
    <w:rsid w:val="00DC6B82"/>
    <w:rsid w:val="00DC6BE2"/>
    <w:rsid w:val="00DC6CF4"/>
    <w:rsid w:val="00DC6D2E"/>
    <w:rsid w:val="00DC6DF3"/>
    <w:rsid w:val="00DC6F61"/>
    <w:rsid w:val="00DC7263"/>
    <w:rsid w:val="00DC730C"/>
    <w:rsid w:val="00DC7383"/>
    <w:rsid w:val="00DC742D"/>
    <w:rsid w:val="00DC7503"/>
    <w:rsid w:val="00DC750D"/>
    <w:rsid w:val="00DC75AD"/>
    <w:rsid w:val="00DC75CB"/>
    <w:rsid w:val="00DC765D"/>
    <w:rsid w:val="00DC7731"/>
    <w:rsid w:val="00DC77C1"/>
    <w:rsid w:val="00DC78CF"/>
    <w:rsid w:val="00DC79C7"/>
    <w:rsid w:val="00DC7A37"/>
    <w:rsid w:val="00DC7A68"/>
    <w:rsid w:val="00DC7D70"/>
    <w:rsid w:val="00DC7FBA"/>
    <w:rsid w:val="00DD013F"/>
    <w:rsid w:val="00DD0209"/>
    <w:rsid w:val="00DD0344"/>
    <w:rsid w:val="00DD043A"/>
    <w:rsid w:val="00DD0548"/>
    <w:rsid w:val="00DD05DD"/>
    <w:rsid w:val="00DD06B7"/>
    <w:rsid w:val="00DD0801"/>
    <w:rsid w:val="00DD0928"/>
    <w:rsid w:val="00DD095A"/>
    <w:rsid w:val="00DD096E"/>
    <w:rsid w:val="00DD09BD"/>
    <w:rsid w:val="00DD0ACB"/>
    <w:rsid w:val="00DD0ADC"/>
    <w:rsid w:val="00DD0B33"/>
    <w:rsid w:val="00DD0B66"/>
    <w:rsid w:val="00DD0BAD"/>
    <w:rsid w:val="00DD0C93"/>
    <w:rsid w:val="00DD0D9B"/>
    <w:rsid w:val="00DD0E60"/>
    <w:rsid w:val="00DD0E6F"/>
    <w:rsid w:val="00DD0ED7"/>
    <w:rsid w:val="00DD0F01"/>
    <w:rsid w:val="00DD0FFA"/>
    <w:rsid w:val="00DD1061"/>
    <w:rsid w:val="00DD10DA"/>
    <w:rsid w:val="00DD12AC"/>
    <w:rsid w:val="00DD12B7"/>
    <w:rsid w:val="00DD1448"/>
    <w:rsid w:val="00DD157E"/>
    <w:rsid w:val="00DD15C3"/>
    <w:rsid w:val="00DD1883"/>
    <w:rsid w:val="00DD18BD"/>
    <w:rsid w:val="00DD197F"/>
    <w:rsid w:val="00DD1A61"/>
    <w:rsid w:val="00DD1AC6"/>
    <w:rsid w:val="00DD1AE6"/>
    <w:rsid w:val="00DD1D88"/>
    <w:rsid w:val="00DD1DD7"/>
    <w:rsid w:val="00DD1E05"/>
    <w:rsid w:val="00DD1E2E"/>
    <w:rsid w:val="00DD1EA8"/>
    <w:rsid w:val="00DD1F22"/>
    <w:rsid w:val="00DD20FD"/>
    <w:rsid w:val="00DD212D"/>
    <w:rsid w:val="00DD23D8"/>
    <w:rsid w:val="00DD275A"/>
    <w:rsid w:val="00DD2771"/>
    <w:rsid w:val="00DD278B"/>
    <w:rsid w:val="00DD27E4"/>
    <w:rsid w:val="00DD29B3"/>
    <w:rsid w:val="00DD2AEA"/>
    <w:rsid w:val="00DD2B7D"/>
    <w:rsid w:val="00DD2B83"/>
    <w:rsid w:val="00DD2BBB"/>
    <w:rsid w:val="00DD2C29"/>
    <w:rsid w:val="00DD2CFB"/>
    <w:rsid w:val="00DD2D6F"/>
    <w:rsid w:val="00DD2E6B"/>
    <w:rsid w:val="00DD30AA"/>
    <w:rsid w:val="00DD31F8"/>
    <w:rsid w:val="00DD320C"/>
    <w:rsid w:val="00DD3386"/>
    <w:rsid w:val="00DD347B"/>
    <w:rsid w:val="00DD34AE"/>
    <w:rsid w:val="00DD34F7"/>
    <w:rsid w:val="00DD35D8"/>
    <w:rsid w:val="00DD371A"/>
    <w:rsid w:val="00DD37A9"/>
    <w:rsid w:val="00DD38A0"/>
    <w:rsid w:val="00DD3A24"/>
    <w:rsid w:val="00DD3BEB"/>
    <w:rsid w:val="00DD3DE2"/>
    <w:rsid w:val="00DD3FB8"/>
    <w:rsid w:val="00DD3FE8"/>
    <w:rsid w:val="00DD4002"/>
    <w:rsid w:val="00DD4007"/>
    <w:rsid w:val="00DD41B6"/>
    <w:rsid w:val="00DD4291"/>
    <w:rsid w:val="00DD43C7"/>
    <w:rsid w:val="00DD43D7"/>
    <w:rsid w:val="00DD441E"/>
    <w:rsid w:val="00DD4426"/>
    <w:rsid w:val="00DD4531"/>
    <w:rsid w:val="00DD4549"/>
    <w:rsid w:val="00DD45A2"/>
    <w:rsid w:val="00DD46FA"/>
    <w:rsid w:val="00DD47A0"/>
    <w:rsid w:val="00DD4804"/>
    <w:rsid w:val="00DD4914"/>
    <w:rsid w:val="00DD4963"/>
    <w:rsid w:val="00DD49A1"/>
    <w:rsid w:val="00DD4A80"/>
    <w:rsid w:val="00DD4C97"/>
    <w:rsid w:val="00DD4D8F"/>
    <w:rsid w:val="00DD4DD1"/>
    <w:rsid w:val="00DD4DF6"/>
    <w:rsid w:val="00DD4F05"/>
    <w:rsid w:val="00DD4F53"/>
    <w:rsid w:val="00DD4F83"/>
    <w:rsid w:val="00DD5041"/>
    <w:rsid w:val="00DD5466"/>
    <w:rsid w:val="00DD5471"/>
    <w:rsid w:val="00DD570C"/>
    <w:rsid w:val="00DD577F"/>
    <w:rsid w:val="00DD57C2"/>
    <w:rsid w:val="00DD57CF"/>
    <w:rsid w:val="00DD59DE"/>
    <w:rsid w:val="00DD59E0"/>
    <w:rsid w:val="00DD5A37"/>
    <w:rsid w:val="00DD5BE8"/>
    <w:rsid w:val="00DD5E1E"/>
    <w:rsid w:val="00DD5F44"/>
    <w:rsid w:val="00DD6017"/>
    <w:rsid w:val="00DD60E4"/>
    <w:rsid w:val="00DD6168"/>
    <w:rsid w:val="00DD6225"/>
    <w:rsid w:val="00DD6486"/>
    <w:rsid w:val="00DD6677"/>
    <w:rsid w:val="00DD687F"/>
    <w:rsid w:val="00DD68A2"/>
    <w:rsid w:val="00DD68EC"/>
    <w:rsid w:val="00DD6B57"/>
    <w:rsid w:val="00DD6B5B"/>
    <w:rsid w:val="00DD6CCC"/>
    <w:rsid w:val="00DD6E30"/>
    <w:rsid w:val="00DD6E4E"/>
    <w:rsid w:val="00DD6F9B"/>
    <w:rsid w:val="00DD6FC4"/>
    <w:rsid w:val="00DD7051"/>
    <w:rsid w:val="00DD7144"/>
    <w:rsid w:val="00DD715F"/>
    <w:rsid w:val="00DD72DA"/>
    <w:rsid w:val="00DD72DC"/>
    <w:rsid w:val="00DD7317"/>
    <w:rsid w:val="00DD769E"/>
    <w:rsid w:val="00DD76DD"/>
    <w:rsid w:val="00DD7AA2"/>
    <w:rsid w:val="00DD7E0F"/>
    <w:rsid w:val="00DD7E27"/>
    <w:rsid w:val="00DD7E80"/>
    <w:rsid w:val="00DD7F66"/>
    <w:rsid w:val="00DE005E"/>
    <w:rsid w:val="00DE00FF"/>
    <w:rsid w:val="00DE0160"/>
    <w:rsid w:val="00DE016E"/>
    <w:rsid w:val="00DE0190"/>
    <w:rsid w:val="00DE01C0"/>
    <w:rsid w:val="00DE01FC"/>
    <w:rsid w:val="00DE0258"/>
    <w:rsid w:val="00DE03CF"/>
    <w:rsid w:val="00DE05DF"/>
    <w:rsid w:val="00DE0621"/>
    <w:rsid w:val="00DE086E"/>
    <w:rsid w:val="00DE08C5"/>
    <w:rsid w:val="00DE0929"/>
    <w:rsid w:val="00DE09CB"/>
    <w:rsid w:val="00DE09D5"/>
    <w:rsid w:val="00DE0A6C"/>
    <w:rsid w:val="00DE0A72"/>
    <w:rsid w:val="00DE0A87"/>
    <w:rsid w:val="00DE0B08"/>
    <w:rsid w:val="00DE0B42"/>
    <w:rsid w:val="00DE0B75"/>
    <w:rsid w:val="00DE0CD0"/>
    <w:rsid w:val="00DE0D28"/>
    <w:rsid w:val="00DE0F67"/>
    <w:rsid w:val="00DE10B3"/>
    <w:rsid w:val="00DE1184"/>
    <w:rsid w:val="00DE1221"/>
    <w:rsid w:val="00DE1299"/>
    <w:rsid w:val="00DE12D2"/>
    <w:rsid w:val="00DE1380"/>
    <w:rsid w:val="00DE13CF"/>
    <w:rsid w:val="00DE1479"/>
    <w:rsid w:val="00DE16DC"/>
    <w:rsid w:val="00DE174B"/>
    <w:rsid w:val="00DE1A9A"/>
    <w:rsid w:val="00DE1B36"/>
    <w:rsid w:val="00DE1C0D"/>
    <w:rsid w:val="00DE1C86"/>
    <w:rsid w:val="00DE1C9E"/>
    <w:rsid w:val="00DE1E55"/>
    <w:rsid w:val="00DE1E5A"/>
    <w:rsid w:val="00DE1EC5"/>
    <w:rsid w:val="00DE1F68"/>
    <w:rsid w:val="00DE1F7E"/>
    <w:rsid w:val="00DE1F8F"/>
    <w:rsid w:val="00DE204D"/>
    <w:rsid w:val="00DE205E"/>
    <w:rsid w:val="00DE2171"/>
    <w:rsid w:val="00DE2183"/>
    <w:rsid w:val="00DE2184"/>
    <w:rsid w:val="00DE22BD"/>
    <w:rsid w:val="00DE22D6"/>
    <w:rsid w:val="00DE2391"/>
    <w:rsid w:val="00DE23B4"/>
    <w:rsid w:val="00DE23E8"/>
    <w:rsid w:val="00DE24F5"/>
    <w:rsid w:val="00DE260B"/>
    <w:rsid w:val="00DE26B8"/>
    <w:rsid w:val="00DE2786"/>
    <w:rsid w:val="00DE2936"/>
    <w:rsid w:val="00DE29EC"/>
    <w:rsid w:val="00DE2A18"/>
    <w:rsid w:val="00DE2A2D"/>
    <w:rsid w:val="00DE2B7C"/>
    <w:rsid w:val="00DE2C28"/>
    <w:rsid w:val="00DE2C3A"/>
    <w:rsid w:val="00DE2DDE"/>
    <w:rsid w:val="00DE2E89"/>
    <w:rsid w:val="00DE30CC"/>
    <w:rsid w:val="00DE31A7"/>
    <w:rsid w:val="00DE31D4"/>
    <w:rsid w:val="00DE3277"/>
    <w:rsid w:val="00DE32B3"/>
    <w:rsid w:val="00DE33C9"/>
    <w:rsid w:val="00DE33CF"/>
    <w:rsid w:val="00DE349C"/>
    <w:rsid w:val="00DE3541"/>
    <w:rsid w:val="00DE3649"/>
    <w:rsid w:val="00DE368D"/>
    <w:rsid w:val="00DE36D6"/>
    <w:rsid w:val="00DE36D8"/>
    <w:rsid w:val="00DE373D"/>
    <w:rsid w:val="00DE3750"/>
    <w:rsid w:val="00DE3828"/>
    <w:rsid w:val="00DE3AF3"/>
    <w:rsid w:val="00DE3BA7"/>
    <w:rsid w:val="00DE3C32"/>
    <w:rsid w:val="00DE3C7C"/>
    <w:rsid w:val="00DE3CAA"/>
    <w:rsid w:val="00DE3EDE"/>
    <w:rsid w:val="00DE3FD4"/>
    <w:rsid w:val="00DE40CA"/>
    <w:rsid w:val="00DE412D"/>
    <w:rsid w:val="00DE4262"/>
    <w:rsid w:val="00DE433B"/>
    <w:rsid w:val="00DE440A"/>
    <w:rsid w:val="00DE4423"/>
    <w:rsid w:val="00DE45CA"/>
    <w:rsid w:val="00DE461F"/>
    <w:rsid w:val="00DE4670"/>
    <w:rsid w:val="00DE4699"/>
    <w:rsid w:val="00DE46EC"/>
    <w:rsid w:val="00DE4837"/>
    <w:rsid w:val="00DE48A5"/>
    <w:rsid w:val="00DE497F"/>
    <w:rsid w:val="00DE49DF"/>
    <w:rsid w:val="00DE4A06"/>
    <w:rsid w:val="00DE4B39"/>
    <w:rsid w:val="00DE4B72"/>
    <w:rsid w:val="00DE4BEF"/>
    <w:rsid w:val="00DE4CEC"/>
    <w:rsid w:val="00DE507C"/>
    <w:rsid w:val="00DE517E"/>
    <w:rsid w:val="00DE5359"/>
    <w:rsid w:val="00DE5373"/>
    <w:rsid w:val="00DE53BE"/>
    <w:rsid w:val="00DE5428"/>
    <w:rsid w:val="00DE551A"/>
    <w:rsid w:val="00DE56C1"/>
    <w:rsid w:val="00DE56F5"/>
    <w:rsid w:val="00DE5850"/>
    <w:rsid w:val="00DE5982"/>
    <w:rsid w:val="00DE5AF7"/>
    <w:rsid w:val="00DE5B1F"/>
    <w:rsid w:val="00DE5C8A"/>
    <w:rsid w:val="00DE5CD9"/>
    <w:rsid w:val="00DE5D66"/>
    <w:rsid w:val="00DE5DF3"/>
    <w:rsid w:val="00DE5F09"/>
    <w:rsid w:val="00DE6056"/>
    <w:rsid w:val="00DE6069"/>
    <w:rsid w:val="00DE608C"/>
    <w:rsid w:val="00DE6098"/>
    <w:rsid w:val="00DE6124"/>
    <w:rsid w:val="00DE640A"/>
    <w:rsid w:val="00DE6424"/>
    <w:rsid w:val="00DE642F"/>
    <w:rsid w:val="00DE64FE"/>
    <w:rsid w:val="00DE65AA"/>
    <w:rsid w:val="00DE65B3"/>
    <w:rsid w:val="00DE66E2"/>
    <w:rsid w:val="00DE68EF"/>
    <w:rsid w:val="00DE693A"/>
    <w:rsid w:val="00DE697D"/>
    <w:rsid w:val="00DE6D1E"/>
    <w:rsid w:val="00DE6DEE"/>
    <w:rsid w:val="00DE6DF0"/>
    <w:rsid w:val="00DE6E9E"/>
    <w:rsid w:val="00DE6EA1"/>
    <w:rsid w:val="00DE6EA5"/>
    <w:rsid w:val="00DE6EE3"/>
    <w:rsid w:val="00DE7070"/>
    <w:rsid w:val="00DE70D4"/>
    <w:rsid w:val="00DE73B2"/>
    <w:rsid w:val="00DE73CD"/>
    <w:rsid w:val="00DE7426"/>
    <w:rsid w:val="00DE7569"/>
    <w:rsid w:val="00DE7682"/>
    <w:rsid w:val="00DE76B5"/>
    <w:rsid w:val="00DE76E2"/>
    <w:rsid w:val="00DE7762"/>
    <w:rsid w:val="00DE77F6"/>
    <w:rsid w:val="00DE7852"/>
    <w:rsid w:val="00DE78F0"/>
    <w:rsid w:val="00DE79DB"/>
    <w:rsid w:val="00DE7BBC"/>
    <w:rsid w:val="00DE7D0E"/>
    <w:rsid w:val="00DE7D46"/>
    <w:rsid w:val="00DE7DDC"/>
    <w:rsid w:val="00DE7E69"/>
    <w:rsid w:val="00DE7EC6"/>
    <w:rsid w:val="00DF009D"/>
    <w:rsid w:val="00DF0153"/>
    <w:rsid w:val="00DF021E"/>
    <w:rsid w:val="00DF02C3"/>
    <w:rsid w:val="00DF03D0"/>
    <w:rsid w:val="00DF046A"/>
    <w:rsid w:val="00DF059F"/>
    <w:rsid w:val="00DF0612"/>
    <w:rsid w:val="00DF0930"/>
    <w:rsid w:val="00DF0A53"/>
    <w:rsid w:val="00DF0A76"/>
    <w:rsid w:val="00DF0A8C"/>
    <w:rsid w:val="00DF0AC3"/>
    <w:rsid w:val="00DF0AC7"/>
    <w:rsid w:val="00DF0AE9"/>
    <w:rsid w:val="00DF0D7A"/>
    <w:rsid w:val="00DF0DD6"/>
    <w:rsid w:val="00DF0DED"/>
    <w:rsid w:val="00DF0E55"/>
    <w:rsid w:val="00DF0EFB"/>
    <w:rsid w:val="00DF0FCC"/>
    <w:rsid w:val="00DF0FFF"/>
    <w:rsid w:val="00DF1024"/>
    <w:rsid w:val="00DF1026"/>
    <w:rsid w:val="00DF1053"/>
    <w:rsid w:val="00DF12DB"/>
    <w:rsid w:val="00DF13B3"/>
    <w:rsid w:val="00DF13F4"/>
    <w:rsid w:val="00DF1524"/>
    <w:rsid w:val="00DF15ED"/>
    <w:rsid w:val="00DF1682"/>
    <w:rsid w:val="00DF1779"/>
    <w:rsid w:val="00DF17B2"/>
    <w:rsid w:val="00DF1AA7"/>
    <w:rsid w:val="00DF1B28"/>
    <w:rsid w:val="00DF1B53"/>
    <w:rsid w:val="00DF1B7D"/>
    <w:rsid w:val="00DF1BF5"/>
    <w:rsid w:val="00DF1D37"/>
    <w:rsid w:val="00DF1DB1"/>
    <w:rsid w:val="00DF1DFE"/>
    <w:rsid w:val="00DF1F93"/>
    <w:rsid w:val="00DF1FA6"/>
    <w:rsid w:val="00DF214E"/>
    <w:rsid w:val="00DF216E"/>
    <w:rsid w:val="00DF2196"/>
    <w:rsid w:val="00DF222E"/>
    <w:rsid w:val="00DF22FC"/>
    <w:rsid w:val="00DF234B"/>
    <w:rsid w:val="00DF2351"/>
    <w:rsid w:val="00DF2429"/>
    <w:rsid w:val="00DF2467"/>
    <w:rsid w:val="00DF24FB"/>
    <w:rsid w:val="00DF253A"/>
    <w:rsid w:val="00DF2558"/>
    <w:rsid w:val="00DF265A"/>
    <w:rsid w:val="00DF2681"/>
    <w:rsid w:val="00DF2682"/>
    <w:rsid w:val="00DF26E1"/>
    <w:rsid w:val="00DF27D1"/>
    <w:rsid w:val="00DF2925"/>
    <w:rsid w:val="00DF2A0C"/>
    <w:rsid w:val="00DF2A5B"/>
    <w:rsid w:val="00DF2AB8"/>
    <w:rsid w:val="00DF2D3B"/>
    <w:rsid w:val="00DF2E32"/>
    <w:rsid w:val="00DF2E68"/>
    <w:rsid w:val="00DF2EA4"/>
    <w:rsid w:val="00DF2F4F"/>
    <w:rsid w:val="00DF304B"/>
    <w:rsid w:val="00DF316D"/>
    <w:rsid w:val="00DF3246"/>
    <w:rsid w:val="00DF3306"/>
    <w:rsid w:val="00DF33A9"/>
    <w:rsid w:val="00DF3440"/>
    <w:rsid w:val="00DF3496"/>
    <w:rsid w:val="00DF3798"/>
    <w:rsid w:val="00DF37C5"/>
    <w:rsid w:val="00DF38B4"/>
    <w:rsid w:val="00DF3917"/>
    <w:rsid w:val="00DF3983"/>
    <w:rsid w:val="00DF3AD4"/>
    <w:rsid w:val="00DF3B12"/>
    <w:rsid w:val="00DF3CB0"/>
    <w:rsid w:val="00DF3F22"/>
    <w:rsid w:val="00DF40EE"/>
    <w:rsid w:val="00DF40FE"/>
    <w:rsid w:val="00DF4202"/>
    <w:rsid w:val="00DF424F"/>
    <w:rsid w:val="00DF4475"/>
    <w:rsid w:val="00DF45A0"/>
    <w:rsid w:val="00DF45F6"/>
    <w:rsid w:val="00DF45FE"/>
    <w:rsid w:val="00DF4780"/>
    <w:rsid w:val="00DF4814"/>
    <w:rsid w:val="00DF4C75"/>
    <w:rsid w:val="00DF4DC4"/>
    <w:rsid w:val="00DF4DC7"/>
    <w:rsid w:val="00DF4E9F"/>
    <w:rsid w:val="00DF4ED8"/>
    <w:rsid w:val="00DF5168"/>
    <w:rsid w:val="00DF5429"/>
    <w:rsid w:val="00DF5670"/>
    <w:rsid w:val="00DF572D"/>
    <w:rsid w:val="00DF591A"/>
    <w:rsid w:val="00DF5960"/>
    <w:rsid w:val="00DF59F5"/>
    <w:rsid w:val="00DF5A65"/>
    <w:rsid w:val="00DF5ADA"/>
    <w:rsid w:val="00DF5B09"/>
    <w:rsid w:val="00DF5B5C"/>
    <w:rsid w:val="00DF5D4C"/>
    <w:rsid w:val="00DF5D91"/>
    <w:rsid w:val="00DF5E58"/>
    <w:rsid w:val="00DF60A1"/>
    <w:rsid w:val="00DF60E2"/>
    <w:rsid w:val="00DF60EC"/>
    <w:rsid w:val="00DF618B"/>
    <w:rsid w:val="00DF62C6"/>
    <w:rsid w:val="00DF6343"/>
    <w:rsid w:val="00DF63A6"/>
    <w:rsid w:val="00DF63DE"/>
    <w:rsid w:val="00DF643C"/>
    <w:rsid w:val="00DF65B0"/>
    <w:rsid w:val="00DF687C"/>
    <w:rsid w:val="00DF6949"/>
    <w:rsid w:val="00DF6A93"/>
    <w:rsid w:val="00DF6AA2"/>
    <w:rsid w:val="00DF6B37"/>
    <w:rsid w:val="00DF6C5F"/>
    <w:rsid w:val="00DF6D2D"/>
    <w:rsid w:val="00DF6F79"/>
    <w:rsid w:val="00DF6FBF"/>
    <w:rsid w:val="00DF7008"/>
    <w:rsid w:val="00DF700A"/>
    <w:rsid w:val="00DF721D"/>
    <w:rsid w:val="00DF73A0"/>
    <w:rsid w:val="00DF744C"/>
    <w:rsid w:val="00DF7463"/>
    <w:rsid w:val="00DF757B"/>
    <w:rsid w:val="00DF767C"/>
    <w:rsid w:val="00DF76F6"/>
    <w:rsid w:val="00DF76FC"/>
    <w:rsid w:val="00DF77BF"/>
    <w:rsid w:val="00DF784F"/>
    <w:rsid w:val="00DF78D4"/>
    <w:rsid w:val="00DF7A0E"/>
    <w:rsid w:val="00DF7A86"/>
    <w:rsid w:val="00DF7B16"/>
    <w:rsid w:val="00DF7BDC"/>
    <w:rsid w:val="00DF7D20"/>
    <w:rsid w:val="00DF7D28"/>
    <w:rsid w:val="00DF7EF2"/>
    <w:rsid w:val="00DF7FBB"/>
    <w:rsid w:val="00E00236"/>
    <w:rsid w:val="00E00245"/>
    <w:rsid w:val="00E0029B"/>
    <w:rsid w:val="00E00306"/>
    <w:rsid w:val="00E00394"/>
    <w:rsid w:val="00E003E0"/>
    <w:rsid w:val="00E0040C"/>
    <w:rsid w:val="00E004BD"/>
    <w:rsid w:val="00E00611"/>
    <w:rsid w:val="00E006DB"/>
    <w:rsid w:val="00E006F5"/>
    <w:rsid w:val="00E00774"/>
    <w:rsid w:val="00E008CB"/>
    <w:rsid w:val="00E009D3"/>
    <w:rsid w:val="00E00BDA"/>
    <w:rsid w:val="00E00BDC"/>
    <w:rsid w:val="00E00EA8"/>
    <w:rsid w:val="00E00EDA"/>
    <w:rsid w:val="00E00F5B"/>
    <w:rsid w:val="00E00F5C"/>
    <w:rsid w:val="00E00F66"/>
    <w:rsid w:val="00E01116"/>
    <w:rsid w:val="00E011BC"/>
    <w:rsid w:val="00E0137C"/>
    <w:rsid w:val="00E01433"/>
    <w:rsid w:val="00E01588"/>
    <w:rsid w:val="00E015C9"/>
    <w:rsid w:val="00E015D9"/>
    <w:rsid w:val="00E016A0"/>
    <w:rsid w:val="00E01946"/>
    <w:rsid w:val="00E01A2B"/>
    <w:rsid w:val="00E01B01"/>
    <w:rsid w:val="00E01F49"/>
    <w:rsid w:val="00E01FFA"/>
    <w:rsid w:val="00E02111"/>
    <w:rsid w:val="00E02149"/>
    <w:rsid w:val="00E021BF"/>
    <w:rsid w:val="00E021DE"/>
    <w:rsid w:val="00E02209"/>
    <w:rsid w:val="00E022CE"/>
    <w:rsid w:val="00E02368"/>
    <w:rsid w:val="00E0249D"/>
    <w:rsid w:val="00E024D1"/>
    <w:rsid w:val="00E025B5"/>
    <w:rsid w:val="00E02684"/>
    <w:rsid w:val="00E026C2"/>
    <w:rsid w:val="00E0275A"/>
    <w:rsid w:val="00E0277C"/>
    <w:rsid w:val="00E027A3"/>
    <w:rsid w:val="00E02BEA"/>
    <w:rsid w:val="00E02CAD"/>
    <w:rsid w:val="00E02DA8"/>
    <w:rsid w:val="00E02E92"/>
    <w:rsid w:val="00E02E95"/>
    <w:rsid w:val="00E02F71"/>
    <w:rsid w:val="00E02FDA"/>
    <w:rsid w:val="00E031A7"/>
    <w:rsid w:val="00E0330C"/>
    <w:rsid w:val="00E03467"/>
    <w:rsid w:val="00E034A1"/>
    <w:rsid w:val="00E034DC"/>
    <w:rsid w:val="00E0358F"/>
    <w:rsid w:val="00E03599"/>
    <w:rsid w:val="00E035DE"/>
    <w:rsid w:val="00E0363A"/>
    <w:rsid w:val="00E0376F"/>
    <w:rsid w:val="00E03838"/>
    <w:rsid w:val="00E038D7"/>
    <w:rsid w:val="00E039CC"/>
    <w:rsid w:val="00E03AC9"/>
    <w:rsid w:val="00E03B37"/>
    <w:rsid w:val="00E03C94"/>
    <w:rsid w:val="00E03D02"/>
    <w:rsid w:val="00E03D81"/>
    <w:rsid w:val="00E03D84"/>
    <w:rsid w:val="00E03FA2"/>
    <w:rsid w:val="00E04134"/>
    <w:rsid w:val="00E04187"/>
    <w:rsid w:val="00E0437D"/>
    <w:rsid w:val="00E043FE"/>
    <w:rsid w:val="00E0455C"/>
    <w:rsid w:val="00E04649"/>
    <w:rsid w:val="00E04694"/>
    <w:rsid w:val="00E04763"/>
    <w:rsid w:val="00E04903"/>
    <w:rsid w:val="00E04961"/>
    <w:rsid w:val="00E04BCC"/>
    <w:rsid w:val="00E04BF2"/>
    <w:rsid w:val="00E04C0D"/>
    <w:rsid w:val="00E04C94"/>
    <w:rsid w:val="00E04E55"/>
    <w:rsid w:val="00E04E98"/>
    <w:rsid w:val="00E04F14"/>
    <w:rsid w:val="00E04F25"/>
    <w:rsid w:val="00E05017"/>
    <w:rsid w:val="00E0507C"/>
    <w:rsid w:val="00E051C9"/>
    <w:rsid w:val="00E05264"/>
    <w:rsid w:val="00E0528A"/>
    <w:rsid w:val="00E052B0"/>
    <w:rsid w:val="00E052E9"/>
    <w:rsid w:val="00E0546E"/>
    <w:rsid w:val="00E055A6"/>
    <w:rsid w:val="00E0576D"/>
    <w:rsid w:val="00E0578B"/>
    <w:rsid w:val="00E05A27"/>
    <w:rsid w:val="00E05A32"/>
    <w:rsid w:val="00E05B37"/>
    <w:rsid w:val="00E05B39"/>
    <w:rsid w:val="00E05CC5"/>
    <w:rsid w:val="00E05D6C"/>
    <w:rsid w:val="00E05D78"/>
    <w:rsid w:val="00E05D8A"/>
    <w:rsid w:val="00E05D94"/>
    <w:rsid w:val="00E05DB0"/>
    <w:rsid w:val="00E05E7E"/>
    <w:rsid w:val="00E05ED4"/>
    <w:rsid w:val="00E05FBC"/>
    <w:rsid w:val="00E05FD5"/>
    <w:rsid w:val="00E05FFA"/>
    <w:rsid w:val="00E06141"/>
    <w:rsid w:val="00E06156"/>
    <w:rsid w:val="00E06364"/>
    <w:rsid w:val="00E064A8"/>
    <w:rsid w:val="00E06604"/>
    <w:rsid w:val="00E06929"/>
    <w:rsid w:val="00E06951"/>
    <w:rsid w:val="00E06984"/>
    <w:rsid w:val="00E06A12"/>
    <w:rsid w:val="00E06A55"/>
    <w:rsid w:val="00E06A7E"/>
    <w:rsid w:val="00E06AC8"/>
    <w:rsid w:val="00E06B02"/>
    <w:rsid w:val="00E06B90"/>
    <w:rsid w:val="00E06CC0"/>
    <w:rsid w:val="00E06F4A"/>
    <w:rsid w:val="00E070BE"/>
    <w:rsid w:val="00E07254"/>
    <w:rsid w:val="00E0726C"/>
    <w:rsid w:val="00E074C6"/>
    <w:rsid w:val="00E07583"/>
    <w:rsid w:val="00E07770"/>
    <w:rsid w:val="00E078DB"/>
    <w:rsid w:val="00E078FE"/>
    <w:rsid w:val="00E07974"/>
    <w:rsid w:val="00E079C6"/>
    <w:rsid w:val="00E07B9D"/>
    <w:rsid w:val="00E07BFF"/>
    <w:rsid w:val="00E07C3E"/>
    <w:rsid w:val="00E07CBF"/>
    <w:rsid w:val="00E07CD4"/>
    <w:rsid w:val="00E07D5F"/>
    <w:rsid w:val="00E07D8F"/>
    <w:rsid w:val="00E07E5A"/>
    <w:rsid w:val="00E07F56"/>
    <w:rsid w:val="00E07FB6"/>
    <w:rsid w:val="00E1006E"/>
    <w:rsid w:val="00E10385"/>
    <w:rsid w:val="00E10449"/>
    <w:rsid w:val="00E104E9"/>
    <w:rsid w:val="00E104EE"/>
    <w:rsid w:val="00E10539"/>
    <w:rsid w:val="00E1055C"/>
    <w:rsid w:val="00E105A9"/>
    <w:rsid w:val="00E105E3"/>
    <w:rsid w:val="00E105F4"/>
    <w:rsid w:val="00E105F6"/>
    <w:rsid w:val="00E1060C"/>
    <w:rsid w:val="00E10627"/>
    <w:rsid w:val="00E106A1"/>
    <w:rsid w:val="00E1083D"/>
    <w:rsid w:val="00E10ACF"/>
    <w:rsid w:val="00E10CBB"/>
    <w:rsid w:val="00E10DEC"/>
    <w:rsid w:val="00E10F1D"/>
    <w:rsid w:val="00E10F67"/>
    <w:rsid w:val="00E1108C"/>
    <w:rsid w:val="00E1109D"/>
    <w:rsid w:val="00E11176"/>
    <w:rsid w:val="00E1132B"/>
    <w:rsid w:val="00E113FE"/>
    <w:rsid w:val="00E1141C"/>
    <w:rsid w:val="00E1145F"/>
    <w:rsid w:val="00E116F6"/>
    <w:rsid w:val="00E117DC"/>
    <w:rsid w:val="00E11837"/>
    <w:rsid w:val="00E1184A"/>
    <w:rsid w:val="00E11911"/>
    <w:rsid w:val="00E11C7F"/>
    <w:rsid w:val="00E11D63"/>
    <w:rsid w:val="00E11F7F"/>
    <w:rsid w:val="00E12010"/>
    <w:rsid w:val="00E12015"/>
    <w:rsid w:val="00E12152"/>
    <w:rsid w:val="00E12265"/>
    <w:rsid w:val="00E122FF"/>
    <w:rsid w:val="00E12444"/>
    <w:rsid w:val="00E125F4"/>
    <w:rsid w:val="00E1261D"/>
    <w:rsid w:val="00E12636"/>
    <w:rsid w:val="00E1266C"/>
    <w:rsid w:val="00E12784"/>
    <w:rsid w:val="00E127B6"/>
    <w:rsid w:val="00E1280C"/>
    <w:rsid w:val="00E12A23"/>
    <w:rsid w:val="00E12AE7"/>
    <w:rsid w:val="00E12B00"/>
    <w:rsid w:val="00E12DA0"/>
    <w:rsid w:val="00E12DC4"/>
    <w:rsid w:val="00E12EDF"/>
    <w:rsid w:val="00E12F09"/>
    <w:rsid w:val="00E12FBE"/>
    <w:rsid w:val="00E131DF"/>
    <w:rsid w:val="00E132D0"/>
    <w:rsid w:val="00E13364"/>
    <w:rsid w:val="00E13401"/>
    <w:rsid w:val="00E1341E"/>
    <w:rsid w:val="00E1342E"/>
    <w:rsid w:val="00E13438"/>
    <w:rsid w:val="00E1343B"/>
    <w:rsid w:val="00E13780"/>
    <w:rsid w:val="00E139E7"/>
    <w:rsid w:val="00E139F5"/>
    <w:rsid w:val="00E13BC1"/>
    <w:rsid w:val="00E13BFB"/>
    <w:rsid w:val="00E13D49"/>
    <w:rsid w:val="00E13E4E"/>
    <w:rsid w:val="00E13EF1"/>
    <w:rsid w:val="00E13F5B"/>
    <w:rsid w:val="00E13FBF"/>
    <w:rsid w:val="00E141BD"/>
    <w:rsid w:val="00E141C4"/>
    <w:rsid w:val="00E1423F"/>
    <w:rsid w:val="00E142E4"/>
    <w:rsid w:val="00E14307"/>
    <w:rsid w:val="00E1436C"/>
    <w:rsid w:val="00E1436F"/>
    <w:rsid w:val="00E145BB"/>
    <w:rsid w:val="00E145C4"/>
    <w:rsid w:val="00E14644"/>
    <w:rsid w:val="00E146DE"/>
    <w:rsid w:val="00E14825"/>
    <w:rsid w:val="00E14841"/>
    <w:rsid w:val="00E1495D"/>
    <w:rsid w:val="00E14ABF"/>
    <w:rsid w:val="00E14AFE"/>
    <w:rsid w:val="00E14B75"/>
    <w:rsid w:val="00E14C26"/>
    <w:rsid w:val="00E14C33"/>
    <w:rsid w:val="00E14C9A"/>
    <w:rsid w:val="00E14CC9"/>
    <w:rsid w:val="00E14D2A"/>
    <w:rsid w:val="00E14D9F"/>
    <w:rsid w:val="00E14E18"/>
    <w:rsid w:val="00E14F13"/>
    <w:rsid w:val="00E1514C"/>
    <w:rsid w:val="00E15253"/>
    <w:rsid w:val="00E1537B"/>
    <w:rsid w:val="00E1542C"/>
    <w:rsid w:val="00E15499"/>
    <w:rsid w:val="00E154FC"/>
    <w:rsid w:val="00E155C3"/>
    <w:rsid w:val="00E155C8"/>
    <w:rsid w:val="00E1572E"/>
    <w:rsid w:val="00E158F1"/>
    <w:rsid w:val="00E1594A"/>
    <w:rsid w:val="00E15B6A"/>
    <w:rsid w:val="00E15D5A"/>
    <w:rsid w:val="00E15E1B"/>
    <w:rsid w:val="00E15E49"/>
    <w:rsid w:val="00E15F91"/>
    <w:rsid w:val="00E15FAB"/>
    <w:rsid w:val="00E1605C"/>
    <w:rsid w:val="00E1606D"/>
    <w:rsid w:val="00E1613C"/>
    <w:rsid w:val="00E1621C"/>
    <w:rsid w:val="00E1623A"/>
    <w:rsid w:val="00E16257"/>
    <w:rsid w:val="00E1636E"/>
    <w:rsid w:val="00E1662E"/>
    <w:rsid w:val="00E16750"/>
    <w:rsid w:val="00E167D0"/>
    <w:rsid w:val="00E1682C"/>
    <w:rsid w:val="00E16871"/>
    <w:rsid w:val="00E16A4C"/>
    <w:rsid w:val="00E16D1E"/>
    <w:rsid w:val="00E16D78"/>
    <w:rsid w:val="00E16E16"/>
    <w:rsid w:val="00E16E4C"/>
    <w:rsid w:val="00E16ED6"/>
    <w:rsid w:val="00E17081"/>
    <w:rsid w:val="00E1715D"/>
    <w:rsid w:val="00E17210"/>
    <w:rsid w:val="00E1741F"/>
    <w:rsid w:val="00E1750B"/>
    <w:rsid w:val="00E1768C"/>
    <w:rsid w:val="00E176D7"/>
    <w:rsid w:val="00E1779D"/>
    <w:rsid w:val="00E177F0"/>
    <w:rsid w:val="00E179B2"/>
    <w:rsid w:val="00E17A70"/>
    <w:rsid w:val="00E17AC9"/>
    <w:rsid w:val="00E17AF9"/>
    <w:rsid w:val="00E17DD2"/>
    <w:rsid w:val="00E17DDD"/>
    <w:rsid w:val="00E17DEA"/>
    <w:rsid w:val="00E17FB8"/>
    <w:rsid w:val="00E20040"/>
    <w:rsid w:val="00E200DE"/>
    <w:rsid w:val="00E20129"/>
    <w:rsid w:val="00E20131"/>
    <w:rsid w:val="00E20279"/>
    <w:rsid w:val="00E2043B"/>
    <w:rsid w:val="00E204A4"/>
    <w:rsid w:val="00E204EC"/>
    <w:rsid w:val="00E2054A"/>
    <w:rsid w:val="00E206BD"/>
    <w:rsid w:val="00E20749"/>
    <w:rsid w:val="00E209F4"/>
    <w:rsid w:val="00E20A06"/>
    <w:rsid w:val="00E20AC3"/>
    <w:rsid w:val="00E20B9C"/>
    <w:rsid w:val="00E20BD3"/>
    <w:rsid w:val="00E20C88"/>
    <w:rsid w:val="00E20CCD"/>
    <w:rsid w:val="00E20D25"/>
    <w:rsid w:val="00E20DCC"/>
    <w:rsid w:val="00E20E4D"/>
    <w:rsid w:val="00E2102D"/>
    <w:rsid w:val="00E2105A"/>
    <w:rsid w:val="00E210C3"/>
    <w:rsid w:val="00E21123"/>
    <w:rsid w:val="00E21139"/>
    <w:rsid w:val="00E2119C"/>
    <w:rsid w:val="00E21207"/>
    <w:rsid w:val="00E21226"/>
    <w:rsid w:val="00E21276"/>
    <w:rsid w:val="00E21356"/>
    <w:rsid w:val="00E21375"/>
    <w:rsid w:val="00E213D1"/>
    <w:rsid w:val="00E21475"/>
    <w:rsid w:val="00E21491"/>
    <w:rsid w:val="00E214D7"/>
    <w:rsid w:val="00E214FF"/>
    <w:rsid w:val="00E21595"/>
    <w:rsid w:val="00E217FB"/>
    <w:rsid w:val="00E218E8"/>
    <w:rsid w:val="00E2192C"/>
    <w:rsid w:val="00E21B06"/>
    <w:rsid w:val="00E21BDF"/>
    <w:rsid w:val="00E21BF2"/>
    <w:rsid w:val="00E21C74"/>
    <w:rsid w:val="00E21CEA"/>
    <w:rsid w:val="00E21D03"/>
    <w:rsid w:val="00E21EA3"/>
    <w:rsid w:val="00E21EE3"/>
    <w:rsid w:val="00E21EF8"/>
    <w:rsid w:val="00E2206E"/>
    <w:rsid w:val="00E222A4"/>
    <w:rsid w:val="00E222BC"/>
    <w:rsid w:val="00E222D1"/>
    <w:rsid w:val="00E2238E"/>
    <w:rsid w:val="00E223A5"/>
    <w:rsid w:val="00E223AC"/>
    <w:rsid w:val="00E223E4"/>
    <w:rsid w:val="00E224AD"/>
    <w:rsid w:val="00E2273B"/>
    <w:rsid w:val="00E22761"/>
    <w:rsid w:val="00E2285D"/>
    <w:rsid w:val="00E229DC"/>
    <w:rsid w:val="00E229FA"/>
    <w:rsid w:val="00E22A01"/>
    <w:rsid w:val="00E22A60"/>
    <w:rsid w:val="00E22AE7"/>
    <w:rsid w:val="00E22AFB"/>
    <w:rsid w:val="00E22C51"/>
    <w:rsid w:val="00E22CB8"/>
    <w:rsid w:val="00E22DF8"/>
    <w:rsid w:val="00E22E2C"/>
    <w:rsid w:val="00E22EA6"/>
    <w:rsid w:val="00E22EF8"/>
    <w:rsid w:val="00E2315C"/>
    <w:rsid w:val="00E23181"/>
    <w:rsid w:val="00E23243"/>
    <w:rsid w:val="00E232E2"/>
    <w:rsid w:val="00E23371"/>
    <w:rsid w:val="00E2338A"/>
    <w:rsid w:val="00E233C7"/>
    <w:rsid w:val="00E23467"/>
    <w:rsid w:val="00E235E1"/>
    <w:rsid w:val="00E2365D"/>
    <w:rsid w:val="00E236D2"/>
    <w:rsid w:val="00E2373E"/>
    <w:rsid w:val="00E23843"/>
    <w:rsid w:val="00E238CB"/>
    <w:rsid w:val="00E23C17"/>
    <w:rsid w:val="00E23D5B"/>
    <w:rsid w:val="00E23D65"/>
    <w:rsid w:val="00E23FB6"/>
    <w:rsid w:val="00E2400A"/>
    <w:rsid w:val="00E240F8"/>
    <w:rsid w:val="00E24118"/>
    <w:rsid w:val="00E241A7"/>
    <w:rsid w:val="00E24480"/>
    <w:rsid w:val="00E2453A"/>
    <w:rsid w:val="00E2459F"/>
    <w:rsid w:val="00E245EB"/>
    <w:rsid w:val="00E246E9"/>
    <w:rsid w:val="00E247E2"/>
    <w:rsid w:val="00E24820"/>
    <w:rsid w:val="00E2483F"/>
    <w:rsid w:val="00E2485A"/>
    <w:rsid w:val="00E248E8"/>
    <w:rsid w:val="00E24915"/>
    <w:rsid w:val="00E24974"/>
    <w:rsid w:val="00E2497C"/>
    <w:rsid w:val="00E249D2"/>
    <w:rsid w:val="00E24AA2"/>
    <w:rsid w:val="00E24BB2"/>
    <w:rsid w:val="00E24CF3"/>
    <w:rsid w:val="00E24D97"/>
    <w:rsid w:val="00E24E0C"/>
    <w:rsid w:val="00E24F90"/>
    <w:rsid w:val="00E25166"/>
    <w:rsid w:val="00E25225"/>
    <w:rsid w:val="00E25282"/>
    <w:rsid w:val="00E252B7"/>
    <w:rsid w:val="00E2547D"/>
    <w:rsid w:val="00E255A1"/>
    <w:rsid w:val="00E256BC"/>
    <w:rsid w:val="00E25853"/>
    <w:rsid w:val="00E2597A"/>
    <w:rsid w:val="00E2597D"/>
    <w:rsid w:val="00E25B2C"/>
    <w:rsid w:val="00E25DD0"/>
    <w:rsid w:val="00E25DD3"/>
    <w:rsid w:val="00E25E09"/>
    <w:rsid w:val="00E25F85"/>
    <w:rsid w:val="00E261E5"/>
    <w:rsid w:val="00E261F3"/>
    <w:rsid w:val="00E2633C"/>
    <w:rsid w:val="00E2640B"/>
    <w:rsid w:val="00E26472"/>
    <w:rsid w:val="00E2666D"/>
    <w:rsid w:val="00E26673"/>
    <w:rsid w:val="00E266AA"/>
    <w:rsid w:val="00E26810"/>
    <w:rsid w:val="00E2689C"/>
    <w:rsid w:val="00E26AFB"/>
    <w:rsid w:val="00E26BF8"/>
    <w:rsid w:val="00E26C23"/>
    <w:rsid w:val="00E26C99"/>
    <w:rsid w:val="00E26CAC"/>
    <w:rsid w:val="00E26D90"/>
    <w:rsid w:val="00E26DC0"/>
    <w:rsid w:val="00E26E05"/>
    <w:rsid w:val="00E26E69"/>
    <w:rsid w:val="00E26EF3"/>
    <w:rsid w:val="00E26FB7"/>
    <w:rsid w:val="00E2701D"/>
    <w:rsid w:val="00E270F0"/>
    <w:rsid w:val="00E27194"/>
    <w:rsid w:val="00E27256"/>
    <w:rsid w:val="00E27334"/>
    <w:rsid w:val="00E27393"/>
    <w:rsid w:val="00E273DF"/>
    <w:rsid w:val="00E27538"/>
    <w:rsid w:val="00E27847"/>
    <w:rsid w:val="00E27910"/>
    <w:rsid w:val="00E27E1E"/>
    <w:rsid w:val="00E27E24"/>
    <w:rsid w:val="00E27E3E"/>
    <w:rsid w:val="00E27EC0"/>
    <w:rsid w:val="00E27F2E"/>
    <w:rsid w:val="00E27F5F"/>
    <w:rsid w:val="00E27FCC"/>
    <w:rsid w:val="00E27FEA"/>
    <w:rsid w:val="00E302D3"/>
    <w:rsid w:val="00E302F6"/>
    <w:rsid w:val="00E30327"/>
    <w:rsid w:val="00E3034A"/>
    <w:rsid w:val="00E3046F"/>
    <w:rsid w:val="00E3051B"/>
    <w:rsid w:val="00E30523"/>
    <w:rsid w:val="00E30544"/>
    <w:rsid w:val="00E3058B"/>
    <w:rsid w:val="00E3058F"/>
    <w:rsid w:val="00E305AA"/>
    <w:rsid w:val="00E30630"/>
    <w:rsid w:val="00E306F4"/>
    <w:rsid w:val="00E30714"/>
    <w:rsid w:val="00E30912"/>
    <w:rsid w:val="00E30920"/>
    <w:rsid w:val="00E30980"/>
    <w:rsid w:val="00E309A1"/>
    <w:rsid w:val="00E30B78"/>
    <w:rsid w:val="00E30BAF"/>
    <w:rsid w:val="00E30BC8"/>
    <w:rsid w:val="00E30C3E"/>
    <w:rsid w:val="00E30CB5"/>
    <w:rsid w:val="00E30D77"/>
    <w:rsid w:val="00E30DD0"/>
    <w:rsid w:val="00E30FF6"/>
    <w:rsid w:val="00E310A7"/>
    <w:rsid w:val="00E310C4"/>
    <w:rsid w:val="00E311E2"/>
    <w:rsid w:val="00E31223"/>
    <w:rsid w:val="00E3122A"/>
    <w:rsid w:val="00E312A3"/>
    <w:rsid w:val="00E312E4"/>
    <w:rsid w:val="00E313E1"/>
    <w:rsid w:val="00E31542"/>
    <w:rsid w:val="00E317AA"/>
    <w:rsid w:val="00E3184B"/>
    <w:rsid w:val="00E31917"/>
    <w:rsid w:val="00E3195C"/>
    <w:rsid w:val="00E31A94"/>
    <w:rsid w:val="00E31ADE"/>
    <w:rsid w:val="00E31B6C"/>
    <w:rsid w:val="00E31B9E"/>
    <w:rsid w:val="00E31C56"/>
    <w:rsid w:val="00E31C93"/>
    <w:rsid w:val="00E31D79"/>
    <w:rsid w:val="00E31DBB"/>
    <w:rsid w:val="00E31DC0"/>
    <w:rsid w:val="00E31F12"/>
    <w:rsid w:val="00E31F21"/>
    <w:rsid w:val="00E31F2E"/>
    <w:rsid w:val="00E3202A"/>
    <w:rsid w:val="00E3215F"/>
    <w:rsid w:val="00E32180"/>
    <w:rsid w:val="00E321A7"/>
    <w:rsid w:val="00E321C9"/>
    <w:rsid w:val="00E321D1"/>
    <w:rsid w:val="00E321DA"/>
    <w:rsid w:val="00E322B1"/>
    <w:rsid w:val="00E3231B"/>
    <w:rsid w:val="00E324CF"/>
    <w:rsid w:val="00E32667"/>
    <w:rsid w:val="00E328B9"/>
    <w:rsid w:val="00E32AF6"/>
    <w:rsid w:val="00E32B06"/>
    <w:rsid w:val="00E32D81"/>
    <w:rsid w:val="00E32DC6"/>
    <w:rsid w:val="00E32E04"/>
    <w:rsid w:val="00E32E78"/>
    <w:rsid w:val="00E32EAB"/>
    <w:rsid w:val="00E32EE2"/>
    <w:rsid w:val="00E32F21"/>
    <w:rsid w:val="00E33044"/>
    <w:rsid w:val="00E33096"/>
    <w:rsid w:val="00E330F5"/>
    <w:rsid w:val="00E332C2"/>
    <w:rsid w:val="00E33303"/>
    <w:rsid w:val="00E33478"/>
    <w:rsid w:val="00E3354D"/>
    <w:rsid w:val="00E336A2"/>
    <w:rsid w:val="00E338C7"/>
    <w:rsid w:val="00E33903"/>
    <w:rsid w:val="00E3392E"/>
    <w:rsid w:val="00E33992"/>
    <w:rsid w:val="00E3399F"/>
    <w:rsid w:val="00E339C5"/>
    <w:rsid w:val="00E33AE6"/>
    <w:rsid w:val="00E33B0F"/>
    <w:rsid w:val="00E33D43"/>
    <w:rsid w:val="00E33D5C"/>
    <w:rsid w:val="00E33F12"/>
    <w:rsid w:val="00E33F67"/>
    <w:rsid w:val="00E33FA0"/>
    <w:rsid w:val="00E33FBF"/>
    <w:rsid w:val="00E34212"/>
    <w:rsid w:val="00E34356"/>
    <w:rsid w:val="00E3447F"/>
    <w:rsid w:val="00E344E0"/>
    <w:rsid w:val="00E344FE"/>
    <w:rsid w:val="00E3453F"/>
    <w:rsid w:val="00E347F3"/>
    <w:rsid w:val="00E34A1F"/>
    <w:rsid w:val="00E34A28"/>
    <w:rsid w:val="00E34A36"/>
    <w:rsid w:val="00E34C0B"/>
    <w:rsid w:val="00E34D8C"/>
    <w:rsid w:val="00E34DA5"/>
    <w:rsid w:val="00E34DB0"/>
    <w:rsid w:val="00E34DBD"/>
    <w:rsid w:val="00E34E7D"/>
    <w:rsid w:val="00E34F16"/>
    <w:rsid w:val="00E34F3F"/>
    <w:rsid w:val="00E3500C"/>
    <w:rsid w:val="00E35042"/>
    <w:rsid w:val="00E350E7"/>
    <w:rsid w:val="00E35165"/>
    <w:rsid w:val="00E3520D"/>
    <w:rsid w:val="00E352BE"/>
    <w:rsid w:val="00E35410"/>
    <w:rsid w:val="00E35456"/>
    <w:rsid w:val="00E354E6"/>
    <w:rsid w:val="00E35562"/>
    <w:rsid w:val="00E35580"/>
    <w:rsid w:val="00E35691"/>
    <w:rsid w:val="00E356E1"/>
    <w:rsid w:val="00E35842"/>
    <w:rsid w:val="00E35919"/>
    <w:rsid w:val="00E35978"/>
    <w:rsid w:val="00E35A4B"/>
    <w:rsid w:val="00E35A87"/>
    <w:rsid w:val="00E35B20"/>
    <w:rsid w:val="00E35B34"/>
    <w:rsid w:val="00E35DA8"/>
    <w:rsid w:val="00E35E2F"/>
    <w:rsid w:val="00E35E40"/>
    <w:rsid w:val="00E35F35"/>
    <w:rsid w:val="00E35F3B"/>
    <w:rsid w:val="00E360A5"/>
    <w:rsid w:val="00E360AA"/>
    <w:rsid w:val="00E36120"/>
    <w:rsid w:val="00E36166"/>
    <w:rsid w:val="00E361F8"/>
    <w:rsid w:val="00E361F9"/>
    <w:rsid w:val="00E36217"/>
    <w:rsid w:val="00E3630A"/>
    <w:rsid w:val="00E36355"/>
    <w:rsid w:val="00E36567"/>
    <w:rsid w:val="00E368DF"/>
    <w:rsid w:val="00E36A5A"/>
    <w:rsid w:val="00E36AA2"/>
    <w:rsid w:val="00E36B3A"/>
    <w:rsid w:val="00E36BAE"/>
    <w:rsid w:val="00E36D9F"/>
    <w:rsid w:val="00E36E88"/>
    <w:rsid w:val="00E36EAC"/>
    <w:rsid w:val="00E36ED2"/>
    <w:rsid w:val="00E36FD8"/>
    <w:rsid w:val="00E37023"/>
    <w:rsid w:val="00E373A1"/>
    <w:rsid w:val="00E3746A"/>
    <w:rsid w:val="00E3752D"/>
    <w:rsid w:val="00E37550"/>
    <w:rsid w:val="00E376D9"/>
    <w:rsid w:val="00E3778F"/>
    <w:rsid w:val="00E37924"/>
    <w:rsid w:val="00E37A18"/>
    <w:rsid w:val="00E37A20"/>
    <w:rsid w:val="00E37B54"/>
    <w:rsid w:val="00E37CA3"/>
    <w:rsid w:val="00E37D8F"/>
    <w:rsid w:val="00E37E89"/>
    <w:rsid w:val="00E37EAC"/>
    <w:rsid w:val="00E37F74"/>
    <w:rsid w:val="00E37F93"/>
    <w:rsid w:val="00E40006"/>
    <w:rsid w:val="00E400CA"/>
    <w:rsid w:val="00E40182"/>
    <w:rsid w:val="00E40244"/>
    <w:rsid w:val="00E4027B"/>
    <w:rsid w:val="00E402E3"/>
    <w:rsid w:val="00E40341"/>
    <w:rsid w:val="00E403CD"/>
    <w:rsid w:val="00E4045B"/>
    <w:rsid w:val="00E4048F"/>
    <w:rsid w:val="00E40747"/>
    <w:rsid w:val="00E40760"/>
    <w:rsid w:val="00E4085B"/>
    <w:rsid w:val="00E40907"/>
    <w:rsid w:val="00E40A70"/>
    <w:rsid w:val="00E40AD3"/>
    <w:rsid w:val="00E40B40"/>
    <w:rsid w:val="00E40BFF"/>
    <w:rsid w:val="00E40D4A"/>
    <w:rsid w:val="00E40D55"/>
    <w:rsid w:val="00E41045"/>
    <w:rsid w:val="00E4117D"/>
    <w:rsid w:val="00E411B1"/>
    <w:rsid w:val="00E411C9"/>
    <w:rsid w:val="00E4132E"/>
    <w:rsid w:val="00E4134E"/>
    <w:rsid w:val="00E414B0"/>
    <w:rsid w:val="00E4153F"/>
    <w:rsid w:val="00E41647"/>
    <w:rsid w:val="00E41839"/>
    <w:rsid w:val="00E418C9"/>
    <w:rsid w:val="00E418F4"/>
    <w:rsid w:val="00E41937"/>
    <w:rsid w:val="00E41983"/>
    <w:rsid w:val="00E41A95"/>
    <w:rsid w:val="00E41AE6"/>
    <w:rsid w:val="00E41BA9"/>
    <w:rsid w:val="00E41BDA"/>
    <w:rsid w:val="00E41C92"/>
    <w:rsid w:val="00E41CB4"/>
    <w:rsid w:val="00E41CC3"/>
    <w:rsid w:val="00E41D4C"/>
    <w:rsid w:val="00E41E68"/>
    <w:rsid w:val="00E41F73"/>
    <w:rsid w:val="00E41FB7"/>
    <w:rsid w:val="00E4230B"/>
    <w:rsid w:val="00E4239C"/>
    <w:rsid w:val="00E42490"/>
    <w:rsid w:val="00E426D1"/>
    <w:rsid w:val="00E427A8"/>
    <w:rsid w:val="00E4283D"/>
    <w:rsid w:val="00E42976"/>
    <w:rsid w:val="00E429BC"/>
    <w:rsid w:val="00E429C0"/>
    <w:rsid w:val="00E42A82"/>
    <w:rsid w:val="00E42AF5"/>
    <w:rsid w:val="00E42C33"/>
    <w:rsid w:val="00E42D3C"/>
    <w:rsid w:val="00E42E8E"/>
    <w:rsid w:val="00E42EA3"/>
    <w:rsid w:val="00E43012"/>
    <w:rsid w:val="00E43198"/>
    <w:rsid w:val="00E43245"/>
    <w:rsid w:val="00E4324B"/>
    <w:rsid w:val="00E43256"/>
    <w:rsid w:val="00E432A5"/>
    <w:rsid w:val="00E432FA"/>
    <w:rsid w:val="00E4334D"/>
    <w:rsid w:val="00E433A0"/>
    <w:rsid w:val="00E433D6"/>
    <w:rsid w:val="00E43524"/>
    <w:rsid w:val="00E43530"/>
    <w:rsid w:val="00E436DD"/>
    <w:rsid w:val="00E437D2"/>
    <w:rsid w:val="00E43895"/>
    <w:rsid w:val="00E4390C"/>
    <w:rsid w:val="00E4395F"/>
    <w:rsid w:val="00E43A63"/>
    <w:rsid w:val="00E43CF7"/>
    <w:rsid w:val="00E44023"/>
    <w:rsid w:val="00E44077"/>
    <w:rsid w:val="00E44144"/>
    <w:rsid w:val="00E444CB"/>
    <w:rsid w:val="00E445FF"/>
    <w:rsid w:val="00E44682"/>
    <w:rsid w:val="00E44687"/>
    <w:rsid w:val="00E446CB"/>
    <w:rsid w:val="00E44809"/>
    <w:rsid w:val="00E44847"/>
    <w:rsid w:val="00E449F3"/>
    <w:rsid w:val="00E44A49"/>
    <w:rsid w:val="00E44A88"/>
    <w:rsid w:val="00E44AE1"/>
    <w:rsid w:val="00E44BA1"/>
    <w:rsid w:val="00E44C44"/>
    <w:rsid w:val="00E44C86"/>
    <w:rsid w:val="00E44D10"/>
    <w:rsid w:val="00E44D59"/>
    <w:rsid w:val="00E44D85"/>
    <w:rsid w:val="00E44DBA"/>
    <w:rsid w:val="00E44E25"/>
    <w:rsid w:val="00E44E4C"/>
    <w:rsid w:val="00E44FC7"/>
    <w:rsid w:val="00E450E6"/>
    <w:rsid w:val="00E4521F"/>
    <w:rsid w:val="00E45371"/>
    <w:rsid w:val="00E453EE"/>
    <w:rsid w:val="00E45420"/>
    <w:rsid w:val="00E45482"/>
    <w:rsid w:val="00E45806"/>
    <w:rsid w:val="00E4584E"/>
    <w:rsid w:val="00E45A9E"/>
    <w:rsid w:val="00E45BCF"/>
    <w:rsid w:val="00E45D1B"/>
    <w:rsid w:val="00E45D28"/>
    <w:rsid w:val="00E46097"/>
    <w:rsid w:val="00E460F0"/>
    <w:rsid w:val="00E46100"/>
    <w:rsid w:val="00E46107"/>
    <w:rsid w:val="00E46172"/>
    <w:rsid w:val="00E4627E"/>
    <w:rsid w:val="00E462B9"/>
    <w:rsid w:val="00E462FA"/>
    <w:rsid w:val="00E46301"/>
    <w:rsid w:val="00E46367"/>
    <w:rsid w:val="00E464F1"/>
    <w:rsid w:val="00E46588"/>
    <w:rsid w:val="00E46728"/>
    <w:rsid w:val="00E467F3"/>
    <w:rsid w:val="00E468AA"/>
    <w:rsid w:val="00E469D5"/>
    <w:rsid w:val="00E46A4A"/>
    <w:rsid w:val="00E46A70"/>
    <w:rsid w:val="00E46AA4"/>
    <w:rsid w:val="00E46AD2"/>
    <w:rsid w:val="00E46B05"/>
    <w:rsid w:val="00E46CE1"/>
    <w:rsid w:val="00E46D07"/>
    <w:rsid w:val="00E46D91"/>
    <w:rsid w:val="00E46FF2"/>
    <w:rsid w:val="00E47014"/>
    <w:rsid w:val="00E470E5"/>
    <w:rsid w:val="00E4725F"/>
    <w:rsid w:val="00E4728A"/>
    <w:rsid w:val="00E472A9"/>
    <w:rsid w:val="00E47319"/>
    <w:rsid w:val="00E4732B"/>
    <w:rsid w:val="00E473D7"/>
    <w:rsid w:val="00E47523"/>
    <w:rsid w:val="00E475CF"/>
    <w:rsid w:val="00E47798"/>
    <w:rsid w:val="00E4789D"/>
    <w:rsid w:val="00E478AA"/>
    <w:rsid w:val="00E47A99"/>
    <w:rsid w:val="00E47ACD"/>
    <w:rsid w:val="00E47BDB"/>
    <w:rsid w:val="00E47CC1"/>
    <w:rsid w:val="00E47F61"/>
    <w:rsid w:val="00E47FC2"/>
    <w:rsid w:val="00E47FE0"/>
    <w:rsid w:val="00E47FED"/>
    <w:rsid w:val="00E50256"/>
    <w:rsid w:val="00E50284"/>
    <w:rsid w:val="00E502A6"/>
    <w:rsid w:val="00E50321"/>
    <w:rsid w:val="00E5039F"/>
    <w:rsid w:val="00E503AC"/>
    <w:rsid w:val="00E50446"/>
    <w:rsid w:val="00E5069C"/>
    <w:rsid w:val="00E506B1"/>
    <w:rsid w:val="00E50724"/>
    <w:rsid w:val="00E50743"/>
    <w:rsid w:val="00E50777"/>
    <w:rsid w:val="00E5078E"/>
    <w:rsid w:val="00E507B2"/>
    <w:rsid w:val="00E50940"/>
    <w:rsid w:val="00E50955"/>
    <w:rsid w:val="00E50A43"/>
    <w:rsid w:val="00E50B0F"/>
    <w:rsid w:val="00E50B5A"/>
    <w:rsid w:val="00E50C16"/>
    <w:rsid w:val="00E50C65"/>
    <w:rsid w:val="00E50D90"/>
    <w:rsid w:val="00E50D9A"/>
    <w:rsid w:val="00E510D6"/>
    <w:rsid w:val="00E51275"/>
    <w:rsid w:val="00E5129D"/>
    <w:rsid w:val="00E5161A"/>
    <w:rsid w:val="00E51759"/>
    <w:rsid w:val="00E51768"/>
    <w:rsid w:val="00E518A6"/>
    <w:rsid w:val="00E51CDA"/>
    <w:rsid w:val="00E51D79"/>
    <w:rsid w:val="00E51FDF"/>
    <w:rsid w:val="00E520F1"/>
    <w:rsid w:val="00E52136"/>
    <w:rsid w:val="00E52206"/>
    <w:rsid w:val="00E52235"/>
    <w:rsid w:val="00E522B2"/>
    <w:rsid w:val="00E522D1"/>
    <w:rsid w:val="00E523D6"/>
    <w:rsid w:val="00E5246A"/>
    <w:rsid w:val="00E52473"/>
    <w:rsid w:val="00E52535"/>
    <w:rsid w:val="00E525E9"/>
    <w:rsid w:val="00E52633"/>
    <w:rsid w:val="00E526C9"/>
    <w:rsid w:val="00E527E9"/>
    <w:rsid w:val="00E52813"/>
    <w:rsid w:val="00E5282C"/>
    <w:rsid w:val="00E52858"/>
    <w:rsid w:val="00E528AE"/>
    <w:rsid w:val="00E52964"/>
    <w:rsid w:val="00E52AC8"/>
    <w:rsid w:val="00E52B52"/>
    <w:rsid w:val="00E52E33"/>
    <w:rsid w:val="00E52E95"/>
    <w:rsid w:val="00E52F15"/>
    <w:rsid w:val="00E5304C"/>
    <w:rsid w:val="00E53051"/>
    <w:rsid w:val="00E530DE"/>
    <w:rsid w:val="00E5310E"/>
    <w:rsid w:val="00E53354"/>
    <w:rsid w:val="00E53393"/>
    <w:rsid w:val="00E53474"/>
    <w:rsid w:val="00E53728"/>
    <w:rsid w:val="00E53741"/>
    <w:rsid w:val="00E53850"/>
    <w:rsid w:val="00E53982"/>
    <w:rsid w:val="00E539B3"/>
    <w:rsid w:val="00E53A56"/>
    <w:rsid w:val="00E53A66"/>
    <w:rsid w:val="00E53B32"/>
    <w:rsid w:val="00E53BDB"/>
    <w:rsid w:val="00E53D2C"/>
    <w:rsid w:val="00E53E18"/>
    <w:rsid w:val="00E53F97"/>
    <w:rsid w:val="00E53FFC"/>
    <w:rsid w:val="00E54034"/>
    <w:rsid w:val="00E54057"/>
    <w:rsid w:val="00E541B3"/>
    <w:rsid w:val="00E541B5"/>
    <w:rsid w:val="00E541D8"/>
    <w:rsid w:val="00E541EC"/>
    <w:rsid w:val="00E54236"/>
    <w:rsid w:val="00E5429E"/>
    <w:rsid w:val="00E542AE"/>
    <w:rsid w:val="00E544E1"/>
    <w:rsid w:val="00E5458A"/>
    <w:rsid w:val="00E546D1"/>
    <w:rsid w:val="00E546ED"/>
    <w:rsid w:val="00E54A06"/>
    <w:rsid w:val="00E54A65"/>
    <w:rsid w:val="00E54B50"/>
    <w:rsid w:val="00E54B86"/>
    <w:rsid w:val="00E54B98"/>
    <w:rsid w:val="00E54BB3"/>
    <w:rsid w:val="00E54BFF"/>
    <w:rsid w:val="00E54C64"/>
    <w:rsid w:val="00E54CF0"/>
    <w:rsid w:val="00E54DBF"/>
    <w:rsid w:val="00E54E0E"/>
    <w:rsid w:val="00E54E34"/>
    <w:rsid w:val="00E54EFF"/>
    <w:rsid w:val="00E55070"/>
    <w:rsid w:val="00E550D4"/>
    <w:rsid w:val="00E550E9"/>
    <w:rsid w:val="00E550F9"/>
    <w:rsid w:val="00E5518F"/>
    <w:rsid w:val="00E55200"/>
    <w:rsid w:val="00E5521A"/>
    <w:rsid w:val="00E5542B"/>
    <w:rsid w:val="00E554BF"/>
    <w:rsid w:val="00E554ED"/>
    <w:rsid w:val="00E55583"/>
    <w:rsid w:val="00E555A5"/>
    <w:rsid w:val="00E555CF"/>
    <w:rsid w:val="00E55603"/>
    <w:rsid w:val="00E55678"/>
    <w:rsid w:val="00E5567B"/>
    <w:rsid w:val="00E558D8"/>
    <w:rsid w:val="00E558F0"/>
    <w:rsid w:val="00E55A80"/>
    <w:rsid w:val="00E55AFA"/>
    <w:rsid w:val="00E55D27"/>
    <w:rsid w:val="00E55D42"/>
    <w:rsid w:val="00E55E1F"/>
    <w:rsid w:val="00E55F29"/>
    <w:rsid w:val="00E55FBC"/>
    <w:rsid w:val="00E5621C"/>
    <w:rsid w:val="00E5627D"/>
    <w:rsid w:val="00E56283"/>
    <w:rsid w:val="00E563AE"/>
    <w:rsid w:val="00E563DF"/>
    <w:rsid w:val="00E563F3"/>
    <w:rsid w:val="00E56538"/>
    <w:rsid w:val="00E5673A"/>
    <w:rsid w:val="00E5674B"/>
    <w:rsid w:val="00E5675B"/>
    <w:rsid w:val="00E567C3"/>
    <w:rsid w:val="00E5681D"/>
    <w:rsid w:val="00E56AD8"/>
    <w:rsid w:val="00E56AF2"/>
    <w:rsid w:val="00E56C19"/>
    <w:rsid w:val="00E56D0E"/>
    <w:rsid w:val="00E56D98"/>
    <w:rsid w:val="00E56DC4"/>
    <w:rsid w:val="00E56E19"/>
    <w:rsid w:val="00E56E26"/>
    <w:rsid w:val="00E57108"/>
    <w:rsid w:val="00E571AA"/>
    <w:rsid w:val="00E57332"/>
    <w:rsid w:val="00E5737A"/>
    <w:rsid w:val="00E5744E"/>
    <w:rsid w:val="00E574E3"/>
    <w:rsid w:val="00E574E8"/>
    <w:rsid w:val="00E574F0"/>
    <w:rsid w:val="00E57554"/>
    <w:rsid w:val="00E5761A"/>
    <w:rsid w:val="00E57694"/>
    <w:rsid w:val="00E576FD"/>
    <w:rsid w:val="00E577D9"/>
    <w:rsid w:val="00E577EE"/>
    <w:rsid w:val="00E579BD"/>
    <w:rsid w:val="00E57A14"/>
    <w:rsid w:val="00E57B65"/>
    <w:rsid w:val="00E57C16"/>
    <w:rsid w:val="00E57D17"/>
    <w:rsid w:val="00E57D2F"/>
    <w:rsid w:val="00E57D7F"/>
    <w:rsid w:val="00E600EC"/>
    <w:rsid w:val="00E602DB"/>
    <w:rsid w:val="00E6033F"/>
    <w:rsid w:val="00E6035E"/>
    <w:rsid w:val="00E603A1"/>
    <w:rsid w:val="00E60737"/>
    <w:rsid w:val="00E60832"/>
    <w:rsid w:val="00E60A20"/>
    <w:rsid w:val="00E60A3F"/>
    <w:rsid w:val="00E60A82"/>
    <w:rsid w:val="00E60ABE"/>
    <w:rsid w:val="00E60ADA"/>
    <w:rsid w:val="00E60C9A"/>
    <w:rsid w:val="00E60D03"/>
    <w:rsid w:val="00E60D4D"/>
    <w:rsid w:val="00E60F95"/>
    <w:rsid w:val="00E6104F"/>
    <w:rsid w:val="00E61126"/>
    <w:rsid w:val="00E6124F"/>
    <w:rsid w:val="00E6157B"/>
    <w:rsid w:val="00E615A6"/>
    <w:rsid w:val="00E616C0"/>
    <w:rsid w:val="00E61767"/>
    <w:rsid w:val="00E6186B"/>
    <w:rsid w:val="00E619CD"/>
    <w:rsid w:val="00E61A38"/>
    <w:rsid w:val="00E61A6F"/>
    <w:rsid w:val="00E61B4C"/>
    <w:rsid w:val="00E61B5D"/>
    <w:rsid w:val="00E61CC2"/>
    <w:rsid w:val="00E61F54"/>
    <w:rsid w:val="00E6206F"/>
    <w:rsid w:val="00E6226C"/>
    <w:rsid w:val="00E62342"/>
    <w:rsid w:val="00E62373"/>
    <w:rsid w:val="00E623C3"/>
    <w:rsid w:val="00E62451"/>
    <w:rsid w:val="00E624D0"/>
    <w:rsid w:val="00E62624"/>
    <w:rsid w:val="00E62628"/>
    <w:rsid w:val="00E626E2"/>
    <w:rsid w:val="00E62818"/>
    <w:rsid w:val="00E6282A"/>
    <w:rsid w:val="00E628F6"/>
    <w:rsid w:val="00E62922"/>
    <w:rsid w:val="00E6295B"/>
    <w:rsid w:val="00E6296C"/>
    <w:rsid w:val="00E6296D"/>
    <w:rsid w:val="00E62A5B"/>
    <w:rsid w:val="00E62BA8"/>
    <w:rsid w:val="00E62E46"/>
    <w:rsid w:val="00E62E80"/>
    <w:rsid w:val="00E62FB1"/>
    <w:rsid w:val="00E63001"/>
    <w:rsid w:val="00E63101"/>
    <w:rsid w:val="00E6318A"/>
    <w:rsid w:val="00E6324F"/>
    <w:rsid w:val="00E632DE"/>
    <w:rsid w:val="00E63307"/>
    <w:rsid w:val="00E6350D"/>
    <w:rsid w:val="00E63590"/>
    <w:rsid w:val="00E635D2"/>
    <w:rsid w:val="00E6362C"/>
    <w:rsid w:val="00E63707"/>
    <w:rsid w:val="00E63750"/>
    <w:rsid w:val="00E6376F"/>
    <w:rsid w:val="00E6390E"/>
    <w:rsid w:val="00E6395F"/>
    <w:rsid w:val="00E63985"/>
    <w:rsid w:val="00E639D4"/>
    <w:rsid w:val="00E63A67"/>
    <w:rsid w:val="00E63A7F"/>
    <w:rsid w:val="00E63ACD"/>
    <w:rsid w:val="00E63C43"/>
    <w:rsid w:val="00E63C6F"/>
    <w:rsid w:val="00E63C83"/>
    <w:rsid w:val="00E63D5E"/>
    <w:rsid w:val="00E63E9B"/>
    <w:rsid w:val="00E64014"/>
    <w:rsid w:val="00E64015"/>
    <w:rsid w:val="00E640D6"/>
    <w:rsid w:val="00E64118"/>
    <w:rsid w:val="00E64275"/>
    <w:rsid w:val="00E642DB"/>
    <w:rsid w:val="00E6441D"/>
    <w:rsid w:val="00E644BD"/>
    <w:rsid w:val="00E64584"/>
    <w:rsid w:val="00E6465F"/>
    <w:rsid w:val="00E64698"/>
    <w:rsid w:val="00E646B2"/>
    <w:rsid w:val="00E646E8"/>
    <w:rsid w:val="00E6470D"/>
    <w:rsid w:val="00E64716"/>
    <w:rsid w:val="00E6477E"/>
    <w:rsid w:val="00E647AF"/>
    <w:rsid w:val="00E6494A"/>
    <w:rsid w:val="00E64978"/>
    <w:rsid w:val="00E649BD"/>
    <w:rsid w:val="00E64B61"/>
    <w:rsid w:val="00E64C63"/>
    <w:rsid w:val="00E64D1B"/>
    <w:rsid w:val="00E64D42"/>
    <w:rsid w:val="00E64DDD"/>
    <w:rsid w:val="00E64EA2"/>
    <w:rsid w:val="00E64F18"/>
    <w:rsid w:val="00E650F0"/>
    <w:rsid w:val="00E65107"/>
    <w:rsid w:val="00E65143"/>
    <w:rsid w:val="00E6515D"/>
    <w:rsid w:val="00E6516E"/>
    <w:rsid w:val="00E651C3"/>
    <w:rsid w:val="00E65291"/>
    <w:rsid w:val="00E6550C"/>
    <w:rsid w:val="00E655CE"/>
    <w:rsid w:val="00E6562D"/>
    <w:rsid w:val="00E657AE"/>
    <w:rsid w:val="00E65C5C"/>
    <w:rsid w:val="00E65DD2"/>
    <w:rsid w:val="00E65E8E"/>
    <w:rsid w:val="00E65ECE"/>
    <w:rsid w:val="00E65EE0"/>
    <w:rsid w:val="00E660CD"/>
    <w:rsid w:val="00E66145"/>
    <w:rsid w:val="00E661EA"/>
    <w:rsid w:val="00E6624F"/>
    <w:rsid w:val="00E6629B"/>
    <w:rsid w:val="00E66526"/>
    <w:rsid w:val="00E66583"/>
    <w:rsid w:val="00E66615"/>
    <w:rsid w:val="00E6680C"/>
    <w:rsid w:val="00E6683F"/>
    <w:rsid w:val="00E66904"/>
    <w:rsid w:val="00E669C2"/>
    <w:rsid w:val="00E66C02"/>
    <w:rsid w:val="00E66E25"/>
    <w:rsid w:val="00E66F2C"/>
    <w:rsid w:val="00E67104"/>
    <w:rsid w:val="00E67256"/>
    <w:rsid w:val="00E672B2"/>
    <w:rsid w:val="00E67316"/>
    <w:rsid w:val="00E673EB"/>
    <w:rsid w:val="00E674AA"/>
    <w:rsid w:val="00E674C9"/>
    <w:rsid w:val="00E675AB"/>
    <w:rsid w:val="00E6769F"/>
    <w:rsid w:val="00E676D5"/>
    <w:rsid w:val="00E67839"/>
    <w:rsid w:val="00E6784B"/>
    <w:rsid w:val="00E6797A"/>
    <w:rsid w:val="00E67A14"/>
    <w:rsid w:val="00E67A8D"/>
    <w:rsid w:val="00E67B54"/>
    <w:rsid w:val="00E67D3A"/>
    <w:rsid w:val="00E67E64"/>
    <w:rsid w:val="00E67E7B"/>
    <w:rsid w:val="00E70002"/>
    <w:rsid w:val="00E700D2"/>
    <w:rsid w:val="00E70336"/>
    <w:rsid w:val="00E704AA"/>
    <w:rsid w:val="00E704B9"/>
    <w:rsid w:val="00E70502"/>
    <w:rsid w:val="00E70525"/>
    <w:rsid w:val="00E705CB"/>
    <w:rsid w:val="00E7069E"/>
    <w:rsid w:val="00E706CE"/>
    <w:rsid w:val="00E7070B"/>
    <w:rsid w:val="00E7071F"/>
    <w:rsid w:val="00E70743"/>
    <w:rsid w:val="00E709C5"/>
    <w:rsid w:val="00E709EA"/>
    <w:rsid w:val="00E70B8D"/>
    <w:rsid w:val="00E70BF6"/>
    <w:rsid w:val="00E70D0A"/>
    <w:rsid w:val="00E70D24"/>
    <w:rsid w:val="00E70DD2"/>
    <w:rsid w:val="00E70DD7"/>
    <w:rsid w:val="00E70DE4"/>
    <w:rsid w:val="00E70F10"/>
    <w:rsid w:val="00E71024"/>
    <w:rsid w:val="00E71043"/>
    <w:rsid w:val="00E710E2"/>
    <w:rsid w:val="00E710F0"/>
    <w:rsid w:val="00E71111"/>
    <w:rsid w:val="00E713B6"/>
    <w:rsid w:val="00E713EE"/>
    <w:rsid w:val="00E7155D"/>
    <w:rsid w:val="00E7159C"/>
    <w:rsid w:val="00E71656"/>
    <w:rsid w:val="00E7169C"/>
    <w:rsid w:val="00E7169E"/>
    <w:rsid w:val="00E716B5"/>
    <w:rsid w:val="00E71750"/>
    <w:rsid w:val="00E71892"/>
    <w:rsid w:val="00E7193F"/>
    <w:rsid w:val="00E71AAC"/>
    <w:rsid w:val="00E71AD5"/>
    <w:rsid w:val="00E71BFB"/>
    <w:rsid w:val="00E71C5E"/>
    <w:rsid w:val="00E71CF8"/>
    <w:rsid w:val="00E71D0E"/>
    <w:rsid w:val="00E71E16"/>
    <w:rsid w:val="00E71E2E"/>
    <w:rsid w:val="00E71EA3"/>
    <w:rsid w:val="00E71FD7"/>
    <w:rsid w:val="00E721CD"/>
    <w:rsid w:val="00E72240"/>
    <w:rsid w:val="00E722D3"/>
    <w:rsid w:val="00E7241E"/>
    <w:rsid w:val="00E724A4"/>
    <w:rsid w:val="00E724A8"/>
    <w:rsid w:val="00E724E9"/>
    <w:rsid w:val="00E72627"/>
    <w:rsid w:val="00E726C0"/>
    <w:rsid w:val="00E72704"/>
    <w:rsid w:val="00E72870"/>
    <w:rsid w:val="00E72883"/>
    <w:rsid w:val="00E728A3"/>
    <w:rsid w:val="00E7292E"/>
    <w:rsid w:val="00E72C28"/>
    <w:rsid w:val="00E72DCB"/>
    <w:rsid w:val="00E72E0B"/>
    <w:rsid w:val="00E72E22"/>
    <w:rsid w:val="00E72E6E"/>
    <w:rsid w:val="00E72E86"/>
    <w:rsid w:val="00E72EA3"/>
    <w:rsid w:val="00E72F24"/>
    <w:rsid w:val="00E72F5B"/>
    <w:rsid w:val="00E72F74"/>
    <w:rsid w:val="00E7304C"/>
    <w:rsid w:val="00E73143"/>
    <w:rsid w:val="00E7317C"/>
    <w:rsid w:val="00E73287"/>
    <w:rsid w:val="00E73330"/>
    <w:rsid w:val="00E73392"/>
    <w:rsid w:val="00E733F1"/>
    <w:rsid w:val="00E7342C"/>
    <w:rsid w:val="00E7354A"/>
    <w:rsid w:val="00E7364A"/>
    <w:rsid w:val="00E7364C"/>
    <w:rsid w:val="00E7382F"/>
    <w:rsid w:val="00E738D8"/>
    <w:rsid w:val="00E73993"/>
    <w:rsid w:val="00E7399E"/>
    <w:rsid w:val="00E73B47"/>
    <w:rsid w:val="00E73B6D"/>
    <w:rsid w:val="00E73BDA"/>
    <w:rsid w:val="00E73C50"/>
    <w:rsid w:val="00E73E1C"/>
    <w:rsid w:val="00E73E9D"/>
    <w:rsid w:val="00E73F0A"/>
    <w:rsid w:val="00E7407E"/>
    <w:rsid w:val="00E740BB"/>
    <w:rsid w:val="00E74111"/>
    <w:rsid w:val="00E74182"/>
    <w:rsid w:val="00E741B8"/>
    <w:rsid w:val="00E741ED"/>
    <w:rsid w:val="00E74246"/>
    <w:rsid w:val="00E743D4"/>
    <w:rsid w:val="00E7452C"/>
    <w:rsid w:val="00E7454C"/>
    <w:rsid w:val="00E745D6"/>
    <w:rsid w:val="00E74661"/>
    <w:rsid w:val="00E74664"/>
    <w:rsid w:val="00E74716"/>
    <w:rsid w:val="00E74778"/>
    <w:rsid w:val="00E747C1"/>
    <w:rsid w:val="00E74866"/>
    <w:rsid w:val="00E74898"/>
    <w:rsid w:val="00E748CB"/>
    <w:rsid w:val="00E74AD2"/>
    <w:rsid w:val="00E74AD5"/>
    <w:rsid w:val="00E74ADB"/>
    <w:rsid w:val="00E74AF3"/>
    <w:rsid w:val="00E74B11"/>
    <w:rsid w:val="00E74B8C"/>
    <w:rsid w:val="00E74BD5"/>
    <w:rsid w:val="00E74D29"/>
    <w:rsid w:val="00E74D4E"/>
    <w:rsid w:val="00E750DC"/>
    <w:rsid w:val="00E7518D"/>
    <w:rsid w:val="00E751DD"/>
    <w:rsid w:val="00E7523F"/>
    <w:rsid w:val="00E752D9"/>
    <w:rsid w:val="00E753F2"/>
    <w:rsid w:val="00E7555E"/>
    <w:rsid w:val="00E755F1"/>
    <w:rsid w:val="00E7564F"/>
    <w:rsid w:val="00E756CA"/>
    <w:rsid w:val="00E75710"/>
    <w:rsid w:val="00E758F6"/>
    <w:rsid w:val="00E75A35"/>
    <w:rsid w:val="00E75A60"/>
    <w:rsid w:val="00E75A93"/>
    <w:rsid w:val="00E75AD5"/>
    <w:rsid w:val="00E75B60"/>
    <w:rsid w:val="00E75BC7"/>
    <w:rsid w:val="00E75BDF"/>
    <w:rsid w:val="00E75C4A"/>
    <w:rsid w:val="00E75F34"/>
    <w:rsid w:val="00E75F7C"/>
    <w:rsid w:val="00E76086"/>
    <w:rsid w:val="00E7613F"/>
    <w:rsid w:val="00E76150"/>
    <w:rsid w:val="00E761E7"/>
    <w:rsid w:val="00E76322"/>
    <w:rsid w:val="00E76433"/>
    <w:rsid w:val="00E7647C"/>
    <w:rsid w:val="00E7652F"/>
    <w:rsid w:val="00E7653E"/>
    <w:rsid w:val="00E7663E"/>
    <w:rsid w:val="00E7666C"/>
    <w:rsid w:val="00E76935"/>
    <w:rsid w:val="00E769AD"/>
    <w:rsid w:val="00E76A13"/>
    <w:rsid w:val="00E76C07"/>
    <w:rsid w:val="00E76C8C"/>
    <w:rsid w:val="00E76D04"/>
    <w:rsid w:val="00E76E32"/>
    <w:rsid w:val="00E76E77"/>
    <w:rsid w:val="00E76EE5"/>
    <w:rsid w:val="00E77167"/>
    <w:rsid w:val="00E7721B"/>
    <w:rsid w:val="00E772FB"/>
    <w:rsid w:val="00E77336"/>
    <w:rsid w:val="00E77496"/>
    <w:rsid w:val="00E77530"/>
    <w:rsid w:val="00E77604"/>
    <w:rsid w:val="00E77663"/>
    <w:rsid w:val="00E77678"/>
    <w:rsid w:val="00E7784B"/>
    <w:rsid w:val="00E778AB"/>
    <w:rsid w:val="00E778F0"/>
    <w:rsid w:val="00E77900"/>
    <w:rsid w:val="00E77913"/>
    <w:rsid w:val="00E77936"/>
    <w:rsid w:val="00E7796A"/>
    <w:rsid w:val="00E779D3"/>
    <w:rsid w:val="00E77A27"/>
    <w:rsid w:val="00E77BBC"/>
    <w:rsid w:val="00E77E33"/>
    <w:rsid w:val="00E77E56"/>
    <w:rsid w:val="00E80143"/>
    <w:rsid w:val="00E801C8"/>
    <w:rsid w:val="00E8027E"/>
    <w:rsid w:val="00E802B0"/>
    <w:rsid w:val="00E80384"/>
    <w:rsid w:val="00E804AD"/>
    <w:rsid w:val="00E80547"/>
    <w:rsid w:val="00E8066C"/>
    <w:rsid w:val="00E807D8"/>
    <w:rsid w:val="00E8088D"/>
    <w:rsid w:val="00E809CA"/>
    <w:rsid w:val="00E80B48"/>
    <w:rsid w:val="00E80B64"/>
    <w:rsid w:val="00E80BF5"/>
    <w:rsid w:val="00E80D7B"/>
    <w:rsid w:val="00E80FED"/>
    <w:rsid w:val="00E81008"/>
    <w:rsid w:val="00E81055"/>
    <w:rsid w:val="00E81060"/>
    <w:rsid w:val="00E810E8"/>
    <w:rsid w:val="00E81167"/>
    <w:rsid w:val="00E811C1"/>
    <w:rsid w:val="00E811C7"/>
    <w:rsid w:val="00E811E5"/>
    <w:rsid w:val="00E81244"/>
    <w:rsid w:val="00E81277"/>
    <w:rsid w:val="00E8131C"/>
    <w:rsid w:val="00E81476"/>
    <w:rsid w:val="00E81590"/>
    <w:rsid w:val="00E816E9"/>
    <w:rsid w:val="00E819E5"/>
    <w:rsid w:val="00E81A01"/>
    <w:rsid w:val="00E81ABD"/>
    <w:rsid w:val="00E81B0C"/>
    <w:rsid w:val="00E81B4E"/>
    <w:rsid w:val="00E81B94"/>
    <w:rsid w:val="00E81F12"/>
    <w:rsid w:val="00E81FEA"/>
    <w:rsid w:val="00E82019"/>
    <w:rsid w:val="00E82034"/>
    <w:rsid w:val="00E820A1"/>
    <w:rsid w:val="00E82283"/>
    <w:rsid w:val="00E822EF"/>
    <w:rsid w:val="00E82312"/>
    <w:rsid w:val="00E823D2"/>
    <w:rsid w:val="00E82405"/>
    <w:rsid w:val="00E8249F"/>
    <w:rsid w:val="00E82514"/>
    <w:rsid w:val="00E82665"/>
    <w:rsid w:val="00E82777"/>
    <w:rsid w:val="00E8283A"/>
    <w:rsid w:val="00E828F5"/>
    <w:rsid w:val="00E8295A"/>
    <w:rsid w:val="00E8299D"/>
    <w:rsid w:val="00E829A5"/>
    <w:rsid w:val="00E829F8"/>
    <w:rsid w:val="00E82AB6"/>
    <w:rsid w:val="00E82AFA"/>
    <w:rsid w:val="00E82CC7"/>
    <w:rsid w:val="00E82D78"/>
    <w:rsid w:val="00E82F03"/>
    <w:rsid w:val="00E82F93"/>
    <w:rsid w:val="00E82F9F"/>
    <w:rsid w:val="00E83015"/>
    <w:rsid w:val="00E8308E"/>
    <w:rsid w:val="00E830FB"/>
    <w:rsid w:val="00E831DE"/>
    <w:rsid w:val="00E831FB"/>
    <w:rsid w:val="00E8337C"/>
    <w:rsid w:val="00E833A1"/>
    <w:rsid w:val="00E83739"/>
    <w:rsid w:val="00E83895"/>
    <w:rsid w:val="00E83923"/>
    <w:rsid w:val="00E8392C"/>
    <w:rsid w:val="00E83AA2"/>
    <w:rsid w:val="00E83AD8"/>
    <w:rsid w:val="00E83C1E"/>
    <w:rsid w:val="00E83C36"/>
    <w:rsid w:val="00E83D1A"/>
    <w:rsid w:val="00E83D25"/>
    <w:rsid w:val="00E83EBA"/>
    <w:rsid w:val="00E83EE1"/>
    <w:rsid w:val="00E84073"/>
    <w:rsid w:val="00E84128"/>
    <w:rsid w:val="00E84169"/>
    <w:rsid w:val="00E841B9"/>
    <w:rsid w:val="00E841C7"/>
    <w:rsid w:val="00E841E5"/>
    <w:rsid w:val="00E843B5"/>
    <w:rsid w:val="00E84586"/>
    <w:rsid w:val="00E845CB"/>
    <w:rsid w:val="00E84841"/>
    <w:rsid w:val="00E849FF"/>
    <w:rsid w:val="00E84A6B"/>
    <w:rsid w:val="00E84A7C"/>
    <w:rsid w:val="00E84AC7"/>
    <w:rsid w:val="00E84B87"/>
    <w:rsid w:val="00E84BB6"/>
    <w:rsid w:val="00E84CDB"/>
    <w:rsid w:val="00E84E82"/>
    <w:rsid w:val="00E84F9F"/>
    <w:rsid w:val="00E850B5"/>
    <w:rsid w:val="00E850C6"/>
    <w:rsid w:val="00E8527F"/>
    <w:rsid w:val="00E855B5"/>
    <w:rsid w:val="00E85638"/>
    <w:rsid w:val="00E85675"/>
    <w:rsid w:val="00E8567D"/>
    <w:rsid w:val="00E856E7"/>
    <w:rsid w:val="00E85756"/>
    <w:rsid w:val="00E85865"/>
    <w:rsid w:val="00E85942"/>
    <w:rsid w:val="00E85A47"/>
    <w:rsid w:val="00E85A88"/>
    <w:rsid w:val="00E85AA9"/>
    <w:rsid w:val="00E85B76"/>
    <w:rsid w:val="00E85BB9"/>
    <w:rsid w:val="00E85CEB"/>
    <w:rsid w:val="00E85D23"/>
    <w:rsid w:val="00E85D7E"/>
    <w:rsid w:val="00E85DC2"/>
    <w:rsid w:val="00E85FB3"/>
    <w:rsid w:val="00E85FF7"/>
    <w:rsid w:val="00E86119"/>
    <w:rsid w:val="00E86212"/>
    <w:rsid w:val="00E862E7"/>
    <w:rsid w:val="00E863CB"/>
    <w:rsid w:val="00E86506"/>
    <w:rsid w:val="00E86699"/>
    <w:rsid w:val="00E866CD"/>
    <w:rsid w:val="00E86728"/>
    <w:rsid w:val="00E8672E"/>
    <w:rsid w:val="00E8678F"/>
    <w:rsid w:val="00E8682F"/>
    <w:rsid w:val="00E86859"/>
    <w:rsid w:val="00E86AAE"/>
    <w:rsid w:val="00E86D44"/>
    <w:rsid w:val="00E86D77"/>
    <w:rsid w:val="00E86DE5"/>
    <w:rsid w:val="00E86E17"/>
    <w:rsid w:val="00E86F01"/>
    <w:rsid w:val="00E86F52"/>
    <w:rsid w:val="00E86F63"/>
    <w:rsid w:val="00E86F73"/>
    <w:rsid w:val="00E87043"/>
    <w:rsid w:val="00E870C0"/>
    <w:rsid w:val="00E87465"/>
    <w:rsid w:val="00E874A3"/>
    <w:rsid w:val="00E87567"/>
    <w:rsid w:val="00E8766C"/>
    <w:rsid w:val="00E87750"/>
    <w:rsid w:val="00E878D3"/>
    <w:rsid w:val="00E879E7"/>
    <w:rsid w:val="00E87A86"/>
    <w:rsid w:val="00E87B29"/>
    <w:rsid w:val="00E87BB4"/>
    <w:rsid w:val="00E87E90"/>
    <w:rsid w:val="00E9000B"/>
    <w:rsid w:val="00E9006E"/>
    <w:rsid w:val="00E900A5"/>
    <w:rsid w:val="00E900CC"/>
    <w:rsid w:val="00E90118"/>
    <w:rsid w:val="00E901FD"/>
    <w:rsid w:val="00E90350"/>
    <w:rsid w:val="00E90366"/>
    <w:rsid w:val="00E903CA"/>
    <w:rsid w:val="00E9042F"/>
    <w:rsid w:val="00E90590"/>
    <w:rsid w:val="00E9066A"/>
    <w:rsid w:val="00E906B2"/>
    <w:rsid w:val="00E906ED"/>
    <w:rsid w:val="00E9085B"/>
    <w:rsid w:val="00E908B1"/>
    <w:rsid w:val="00E908E8"/>
    <w:rsid w:val="00E90B1B"/>
    <w:rsid w:val="00E90B90"/>
    <w:rsid w:val="00E90BF2"/>
    <w:rsid w:val="00E90C19"/>
    <w:rsid w:val="00E90CA9"/>
    <w:rsid w:val="00E90D03"/>
    <w:rsid w:val="00E90DE0"/>
    <w:rsid w:val="00E90E32"/>
    <w:rsid w:val="00E90FED"/>
    <w:rsid w:val="00E91019"/>
    <w:rsid w:val="00E911EC"/>
    <w:rsid w:val="00E9122E"/>
    <w:rsid w:val="00E9131C"/>
    <w:rsid w:val="00E913A8"/>
    <w:rsid w:val="00E914FD"/>
    <w:rsid w:val="00E9162A"/>
    <w:rsid w:val="00E91735"/>
    <w:rsid w:val="00E91747"/>
    <w:rsid w:val="00E917D4"/>
    <w:rsid w:val="00E917F1"/>
    <w:rsid w:val="00E9181F"/>
    <w:rsid w:val="00E91880"/>
    <w:rsid w:val="00E918B2"/>
    <w:rsid w:val="00E919FA"/>
    <w:rsid w:val="00E91A7F"/>
    <w:rsid w:val="00E91B3B"/>
    <w:rsid w:val="00E91BAF"/>
    <w:rsid w:val="00E91BB3"/>
    <w:rsid w:val="00E91C32"/>
    <w:rsid w:val="00E91CAE"/>
    <w:rsid w:val="00E91D0B"/>
    <w:rsid w:val="00E91D3D"/>
    <w:rsid w:val="00E91E73"/>
    <w:rsid w:val="00E91EA2"/>
    <w:rsid w:val="00E91EA5"/>
    <w:rsid w:val="00E91F18"/>
    <w:rsid w:val="00E91FA8"/>
    <w:rsid w:val="00E92024"/>
    <w:rsid w:val="00E92169"/>
    <w:rsid w:val="00E922E4"/>
    <w:rsid w:val="00E922F8"/>
    <w:rsid w:val="00E92384"/>
    <w:rsid w:val="00E923F6"/>
    <w:rsid w:val="00E92686"/>
    <w:rsid w:val="00E92890"/>
    <w:rsid w:val="00E9298E"/>
    <w:rsid w:val="00E92B13"/>
    <w:rsid w:val="00E92B2C"/>
    <w:rsid w:val="00E92B75"/>
    <w:rsid w:val="00E92BF3"/>
    <w:rsid w:val="00E92CCB"/>
    <w:rsid w:val="00E92D2C"/>
    <w:rsid w:val="00E92D69"/>
    <w:rsid w:val="00E92E00"/>
    <w:rsid w:val="00E92ECD"/>
    <w:rsid w:val="00E92FB2"/>
    <w:rsid w:val="00E9309D"/>
    <w:rsid w:val="00E93167"/>
    <w:rsid w:val="00E9328C"/>
    <w:rsid w:val="00E933F1"/>
    <w:rsid w:val="00E93422"/>
    <w:rsid w:val="00E936B0"/>
    <w:rsid w:val="00E936F4"/>
    <w:rsid w:val="00E93A0C"/>
    <w:rsid w:val="00E93BCB"/>
    <w:rsid w:val="00E93BCD"/>
    <w:rsid w:val="00E93BE0"/>
    <w:rsid w:val="00E93D2D"/>
    <w:rsid w:val="00E93DE0"/>
    <w:rsid w:val="00E93E8D"/>
    <w:rsid w:val="00E93E92"/>
    <w:rsid w:val="00E93ECA"/>
    <w:rsid w:val="00E93EDD"/>
    <w:rsid w:val="00E93F62"/>
    <w:rsid w:val="00E93F6D"/>
    <w:rsid w:val="00E940A6"/>
    <w:rsid w:val="00E940B0"/>
    <w:rsid w:val="00E94151"/>
    <w:rsid w:val="00E94218"/>
    <w:rsid w:val="00E94279"/>
    <w:rsid w:val="00E94346"/>
    <w:rsid w:val="00E943EC"/>
    <w:rsid w:val="00E9447E"/>
    <w:rsid w:val="00E9448C"/>
    <w:rsid w:val="00E9456B"/>
    <w:rsid w:val="00E945F7"/>
    <w:rsid w:val="00E94890"/>
    <w:rsid w:val="00E94B03"/>
    <w:rsid w:val="00E94DE4"/>
    <w:rsid w:val="00E94E7B"/>
    <w:rsid w:val="00E94EB4"/>
    <w:rsid w:val="00E94F06"/>
    <w:rsid w:val="00E94F99"/>
    <w:rsid w:val="00E951CF"/>
    <w:rsid w:val="00E95219"/>
    <w:rsid w:val="00E95289"/>
    <w:rsid w:val="00E9531D"/>
    <w:rsid w:val="00E954F2"/>
    <w:rsid w:val="00E9564C"/>
    <w:rsid w:val="00E95669"/>
    <w:rsid w:val="00E9574F"/>
    <w:rsid w:val="00E95784"/>
    <w:rsid w:val="00E95884"/>
    <w:rsid w:val="00E95886"/>
    <w:rsid w:val="00E9591A"/>
    <w:rsid w:val="00E959AF"/>
    <w:rsid w:val="00E95A0D"/>
    <w:rsid w:val="00E95B44"/>
    <w:rsid w:val="00E95BC8"/>
    <w:rsid w:val="00E95BFC"/>
    <w:rsid w:val="00E95C2F"/>
    <w:rsid w:val="00E95DEF"/>
    <w:rsid w:val="00E95E14"/>
    <w:rsid w:val="00E95FFA"/>
    <w:rsid w:val="00E96156"/>
    <w:rsid w:val="00E96265"/>
    <w:rsid w:val="00E96314"/>
    <w:rsid w:val="00E96325"/>
    <w:rsid w:val="00E9637C"/>
    <w:rsid w:val="00E963B9"/>
    <w:rsid w:val="00E96407"/>
    <w:rsid w:val="00E96424"/>
    <w:rsid w:val="00E96489"/>
    <w:rsid w:val="00E964FC"/>
    <w:rsid w:val="00E965D6"/>
    <w:rsid w:val="00E96629"/>
    <w:rsid w:val="00E966AB"/>
    <w:rsid w:val="00E966F0"/>
    <w:rsid w:val="00E96773"/>
    <w:rsid w:val="00E967A5"/>
    <w:rsid w:val="00E96865"/>
    <w:rsid w:val="00E968B2"/>
    <w:rsid w:val="00E969BB"/>
    <w:rsid w:val="00E96C98"/>
    <w:rsid w:val="00E96CEA"/>
    <w:rsid w:val="00E96D24"/>
    <w:rsid w:val="00E96D39"/>
    <w:rsid w:val="00E96E28"/>
    <w:rsid w:val="00E9700E"/>
    <w:rsid w:val="00E970B9"/>
    <w:rsid w:val="00E97139"/>
    <w:rsid w:val="00E97178"/>
    <w:rsid w:val="00E971AB"/>
    <w:rsid w:val="00E971D2"/>
    <w:rsid w:val="00E972E1"/>
    <w:rsid w:val="00E972E7"/>
    <w:rsid w:val="00E97395"/>
    <w:rsid w:val="00E974AD"/>
    <w:rsid w:val="00E9763E"/>
    <w:rsid w:val="00E976C6"/>
    <w:rsid w:val="00E978A6"/>
    <w:rsid w:val="00E978B7"/>
    <w:rsid w:val="00E978F5"/>
    <w:rsid w:val="00E9790C"/>
    <w:rsid w:val="00E9797E"/>
    <w:rsid w:val="00E979E4"/>
    <w:rsid w:val="00E97A3F"/>
    <w:rsid w:val="00E97AAD"/>
    <w:rsid w:val="00E97ABF"/>
    <w:rsid w:val="00E97BB2"/>
    <w:rsid w:val="00E97BE8"/>
    <w:rsid w:val="00E97C5C"/>
    <w:rsid w:val="00E97C6F"/>
    <w:rsid w:val="00E97C8C"/>
    <w:rsid w:val="00E97C90"/>
    <w:rsid w:val="00E97D82"/>
    <w:rsid w:val="00E97DBB"/>
    <w:rsid w:val="00E97E0C"/>
    <w:rsid w:val="00E97F34"/>
    <w:rsid w:val="00EA018B"/>
    <w:rsid w:val="00EA02BC"/>
    <w:rsid w:val="00EA0384"/>
    <w:rsid w:val="00EA049D"/>
    <w:rsid w:val="00EA054B"/>
    <w:rsid w:val="00EA07D9"/>
    <w:rsid w:val="00EA0804"/>
    <w:rsid w:val="00EA09BF"/>
    <w:rsid w:val="00EA0B0A"/>
    <w:rsid w:val="00EA0B4F"/>
    <w:rsid w:val="00EA0B57"/>
    <w:rsid w:val="00EA0B72"/>
    <w:rsid w:val="00EA0B9C"/>
    <w:rsid w:val="00EA0CDD"/>
    <w:rsid w:val="00EA0CE4"/>
    <w:rsid w:val="00EA0D03"/>
    <w:rsid w:val="00EA0E1E"/>
    <w:rsid w:val="00EA0E3E"/>
    <w:rsid w:val="00EA0E5E"/>
    <w:rsid w:val="00EA0EA6"/>
    <w:rsid w:val="00EA0EB5"/>
    <w:rsid w:val="00EA0F21"/>
    <w:rsid w:val="00EA0F38"/>
    <w:rsid w:val="00EA0FB8"/>
    <w:rsid w:val="00EA10B4"/>
    <w:rsid w:val="00EA10CE"/>
    <w:rsid w:val="00EA1117"/>
    <w:rsid w:val="00EA11A9"/>
    <w:rsid w:val="00EA11B2"/>
    <w:rsid w:val="00EA12BC"/>
    <w:rsid w:val="00EA1432"/>
    <w:rsid w:val="00EA1532"/>
    <w:rsid w:val="00EA16A6"/>
    <w:rsid w:val="00EA1710"/>
    <w:rsid w:val="00EA17BD"/>
    <w:rsid w:val="00EA18EC"/>
    <w:rsid w:val="00EA1992"/>
    <w:rsid w:val="00EA199D"/>
    <w:rsid w:val="00EA19EC"/>
    <w:rsid w:val="00EA1A52"/>
    <w:rsid w:val="00EA1AB8"/>
    <w:rsid w:val="00EA1B4C"/>
    <w:rsid w:val="00EA1B7A"/>
    <w:rsid w:val="00EA1BC1"/>
    <w:rsid w:val="00EA1C13"/>
    <w:rsid w:val="00EA1D73"/>
    <w:rsid w:val="00EA1D85"/>
    <w:rsid w:val="00EA1F20"/>
    <w:rsid w:val="00EA1F84"/>
    <w:rsid w:val="00EA2015"/>
    <w:rsid w:val="00EA2036"/>
    <w:rsid w:val="00EA206C"/>
    <w:rsid w:val="00EA212B"/>
    <w:rsid w:val="00EA2206"/>
    <w:rsid w:val="00EA2218"/>
    <w:rsid w:val="00EA222A"/>
    <w:rsid w:val="00EA22F2"/>
    <w:rsid w:val="00EA2328"/>
    <w:rsid w:val="00EA23A0"/>
    <w:rsid w:val="00EA2495"/>
    <w:rsid w:val="00EA25FA"/>
    <w:rsid w:val="00EA2714"/>
    <w:rsid w:val="00EA2784"/>
    <w:rsid w:val="00EA28DA"/>
    <w:rsid w:val="00EA2AFB"/>
    <w:rsid w:val="00EA2C2E"/>
    <w:rsid w:val="00EA2CB3"/>
    <w:rsid w:val="00EA2D14"/>
    <w:rsid w:val="00EA2E1E"/>
    <w:rsid w:val="00EA2E63"/>
    <w:rsid w:val="00EA300C"/>
    <w:rsid w:val="00EA3141"/>
    <w:rsid w:val="00EA3236"/>
    <w:rsid w:val="00EA3249"/>
    <w:rsid w:val="00EA32F8"/>
    <w:rsid w:val="00EA3457"/>
    <w:rsid w:val="00EA34FC"/>
    <w:rsid w:val="00EA3952"/>
    <w:rsid w:val="00EA397A"/>
    <w:rsid w:val="00EA39C9"/>
    <w:rsid w:val="00EA39F0"/>
    <w:rsid w:val="00EA3A0A"/>
    <w:rsid w:val="00EA3A84"/>
    <w:rsid w:val="00EA3B89"/>
    <w:rsid w:val="00EA3D6C"/>
    <w:rsid w:val="00EA3E47"/>
    <w:rsid w:val="00EA4031"/>
    <w:rsid w:val="00EA40C0"/>
    <w:rsid w:val="00EA4115"/>
    <w:rsid w:val="00EA416E"/>
    <w:rsid w:val="00EA41BB"/>
    <w:rsid w:val="00EA42D8"/>
    <w:rsid w:val="00EA437B"/>
    <w:rsid w:val="00EA43E4"/>
    <w:rsid w:val="00EA449A"/>
    <w:rsid w:val="00EA44A1"/>
    <w:rsid w:val="00EA44ED"/>
    <w:rsid w:val="00EA454D"/>
    <w:rsid w:val="00EA456A"/>
    <w:rsid w:val="00EA4730"/>
    <w:rsid w:val="00EA4746"/>
    <w:rsid w:val="00EA47DC"/>
    <w:rsid w:val="00EA4804"/>
    <w:rsid w:val="00EA4A02"/>
    <w:rsid w:val="00EA4A40"/>
    <w:rsid w:val="00EA4B0C"/>
    <w:rsid w:val="00EA4B69"/>
    <w:rsid w:val="00EA4BFC"/>
    <w:rsid w:val="00EA4D01"/>
    <w:rsid w:val="00EA4D73"/>
    <w:rsid w:val="00EA4DB1"/>
    <w:rsid w:val="00EA4DDE"/>
    <w:rsid w:val="00EA4EC0"/>
    <w:rsid w:val="00EA4F0C"/>
    <w:rsid w:val="00EA4FB2"/>
    <w:rsid w:val="00EA5002"/>
    <w:rsid w:val="00EA50B2"/>
    <w:rsid w:val="00EA5125"/>
    <w:rsid w:val="00EA51EE"/>
    <w:rsid w:val="00EA5471"/>
    <w:rsid w:val="00EA54B6"/>
    <w:rsid w:val="00EA5638"/>
    <w:rsid w:val="00EA5649"/>
    <w:rsid w:val="00EA571E"/>
    <w:rsid w:val="00EA58FC"/>
    <w:rsid w:val="00EA59B8"/>
    <w:rsid w:val="00EA59FC"/>
    <w:rsid w:val="00EA5A2F"/>
    <w:rsid w:val="00EA5B3E"/>
    <w:rsid w:val="00EA5BA7"/>
    <w:rsid w:val="00EA5CF3"/>
    <w:rsid w:val="00EA5D09"/>
    <w:rsid w:val="00EA5DD8"/>
    <w:rsid w:val="00EA5E5B"/>
    <w:rsid w:val="00EA5F4B"/>
    <w:rsid w:val="00EA5FB8"/>
    <w:rsid w:val="00EA6040"/>
    <w:rsid w:val="00EA606D"/>
    <w:rsid w:val="00EA60BC"/>
    <w:rsid w:val="00EA6103"/>
    <w:rsid w:val="00EA6124"/>
    <w:rsid w:val="00EA62BD"/>
    <w:rsid w:val="00EA63A8"/>
    <w:rsid w:val="00EA63BE"/>
    <w:rsid w:val="00EA6534"/>
    <w:rsid w:val="00EA654B"/>
    <w:rsid w:val="00EA655B"/>
    <w:rsid w:val="00EA6787"/>
    <w:rsid w:val="00EA6862"/>
    <w:rsid w:val="00EA69D0"/>
    <w:rsid w:val="00EA6BD8"/>
    <w:rsid w:val="00EA6C7A"/>
    <w:rsid w:val="00EA6CAF"/>
    <w:rsid w:val="00EA6F38"/>
    <w:rsid w:val="00EA6F76"/>
    <w:rsid w:val="00EA7083"/>
    <w:rsid w:val="00EA7167"/>
    <w:rsid w:val="00EA731A"/>
    <w:rsid w:val="00EA74C6"/>
    <w:rsid w:val="00EA757F"/>
    <w:rsid w:val="00EA77AA"/>
    <w:rsid w:val="00EA77DC"/>
    <w:rsid w:val="00EA786C"/>
    <w:rsid w:val="00EA797A"/>
    <w:rsid w:val="00EA7A77"/>
    <w:rsid w:val="00EA7ABB"/>
    <w:rsid w:val="00EA7AD8"/>
    <w:rsid w:val="00EA7F74"/>
    <w:rsid w:val="00EB0163"/>
    <w:rsid w:val="00EB0262"/>
    <w:rsid w:val="00EB036B"/>
    <w:rsid w:val="00EB0544"/>
    <w:rsid w:val="00EB0569"/>
    <w:rsid w:val="00EB0580"/>
    <w:rsid w:val="00EB06EF"/>
    <w:rsid w:val="00EB088E"/>
    <w:rsid w:val="00EB0914"/>
    <w:rsid w:val="00EB0A10"/>
    <w:rsid w:val="00EB0AF2"/>
    <w:rsid w:val="00EB0EBE"/>
    <w:rsid w:val="00EB1020"/>
    <w:rsid w:val="00EB1027"/>
    <w:rsid w:val="00EB1052"/>
    <w:rsid w:val="00EB1065"/>
    <w:rsid w:val="00EB109B"/>
    <w:rsid w:val="00EB10A4"/>
    <w:rsid w:val="00EB10CA"/>
    <w:rsid w:val="00EB1136"/>
    <w:rsid w:val="00EB1150"/>
    <w:rsid w:val="00EB1258"/>
    <w:rsid w:val="00EB12EE"/>
    <w:rsid w:val="00EB133F"/>
    <w:rsid w:val="00EB14AC"/>
    <w:rsid w:val="00EB1793"/>
    <w:rsid w:val="00EB17F1"/>
    <w:rsid w:val="00EB189D"/>
    <w:rsid w:val="00EB197B"/>
    <w:rsid w:val="00EB1A0B"/>
    <w:rsid w:val="00EB1A55"/>
    <w:rsid w:val="00EB1AF2"/>
    <w:rsid w:val="00EB1C8D"/>
    <w:rsid w:val="00EB1D02"/>
    <w:rsid w:val="00EB1F36"/>
    <w:rsid w:val="00EB2056"/>
    <w:rsid w:val="00EB205B"/>
    <w:rsid w:val="00EB208B"/>
    <w:rsid w:val="00EB20AD"/>
    <w:rsid w:val="00EB2185"/>
    <w:rsid w:val="00EB22A6"/>
    <w:rsid w:val="00EB22B2"/>
    <w:rsid w:val="00EB2705"/>
    <w:rsid w:val="00EB2736"/>
    <w:rsid w:val="00EB27CF"/>
    <w:rsid w:val="00EB2A34"/>
    <w:rsid w:val="00EB2D4D"/>
    <w:rsid w:val="00EB2D8D"/>
    <w:rsid w:val="00EB2ED5"/>
    <w:rsid w:val="00EB2ED8"/>
    <w:rsid w:val="00EB2F2F"/>
    <w:rsid w:val="00EB2F62"/>
    <w:rsid w:val="00EB306E"/>
    <w:rsid w:val="00EB308F"/>
    <w:rsid w:val="00EB309C"/>
    <w:rsid w:val="00EB3133"/>
    <w:rsid w:val="00EB3222"/>
    <w:rsid w:val="00EB326F"/>
    <w:rsid w:val="00EB32AB"/>
    <w:rsid w:val="00EB32F2"/>
    <w:rsid w:val="00EB3347"/>
    <w:rsid w:val="00EB34B3"/>
    <w:rsid w:val="00EB3644"/>
    <w:rsid w:val="00EB37D9"/>
    <w:rsid w:val="00EB3832"/>
    <w:rsid w:val="00EB38A4"/>
    <w:rsid w:val="00EB3919"/>
    <w:rsid w:val="00EB39A3"/>
    <w:rsid w:val="00EB3B0D"/>
    <w:rsid w:val="00EB3B72"/>
    <w:rsid w:val="00EB3CCC"/>
    <w:rsid w:val="00EB3D4D"/>
    <w:rsid w:val="00EB3E70"/>
    <w:rsid w:val="00EB3F06"/>
    <w:rsid w:val="00EB4059"/>
    <w:rsid w:val="00EB4191"/>
    <w:rsid w:val="00EB41A5"/>
    <w:rsid w:val="00EB42EF"/>
    <w:rsid w:val="00EB4353"/>
    <w:rsid w:val="00EB43EE"/>
    <w:rsid w:val="00EB44B0"/>
    <w:rsid w:val="00EB44CA"/>
    <w:rsid w:val="00EB4502"/>
    <w:rsid w:val="00EB4509"/>
    <w:rsid w:val="00EB452D"/>
    <w:rsid w:val="00EB48C3"/>
    <w:rsid w:val="00EB4941"/>
    <w:rsid w:val="00EB4B9A"/>
    <w:rsid w:val="00EB4CA2"/>
    <w:rsid w:val="00EB4FEC"/>
    <w:rsid w:val="00EB5000"/>
    <w:rsid w:val="00EB51C4"/>
    <w:rsid w:val="00EB5484"/>
    <w:rsid w:val="00EB54D8"/>
    <w:rsid w:val="00EB57E8"/>
    <w:rsid w:val="00EB591A"/>
    <w:rsid w:val="00EB5936"/>
    <w:rsid w:val="00EB5996"/>
    <w:rsid w:val="00EB59B2"/>
    <w:rsid w:val="00EB5A1A"/>
    <w:rsid w:val="00EB5C18"/>
    <w:rsid w:val="00EB5C45"/>
    <w:rsid w:val="00EB5C65"/>
    <w:rsid w:val="00EB5DCC"/>
    <w:rsid w:val="00EB5E57"/>
    <w:rsid w:val="00EB5F19"/>
    <w:rsid w:val="00EB6083"/>
    <w:rsid w:val="00EB61B3"/>
    <w:rsid w:val="00EB61D0"/>
    <w:rsid w:val="00EB6208"/>
    <w:rsid w:val="00EB629E"/>
    <w:rsid w:val="00EB62E2"/>
    <w:rsid w:val="00EB6521"/>
    <w:rsid w:val="00EB6565"/>
    <w:rsid w:val="00EB6869"/>
    <w:rsid w:val="00EB692D"/>
    <w:rsid w:val="00EB6A9F"/>
    <w:rsid w:val="00EB6B51"/>
    <w:rsid w:val="00EB6C6D"/>
    <w:rsid w:val="00EB6D15"/>
    <w:rsid w:val="00EB6EB0"/>
    <w:rsid w:val="00EB6F92"/>
    <w:rsid w:val="00EB70A2"/>
    <w:rsid w:val="00EB7376"/>
    <w:rsid w:val="00EB751B"/>
    <w:rsid w:val="00EB7533"/>
    <w:rsid w:val="00EB755A"/>
    <w:rsid w:val="00EB75E5"/>
    <w:rsid w:val="00EB7727"/>
    <w:rsid w:val="00EB77BA"/>
    <w:rsid w:val="00EB792D"/>
    <w:rsid w:val="00EB7A0E"/>
    <w:rsid w:val="00EB7A0F"/>
    <w:rsid w:val="00EB7B53"/>
    <w:rsid w:val="00EB7B71"/>
    <w:rsid w:val="00EB7CC1"/>
    <w:rsid w:val="00EB7CCD"/>
    <w:rsid w:val="00EB7CEF"/>
    <w:rsid w:val="00EB7D27"/>
    <w:rsid w:val="00EB7ED5"/>
    <w:rsid w:val="00EB7F0F"/>
    <w:rsid w:val="00EC001F"/>
    <w:rsid w:val="00EC0111"/>
    <w:rsid w:val="00EC0186"/>
    <w:rsid w:val="00EC0192"/>
    <w:rsid w:val="00EC01E3"/>
    <w:rsid w:val="00EC01EC"/>
    <w:rsid w:val="00EC024B"/>
    <w:rsid w:val="00EC0329"/>
    <w:rsid w:val="00EC046C"/>
    <w:rsid w:val="00EC0564"/>
    <w:rsid w:val="00EC0638"/>
    <w:rsid w:val="00EC0655"/>
    <w:rsid w:val="00EC06CD"/>
    <w:rsid w:val="00EC07E7"/>
    <w:rsid w:val="00EC0973"/>
    <w:rsid w:val="00EC0BBC"/>
    <w:rsid w:val="00EC0CE9"/>
    <w:rsid w:val="00EC0DE7"/>
    <w:rsid w:val="00EC0E22"/>
    <w:rsid w:val="00EC0F74"/>
    <w:rsid w:val="00EC1067"/>
    <w:rsid w:val="00EC1136"/>
    <w:rsid w:val="00EC120A"/>
    <w:rsid w:val="00EC1234"/>
    <w:rsid w:val="00EC1302"/>
    <w:rsid w:val="00EC1347"/>
    <w:rsid w:val="00EC1398"/>
    <w:rsid w:val="00EC183F"/>
    <w:rsid w:val="00EC1929"/>
    <w:rsid w:val="00EC1967"/>
    <w:rsid w:val="00EC1A04"/>
    <w:rsid w:val="00EC1ADB"/>
    <w:rsid w:val="00EC1B41"/>
    <w:rsid w:val="00EC1B9B"/>
    <w:rsid w:val="00EC1C9D"/>
    <w:rsid w:val="00EC2357"/>
    <w:rsid w:val="00EC23EB"/>
    <w:rsid w:val="00EC251F"/>
    <w:rsid w:val="00EC26CE"/>
    <w:rsid w:val="00EC26F7"/>
    <w:rsid w:val="00EC27EA"/>
    <w:rsid w:val="00EC2823"/>
    <w:rsid w:val="00EC2868"/>
    <w:rsid w:val="00EC28B8"/>
    <w:rsid w:val="00EC2C56"/>
    <w:rsid w:val="00EC2C93"/>
    <w:rsid w:val="00EC2E2B"/>
    <w:rsid w:val="00EC2FC5"/>
    <w:rsid w:val="00EC331A"/>
    <w:rsid w:val="00EC336A"/>
    <w:rsid w:val="00EC33FF"/>
    <w:rsid w:val="00EC3490"/>
    <w:rsid w:val="00EC34AC"/>
    <w:rsid w:val="00EC34CF"/>
    <w:rsid w:val="00EC34E7"/>
    <w:rsid w:val="00EC35EF"/>
    <w:rsid w:val="00EC36C4"/>
    <w:rsid w:val="00EC36E6"/>
    <w:rsid w:val="00EC372F"/>
    <w:rsid w:val="00EC38A3"/>
    <w:rsid w:val="00EC3A20"/>
    <w:rsid w:val="00EC3A62"/>
    <w:rsid w:val="00EC3A88"/>
    <w:rsid w:val="00EC3AEA"/>
    <w:rsid w:val="00EC3B58"/>
    <w:rsid w:val="00EC3B5D"/>
    <w:rsid w:val="00EC3C04"/>
    <w:rsid w:val="00EC3C55"/>
    <w:rsid w:val="00EC3D28"/>
    <w:rsid w:val="00EC3E22"/>
    <w:rsid w:val="00EC3E7E"/>
    <w:rsid w:val="00EC3F2C"/>
    <w:rsid w:val="00EC4044"/>
    <w:rsid w:val="00EC40B3"/>
    <w:rsid w:val="00EC40E8"/>
    <w:rsid w:val="00EC4168"/>
    <w:rsid w:val="00EC4293"/>
    <w:rsid w:val="00EC43E7"/>
    <w:rsid w:val="00EC447E"/>
    <w:rsid w:val="00EC4493"/>
    <w:rsid w:val="00EC46AE"/>
    <w:rsid w:val="00EC4774"/>
    <w:rsid w:val="00EC482A"/>
    <w:rsid w:val="00EC48BF"/>
    <w:rsid w:val="00EC49CA"/>
    <w:rsid w:val="00EC4A22"/>
    <w:rsid w:val="00EC4A86"/>
    <w:rsid w:val="00EC4AEF"/>
    <w:rsid w:val="00EC4AFB"/>
    <w:rsid w:val="00EC4C10"/>
    <w:rsid w:val="00EC4C78"/>
    <w:rsid w:val="00EC4C80"/>
    <w:rsid w:val="00EC4F41"/>
    <w:rsid w:val="00EC4FDA"/>
    <w:rsid w:val="00EC503B"/>
    <w:rsid w:val="00EC5052"/>
    <w:rsid w:val="00EC51AD"/>
    <w:rsid w:val="00EC51AF"/>
    <w:rsid w:val="00EC51C1"/>
    <w:rsid w:val="00EC520A"/>
    <w:rsid w:val="00EC52DC"/>
    <w:rsid w:val="00EC5577"/>
    <w:rsid w:val="00EC5611"/>
    <w:rsid w:val="00EC5695"/>
    <w:rsid w:val="00EC5794"/>
    <w:rsid w:val="00EC58E0"/>
    <w:rsid w:val="00EC5AE5"/>
    <w:rsid w:val="00EC5BD3"/>
    <w:rsid w:val="00EC5BF3"/>
    <w:rsid w:val="00EC5CB1"/>
    <w:rsid w:val="00EC5CCE"/>
    <w:rsid w:val="00EC5E2F"/>
    <w:rsid w:val="00EC5E3F"/>
    <w:rsid w:val="00EC5E40"/>
    <w:rsid w:val="00EC5FA0"/>
    <w:rsid w:val="00EC6149"/>
    <w:rsid w:val="00EC61F0"/>
    <w:rsid w:val="00EC6454"/>
    <w:rsid w:val="00EC64E1"/>
    <w:rsid w:val="00EC6805"/>
    <w:rsid w:val="00EC6948"/>
    <w:rsid w:val="00EC69A5"/>
    <w:rsid w:val="00EC6A0A"/>
    <w:rsid w:val="00EC6A29"/>
    <w:rsid w:val="00EC6B41"/>
    <w:rsid w:val="00EC6B9F"/>
    <w:rsid w:val="00EC6C17"/>
    <w:rsid w:val="00EC6C4D"/>
    <w:rsid w:val="00EC6E61"/>
    <w:rsid w:val="00EC6EB5"/>
    <w:rsid w:val="00EC6F45"/>
    <w:rsid w:val="00EC6F99"/>
    <w:rsid w:val="00EC6FBA"/>
    <w:rsid w:val="00EC7015"/>
    <w:rsid w:val="00EC7065"/>
    <w:rsid w:val="00EC7066"/>
    <w:rsid w:val="00EC70B5"/>
    <w:rsid w:val="00EC7214"/>
    <w:rsid w:val="00EC7240"/>
    <w:rsid w:val="00EC731C"/>
    <w:rsid w:val="00EC734B"/>
    <w:rsid w:val="00EC7364"/>
    <w:rsid w:val="00EC736B"/>
    <w:rsid w:val="00EC745B"/>
    <w:rsid w:val="00EC7646"/>
    <w:rsid w:val="00EC7661"/>
    <w:rsid w:val="00EC7669"/>
    <w:rsid w:val="00EC77D6"/>
    <w:rsid w:val="00EC7806"/>
    <w:rsid w:val="00EC786E"/>
    <w:rsid w:val="00EC788D"/>
    <w:rsid w:val="00EC78D0"/>
    <w:rsid w:val="00EC78D4"/>
    <w:rsid w:val="00EC7905"/>
    <w:rsid w:val="00EC7CC0"/>
    <w:rsid w:val="00EC7D28"/>
    <w:rsid w:val="00EC7D43"/>
    <w:rsid w:val="00EC7EE5"/>
    <w:rsid w:val="00EC7FAD"/>
    <w:rsid w:val="00ED0084"/>
    <w:rsid w:val="00ED0280"/>
    <w:rsid w:val="00ED028A"/>
    <w:rsid w:val="00ED029C"/>
    <w:rsid w:val="00ED0472"/>
    <w:rsid w:val="00ED047C"/>
    <w:rsid w:val="00ED063F"/>
    <w:rsid w:val="00ED0768"/>
    <w:rsid w:val="00ED08A8"/>
    <w:rsid w:val="00ED090B"/>
    <w:rsid w:val="00ED0914"/>
    <w:rsid w:val="00ED093C"/>
    <w:rsid w:val="00ED0970"/>
    <w:rsid w:val="00ED0CA2"/>
    <w:rsid w:val="00ED0CB6"/>
    <w:rsid w:val="00ED0D56"/>
    <w:rsid w:val="00ED0D76"/>
    <w:rsid w:val="00ED0DCC"/>
    <w:rsid w:val="00ED0E13"/>
    <w:rsid w:val="00ED10C5"/>
    <w:rsid w:val="00ED118E"/>
    <w:rsid w:val="00ED123F"/>
    <w:rsid w:val="00ED1355"/>
    <w:rsid w:val="00ED1469"/>
    <w:rsid w:val="00ED14C0"/>
    <w:rsid w:val="00ED14E4"/>
    <w:rsid w:val="00ED14EE"/>
    <w:rsid w:val="00ED15E1"/>
    <w:rsid w:val="00ED182A"/>
    <w:rsid w:val="00ED18FA"/>
    <w:rsid w:val="00ED1B8F"/>
    <w:rsid w:val="00ED1BC2"/>
    <w:rsid w:val="00ED1D3B"/>
    <w:rsid w:val="00ED1DD4"/>
    <w:rsid w:val="00ED1F44"/>
    <w:rsid w:val="00ED1F77"/>
    <w:rsid w:val="00ED1F9D"/>
    <w:rsid w:val="00ED221F"/>
    <w:rsid w:val="00ED22D5"/>
    <w:rsid w:val="00ED2307"/>
    <w:rsid w:val="00ED234F"/>
    <w:rsid w:val="00ED2375"/>
    <w:rsid w:val="00ED23A2"/>
    <w:rsid w:val="00ED2465"/>
    <w:rsid w:val="00ED24CD"/>
    <w:rsid w:val="00ED281A"/>
    <w:rsid w:val="00ED294C"/>
    <w:rsid w:val="00ED29BC"/>
    <w:rsid w:val="00ED2A4C"/>
    <w:rsid w:val="00ED2AAE"/>
    <w:rsid w:val="00ED2AB9"/>
    <w:rsid w:val="00ED2ABE"/>
    <w:rsid w:val="00ED2C11"/>
    <w:rsid w:val="00ED2C32"/>
    <w:rsid w:val="00ED2CB9"/>
    <w:rsid w:val="00ED2DD7"/>
    <w:rsid w:val="00ED2F48"/>
    <w:rsid w:val="00ED2F53"/>
    <w:rsid w:val="00ED2FCA"/>
    <w:rsid w:val="00ED2FEA"/>
    <w:rsid w:val="00ED3427"/>
    <w:rsid w:val="00ED3437"/>
    <w:rsid w:val="00ED34CB"/>
    <w:rsid w:val="00ED350A"/>
    <w:rsid w:val="00ED3576"/>
    <w:rsid w:val="00ED359A"/>
    <w:rsid w:val="00ED35F0"/>
    <w:rsid w:val="00ED367C"/>
    <w:rsid w:val="00ED3942"/>
    <w:rsid w:val="00ED39B4"/>
    <w:rsid w:val="00ED3AE1"/>
    <w:rsid w:val="00ED3DE5"/>
    <w:rsid w:val="00ED3E12"/>
    <w:rsid w:val="00ED3E53"/>
    <w:rsid w:val="00ED3E93"/>
    <w:rsid w:val="00ED4045"/>
    <w:rsid w:val="00ED417F"/>
    <w:rsid w:val="00ED418A"/>
    <w:rsid w:val="00ED4261"/>
    <w:rsid w:val="00ED44E1"/>
    <w:rsid w:val="00ED45BB"/>
    <w:rsid w:val="00ED4742"/>
    <w:rsid w:val="00ED480F"/>
    <w:rsid w:val="00ED48CA"/>
    <w:rsid w:val="00ED4AF0"/>
    <w:rsid w:val="00ED4CCF"/>
    <w:rsid w:val="00ED4FF2"/>
    <w:rsid w:val="00ED5005"/>
    <w:rsid w:val="00ED50AA"/>
    <w:rsid w:val="00ED513B"/>
    <w:rsid w:val="00ED53D5"/>
    <w:rsid w:val="00ED544E"/>
    <w:rsid w:val="00ED549F"/>
    <w:rsid w:val="00ED54D0"/>
    <w:rsid w:val="00ED55A4"/>
    <w:rsid w:val="00ED58FF"/>
    <w:rsid w:val="00ED5961"/>
    <w:rsid w:val="00ED5A45"/>
    <w:rsid w:val="00ED5B15"/>
    <w:rsid w:val="00ED5B26"/>
    <w:rsid w:val="00ED5B5A"/>
    <w:rsid w:val="00ED5CA6"/>
    <w:rsid w:val="00ED5CBE"/>
    <w:rsid w:val="00ED5CEF"/>
    <w:rsid w:val="00ED5EFB"/>
    <w:rsid w:val="00ED6081"/>
    <w:rsid w:val="00ED60D9"/>
    <w:rsid w:val="00ED61A9"/>
    <w:rsid w:val="00ED61AA"/>
    <w:rsid w:val="00ED61BB"/>
    <w:rsid w:val="00ED61CD"/>
    <w:rsid w:val="00ED62BE"/>
    <w:rsid w:val="00ED6483"/>
    <w:rsid w:val="00ED653C"/>
    <w:rsid w:val="00ED65AF"/>
    <w:rsid w:val="00ED6750"/>
    <w:rsid w:val="00ED679E"/>
    <w:rsid w:val="00ED6892"/>
    <w:rsid w:val="00ED6943"/>
    <w:rsid w:val="00ED6A93"/>
    <w:rsid w:val="00ED6D2C"/>
    <w:rsid w:val="00ED6DB9"/>
    <w:rsid w:val="00ED6E25"/>
    <w:rsid w:val="00ED6EDA"/>
    <w:rsid w:val="00ED6FF5"/>
    <w:rsid w:val="00ED6FF8"/>
    <w:rsid w:val="00ED7175"/>
    <w:rsid w:val="00ED72B3"/>
    <w:rsid w:val="00ED7510"/>
    <w:rsid w:val="00ED7601"/>
    <w:rsid w:val="00ED7731"/>
    <w:rsid w:val="00ED77D7"/>
    <w:rsid w:val="00ED794D"/>
    <w:rsid w:val="00ED79EA"/>
    <w:rsid w:val="00ED7A63"/>
    <w:rsid w:val="00ED7C2A"/>
    <w:rsid w:val="00ED7C2F"/>
    <w:rsid w:val="00ED7D4B"/>
    <w:rsid w:val="00ED7EB5"/>
    <w:rsid w:val="00ED7F00"/>
    <w:rsid w:val="00ED7FAD"/>
    <w:rsid w:val="00EE00EF"/>
    <w:rsid w:val="00EE0150"/>
    <w:rsid w:val="00EE0247"/>
    <w:rsid w:val="00EE034E"/>
    <w:rsid w:val="00EE0354"/>
    <w:rsid w:val="00EE06C2"/>
    <w:rsid w:val="00EE0791"/>
    <w:rsid w:val="00EE0A63"/>
    <w:rsid w:val="00EE0B2A"/>
    <w:rsid w:val="00EE0BED"/>
    <w:rsid w:val="00EE0C00"/>
    <w:rsid w:val="00EE0CB5"/>
    <w:rsid w:val="00EE0CB9"/>
    <w:rsid w:val="00EE0D27"/>
    <w:rsid w:val="00EE0D2D"/>
    <w:rsid w:val="00EE0DB7"/>
    <w:rsid w:val="00EE0DC0"/>
    <w:rsid w:val="00EE1144"/>
    <w:rsid w:val="00EE12B0"/>
    <w:rsid w:val="00EE12C2"/>
    <w:rsid w:val="00EE1353"/>
    <w:rsid w:val="00EE1412"/>
    <w:rsid w:val="00EE146D"/>
    <w:rsid w:val="00EE15E8"/>
    <w:rsid w:val="00EE1791"/>
    <w:rsid w:val="00EE1871"/>
    <w:rsid w:val="00EE19B7"/>
    <w:rsid w:val="00EE1A1E"/>
    <w:rsid w:val="00EE1A68"/>
    <w:rsid w:val="00EE1A70"/>
    <w:rsid w:val="00EE1CDE"/>
    <w:rsid w:val="00EE1D79"/>
    <w:rsid w:val="00EE1E5F"/>
    <w:rsid w:val="00EE1F91"/>
    <w:rsid w:val="00EE205E"/>
    <w:rsid w:val="00EE2124"/>
    <w:rsid w:val="00EE2247"/>
    <w:rsid w:val="00EE224F"/>
    <w:rsid w:val="00EE2273"/>
    <w:rsid w:val="00EE23F8"/>
    <w:rsid w:val="00EE24F8"/>
    <w:rsid w:val="00EE2514"/>
    <w:rsid w:val="00EE25D7"/>
    <w:rsid w:val="00EE2683"/>
    <w:rsid w:val="00EE274C"/>
    <w:rsid w:val="00EE2775"/>
    <w:rsid w:val="00EE2786"/>
    <w:rsid w:val="00EE27F2"/>
    <w:rsid w:val="00EE286E"/>
    <w:rsid w:val="00EE287D"/>
    <w:rsid w:val="00EE2993"/>
    <w:rsid w:val="00EE2A13"/>
    <w:rsid w:val="00EE2BDA"/>
    <w:rsid w:val="00EE2C23"/>
    <w:rsid w:val="00EE2E4C"/>
    <w:rsid w:val="00EE2F04"/>
    <w:rsid w:val="00EE3086"/>
    <w:rsid w:val="00EE30FE"/>
    <w:rsid w:val="00EE31AA"/>
    <w:rsid w:val="00EE320C"/>
    <w:rsid w:val="00EE338B"/>
    <w:rsid w:val="00EE33E4"/>
    <w:rsid w:val="00EE3447"/>
    <w:rsid w:val="00EE3599"/>
    <w:rsid w:val="00EE360E"/>
    <w:rsid w:val="00EE36B7"/>
    <w:rsid w:val="00EE376D"/>
    <w:rsid w:val="00EE3781"/>
    <w:rsid w:val="00EE3799"/>
    <w:rsid w:val="00EE3855"/>
    <w:rsid w:val="00EE38EA"/>
    <w:rsid w:val="00EE39B8"/>
    <w:rsid w:val="00EE3A5B"/>
    <w:rsid w:val="00EE3B2D"/>
    <w:rsid w:val="00EE3BEA"/>
    <w:rsid w:val="00EE3D58"/>
    <w:rsid w:val="00EE3DC4"/>
    <w:rsid w:val="00EE3DE6"/>
    <w:rsid w:val="00EE3E15"/>
    <w:rsid w:val="00EE3E6C"/>
    <w:rsid w:val="00EE3EB5"/>
    <w:rsid w:val="00EE3EF8"/>
    <w:rsid w:val="00EE40F3"/>
    <w:rsid w:val="00EE4141"/>
    <w:rsid w:val="00EE422F"/>
    <w:rsid w:val="00EE42C8"/>
    <w:rsid w:val="00EE437E"/>
    <w:rsid w:val="00EE4624"/>
    <w:rsid w:val="00EE4A3C"/>
    <w:rsid w:val="00EE4B94"/>
    <w:rsid w:val="00EE4CA3"/>
    <w:rsid w:val="00EE4E31"/>
    <w:rsid w:val="00EE4ED5"/>
    <w:rsid w:val="00EE509B"/>
    <w:rsid w:val="00EE51F2"/>
    <w:rsid w:val="00EE52EB"/>
    <w:rsid w:val="00EE545E"/>
    <w:rsid w:val="00EE54C7"/>
    <w:rsid w:val="00EE54EC"/>
    <w:rsid w:val="00EE55BE"/>
    <w:rsid w:val="00EE58DA"/>
    <w:rsid w:val="00EE596A"/>
    <w:rsid w:val="00EE5ACE"/>
    <w:rsid w:val="00EE5ADD"/>
    <w:rsid w:val="00EE5C71"/>
    <w:rsid w:val="00EE5D77"/>
    <w:rsid w:val="00EE5E07"/>
    <w:rsid w:val="00EE5EA0"/>
    <w:rsid w:val="00EE5EE2"/>
    <w:rsid w:val="00EE5FC8"/>
    <w:rsid w:val="00EE61DF"/>
    <w:rsid w:val="00EE6281"/>
    <w:rsid w:val="00EE62AA"/>
    <w:rsid w:val="00EE647A"/>
    <w:rsid w:val="00EE6482"/>
    <w:rsid w:val="00EE6574"/>
    <w:rsid w:val="00EE657D"/>
    <w:rsid w:val="00EE65BA"/>
    <w:rsid w:val="00EE6611"/>
    <w:rsid w:val="00EE6629"/>
    <w:rsid w:val="00EE6649"/>
    <w:rsid w:val="00EE6735"/>
    <w:rsid w:val="00EE6979"/>
    <w:rsid w:val="00EE6A74"/>
    <w:rsid w:val="00EE6B30"/>
    <w:rsid w:val="00EE6B3B"/>
    <w:rsid w:val="00EE6BFD"/>
    <w:rsid w:val="00EE6C06"/>
    <w:rsid w:val="00EE6C14"/>
    <w:rsid w:val="00EE6E71"/>
    <w:rsid w:val="00EE6F48"/>
    <w:rsid w:val="00EE75B9"/>
    <w:rsid w:val="00EE7607"/>
    <w:rsid w:val="00EE7667"/>
    <w:rsid w:val="00EE7810"/>
    <w:rsid w:val="00EE7BC4"/>
    <w:rsid w:val="00EE7C1B"/>
    <w:rsid w:val="00EE7C76"/>
    <w:rsid w:val="00EE7EE0"/>
    <w:rsid w:val="00EE7F7A"/>
    <w:rsid w:val="00EE7FCB"/>
    <w:rsid w:val="00EE7FF7"/>
    <w:rsid w:val="00EF00EC"/>
    <w:rsid w:val="00EF02B0"/>
    <w:rsid w:val="00EF0323"/>
    <w:rsid w:val="00EF04DF"/>
    <w:rsid w:val="00EF079C"/>
    <w:rsid w:val="00EF0829"/>
    <w:rsid w:val="00EF08DC"/>
    <w:rsid w:val="00EF0922"/>
    <w:rsid w:val="00EF09E7"/>
    <w:rsid w:val="00EF0ABF"/>
    <w:rsid w:val="00EF0BB1"/>
    <w:rsid w:val="00EF0C46"/>
    <w:rsid w:val="00EF0C47"/>
    <w:rsid w:val="00EF0CBD"/>
    <w:rsid w:val="00EF0D3F"/>
    <w:rsid w:val="00EF0DAB"/>
    <w:rsid w:val="00EF0E0E"/>
    <w:rsid w:val="00EF0E35"/>
    <w:rsid w:val="00EF0E74"/>
    <w:rsid w:val="00EF0F17"/>
    <w:rsid w:val="00EF0F46"/>
    <w:rsid w:val="00EF0F90"/>
    <w:rsid w:val="00EF1037"/>
    <w:rsid w:val="00EF1065"/>
    <w:rsid w:val="00EF1075"/>
    <w:rsid w:val="00EF107E"/>
    <w:rsid w:val="00EF10C7"/>
    <w:rsid w:val="00EF121C"/>
    <w:rsid w:val="00EF133E"/>
    <w:rsid w:val="00EF135A"/>
    <w:rsid w:val="00EF14D0"/>
    <w:rsid w:val="00EF1602"/>
    <w:rsid w:val="00EF161D"/>
    <w:rsid w:val="00EF173F"/>
    <w:rsid w:val="00EF1834"/>
    <w:rsid w:val="00EF18ED"/>
    <w:rsid w:val="00EF1A1F"/>
    <w:rsid w:val="00EF1A20"/>
    <w:rsid w:val="00EF1A82"/>
    <w:rsid w:val="00EF1C3C"/>
    <w:rsid w:val="00EF1C6D"/>
    <w:rsid w:val="00EF1F2C"/>
    <w:rsid w:val="00EF1F61"/>
    <w:rsid w:val="00EF20A6"/>
    <w:rsid w:val="00EF20C5"/>
    <w:rsid w:val="00EF2144"/>
    <w:rsid w:val="00EF2237"/>
    <w:rsid w:val="00EF2771"/>
    <w:rsid w:val="00EF2B56"/>
    <w:rsid w:val="00EF2C32"/>
    <w:rsid w:val="00EF2D01"/>
    <w:rsid w:val="00EF2DDC"/>
    <w:rsid w:val="00EF2E3C"/>
    <w:rsid w:val="00EF2F96"/>
    <w:rsid w:val="00EF2FFA"/>
    <w:rsid w:val="00EF3028"/>
    <w:rsid w:val="00EF3060"/>
    <w:rsid w:val="00EF31C6"/>
    <w:rsid w:val="00EF3330"/>
    <w:rsid w:val="00EF34DA"/>
    <w:rsid w:val="00EF3515"/>
    <w:rsid w:val="00EF363D"/>
    <w:rsid w:val="00EF36AE"/>
    <w:rsid w:val="00EF37A4"/>
    <w:rsid w:val="00EF3830"/>
    <w:rsid w:val="00EF38C7"/>
    <w:rsid w:val="00EF3A9B"/>
    <w:rsid w:val="00EF3CB5"/>
    <w:rsid w:val="00EF3EF4"/>
    <w:rsid w:val="00EF3FD2"/>
    <w:rsid w:val="00EF3FE9"/>
    <w:rsid w:val="00EF40A4"/>
    <w:rsid w:val="00EF4189"/>
    <w:rsid w:val="00EF4288"/>
    <w:rsid w:val="00EF429C"/>
    <w:rsid w:val="00EF43D6"/>
    <w:rsid w:val="00EF4432"/>
    <w:rsid w:val="00EF451C"/>
    <w:rsid w:val="00EF467F"/>
    <w:rsid w:val="00EF4892"/>
    <w:rsid w:val="00EF499A"/>
    <w:rsid w:val="00EF49A3"/>
    <w:rsid w:val="00EF4A0F"/>
    <w:rsid w:val="00EF4C49"/>
    <w:rsid w:val="00EF4C6F"/>
    <w:rsid w:val="00EF4C9F"/>
    <w:rsid w:val="00EF4F34"/>
    <w:rsid w:val="00EF4FD2"/>
    <w:rsid w:val="00EF5062"/>
    <w:rsid w:val="00EF509C"/>
    <w:rsid w:val="00EF50FB"/>
    <w:rsid w:val="00EF5287"/>
    <w:rsid w:val="00EF52F7"/>
    <w:rsid w:val="00EF539D"/>
    <w:rsid w:val="00EF53A3"/>
    <w:rsid w:val="00EF5488"/>
    <w:rsid w:val="00EF550E"/>
    <w:rsid w:val="00EF5597"/>
    <w:rsid w:val="00EF55A0"/>
    <w:rsid w:val="00EF5645"/>
    <w:rsid w:val="00EF57A4"/>
    <w:rsid w:val="00EF5861"/>
    <w:rsid w:val="00EF58AE"/>
    <w:rsid w:val="00EF5B28"/>
    <w:rsid w:val="00EF5B5B"/>
    <w:rsid w:val="00EF5CC6"/>
    <w:rsid w:val="00EF5D95"/>
    <w:rsid w:val="00EF5E09"/>
    <w:rsid w:val="00EF5E2A"/>
    <w:rsid w:val="00EF5FED"/>
    <w:rsid w:val="00EF6105"/>
    <w:rsid w:val="00EF6143"/>
    <w:rsid w:val="00EF6213"/>
    <w:rsid w:val="00EF6300"/>
    <w:rsid w:val="00EF641B"/>
    <w:rsid w:val="00EF643A"/>
    <w:rsid w:val="00EF6487"/>
    <w:rsid w:val="00EF64A5"/>
    <w:rsid w:val="00EF64C1"/>
    <w:rsid w:val="00EF64D1"/>
    <w:rsid w:val="00EF6512"/>
    <w:rsid w:val="00EF6585"/>
    <w:rsid w:val="00EF6608"/>
    <w:rsid w:val="00EF6646"/>
    <w:rsid w:val="00EF666F"/>
    <w:rsid w:val="00EF67AB"/>
    <w:rsid w:val="00EF6AA1"/>
    <w:rsid w:val="00EF6BCC"/>
    <w:rsid w:val="00EF6D46"/>
    <w:rsid w:val="00EF6E56"/>
    <w:rsid w:val="00EF6E83"/>
    <w:rsid w:val="00EF6F8D"/>
    <w:rsid w:val="00EF7099"/>
    <w:rsid w:val="00EF70B9"/>
    <w:rsid w:val="00EF7161"/>
    <w:rsid w:val="00EF71DF"/>
    <w:rsid w:val="00EF7209"/>
    <w:rsid w:val="00EF7486"/>
    <w:rsid w:val="00EF74D9"/>
    <w:rsid w:val="00EF74F8"/>
    <w:rsid w:val="00EF751D"/>
    <w:rsid w:val="00EF75D0"/>
    <w:rsid w:val="00EF76E9"/>
    <w:rsid w:val="00EF788D"/>
    <w:rsid w:val="00EF78EB"/>
    <w:rsid w:val="00EF7902"/>
    <w:rsid w:val="00EF790F"/>
    <w:rsid w:val="00EF792F"/>
    <w:rsid w:val="00EF7AC1"/>
    <w:rsid w:val="00EF7AE2"/>
    <w:rsid w:val="00EF7B1F"/>
    <w:rsid w:val="00EF7B67"/>
    <w:rsid w:val="00EF7CC8"/>
    <w:rsid w:val="00EF7D15"/>
    <w:rsid w:val="00EF7D62"/>
    <w:rsid w:val="00EF7F1B"/>
    <w:rsid w:val="00EF7F52"/>
    <w:rsid w:val="00EF7F75"/>
    <w:rsid w:val="00EF7F96"/>
    <w:rsid w:val="00F002E4"/>
    <w:rsid w:val="00F002F1"/>
    <w:rsid w:val="00F0030A"/>
    <w:rsid w:val="00F00392"/>
    <w:rsid w:val="00F004CF"/>
    <w:rsid w:val="00F0056A"/>
    <w:rsid w:val="00F00592"/>
    <w:rsid w:val="00F005D7"/>
    <w:rsid w:val="00F00616"/>
    <w:rsid w:val="00F00726"/>
    <w:rsid w:val="00F00731"/>
    <w:rsid w:val="00F007CD"/>
    <w:rsid w:val="00F0087D"/>
    <w:rsid w:val="00F00AB7"/>
    <w:rsid w:val="00F00ADF"/>
    <w:rsid w:val="00F00BC7"/>
    <w:rsid w:val="00F00C14"/>
    <w:rsid w:val="00F00CE8"/>
    <w:rsid w:val="00F00D71"/>
    <w:rsid w:val="00F00EDD"/>
    <w:rsid w:val="00F00F3E"/>
    <w:rsid w:val="00F00FA7"/>
    <w:rsid w:val="00F010F6"/>
    <w:rsid w:val="00F0117F"/>
    <w:rsid w:val="00F01191"/>
    <w:rsid w:val="00F011C0"/>
    <w:rsid w:val="00F012A3"/>
    <w:rsid w:val="00F0134E"/>
    <w:rsid w:val="00F01466"/>
    <w:rsid w:val="00F01565"/>
    <w:rsid w:val="00F01580"/>
    <w:rsid w:val="00F0161C"/>
    <w:rsid w:val="00F01745"/>
    <w:rsid w:val="00F017FF"/>
    <w:rsid w:val="00F01853"/>
    <w:rsid w:val="00F0190E"/>
    <w:rsid w:val="00F019CF"/>
    <w:rsid w:val="00F01AFC"/>
    <w:rsid w:val="00F01CA1"/>
    <w:rsid w:val="00F01EC2"/>
    <w:rsid w:val="00F01F2D"/>
    <w:rsid w:val="00F01FBA"/>
    <w:rsid w:val="00F02097"/>
    <w:rsid w:val="00F0217B"/>
    <w:rsid w:val="00F02353"/>
    <w:rsid w:val="00F0239D"/>
    <w:rsid w:val="00F023B1"/>
    <w:rsid w:val="00F023C0"/>
    <w:rsid w:val="00F024AF"/>
    <w:rsid w:val="00F024B2"/>
    <w:rsid w:val="00F025BE"/>
    <w:rsid w:val="00F025F1"/>
    <w:rsid w:val="00F027D0"/>
    <w:rsid w:val="00F027FD"/>
    <w:rsid w:val="00F029CC"/>
    <w:rsid w:val="00F02A1D"/>
    <w:rsid w:val="00F02A70"/>
    <w:rsid w:val="00F02DCA"/>
    <w:rsid w:val="00F02F15"/>
    <w:rsid w:val="00F03000"/>
    <w:rsid w:val="00F03015"/>
    <w:rsid w:val="00F03182"/>
    <w:rsid w:val="00F031A9"/>
    <w:rsid w:val="00F03245"/>
    <w:rsid w:val="00F03255"/>
    <w:rsid w:val="00F0327C"/>
    <w:rsid w:val="00F03447"/>
    <w:rsid w:val="00F0362A"/>
    <w:rsid w:val="00F03A75"/>
    <w:rsid w:val="00F03AA3"/>
    <w:rsid w:val="00F03C75"/>
    <w:rsid w:val="00F03D2E"/>
    <w:rsid w:val="00F03F59"/>
    <w:rsid w:val="00F0410B"/>
    <w:rsid w:val="00F0410C"/>
    <w:rsid w:val="00F0412D"/>
    <w:rsid w:val="00F04138"/>
    <w:rsid w:val="00F04188"/>
    <w:rsid w:val="00F042F7"/>
    <w:rsid w:val="00F04523"/>
    <w:rsid w:val="00F045C8"/>
    <w:rsid w:val="00F04894"/>
    <w:rsid w:val="00F04954"/>
    <w:rsid w:val="00F049B6"/>
    <w:rsid w:val="00F04A45"/>
    <w:rsid w:val="00F04A8B"/>
    <w:rsid w:val="00F04AFA"/>
    <w:rsid w:val="00F04BE7"/>
    <w:rsid w:val="00F04C66"/>
    <w:rsid w:val="00F04D7A"/>
    <w:rsid w:val="00F04E46"/>
    <w:rsid w:val="00F04F73"/>
    <w:rsid w:val="00F04FD4"/>
    <w:rsid w:val="00F05095"/>
    <w:rsid w:val="00F0511B"/>
    <w:rsid w:val="00F051AC"/>
    <w:rsid w:val="00F051DE"/>
    <w:rsid w:val="00F051FF"/>
    <w:rsid w:val="00F0531C"/>
    <w:rsid w:val="00F05632"/>
    <w:rsid w:val="00F0563A"/>
    <w:rsid w:val="00F05662"/>
    <w:rsid w:val="00F05689"/>
    <w:rsid w:val="00F05734"/>
    <w:rsid w:val="00F05784"/>
    <w:rsid w:val="00F05802"/>
    <w:rsid w:val="00F0581B"/>
    <w:rsid w:val="00F058E8"/>
    <w:rsid w:val="00F05909"/>
    <w:rsid w:val="00F0590E"/>
    <w:rsid w:val="00F05A90"/>
    <w:rsid w:val="00F05C8D"/>
    <w:rsid w:val="00F05D11"/>
    <w:rsid w:val="00F05DB4"/>
    <w:rsid w:val="00F05E18"/>
    <w:rsid w:val="00F05FEA"/>
    <w:rsid w:val="00F06018"/>
    <w:rsid w:val="00F060CB"/>
    <w:rsid w:val="00F060F7"/>
    <w:rsid w:val="00F063C5"/>
    <w:rsid w:val="00F063D9"/>
    <w:rsid w:val="00F068FD"/>
    <w:rsid w:val="00F06976"/>
    <w:rsid w:val="00F06A35"/>
    <w:rsid w:val="00F06A43"/>
    <w:rsid w:val="00F06A7A"/>
    <w:rsid w:val="00F06A8B"/>
    <w:rsid w:val="00F06AA2"/>
    <w:rsid w:val="00F06B09"/>
    <w:rsid w:val="00F06C7F"/>
    <w:rsid w:val="00F06D13"/>
    <w:rsid w:val="00F06D3D"/>
    <w:rsid w:val="00F06E06"/>
    <w:rsid w:val="00F06F2A"/>
    <w:rsid w:val="00F06F5C"/>
    <w:rsid w:val="00F06F66"/>
    <w:rsid w:val="00F06FE1"/>
    <w:rsid w:val="00F06FF0"/>
    <w:rsid w:val="00F07037"/>
    <w:rsid w:val="00F071A5"/>
    <w:rsid w:val="00F07201"/>
    <w:rsid w:val="00F07355"/>
    <w:rsid w:val="00F073C4"/>
    <w:rsid w:val="00F07428"/>
    <w:rsid w:val="00F074C1"/>
    <w:rsid w:val="00F07525"/>
    <w:rsid w:val="00F0756F"/>
    <w:rsid w:val="00F076AB"/>
    <w:rsid w:val="00F076D5"/>
    <w:rsid w:val="00F07757"/>
    <w:rsid w:val="00F07822"/>
    <w:rsid w:val="00F079CF"/>
    <w:rsid w:val="00F07B39"/>
    <w:rsid w:val="00F07BDD"/>
    <w:rsid w:val="00F07C08"/>
    <w:rsid w:val="00F07D99"/>
    <w:rsid w:val="00F07E95"/>
    <w:rsid w:val="00F07FD7"/>
    <w:rsid w:val="00F10077"/>
    <w:rsid w:val="00F10092"/>
    <w:rsid w:val="00F100A5"/>
    <w:rsid w:val="00F1011D"/>
    <w:rsid w:val="00F10139"/>
    <w:rsid w:val="00F10273"/>
    <w:rsid w:val="00F102B9"/>
    <w:rsid w:val="00F10432"/>
    <w:rsid w:val="00F10641"/>
    <w:rsid w:val="00F1064C"/>
    <w:rsid w:val="00F106EE"/>
    <w:rsid w:val="00F1079D"/>
    <w:rsid w:val="00F10875"/>
    <w:rsid w:val="00F10903"/>
    <w:rsid w:val="00F1099E"/>
    <w:rsid w:val="00F10A23"/>
    <w:rsid w:val="00F10A43"/>
    <w:rsid w:val="00F10A89"/>
    <w:rsid w:val="00F10AEC"/>
    <w:rsid w:val="00F10B56"/>
    <w:rsid w:val="00F10BF5"/>
    <w:rsid w:val="00F10C24"/>
    <w:rsid w:val="00F10DAF"/>
    <w:rsid w:val="00F10EA8"/>
    <w:rsid w:val="00F10FB9"/>
    <w:rsid w:val="00F10FF9"/>
    <w:rsid w:val="00F1112A"/>
    <w:rsid w:val="00F1125A"/>
    <w:rsid w:val="00F1129C"/>
    <w:rsid w:val="00F112CF"/>
    <w:rsid w:val="00F1134F"/>
    <w:rsid w:val="00F113E7"/>
    <w:rsid w:val="00F113EC"/>
    <w:rsid w:val="00F11485"/>
    <w:rsid w:val="00F1161F"/>
    <w:rsid w:val="00F11629"/>
    <w:rsid w:val="00F11765"/>
    <w:rsid w:val="00F117F0"/>
    <w:rsid w:val="00F118CA"/>
    <w:rsid w:val="00F11919"/>
    <w:rsid w:val="00F11924"/>
    <w:rsid w:val="00F119A6"/>
    <w:rsid w:val="00F119F9"/>
    <w:rsid w:val="00F11B32"/>
    <w:rsid w:val="00F11BFD"/>
    <w:rsid w:val="00F11C49"/>
    <w:rsid w:val="00F11C78"/>
    <w:rsid w:val="00F11CD3"/>
    <w:rsid w:val="00F11E73"/>
    <w:rsid w:val="00F11EC4"/>
    <w:rsid w:val="00F11F15"/>
    <w:rsid w:val="00F12024"/>
    <w:rsid w:val="00F12109"/>
    <w:rsid w:val="00F122CD"/>
    <w:rsid w:val="00F12361"/>
    <w:rsid w:val="00F1236C"/>
    <w:rsid w:val="00F12423"/>
    <w:rsid w:val="00F1248B"/>
    <w:rsid w:val="00F125DB"/>
    <w:rsid w:val="00F125FE"/>
    <w:rsid w:val="00F12758"/>
    <w:rsid w:val="00F127B0"/>
    <w:rsid w:val="00F12817"/>
    <w:rsid w:val="00F128E1"/>
    <w:rsid w:val="00F12920"/>
    <w:rsid w:val="00F12A3F"/>
    <w:rsid w:val="00F12A8D"/>
    <w:rsid w:val="00F12BA8"/>
    <w:rsid w:val="00F12C13"/>
    <w:rsid w:val="00F12CD3"/>
    <w:rsid w:val="00F12DBF"/>
    <w:rsid w:val="00F12FA4"/>
    <w:rsid w:val="00F12FE9"/>
    <w:rsid w:val="00F1303F"/>
    <w:rsid w:val="00F13041"/>
    <w:rsid w:val="00F13054"/>
    <w:rsid w:val="00F13079"/>
    <w:rsid w:val="00F131CF"/>
    <w:rsid w:val="00F132F6"/>
    <w:rsid w:val="00F13522"/>
    <w:rsid w:val="00F13536"/>
    <w:rsid w:val="00F1353D"/>
    <w:rsid w:val="00F138B9"/>
    <w:rsid w:val="00F138DD"/>
    <w:rsid w:val="00F1391C"/>
    <w:rsid w:val="00F13932"/>
    <w:rsid w:val="00F13983"/>
    <w:rsid w:val="00F13A07"/>
    <w:rsid w:val="00F13A59"/>
    <w:rsid w:val="00F13AA5"/>
    <w:rsid w:val="00F13AA8"/>
    <w:rsid w:val="00F13BAE"/>
    <w:rsid w:val="00F13BBB"/>
    <w:rsid w:val="00F13C5E"/>
    <w:rsid w:val="00F13CF1"/>
    <w:rsid w:val="00F13D1C"/>
    <w:rsid w:val="00F14091"/>
    <w:rsid w:val="00F140C2"/>
    <w:rsid w:val="00F140F2"/>
    <w:rsid w:val="00F14160"/>
    <w:rsid w:val="00F14249"/>
    <w:rsid w:val="00F143A5"/>
    <w:rsid w:val="00F14440"/>
    <w:rsid w:val="00F14507"/>
    <w:rsid w:val="00F145AD"/>
    <w:rsid w:val="00F145CA"/>
    <w:rsid w:val="00F1460D"/>
    <w:rsid w:val="00F14732"/>
    <w:rsid w:val="00F1481B"/>
    <w:rsid w:val="00F1489F"/>
    <w:rsid w:val="00F149BC"/>
    <w:rsid w:val="00F149CA"/>
    <w:rsid w:val="00F14A08"/>
    <w:rsid w:val="00F14A84"/>
    <w:rsid w:val="00F14BB6"/>
    <w:rsid w:val="00F14C3F"/>
    <w:rsid w:val="00F14C80"/>
    <w:rsid w:val="00F14E22"/>
    <w:rsid w:val="00F14FD9"/>
    <w:rsid w:val="00F14FEB"/>
    <w:rsid w:val="00F15116"/>
    <w:rsid w:val="00F15172"/>
    <w:rsid w:val="00F151BF"/>
    <w:rsid w:val="00F151E7"/>
    <w:rsid w:val="00F1524C"/>
    <w:rsid w:val="00F1531F"/>
    <w:rsid w:val="00F153DF"/>
    <w:rsid w:val="00F154BC"/>
    <w:rsid w:val="00F15526"/>
    <w:rsid w:val="00F15633"/>
    <w:rsid w:val="00F157C7"/>
    <w:rsid w:val="00F158FC"/>
    <w:rsid w:val="00F1595E"/>
    <w:rsid w:val="00F15AB0"/>
    <w:rsid w:val="00F15AC9"/>
    <w:rsid w:val="00F15B07"/>
    <w:rsid w:val="00F15BD6"/>
    <w:rsid w:val="00F15EA9"/>
    <w:rsid w:val="00F15F40"/>
    <w:rsid w:val="00F15F62"/>
    <w:rsid w:val="00F15FA8"/>
    <w:rsid w:val="00F16028"/>
    <w:rsid w:val="00F16293"/>
    <w:rsid w:val="00F16339"/>
    <w:rsid w:val="00F16630"/>
    <w:rsid w:val="00F16A09"/>
    <w:rsid w:val="00F16A51"/>
    <w:rsid w:val="00F16D2C"/>
    <w:rsid w:val="00F16D56"/>
    <w:rsid w:val="00F16D9F"/>
    <w:rsid w:val="00F16DBC"/>
    <w:rsid w:val="00F16DBD"/>
    <w:rsid w:val="00F16DCD"/>
    <w:rsid w:val="00F16EBF"/>
    <w:rsid w:val="00F16EC9"/>
    <w:rsid w:val="00F170FE"/>
    <w:rsid w:val="00F1725D"/>
    <w:rsid w:val="00F173FE"/>
    <w:rsid w:val="00F174D2"/>
    <w:rsid w:val="00F17610"/>
    <w:rsid w:val="00F176F8"/>
    <w:rsid w:val="00F177AE"/>
    <w:rsid w:val="00F1789A"/>
    <w:rsid w:val="00F17A77"/>
    <w:rsid w:val="00F17B5C"/>
    <w:rsid w:val="00F17BC1"/>
    <w:rsid w:val="00F17D66"/>
    <w:rsid w:val="00F17F0E"/>
    <w:rsid w:val="00F2003B"/>
    <w:rsid w:val="00F20040"/>
    <w:rsid w:val="00F20096"/>
    <w:rsid w:val="00F20147"/>
    <w:rsid w:val="00F201AB"/>
    <w:rsid w:val="00F20202"/>
    <w:rsid w:val="00F20425"/>
    <w:rsid w:val="00F204C8"/>
    <w:rsid w:val="00F204D7"/>
    <w:rsid w:val="00F20504"/>
    <w:rsid w:val="00F2059E"/>
    <w:rsid w:val="00F20697"/>
    <w:rsid w:val="00F207CE"/>
    <w:rsid w:val="00F20985"/>
    <w:rsid w:val="00F209D9"/>
    <w:rsid w:val="00F20A3E"/>
    <w:rsid w:val="00F20A95"/>
    <w:rsid w:val="00F20ADE"/>
    <w:rsid w:val="00F20D3D"/>
    <w:rsid w:val="00F20DC3"/>
    <w:rsid w:val="00F20EE1"/>
    <w:rsid w:val="00F20F4B"/>
    <w:rsid w:val="00F20FE5"/>
    <w:rsid w:val="00F20FF5"/>
    <w:rsid w:val="00F21004"/>
    <w:rsid w:val="00F2104E"/>
    <w:rsid w:val="00F2106A"/>
    <w:rsid w:val="00F212F7"/>
    <w:rsid w:val="00F214E9"/>
    <w:rsid w:val="00F215A2"/>
    <w:rsid w:val="00F21799"/>
    <w:rsid w:val="00F217C6"/>
    <w:rsid w:val="00F21C45"/>
    <w:rsid w:val="00F21CCB"/>
    <w:rsid w:val="00F21CEA"/>
    <w:rsid w:val="00F21DF9"/>
    <w:rsid w:val="00F21FC2"/>
    <w:rsid w:val="00F220CE"/>
    <w:rsid w:val="00F220D2"/>
    <w:rsid w:val="00F222D4"/>
    <w:rsid w:val="00F223BC"/>
    <w:rsid w:val="00F226EA"/>
    <w:rsid w:val="00F227B4"/>
    <w:rsid w:val="00F227F5"/>
    <w:rsid w:val="00F22860"/>
    <w:rsid w:val="00F22894"/>
    <w:rsid w:val="00F22918"/>
    <w:rsid w:val="00F229F4"/>
    <w:rsid w:val="00F22A4F"/>
    <w:rsid w:val="00F22C0F"/>
    <w:rsid w:val="00F22C1C"/>
    <w:rsid w:val="00F22C4A"/>
    <w:rsid w:val="00F22D68"/>
    <w:rsid w:val="00F22E93"/>
    <w:rsid w:val="00F22EED"/>
    <w:rsid w:val="00F22FCA"/>
    <w:rsid w:val="00F23068"/>
    <w:rsid w:val="00F2306F"/>
    <w:rsid w:val="00F23099"/>
    <w:rsid w:val="00F2318A"/>
    <w:rsid w:val="00F231CC"/>
    <w:rsid w:val="00F23279"/>
    <w:rsid w:val="00F2338E"/>
    <w:rsid w:val="00F23479"/>
    <w:rsid w:val="00F234E3"/>
    <w:rsid w:val="00F236DA"/>
    <w:rsid w:val="00F23763"/>
    <w:rsid w:val="00F237F4"/>
    <w:rsid w:val="00F2390D"/>
    <w:rsid w:val="00F23918"/>
    <w:rsid w:val="00F23AFA"/>
    <w:rsid w:val="00F23B23"/>
    <w:rsid w:val="00F23CEF"/>
    <w:rsid w:val="00F23E4B"/>
    <w:rsid w:val="00F23E51"/>
    <w:rsid w:val="00F23ED8"/>
    <w:rsid w:val="00F23FFB"/>
    <w:rsid w:val="00F2412C"/>
    <w:rsid w:val="00F242AA"/>
    <w:rsid w:val="00F242D8"/>
    <w:rsid w:val="00F24306"/>
    <w:rsid w:val="00F24307"/>
    <w:rsid w:val="00F2433B"/>
    <w:rsid w:val="00F243FE"/>
    <w:rsid w:val="00F24424"/>
    <w:rsid w:val="00F2442F"/>
    <w:rsid w:val="00F24543"/>
    <w:rsid w:val="00F24695"/>
    <w:rsid w:val="00F246D6"/>
    <w:rsid w:val="00F248AA"/>
    <w:rsid w:val="00F24952"/>
    <w:rsid w:val="00F24995"/>
    <w:rsid w:val="00F24BA5"/>
    <w:rsid w:val="00F24D27"/>
    <w:rsid w:val="00F24F0C"/>
    <w:rsid w:val="00F24FD4"/>
    <w:rsid w:val="00F252FC"/>
    <w:rsid w:val="00F25328"/>
    <w:rsid w:val="00F253E9"/>
    <w:rsid w:val="00F25409"/>
    <w:rsid w:val="00F25426"/>
    <w:rsid w:val="00F2551E"/>
    <w:rsid w:val="00F255F1"/>
    <w:rsid w:val="00F25696"/>
    <w:rsid w:val="00F256C4"/>
    <w:rsid w:val="00F256F1"/>
    <w:rsid w:val="00F25738"/>
    <w:rsid w:val="00F25812"/>
    <w:rsid w:val="00F25941"/>
    <w:rsid w:val="00F259F1"/>
    <w:rsid w:val="00F25A02"/>
    <w:rsid w:val="00F25A9F"/>
    <w:rsid w:val="00F25AD5"/>
    <w:rsid w:val="00F25C5A"/>
    <w:rsid w:val="00F25D36"/>
    <w:rsid w:val="00F25F68"/>
    <w:rsid w:val="00F260C9"/>
    <w:rsid w:val="00F26131"/>
    <w:rsid w:val="00F2622F"/>
    <w:rsid w:val="00F26284"/>
    <w:rsid w:val="00F26318"/>
    <w:rsid w:val="00F26352"/>
    <w:rsid w:val="00F2635E"/>
    <w:rsid w:val="00F26366"/>
    <w:rsid w:val="00F26398"/>
    <w:rsid w:val="00F263DF"/>
    <w:rsid w:val="00F263ED"/>
    <w:rsid w:val="00F263FE"/>
    <w:rsid w:val="00F2648A"/>
    <w:rsid w:val="00F2656C"/>
    <w:rsid w:val="00F266C1"/>
    <w:rsid w:val="00F26778"/>
    <w:rsid w:val="00F269EB"/>
    <w:rsid w:val="00F26A78"/>
    <w:rsid w:val="00F26AA2"/>
    <w:rsid w:val="00F26ACD"/>
    <w:rsid w:val="00F26B74"/>
    <w:rsid w:val="00F26CF3"/>
    <w:rsid w:val="00F26DF7"/>
    <w:rsid w:val="00F26E04"/>
    <w:rsid w:val="00F26F91"/>
    <w:rsid w:val="00F27007"/>
    <w:rsid w:val="00F2729C"/>
    <w:rsid w:val="00F272CC"/>
    <w:rsid w:val="00F2737A"/>
    <w:rsid w:val="00F27470"/>
    <w:rsid w:val="00F2749A"/>
    <w:rsid w:val="00F274C0"/>
    <w:rsid w:val="00F2751C"/>
    <w:rsid w:val="00F27612"/>
    <w:rsid w:val="00F27662"/>
    <w:rsid w:val="00F276FE"/>
    <w:rsid w:val="00F278EC"/>
    <w:rsid w:val="00F27C2B"/>
    <w:rsid w:val="00F27CB2"/>
    <w:rsid w:val="00F27DBA"/>
    <w:rsid w:val="00F27F31"/>
    <w:rsid w:val="00F300B9"/>
    <w:rsid w:val="00F30100"/>
    <w:rsid w:val="00F30139"/>
    <w:rsid w:val="00F301D8"/>
    <w:rsid w:val="00F3037F"/>
    <w:rsid w:val="00F30384"/>
    <w:rsid w:val="00F3038E"/>
    <w:rsid w:val="00F30396"/>
    <w:rsid w:val="00F30453"/>
    <w:rsid w:val="00F30462"/>
    <w:rsid w:val="00F304F2"/>
    <w:rsid w:val="00F3053D"/>
    <w:rsid w:val="00F307B5"/>
    <w:rsid w:val="00F307D4"/>
    <w:rsid w:val="00F307E1"/>
    <w:rsid w:val="00F30822"/>
    <w:rsid w:val="00F308B6"/>
    <w:rsid w:val="00F308CE"/>
    <w:rsid w:val="00F30927"/>
    <w:rsid w:val="00F30A17"/>
    <w:rsid w:val="00F30B75"/>
    <w:rsid w:val="00F30D3E"/>
    <w:rsid w:val="00F30D90"/>
    <w:rsid w:val="00F30E0D"/>
    <w:rsid w:val="00F30F76"/>
    <w:rsid w:val="00F30FB2"/>
    <w:rsid w:val="00F310C4"/>
    <w:rsid w:val="00F310DE"/>
    <w:rsid w:val="00F31211"/>
    <w:rsid w:val="00F31248"/>
    <w:rsid w:val="00F31311"/>
    <w:rsid w:val="00F3136A"/>
    <w:rsid w:val="00F31454"/>
    <w:rsid w:val="00F31493"/>
    <w:rsid w:val="00F314DA"/>
    <w:rsid w:val="00F31504"/>
    <w:rsid w:val="00F31536"/>
    <w:rsid w:val="00F3153A"/>
    <w:rsid w:val="00F315E7"/>
    <w:rsid w:val="00F31745"/>
    <w:rsid w:val="00F3177E"/>
    <w:rsid w:val="00F31883"/>
    <w:rsid w:val="00F31AC1"/>
    <w:rsid w:val="00F31B15"/>
    <w:rsid w:val="00F31D24"/>
    <w:rsid w:val="00F31DDB"/>
    <w:rsid w:val="00F31E3F"/>
    <w:rsid w:val="00F320B3"/>
    <w:rsid w:val="00F32292"/>
    <w:rsid w:val="00F322E7"/>
    <w:rsid w:val="00F324F0"/>
    <w:rsid w:val="00F325CC"/>
    <w:rsid w:val="00F326ED"/>
    <w:rsid w:val="00F32754"/>
    <w:rsid w:val="00F3288F"/>
    <w:rsid w:val="00F328AC"/>
    <w:rsid w:val="00F329F3"/>
    <w:rsid w:val="00F32C48"/>
    <w:rsid w:val="00F32E5D"/>
    <w:rsid w:val="00F32F49"/>
    <w:rsid w:val="00F330AB"/>
    <w:rsid w:val="00F3321F"/>
    <w:rsid w:val="00F332AC"/>
    <w:rsid w:val="00F333A3"/>
    <w:rsid w:val="00F3364A"/>
    <w:rsid w:val="00F3368F"/>
    <w:rsid w:val="00F33868"/>
    <w:rsid w:val="00F3387B"/>
    <w:rsid w:val="00F3387E"/>
    <w:rsid w:val="00F33B4F"/>
    <w:rsid w:val="00F33CE0"/>
    <w:rsid w:val="00F33CEF"/>
    <w:rsid w:val="00F33FE5"/>
    <w:rsid w:val="00F34064"/>
    <w:rsid w:val="00F340B1"/>
    <w:rsid w:val="00F341A2"/>
    <w:rsid w:val="00F341BC"/>
    <w:rsid w:val="00F34204"/>
    <w:rsid w:val="00F34232"/>
    <w:rsid w:val="00F34384"/>
    <w:rsid w:val="00F343C4"/>
    <w:rsid w:val="00F34548"/>
    <w:rsid w:val="00F3471C"/>
    <w:rsid w:val="00F3475F"/>
    <w:rsid w:val="00F347C9"/>
    <w:rsid w:val="00F34976"/>
    <w:rsid w:val="00F34E04"/>
    <w:rsid w:val="00F34E26"/>
    <w:rsid w:val="00F34F00"/>
    <w:rsid w:val="00F34FC2"/>
    <w:rsid w:val="00F3506A"/>
    <w:rsid w:val="00F35088"/>
    <w:rsid w:val="00F350B4"/>
    <w:rsid w:val="00F35126"/>
    <w:rsid w:val="00F35273"/>
    <w:rsid w:val="00F353A5"/>
    <w:rsid w:val="00F353FF"/>
    <w:rsid w:val="00F354E7"/>
    <w:rsid w:val="00F35561"/>
    <w:rsid w:val="00F35600"/>
    <w:rsid w:val="00F358EC"/>
    <w:rsid w:val="00F35AF4"/>
    <w:rsid w:val="00F35B5A"/>
    <w:rsid w:val="00F35BCB"/>
    <w:rsid w:val="00F35BDE"/>
    <w:rsid w:val="00F35C47"/>
    <w:rsid w:val="00F35E31"/>
    <w:rsid w:val="00F35ED2"/>
    <w:rsid w:val="00F3605D"/>
    <w:rsid w:val="00F360F2"/>
    <w:rsid w:val="00F36370"/>
    <w:rsid w:val="00F36434"/>
    <w:rsid w:val="00F3649C"/>
    <w:rsid w:val="00F364BA"/>
    <w:rsid w:val="00F3654A"/>
    <w:rsid w:val="00F365C8"/>
    <w:rsid w:val="00F365CE"/>
    <w:rsid w:val="00F36638"/>
    <w:rsid w:val="00F36675"/>
    <w:rsid w:val="00F366C8"/>
    <w:rsid w:val="00F367E0"/>
    <w:rsid w:val="00F367E5"/>
    <w:rsid w:val="00F368A8"/>
    <w:rsid w:val="00F368A9"/>
    <w:rsid w:val="00F36A59"/>
    <w:rsid w:val="00F36A99"/>
    <w:rsid w:val="00F36BF0"/>
    <w:rsid w:val="00F36C48"/>
    <w:rsid w:val="00F36C55"/>
    <w:rsid w:val="00F36D73"/>
    <w:rsid w:val="00F36E2E"/>
    <w:rsid w:val="00F36E69"/>
    <w:rsid w:val="00F36F11"/>
    <w:rsid w:val="00F36FFB"/>
    <w:rsid w:val="00F3701D"/>
    <w:rsid w:val="00F3706E"/>
    <w:rsid w:val="00F3756A"/>
    <w:rsid w:val="00F37696"/>
    <w:rsid w:val="00F376A1"/>
    <w:rsid w:val="00F37754"/>
    <w:rsid w:val="00F37984"/>
    <w:rsid w:val="00F37AB9"/>
    <w:rsid w:val="00F37BAB"/>
    <w:rsid w:val="00F37BAF"/>
    <w:rsid w:val="00F37C03"/>
    <w:rsid w:val="00F37C88"/>
    <w:rsid w:val="00F37D1E"/>
    <w:rsid w:val="00F37D44"/>
    <w:rsid w:val="00F37E6F"/>
    <w:rsid w:val="00F37F7B"/>
    <w:rsid w:val="00F4001D"/>
    <w:rsid w:val="00F40186"/>
    <w:rsid w:val="00F40464"/>
    <w:rsid w:val="00F40481"/>
    <w:rsid w:val="00F40620"/>
    <w:rsid w:val="00F4063C"/>
    <w:rsid w:val="00F40786"/>
    <w:rsid w:val="00F408D9"/>
    <w:rsid w:val="00F40A9A"/>
    <w:rsid w:val="00F40B3E"/>
    <w:rsid w:val="00F40B40"/>
    <w:rsid w:val="00F40BB2"/>
    <w:rsid w:val="00F40BEC"/>
    <w:rsid w:val="00F40C09"/>
    <w:rsid w:val="00F40C39"/>
    <w:rsid w:val="00F40C83"/>
    <w:rsid w:val="00F40CF2"/>
    <w:rsid w:val="00F40D4B"/>
    <w:rsid w:val="00F40E20"/>
    <w:rsid w:val="00F40F69"/>
    <w:rsid w:val="00F40FB9"/>
    <w:rsid w:val="00F41126"/>
    <w:rsid w:val="00F41199"/>
    <w:rsid w:val="00F411F5"/>
    <w:rsid w:val="00F41404"/>
    <w:rsid w:val="00F41423"/>
    <w:rsid w:val="00F4147A"/>
    <w:rsid w:val="00F414D0"/>
    <w:rsid w:val="00F4163F"/>
    <w:rsid w:val="00F416AD"/>
    <w:rsid w:val="00F41721"/>
    <w:rsid w:val="00F41824"/>
    <w:rsid w:val="00F41899"/>
    <w:rsid w:val="00F418BD"/>
    <w:rsid w:val="00F41916"/>
    <w:rsid w:val="00F41A0F"/>
    <w:rsid w:val="00F41A9D"/>
    <w:rsid w:val="00F41AD2"/>
    <w:rsid w:val="00F41B3C"/>
    <w:rsid w:val="00F41CDE"/>
    <w:rsid w:val="00F41D48"/>
    <w:rsid w:val="00F41E3F"/>
    <w:rsid w:val="00F41EEA"/>
    <w:rsid w:val="00F41F7F"/>
    <w:rsid w:val="00F420ED"/>
    <w:rsid w:val="00F42251"/>
    <w:rsid w:val="00F4226A"/>
    <w:rsid w:val="00F42346"/>
    <w:rsid w:val="00F42378"/>
    <w:rsid w:val="00F42391"/>
    <w:rsid w:val="00F423A9"/>
    <w:rsid w:val="00F42409"/>
    <w:rsid w:val="00F425B1"/>
    <w:rsid w:val="00F42732"/>
    <w:rsid w:val="00F4290F"/>
    <w:rsid w:val="00F42948"/>
    <w:rsid w:val="00F42A50"/>
    <w:rsid w:val="00F42A5A"/>
    <w:rsid w:val="00F42BAD"/>
    <w:rsid w:val="00F42BF2"/>
    <w:rsid w:val="00F42C5F"/>
    <w:rsid w:val="00F42DC8"/>
    <w:rsid w:val="00F42ED9"/>
    <w:rsid w:val="00F43005"/>
    <w:rsid w:val="00F430A7"/>
    <w:rsid w:val="00F43146"/>
    <w:rsid w:val="00F433DE"/>
    <w:rsid w:val="00F43421"/>
    <w:rsid w:val="00F43466"/>
    <w:rsid w:val="00F43561"/>
    <w:rsid w:val="00F435B3"/>
    <w:rsid w:val="00F4380B"/>
    <w:rsid w:val="00F43975"/>
    <w:rsid w:val="00F43A1B"/>
    <w:rsid w:val="00F43B37"/>
    <w:rsid w:val="00F43E13"/>
    <w:rsid w:val="00F43EA1"/>
    <w:rsid w:val="00F43F0A"/>
    <w:rsid w:val="00F4409D"/>
    <w:rsid w:val="00F440CE"/>
    <w:rsid w:val="00F440EA"/>
    <w:rsid w:val="00F44119"/>
    <w:rsid w:val="00F44121"/>
    <w:rsid w:val="00F4418F"/>
    <w:rsid w:val="00F4455E"/>
    <w:rsid w:val="00F4478C"/>
    <w:rsid w:val="00F44865"/>
    <w:rsid w:val="00F449D0"/>
    <w:rsid w:val="00F44A67"/>
    <w:rsid w:val="00F44AF7"/>
    <w:rsid w:val="00F44B5A"/>
    <w:rsid w:val="00F44C11"/>
    <w:rsid w:val="00F44C6A"/>
    <w:rsid w:val="00F44F43"/>
    <w:rsid w:val="00F44F7E"/>
    <w:rsid w:val="00F44FA5"/>
    <w:rsid w:val="00F44FC2"/>
    <w:rsid w:val="00F44FF7"/>
    <w:rsid w:val="00F45115"/>
    <w:rsid w:val="00F45245"/>
    <w:rsid w:val="00F45278"/>
    <w:rsid w:val="00F4541D"/>
    <w:rsid w:val="00F4544A"/>
    <w:rsid w:val="00F45497"/>
    <w:rsid w:val="00F454D2"/>
    <w:rsid w:val="00F45692"/>
    <w:rsid w:val="00F456A1"/>
    <w:rsid w:val="00F456A5"/>
    <w:rsid w:val="00F456C8"/>
    <w:rsid w:val="00F4573B"/>
    <w:rsid w:val="00F45769"/>
    <w:rsid w:val="00F45907"/>
    <w:rsid w:val="00F45A87"/>
    <w:rsid w:val="00F45AFE"/>
    <w:rsid w:val="00F45B0B"/>
    <w:rsid w:val="00F45B86"/>
    <w:rsid w:val="00F45C8A"/>
    <w:rsid w:val="00F45DE5"/>
    <w:rsid w:val="00F45ED9"/>
    <w:rsid w:val="00F45F73"/>
    <w:rsid w:val="00F45FC6"/>
    <w:rsid w:val="00F46220"/>
    <w:rsid w:val="00F462C3"/>
    <w:rsid w:val="00F4634F"/>
    <w:rsid w:val="00F46514"/>
    <w:rsid w:val="00F46580"/>
    <w:rsid w:val="00F46599"/>
    <w:rsid w:val="00F465D0"/>
    <w:rsid w:val="00F465ED"/>
    <w:rsid w:val="00F46715"/>
    <w:rsid w:val="00F467D6"/>
    <w:rsid w:val="00F46892"/>
    <w:rsid w:val="00F468CF"/>
    <w:rsid w:val="00F46B44"/>
    <w:rsid w:val="00F46BE4"/>
    <w:rsid w:val="00F46C86"/>
    <w:rsid w:val="00F46F47"/>
    <w:rsid w:val="00F4704D"/>
    <w:rsid w:val="00F4704F"/>
    <w:rsid w:val="00F4711B"/>
    <w:rsid w:val="00F47186"/>
    <w:rsid w:val="00F47257"/>
    <w:rsid w:val="00F47283"/>
    <w:rsid w:val="00F472FE"/>
    <w:rsid w:val="00F47327"/>
    <w:rsid w:val="00F473B2"/>
    <w:rsid w:val="00F473FB"/>
    <w:rsid w:val="00F4749D"/>
    <w:rsid w:val="00F47721"/>
    <w:rsid w:val="00F4773B"/>
    <w:rsid w:val="00F477DF"/>
    <w:rsid w:val="00F47963"/>
    <w:rsid w:val="00F479A8"/>
    <w:rsid w:val="00F479BC"/>
    <w:rsid w:val="00F47A41"/>
    <w:rsid w:val="00F47B63"/>
    <w:rsid w:val="00F47BD9"/>
    <w:rsid w:val="00F47BE9"/>
    <w:rsid w:val="00F47C6E"/>
    <w:rsid w:val="00F47CF1"/>
    <w:rsid w:val="00F47E1B"/>
    <w:rsid w:val="00F47EC1"/>
    <w:rsid w:val="00F47EDB"/>
    <w:rsid w:val="00F50161"/>
    <w:rsid w:val="00F50190"/>
    <w:rsid w:val="00F501AC"/>
    <w:rsid w:val="00F50202"/>
    <w:rsid w:val="00F50317"/>
    <w:rsid w:val="00F50350"/>
    <w:rsid w:val="00F503B0"/>
    <w:rsid w:val="00F50417"/>
    <w:rsid w:val="00F50637"/>
    <w:rsid w:val="00F50680"/>
    <w:rsid w:val="00F506C8"/>
    <w:rsid w:val="00F5082F"/>
    <w:rsid w:val="00F50848"/>
    <w:rsid w:val="00F50989"/>
    <w:rsid w:val="00F509EA"/>
    <w:rsid w:val="00F50B4D"/>
    <w:rsid w:val="00F50BF1"/>
    <w:rsid w:val="00F50D73"/>
    <w:rsid w:val="00F50E2D"/>
    <w:rsid w:val="00F50EF5"/>
    <w:rsid w:val="00F50EFC"/>
    <w:rsid w:val="00F51149"/>
    <w:rsid w:val="00F51347"/>
    <w:rsid w:val="00F5139C"/>
    <w:rsid w:val="00F514F1"/>
    <w:rsid w:val="00F51518"/>
    <w:rsid w:val="00F5170C"/>
    <w:rsid w:val="00F51731"/>
    <w:rsid w:val="00F518B2"/>
    <w:rsid w:val="00F51ABA"/>
    <w:rsid w:val="00F51ADB"/>
    <w:rsid w:val="00F51B14"/>
    <w:rsid w:val="00F51B6A"/>
    <w:rsid w:val="00F51B95"/>
    <w:rsid w:val="00F51BE0"/>
    <w:rsid w:val="00F51C77"/>
    <w:rsid w:val="00F51D0B"/>
    <w:rsid w:val="00F51E4E"/>
    <w:rsid w:val="00F51F0C"/>
    <w:rsid w:val="00F52010"/>
    <w:rsid w:val="00F52046"/>
    <w:rsid w:val="00F520A1"/>
    <w:rsid w:val="00F52149"/>
    <w:rsid w:val="00F52291"/>
    <w:rsid w:val="00F5229A"/>
    <w:rsid w:val="00F52427"/>
    <w:rsid w:val="00F525A9"/>
    <w:rsid w:val="00F525B1"/>
    <w:rsid w:val="00F52750"/>
    <w:rsid w:val="00F52A1E"/>
    <w:rsid w:val="00F52A38"/>
    <w:rsid w:val="00F52AE0"/>
    <w:rsid w:val="00F52C2F"/>
    <w:rsid w:val="00F52C3C"/>
    <w:rsid w:val="00F52EE1"/>
    <w:rsid w:val="00F52F39"/>
    <w:rsid w:val="00F52F91"/>
    <w:rsid w:val="00F53069"/>
    <w:rsid w:val="00F53076"/>
    <w:rsid w:val="00F5313B"/>
    <w:rsid w:val="00F53190"/>
    <w:rsid w:val="00F5334C"/>
    <w:rsid w:val="00F53369"/>
    <w:rsid w:val="00F533E4"/>
    <w:rsid w:val="00F5340A"/>
    <w:rsid w:val="00F53478"/>
    <w:rsid w:val="00F53623"/>
    <w:rsid w:val="00F53715"/>
    <w:rsid w:val="00F53751"/>
    <w:rsid w:val="00F538F3"/>
    <w:rsid w:val="00F53C1F"/>
    <w:rsid w:val="00F53D2B"/>
    <w:rsid w:val="00F53EF7"/>
    <w:rsid w:val="00F540F5"/>
    <w:rsid w:val="00F54163"/>
    <w:rsid w:val="00F5417D"/>
    <w:rsid w:val="00F54191"/>
    <w:rsid w:val="00F541AA"/>
    <w:rsid w:val="00F5439D"/>
    <w:rsid w:val="00F54473"/>
    <w:rsid w:val="00F544C3"/>
    <w:rsid w:val="00F545F9"/>
    <w:rsid w:val="00F54620"/>
    <w:rsid w:val="00F546CA"/>
    <w:rsid w:val="00F54719"/>
    <w:rsid w:val="00F54738"/>
    <w:rsid w:val="00F54842"/>
    <w:rsid w:val="00F549DC"/>
    <w:rsid w:val="00F54C19"/>
    <w:rsid w:val="00F54C93"/>
    <w:rsid w:val="00F54D40"/>
    <w:rsid w:val="00F54DC4"/>
    <w:rsid w:val="00F54DD2"/>
    <w:rsid w:val="00F54E2A"/>
    <w:rsid w:val="00F5503A"/>
    <w:rsid w:val="00F550BC"/>
    <w:rsid w:val="00F55258"/>
    <w:rsid w:val="00F552A5"/>
    <w:rsid w:val="00F552B2"/>
    <w:rsid w:val="00F552B5"/>
    <w:rsid w:val="00F554DE"/>
    <w:rsid w:val="00F555BF"/>
    <w:rsid w:val="00F55669"/>
    <w:rsid w:val="00F5583C"/>
    <w:rsid w:val="00F558F1"/>
    <w:rsid w:val="00F5591C"/>
    <w:rsid w:val="00F55975"/>
    <w:rsid w:val="00F559B4"/>
    <w:rsid w:val="00F55AA8"/>
    <w:rsid w:val="00F55AAF"/>
    <w:rsid w:val="00F55AE1"/>
    <w:rsid w:val="00F55AF9"/>
    <w:rsid w:val="00F55D2A"/>
    <w:rsid w:val="00F5607D"/>
    <w:rsid w:val="00F56113"/>
    <w:rsid w:val="00F56127"/>
    <w:rsid w:val="00F5629D"/>
    <w:rsid w:val="00F562ED"/>
    <w:rsid w:val="00F5636D"/>
    <w:rsid w:val="00F563C2"/>
    <w:rsid w:val="00F56439"/>
    <w:rsid w:val="00F56489"/>
    <w:rsid w:val="00F5662F"/>
    <w:rsid w:val="00F56772"/>
    <w:rsid w:val="00F5678B"/>
    <w:rsid w:val="00F56853"/>
    <w:rsid w:val="00F5686C"/>
    <w:rsid w:val="00F56AD4"/>
    <w:rsid w:val="00F56B0B"/>
    <w:rsid w:val="00F56BAB"/>
    <w:rsid w:val="00F56C98"/>
    <w:rsid w:val="00F56CC9"/>
    <w:rsid w:val="00F56EA4"/>
    <w:rsid w:val="00F56F46"/>
    <w:rsid w:val="00F56F6D"/>
    <w:rsid w:val="00F56F8C"/>
    <w:rsid w:val="00F57138"/>
    <w:rsid w:val="00F572B4"/>
    <w:rsid w:val="00F572DE"/>
    <w:rsid w:val="00F572E3"/>
    <w:rsid w:val="00F57409"/>
    <w:rsid w:val="00F57557"/>
    <w:rsid w:val="00F5758B"/>
    <w:rsid w:val="00F57623"/>
    <w:rsid w:val="00F57715"/>
    <w:rsid w:val="00F579B5"/>
    <w:rsid w:val="00F579EE"/>
    <w:rsid w:val="00F57B2B"/>
    <w:rsid w:val="00F57B8A"/>
    <w:rsid w:val="00F57D5D"/>
    <w:rsid w:val="00F57DF9"/>
    <w:rsid w:val="00F57E3E"/>
    <w:rsid w:val="00F57EAB"/>
    <w:rsid w:val="00F5F99C"/>
    <w:rsid w:val="00F6016F"/>
    <w:rsid w:val="00F6025C"/>
    <w:rsid w:val="00F60289"/>
    <w:rsid w:val="00F603C3"/>
    <w:rsid w:val="00F60422"/>
    <w:rsid w:val="00F6063C"/>
    <w:rsid w:val="00F606B0"/>
    <w:rsid w:val="00F606C0"/>
    <w:rsid w:val="00F60770"/>
    <w:rsid w:val="00F60893"/>
    <w:rsid w:val="00F608CA"/>
    <w:rsid w:val="00F60924"/>
    <w:rsid w:val="00F6096B"/>
    <w:rsid w:val="00F60A15"/>
    <w:rsid w:val="00F60C26"/>
    <w:rsid w:val="00F60C6C"/>
    <w:rsid w:val="00F60DBB"/>
    <w:rsid w:val="00F60E61"/>
    <w:rsid w:val="00F60EAA"/>
    <w:rsid w:val="00F60EB0"/>
    <w:rsid w:val="00F60F72"/>
    <w:rsid w:val="00F6104D"/>
    <w:rsid w:val="00F610E9"/>
    <w:rsid w:val="00F610ED"/>
    <w:rsid w:val="00F6113D"/>
    <w:rsid w:val="00F61171"/>
    <w:rsid w:val="00F612D3"/>
    <w:rsid w:val="00F613D5"/>
    <w:rsid w:val="00F6140E"/>
    <w:rsid w:val="00F61417"/>
    <w:rsid w:val="00F6153B"/>
    <w:rsid w:val="00F61564"/>
    <w:rsid w:val="00F615D0"/>
    <w:rsid w:val="00F61783"/>
    <w:rsid w:val="00F618AE"/>
    <w:rsid w:val="00F61921"/>
    <w:rsid w:val="00F619D3"/>
    <w:rsid w:val="00F61A06"/>
    <w:rsid w:val="00F61A5D"/>
    <w:rsid w:val="00F61B5F"/>
    <w:rsid w:val="00F61BEF"/>
    <w:rsid w:val="00F61F3A"/>
    <w:rsid w:val="00F61FDB"/>
    <w:rsid w:val="00F62021"/>
    <w:rsid w:val="00F6220A"/>
    <w:rsid w:val="00F62288"/>
    <w:rsid w:val="00F6251A"/>
    <w:rsid w:val="00F625C8"/>
    <w:rsid w:val="00F625D0"/>
    <w:rsid w:val="00F626C4"/>
    <w:rsid w:val="00F62708"/>
    <w:rsid w:val="00F62A14"/>
    <w:rsid w:val="00F62B3A"/>
    <w:rsid w:val="00F62BDC"/>
    <w:rsid w:val="00F62E3E"/>
    <w:rsid w:val="00F62E9F"/>
    <w:rsid w:val="00F62EA3"/>
    <w:rsid w:val="00F62EAD"/>
    <w:rsid w:val="00F62EE5"/>
    <w:rsid w:val="00F630BF"/>
    <w:rsid w:val="00F63248"/>
    <w:rsid w:val="00F6344E"/>
    <w:rsid w:val="00F634B1"/>
    <w:rsid w:val="00F637E6"/>
    <w:rsid w:val="00F638BB"/>
    <w:rsid w:val="00F6399F"/>
    <w:rsid w:val="00F639CB"/>
    <w:rsid w:val="00F63A09"/>
    <w:rsid w:val="00F63A12"/>
    <w:rsid w:val="00F63A34"/>
    <w:rsid w:val="00F63BF4"/>
    <w:rsid w:val="00F63C6E"/>
    <w:rsid w:val="00F63C8C"/>
    <w:rsid w:val="00F63CAE"/>
    <w:rsid w:val="00F63D7B"/>
    <w:rsid w:val="00F63E78"/>
    <w:rsid w:val="00F63E80"/>
    <w:rsid w:val="00F63EF9"/>
    <w:rsid w:val="00F63FB0"/>
    <w:rsid w:val="00F641F3"/>
    <w:rsid w:val="00F64213"/>
    <w:rsid w:val="00F6436C"/>
    <w:rsid w:val="00F644EE"/>
    <w:rsid w:val="00F64553"/>
    <w:rsid w:val="00F6480F"/>
    <w:rsid w:val="00F64897"/>
    <w:rsid w:val="00F64A0D"/>
    <w:rsid w:val="00F64A14"/>
    <w:rsid w:val="00F64AE0"/>
    <w:rsid w:val="00F64B0D"/>
    <w:rsid w:val="00F64B86"/>
    <w:rsid w:val="00F64CE4"/>
    <w:rsid w:val="00F64D13"/>
    <w:rsid w:val="00F64DB2"/>
    <w:rsid w:val="00F64E4F"/>
    <w:rsid w:val="00F64E71"/>
    <w:rsid w:val="00F64EB1"/>
    <w:rsid w:val="00F64F22"/>
    <w:rsid w:val="00F64FC3"/>
    <w:rsid w:val="00F6507C"/>
    <w:rsid w:val="00F6508E"/>
    <w:rsid w:val="00F6516F"/>
    <w:rsid w:val="00F65199"/>
    <w:rsid w:val="00F651BC"/>
    <w:rsid w:val="00F65281"/>
    <w:rsid w:val="00F65302"/>
    <w:rsid w:val="00F65525"/>
    <w:rsid w:val="00F65572"/>
    <w:rsid w:val="00F655CD"/>
    <w:rsid w:val="00F6563A"/>
    <w:rsid w:val="00F65646"/>
    <w:rsid w:val="00F657C3"/>
    <w:rsid w:val="00F65850"/>
    <w:rsid w:val="00F6585C"/>
    <w:rsid w:val="00F65967"/>
    <w:rsid w:val="00F65AEF"/>
    <w:rsid w:val="00F65B1E"/>
    <w:rsid w:val="00F65BBA"/>
    <w:rsid w:val="00F65C74"/>
    <w:rsid w:val="00F65C9F"/>
    <w:rsid w:val="00F65CB9"/>
    <w:rsid w:val="00F65DED"/>
    <w:rsid w:val="00F65FA9"/>
    <w:rsid w:val="00F66095"/>
    <w:rsid w:val="00F660F6"/>
    <w:rsid w:val="00F66204"/>
    <w:rsid w:val="00F66207"/>
    <w:rsid w:val="00F66326"/>
    <w:rsid w:val="00F6644E"/>
    <w:rsid w:val="00F66464"/>
    <w:rsid w:val="00F664C3"/>
    <w:rsid w:val="00F665CE"/>
    <w:rsid w:val="00F6669C"/>
    <w:rsid w:val="00F666A8"/>
    <w:rsid w:val="00F6678D"/>
    <w:rsid w:val="00F66853"/>
    <w:rsid w:val="00F66911"/>
    <w:rsid w:val="00F66A26"/>
    <w:rsid w:val="00F66A63"/>
    <w:rsid w:val="00F66BFD"/>
    <w:rsid w:val="00F66CDF"/>
    <w:rsid w:val="00F66D11"/>
    <w:rsid w:val="00F66D44"/>
    <w:rsid w:val="00F66DAE"/>
    <w:rsid w:val="00F66E32"/>
    <w:rsid w:val="00F66F05"/>
    <w:rsid w:val="00F66F53"/>
    <w:rsid w:val="00F66F81"/>
    <w:rsid w:val="00F67159"/>
    <w:rsid w:val="00F67180"/>
    <w:rsid w:val="00F6722D"/>
    <w:rsid w:val="00F672B6"/>
    <w:rsid w:val="00F675D1"/>
    <w:rsid w:val="00F67686"/>
    <w:rsid w:val="00F6779A"/>
    <w:rsid w:val="00F677F5"/>
    <w:rsid w:val="00F67880"/>
    <w:rsid w:val="00F67907"/>
    <w:rsid w:val="00F67923"/>
    <w:rsid w:val="00F679E1"/>
    <w:rsid w:val="00F67AE2"/>
    <w:rsid w:val="00F67B25"/>
    <w:rsid w:val="00F67BA9"/>
    <w:rsid w:val="00F67C62"/>
    <w:rsid w:val="00F67D68"/>
    <w:rsid w:val="00F67DB4"/>
    <w:rsid w:val="00F67DED"/>
    <w:rsid w:val="00F67F5E"/>
    <w:rsid w:val="00F67FAD"/>
    <w:rsid w:val="00F7007F"/>
    <w:rsid w:val="00F70093"/>
    <w:rsid w:val="00F700BB"/>
    <w:rsid w:val="00F70340"/>
    <w:rsid w:val="00F703F2"/>
    <w:rsid w:val="00F70401"/>
    <w:rsid w:val="00F70425"/>
    <w:rsid w:val="00F70544"/>
    <w:rsid w:val="00F70697"/>
    <w:rsid w:val="00F7069B"/>
    <w:rsid w:val="00F70734"/>
    <w:rsid w:val="00F70961"/>
    <w:rsid w:val="00F709AC"/>
    <w:rsid w:val="00F70B46"/>
    <w:rsid w:val="00F70D88"/>
    <w:rsid w:val="00F70D9F"/>
    <w:rsid w:val="00F70DB8"/>
    <w:rsid w:val="00F70E40"/>
    <w:rsid w:val="00F70E51"/>
    <w:rsid w:val="00F70F41"/>
    <w:rsid w:val="00F70F9A"/>
    <w:rsid w:val="00F70FB9"/>
    <w:rsid w:val="00F70FCF"/>
    <w:rsid w:val="00F71221"/>
    <w:rsid w:val="00F7125D"/>
    <w:rsid w:val="00F71434"/>
    <w:rsid w:val="00F7149D"/>
    <w:rsid w:val="00F71711"/>
    <w:rsid w:val="00F7192A"/>
    <w:rsid w:val="00F719D3"/>
    <w:rsid w:val="00F71C3E"/>
    <w:rsid w:val="00F71D21"/>
    <w:rsid w:val="00F71D2A"/>
    <w:rsid w:val="00F71D83"/>
    <w:rsid w:val="00F71DD5"/>
    <w:rsid w:val="00F71EA3"/>
    <w:rsid w:val="00F7200F"/>
    <w:rsid w:val="00F7204F"/>
    <w:rsid w:val="00F72093"/>
    <w:rsid w:val="00F72108"/>
    <w:rsid w:val="00F72140"/>
    <w:rsid w:val="00F721A6"/>
    <w:rsid w:val="00F721B5"/>
    <w:rsid w:val="00F721FF"/>
    <w:rsid w:val="00F72346"/>
    <w:rsid w:val="00F7236D"/>
    <w:rsid w:val="00F7238E"/>
    <w:rsid w:val="00F724AE"/>
    <w:rsid w:val="00F724F4"/>
    <w:rsid w:val="00F72594"/>
    <w:rsid w:val="00F725CF"/>
    <w:rsid w:val="00F725F0"/>
    <w:rsid w:val="00F72632"/>
    <w:rsid w:val="00F72659"/>
    <w:rsid w:val="00F7268D"/>
    <w:rsid w:val="00F726FD"/>
    <w:rsid w:val="00F7274A"/>
    <w:rsid w:val="00F727B4"/>
    <w:rsid w:val="00F7290B"/>
    <w:rsid w:val="00F72919"/>
    <w:rsid w:val="00F7292F"/>
    <w:rsid w:val="00F729C2"/>
    <w:rsid w:val="00F72A83"/>
    <w:rsid w:val="00F72AF9"/>
    <w:rsid w:val="00F72D73"/>
    <w:rsid w:val="00F72DAE"/>
    <w:rsid w:val="00F72DEC"/>
    <w:rsid w:val="00F72E08"/>
    <w:rsid w:val="00F72E70"/>
    <w:rsid w:val="00F72E74"/>
    <w:rsid w:val="00F72E79"/>
    <w:rsid w:val="00F72EF2"/>
    <w:rsid w:val="00F72F68"/>
    <w:rsid w:val="00F73146"/>
    <w:rsid w:val="00F73278"/>
    <w:rsid w:val="00F732F4"/>
    <w:rsid w:val="00F732FB"/>
    <w:rsid w:val="00F73313"/>
    <w:rsid w:val="00F7351D"/>
    <w:rsid w:val="00F736EB"/>
    <w:rsid w:val="00F7373C"/>
    <w:rsid w:val="00F7374E"/>
    <w:rsid w:val="00F73A3D"/>
    <w:rsid w:val="00F73A95"/>
    <w:rsid w:val="00F73E90"/>
    <w:rsid w:val="00F73FB6"/>
    <w:rsid w:val="00F741C6"/>
    <w:rsid w:val="00F74369"/>
    <w:rsid w:val="00F743AD"/>
    <w:rsid w:val="00F743C8"/>
    <w:rsid w:val="00F7441C"/>
    <w:rsid w:val="00F7442A"/>
    <w:rsid w:val="00F74435"/>
    <w:rsid w:val="00F74587"/>
    <w:rsid w:val="00F7474F"/>
    <w:rsid w:val="00F74806"/>
    <w:rsid w:val="00F74830"/>
    <w:rsid w:val="00F749BC"/>
    <w:rsid w:val="00F74A84"/>
    <w:rsid w:val="00F74B62"/>
    <w:rsid w:val="00F74B97"/>
    <w:rsid w:val="00F74BC3"/>
    <w:rsid w:val="00F74C02"/>
    <w:rsid w:val="00F74C16"/>
    <w:rsid w:val="00F74C1F"/>
    <w:rsid w:val="00F74C7A"/>
    <w:rsid w:val="00F74CE5"/>
    <w:rsid w:val="00F74D18"/>
    <w:rsid w:val="00F74D5B"/>
    <w:rsid w:val="00F74E38"/>
    <w:rsid w:val="00F74F3D"/>
    <w:rsid w:val="00F75094"/>
    <w:rsid w:val="00F750AF"/>
    <w:rsid w:val="00F750D6"/>
    <w:rsid w:val="00F75126"/>
    <w:rsid w:val="00F752BA"/>
    <w:rsid w:val="00F752C4"/>
    <w:rsid w:val="00F753BA"/>
    <w:rsid w:val="00F753D5"/>
    <w:rsid w:val="00F754B8"/>
    <w:rsid w:val="00F757B1"/>
    <w:rsid w:val="00F7585C"/>
    <w:rsid w:val="00F758BA"/>
    <w:rsid w:val="00F75907"/>
    <w:rsid w:val="00F7590E"/>
    <w:rsid w:val="00F75937"/>
    <w:rsid w:val="00F7593B"/>
    <w:rsid w:val="00F75B0E"/>
    <w:rsid w:val="00F75D96"/>
    <w:rsid w:val="00F76027"/>
    <w:rsid w:val="00F762B7"/>
    <w:rsid w:val="00F76384"/>
    <w:rsid w:val="00F763F7"/>
    <w:rsid w:val="00F764BA"/>
    <w:rsid w:val="00F764F0"/>
    <w:rsid w:val="00F76535"/>
    <w:rsid w:val="00F765B0"/>
    <w:rsid w:val="00F765F6"/>
    <w:rsid w:val="00F76638"/>
    <w:rsid w:val="00F766A6"/>
    <w:rsid w:val="00F766E4"/>
    <w:rsid w:val="00F7671C"/>
    <w:rsid w:val="00F768AD"/>
    <w:rsid w:val="00F7694C"/>
    <w:rsid w:val="00F769F3"/>
    <w:rsid w:val="00F76A2E"/>
    <w:rsid w:val="00F76A6D"/>
    <w:rsid w:val="00F76BC0"/>
    <w:rsid w:val="00F76D38"/>
    <w:rsid w:val="00F76D8C"/>
    <w:rsid w:val="00F76F0C"/>
    <w:rsid w:val="00F77026"/>
    <w:rsid w:val="00F77104"/>
    <w:rsid w:val="00F7710D"/>
    <w:rsid w:val="00F77357"/>
    <w:rsid w:val="00F77379"/>
    <w:rsid w:val="00F773B6"/>
    <w:rsid w:val="00F77412"/>
    <w:rsid w:val="00F77438"/>
    <w:rsid w:val="00F774C0"/>
    <w:rsid w:val="00F7776A"/>
    <w:rsid w:val="00F7795B"/>
    <w:rsid w:val="00F779C9"/>
    <w:rsid w:val="00F77C0D"/>
    <w:rsid w:val="00F77C6E"/>
    <w:rsid w:val="00F77D39"/>
    <w:rsid w:val="00F77DAA"/>
    <w:rsid w:val="00F77DB3"/>
    <w:rsid w:val="00F77DCA"/>
    <w:rsid w:val="00F77EB1"/>
    <w:rsid w:val="00F77F5F"/>
    <w:rsid w:val="00F77FE1"/>
    <w:rsid w:val="00F8009F"/>
    <w:rsid w:val="00F800AC"/>
    <w:rsid w:val="00F800DC"/>
    <w:rsid w:val="00F801AF"/>
    <w:rsid w:val="00F80303"/>
    <w:rsid w:val="00F80309"/>
    <w:rsid w:val="00F80320"/>
    <w:rsid w:val="00F8038A"/>
    <w:rsid w:val="00F80390"/>
    <w:rsid w:val="00F80521"/>
    <w:rsid w:val="00F80595"/>
    <w:rsid w:val="00F805C3"/>
    <w:rsid w:val="00F80639"/>
    <w:rsid w:val="00F8086B"/>
    <w:rsid w:val="00F80ADB"/>
    <w:rsid w:val="00F80BFE"/>
    <w:rsid w:val="00F80C35"/>
    <w:rsid w:val="00F80C80"/>
    <w:rsid w:val="00F80CB1"/>
    <w:rsid w:val="00F80CDC"/>
    <w:rsid w:val="00F80E06"/>
    <w:rsid w:val="00F80E44"/>
    <w:rsid w:val="00F80FB8"/>
    <w:rsid w:val="00F80FEE"/>
    <w:rsid w:val="00F80FFB"/>
    <w:rsid w:val="00F8104B"/>
    <w:rsid w:val="00F810E6"/>
    <w:rsid w:val="00F811BF"/>
    <w:rsid w:val="00F8121A"/>
    <w:rsid w:val="00F812D2"/>
    <w:rsid w:val="00F812DF"/>
    <w:rsid w:val="00F81317"/>
    <w:rsid w:val="00F813A8"/>
    <w:rsid w:val="00F81605"/>
    <w:rsid w:val="00F816EB"/>
    <w:rsid w:val="00F81B46"/>
    <w:rsid w:val="00F81BCE"/>
    <w:rsid w:val="00F81BFA"/>
    <w:rsid w:val="00F81BFE"/>
    <w:rsid w:val="00F81C10"/>
    <w:rsid w:val="00F81C69"/>
    <w:rsid w:val="00F81CEE"/>
    <w:rsid w:val="00F81D5D"/>
    <w:rsid w:val="00F81DF4"/>
    <w:rsid w:val="00F82163"/>
    <w:rsid w:val="00F82195"/>
    <w:rsid w:val="00F821D6"/>
    <w:rsid w:val="00F82324"/>
    <w:rsid w:val="00F823EF"/>
    <w:rsid w:val="00F823F1"/>
    <w:rsid w:val="00F8254C"/>
    <w:rsid w:val="00F82709"/>
    <w:rsid w:val="00F8296D"/>
    <w:rsid w:val="00F82CBC"/>
    <w:rsid w:val="00F82D1F"/>
    <w:rsid w:val="00F82D36"/>
    <w:rsid w:val="00F82DB0"/>
    <w:rsid w:val="00F82F8C"/>
    <w:rsid w:val="00F830EF"/>
    <w:rsid w:val="00F83107"/>
    <w:rsid w:val="00F8313C"/>
    <w:rsid w:val="00F8321B"/>
    <w:rsid w:val="00F8335F"/>
    <w:rsid w:val="00F833C8"/>
    <w:rsid w:val="00F834C0"/>
    <w:rsid w:val="00F83515"/>
    <w:rsid w:val="00F83645"/>
    <w:rsid w:val="00F83659"/>
    <w:rsid w:val="00F836AA"/>
    <w:rsid w:val="00F8374B"/>
    <w:rsid w:val="00F8375B"/>
    <w:rsid w:val="00F83773"/>
    <w:rsid w:val="00F837DB"/>
    <w:rsid w:val="00F83937"/>
    <w:rsid w:val="00F8393A"/>
    <w:rsid w:val="00F83A65"/>
    <w:rsid w:val="00F83BC6"/>
    <w:rsid w:val="00F83C02"/>
    <w:rsid w:val="00F83C56"/>
    <w:rsid w:val="00F83F2B"/>
    <w:rsid w:val="00F83F44"/>
    <w:rsid w:val="00F83F72"/>
    <w:rsid w:val="00F8402F"/>
    <w:rsid w:val="00F84031"/>
    <w:rsid w:val="00F84103"/>
    <w:rsid w:val="00F8427C"/>
    <w:rsid w:val="00F844B9"/>
    <w:rsid w:val="00F844E6"/>
    <w:rsid w:val="00F844F0"/>
    <w:rsid w:val="00F8450A"/>
    <w:rsid w:val="00F84624"/>
    <w:rsid w:val="00F846ED"/>
    <w:rsid w:val="00F84745"/>
    <w:rsid w:val="00F847B3"/>
    <w:rsid w:val="00F847FD"/>
    <w:rsid w:val="00F84895"/>
    <w:rsid w:val="00F849B7"/>
    <w:rsid w:val="00F849BE"/>
    <w:rsid w:val="00F84ACA"/>
    <w:rsid w:val="00F84B46"/>
    <w:rsid w:val="00F84B61"/>
    <w:rsid w:val="00F84D8C"/>
    <w:rsid w:val="00F84DB5"/>
    <w:rsid w:val="00F84DE0"/>
    <w:rsid w:val="00F84F1F"/>
    <w:rsid w:val="00F84FFF"/>
    <w:rsid w:val="00F850C5"/>
    <w:rsid w:val="00F850C7"/>
    <w:rsid w:val="00F85130"/>
    <w:rsid w:val="00F851A9"/>
    <w:rsid w:val="00F851AA"/>
    <w:rsid w:val="00F851C7"/>
    <w:rsid w:val="00F85215"/>
    <w:rsid w:val="00F85335"/>
    <w:rsid w:val="00F85374"/>
    <w:rsid w:val="00F854B8"/>
    <w:rsid w:val="00F854F1"/>
    <w:rsid w:val="00F854FA"/>
    <w:rsid w:val="00F85670"/>
    <w:rsid w:val="00F856CC"/>
    <w:rsid w:val="00F856CE"/>
    <w:rsid w:val="00F858E0"/>
    <w:rsid w:val="00F85970"/>
    <w:rsid w:val="00F859D6"/>
    <w:rsid w:val="00F85B14"/>
    <w:rsid w:val="00F85B37"/>
    <w:rsid w:val="00F85BC6"/>
    <w:rsid w:val="00F85BE5"/>
    <w:rsid w:val="00F85D66"/>
    <w:rsid w:val="00F85D6F"/>
    <w:rsid w:val="00F85DBD"/>
    <w:rsid w:val="00F85DCE"/>
    <w:rsid w:val="00F85E0F"/>
    <w:rsid w:val="00F85EA8"/>
    <w:rsid w:val="00F85F06"/>
    <w:rsid w:val="00F86053"/>
    <w:rsid w:val="00F860E3"/>
    <w:rsid w:val="00F8610C"/>
    <w:rsid w:val="00F86447"/>
    <w:rsid w:val="00F866B7"/>
    <w:rsid w:val="00F866D0"/>
    <w:rsid w:val="00F86731"/>
    <w:rsid w:val="00F8674E"/>
    <w:rsid w:val="00F86774"/>
    <w:rsid w:val="00F86938"/>
    <w:rsid w:val="00F86942"/>
    <w:rsid w:val="00F86959"/>
    <w:rsid w:val="00F86C6F"/>
    <w:rsid w:val="00F87089"/>
    <w:rsid w:val="00F870F1"/>
    <w:rsid w:val="00F87134"/>
    <w:rsid w:val="00F872B2"/>
    <w:rsid w:val="00F8733D"/>
    <w:rsid w:val="00F87369"/>
    <w:rsid w:val="00F87378"/>
    <w:rsid w:val="00F873BF"/>
    <w:rsid w:val="00F8746F"/>
    <w:rsid w:val="00F8747F"/>
    <w:rsid w:val="00F874E3"/>
    <w:rsid w:val="00F87545"/>
    <w:rsid w:val="00F87558"/>
    <w:rsid w:val="00F87632"/>
    <w:rsid w:val="00F87663"/>
    <w:rsid w:val="00F87872"/>
    <w:rsid w:val="00F87961"/>
    <w:rsid w:val="00F879B4"/>
    <w:rsid w:val="00F879EC"/>
    <w:rsid w:val="00F87AA0"/>
    <w:rsid w:val="00F87C23"/>
    <w:rsid w:val="00F87C58"/>
    <w:rsid w:val="00F87C96"/>
    <w:rsid w:val="00F87D0C"/>
    <w:rsid w:val="00F87E62"/>
    <w:rsid w:val="00F87E88"/>
    <w:rsid w:val="00F87EBA"/>
    <w:rsid w:val="00F87EFE"/>
    <w:rsid w:val="00F87FDC"/>
    <w:rsid w:val="00F90000"/>
    <w:rsid w:val="00F90072"/>
    <w:rsid w:val="00F90126"/>
    <w:rsid w:val="00F9017E"/>
    <w:rsid w:val="00F903FF"/>
    <w:rsid w:val="00F90530"/>
    <w:rsid w:val="00F9054B"/>
    <w:rsid w:val="00F90997"/>
    <w:rsid w:val="00F90A7F"/>
    <w:rsid w:val="00F90AE9"/>
    <w:rsid w:val="00F90C8A"/>
    <w:rsid w:val="00F90F39"/>
    <w:rsid w:val="00F9102B"/>
    <w:rsid w:val="00F910C8"/>
    <w:rsid w:val="00F9114B"/>
    <w:rsid w:val="00F913E2"/>
    <w:rsid w:val="00F91428"/>
    <w:rsid w:val="00F91486"/>
    <w:rsid w:val="00F91491"/>
    <w:rsid w:val="00F9164A"/>
    <w:rsid w:val="00F91888"/>
    <w:rsid w:val="00F919F2"/>
    <w:rsid w:val="00F91BA7"/>
    <w:rsid w:val="00F91C63"/>
    <w:rsid w:val="00F91D08"/>
    <w:rsid w:val="00F91DB5"/>
    <w:rsid w:val="00F91DCF"/>
    <w:rsid w:val="00F91F1A"/>
    <w:rsid w:val="00F925A4"/>
    <w:rsid w:val="00F926B8"/>
    <w:rsid w:val="00F9285A"/>
    <w:rsid w:val="00F928A7"/>
    <w:rsid w:val="00F92948"/>
    <w:rsid w:val="00F929FD"/>
    <w:rsid w:val="00F92AA8"/>
    <w:rsid w:val="00F92AF9"/>
    <w:rsid w:val="00F92C50"/>
    <w:rsid w:val="00F92D37"/>
    <w:rsid w:val="00F92E74"/>
    <w:rsid w:val="00F931DE"/>
    <w:rsid w:val="00F931EE"/>
    <w:rsid w:val="00F93318"/>
    <w:rsid w:val="00F93399"/>
    <w:rsid w:val="00F93493"/>
    <w:rsid w:val="00F93684"/>
    <w:rsid w:val="00F93784"/>
    <w:rsid w:val="00F939D4"/>
    <w:rsid w:val="00F93C7B"/>
    <w:rsid w:val="00F93D8C"/>
    <w:rsid w:val="00F93F61"/>
    <w:rsid w:val="00F93F7C"/>
    <w:rsid w:val="00F93F81"/>
    <w:rsid w:val="00F93FA2"/>
    <w:rsid w:val="00F93FF2"/>
    <w:rsid w:val="00F94037"/>
    <w:rsid w:val="00F94043"/>
    <w:rsid w:val="00F940B4"/>
    <w:rsid w:val="00F940CC"/>
    <w:rsid w:val="00F943BC"/>
    <w:rsid w:val="00F9442F"/>
    <w:rsid w:val="00F94457"/>
    <w:rsid w:val="00F94508"/>
    <w:rsid w:val="00F945F0"/>
    <w:rsid w:val="00F94695"/>
    <w:rsid w:val="00F9469B"/>
    <w:rsid w:val="00F94873"/>
    <w:rsid w:val="00F9497B"/>
    <w:rsid w:val="00F94A25"/>
    <w:rsid w:val="00F94A97"/>
    <w:rsid w:val="00F94AB1"/>
    <w:rsid w:val="00F94B9A"/>
    <w:rsid w:val="00F94BF0"/>
    <w:rsid w:val="00F94C5C"/>
    <w:rsid w:val="00F94D38"/>
    <w:rsid w:val="00F94D82"/>
    <w:rsid w:val="00F94DD4"/>
    <w:rsid w:val="00F94DFD"/>
    <w:rsid w:val="00F953C5"/>
    <w:rsid w:val="00F9546E"/>
    <w:rsid w:val="00F95564"/>
    <w:rsid w:val="00F95593"/>
    <w:rsid w:val="00F9563F"/>
    <w:rsid w:val="00F95707"/>
    <w:rsid w:val="00F95716"/>
    <w:rsid w:val="00F9576E"/>
    <w:rsid w:val="00F95867"/>
    <w:rsid w:val="00F958A6"/>
    <w:rsid w:val="00F95A15"/>
    <w:rsid w:val="00F95A40"/>
    <w:rsid w:val="00F95A9F"/>
    <w:rsid w:val="00F95AEB"/>
    <w:rsid w:val="00F95AF8"/>
    <w:rsid w:val="00F95D2F"/>
    <w:rsid w:val="00F95FAB"/>
    <w:rsid w:val="00F9602B"/>
    <w:rsid w:val="00F9613F"/>
    <w:rsid w:val="00F967F8"/>
    <w:rsid w:val="00F968C4"/>
    <w:rsid w:val="00F968FA"/>
    <w:rsid w:val="00F969CA"/>
    <w:rsid w:val="00F96A52"/>
    <w:rsid w:val="00F96AA3"/>
    <w:rsid w:val="00F96AE4"/>
    <w:rsid w:val="00F96B16"/>
    <w:rsid w:val="00F96B43"/>
    <w:rsid w:val="00F96EBA"/>
    <w:rsid w:val="00F96F03"/>
    <w:rsid w:val="00F96F20"/>
    <w:rsid w:val="00F96F78"/>
    <w:rsid w:val="00F97024"/>
    <w:rsid w:val="00F97199"/>
    <w:rsid w:val="00F972CB"/>
    <w:rsid w:val="00F97369"/>
    <w:rsid w:val="00F973D1"/>
    <w:rsid w:val="00F97429"/>
    <w:rsid w:val="00F97503"/>
    <w:rsid w:val="00F97526"/>
    <w:rsid w:val="00F976D3"/>
    <w:rsid w:val="00F978EE"/>
    <w:rsid w:val="00F97A6D"/>
    <w:rsid w:val="00F97C3B"/>
    <w:rsid w:val="00F97D0B"/>
    <w:rsid w:val="00F97D74"/>
    <w:rsid w:val="00F97F19"/>
    <w:rsid w:val="00FA003A"/>
    <w:rsid w:val="00FA01C6"/>
    <w:rsid w:val="00FA0349"/>
    <w:rsid w:val="00FA0376"/>
    <w:rsid w:val="00FA03FC"/>
    <w:rsid w:val="00FA0451"/>
    <w:rsid w:val="00FA069A"/>
    <w:rsid w:val="00FA0905"/>
    <w:rsid w:val="00FA093C"/>
    <w:rsid w:val="00FA0A0D"/>
    <w:rsid w:val="00FA0B8D"/>
    <w:rsid w:val="00FA0B9E"/>
    <w:rsid w:val="00FA0BAA"/>
    <w:rsid w:val="00FA0BD8"/>
    <w:rsid w:val="00FA0DE5"/>
    <w:rsid w:val="00FA0EDD"/>
    <w:rsid w:val="00FA0F04"/>
    <w:rsid w:val="00FA0F6A"/>
    <w:rsid w:val="00FA1075"/>
    <w:rsid w:val="00FA11D8"/>
    <w:rsid w:val="00FA12A4"/>
    <w:rsid w:val="00FA1312"/>
    <w:rsid w:val="00FA1345"/>
    <w:rsid w:val="00FA13D9"/>
    <w:rsid w:val="00FA1450"/>
    <w:rsid w:val="00FA1455"/>
    <w:rsid w:val="00FA1457"/>
    <w:rsid w:val="00FA1466"/>
    <w:rsid w:val="00FA14C1"/>
    <w:rsid w:val="00FA150E"/>
    <w:rsid w:val="00FA1662"/>
    <w:rsid w:val="00FA16A0"/>
    <w:rsid w:val="00FA1768"/>
    <w:rsid w:val="00FA187B"/>
    <w:rsid w:val="00FA1B77"/>
    <w:rsid w:val="00FA1B87"/>
    <w:rsid w:val="00FA1E3E"/>
    <w:rsid w:val="00FA1E4F"/>
    <w:rsid w:val="00FA1E70"/>
    <w:rsid w:val="00FA1E79"/>
    <w:rsid w:val="00FA1E9B"/>
    <w:rsid w:val="00FA2130"/>
    <w:rsid w:val="00FA236D"/>
    <w:rsid w:val="00FA2377"/>
    <w:rsid w:val="00FA2483"/>
    <w:rsid w:val="00FA26AE"/>
    <w:rsid w:val="00FA287A"/>
    <w:rsid w:val="00FA293C"/>
    <w:rsid w:val="00FA2A11"/>
    <w:rsid w:val="00FA2A5B"/>
    <w:rsid w:val="00FA2A5C"/>
    <w:rsid w:val="00FA2EB8"/>
    <w:rsid w:val="00FA2FA3"/>
    <w:rsid w:val="00FA2FD3"/>
    <w:rsid w:val="00FA31CA"/>
    <w:rsid w:val="00FA3298"/>
    <w:rsid w:val="00FA32D1"/>
    <w:rsid w:val="00FA336E"/>
    <w:rsid w:val="00FA33E4"/>
    <w:rsid w:val="00FA3505"/>
    <w:rsid w:val="00FA3518"/>
    <w:rsid w:val="00FA36F0"/>
    <w:rsid w:val="00FA3974"/>
    <w:rsid w:val="00FA397F"/>
    <w:rsid w:val="00FA3A7A"/>
    <w:rsid w:val="00FA3B63"/>
    <w:rsid w:val="00FA3EB0"/>
    <w:rsid w:val="00FA3F18"/>
    <w:rsid w:val="00FA3F1A"/>
    <w:rsid w:val="00FA40F7"/>
    <w:rsid w:val="00FA4224"/>
    <w:rsid w:val="00FA4371"/>
    <w:rsid w:val="00FA4383"/>
    <w:rsid w:val="00FA43A7"/>
    <w:rsid w:val="00FA4521"/>
    <w:rsid w:val="00FA45D3"/>
    <w:rsid w:val="00FA46C6"/>
    <w:rsid w:val="00FA488E"/>
    <w:rsid w:val="00FA48D1"/>
    <w:rsid w:val="00FA4903"/>
    <w:rsid w:val="00FA4A4D"/>
    <w:rsid w:val="00FA4BB8"/>
    <w:rsid w:val="00FA4BCD"/>
    <w:rsid w:val="00FA4DE9"/>
    <w:rsid w:val="00FA4E86"/>
    <w:rsid w:val="00FA4F00"/>
    <w:rsid w:val="00FA4F22"/>
    <w:rsid w:val="00FA5062"/>
    <w:rsid w:val="00FA53B9"/>
    <w:rsid w:val="00FA542B"/>
    <w:rsid w:val="00FA54DD"/>
    <w:rsid w:val="00FA55A1"/>
    <w:rsid w:val="00FA577B"/>
    <w:rsid w:val="00FA5792"/>
    <w:rsid w:val="00FA5838"/>
    <w:rsid w:val="00FA5850"/>
    <w:rsid w:val="00FA5869"/>
    <w:rsid w:val="00FA5892"/>
    <w:rsid w:val="00FA58A0"/>
    <w:rsid w:val="00FA5948"/>
    <w:rsid w:val="00FA5971"/>
    <w:rsid w:val="00FA59C7"/>
    <w:rsid w:val="00FA59EE"/>
    <w:rsid w:val="00FA5A19"/>
    <w:rsid w:val="00FA5A47"/>
    <w:rsid w:val="00FA5CE4"/>
    <w:rsid w:val="00FA5CF3"/>
    <w:rsid w:val="00FA6002"/>
    <w:rsid w:val="00FA6169"/>
    <w:rsid w:val="00FA61C5"/>
    <w:rsid w:val="00FA61E4"/>
    <w:rsid w:val="00FA623D"/>
    <w:rsid w:val="00FA634C"/>
    <w:rsid w:val="00FA6383"/>
    <w:rsid w:val="00FA64F3"/>
    <w:rsid w:val="00FA6547"/>
    <w:rsid w:val="00FA65C3"/>
    <w:rsid w:val="00FA65C4"/>
    <w:rsid w:val="00FA6634"/>
    <w:rsid w:val="00FA66C2"/>
    <w:rsid w:val="00FA67F3"/>
    <w:rsid w:val="00FA6834"/>
    <w:rsid w:val="00FA6902"/>
    <w:rsid w:val="00FA6931"/>
    <w:rsid w:val="00FA693C"/>
    <w:rsid w:val="00FA6AD2"/>
    <w:rsid w:val="00FA6B2A"/>
    <w:rsid w:val="00FA6B34"/>
    <w:rsid w:val="00FA6C2B"/>
    <w:rsid w:val="00FA7063"/>
    <w:rsid w:val="00FA712B"/>
    <w:rsid w:val="00FA71BD"/>
    <w:rsid w:val="00FA71D1"/>
    <w:rsid w:val="00FA7260"/>
    <w:rsid w:val="00FA7385"/>
    <w:rsid w:val="00FA7447"/>
    <w:rsid w:val="00FA75AC"/>
    <w:rsid w:val="00FA7735"/>
    <w:rsid w:val="00FA7775"/>
    <w:rsid w:val="00FA7892"/>
    <w:rsid w:val="00FA78DD"/>
    <w:rsid w:val="00FA78DF"/>
    <w:rsid w:val="00FA7ACE"/>
    <w:rsid w:val="00FA7C1C"/>
    <w:rsid w:val="00FA7D6A"/>
    <w:rsid w:val="00FA7F8A"/>
    <w:rsid w:val="00FA7FBA"/>
    <w:rsid w:val="00FA7FEE"/>
    <w:rsid w:val="00FA9DB8"/>
    <w:rsid w:val="00FAC6CE"/>
    <w:rsid w:val="00FB0021"/>
    <w:rsid w:val="00FB004C"/>
    <w:rsid w:val="00FB00E7"/>
    <w:rsid w:val="00FB0204"/>
    <w:rsid w:val="00FB022D"/>
    <w:rsid w:val="00FB031C"/>
    <w:rsid w:val="00FB03EC"/>
    <w:rsid w:val="00FB04A9"/>
    <w:rsid w:val="00FB04B4"/>
    <w:rsid w:val="00FB06BA"/>
    <w:rsid w:val="00FB0749"/>
    <w:rsid w:val="00FB078C"/>
    <w:rsid w:val="00FB07E4"/>
    <w:rsid w:val="00FB0879"/>
    <w:rsid w:val="00FB0985"/>
    <w:rsid w:val="00FB0A37"/>
    <w:rsid w:val="00FB0A84"/>
    <w:rsid w:val="00FB0AE9"/>
    <w:rsid w:val="00FB0B65"/>
    <w:rsid w:val="00FB0B9C"/>
    <w:rsid w:val="00FB0C63"/>
    <w:rsid w:val="00FB0C91"/>
    <w:rsid w:val="00FB0D8B"/>
    <w:rsid w:val="00FB0ED0"/>
    <w:rsid w:val="00FB0F65"/>
    <w:rsid w:val="00FB0FDE"/>
    <w:rsid w:val="00FB1020"/>
    <w:rsid w:val="00FB102E"/>
    <w:rsid w:val="00FB10A5"/>
    <w:rsid w:val="00FB10E7"/>
    <w:rsid w:val="00FB1436"/>
    <w:rsid w:val="00FB1479"/>
    <w:rsid w:val="00FB15D4"/>
    <w:rsid w:val="00FB16C0"/>
    <w:rsid w:val="00FB16D8"/>
    <w:rsid w:val="00FB1950"/>
    <w:rsid w:val="00FB1961"/>
    <w:rsid w:val="00FB1BA5"/>
    <w:rsid w:val="00FB1C6C"/>
    <w:rsid w:val="00FB1D92"/>
    <w:rsid w:val="00FB1DE9"/>
    <w:rsid w:val="00FB1EFF"/>
    <w:rsid w:val="00FB200E"/>
    <w:rsid w:val="00FB20B5"/>
    <w:rsid w:val="00FB2303"/>
    <w:rsid w:val="00FB251D"/>
    <w:rsid w:val="00FB25BB"/>
    <w:rsid w:val="00FB25BD"/>
    <w:rsid w:val="00FB25E7"/>
    <w:rsid w:val="00FB2647"/>
    <w:rsid w:val="00FB26E3"/>
    <w:rsid w:val="00FB276D"/>
    <w:rsid w:val="00FB2785"/>
    <w:rsid w:val="00FB278B"/>
    <w:rsid w:val="00FB2932"/>
    <w:rsid w:val="00FB29F3"/>
    <w:rsid w:val="00FB2A05"/>
    <w:rsid w:val="00FB2B72"/>
    <w:rsid w:val="00FB2BB6"/>
    <w:rsid w:val="00FB2C5C"/>
    <w:rsid w:val="00FB2C83"/>
    <w:rsid w:val="00FB2E72"/>
    <w:rsid w:val="00FB2E9A"/>
    <w:rsid w:val="00FB2F07"/>
    <w:rsid w:val="00FB30E2"/>
    <w:rsid w:val="00FB3284"/>
    <w:rsid w:val="00FB3370"/>
    <w:rsid w:val="00FB3441"/>
    <w:rsid w:val="00FB36DB"/>
    <w:rsid w:val="00FB3916"/>
    <w:rsid w:val="00FB3A76"/>
    <w:rsid w:val="00FB3B03"/>
    <w:rsid w:val="00FB3B68"/>
    <w:rsid w:val="00FB3B9F"/>
    <w:rsid w:val="00FB3BA1"/>
    <w:rsid w:val="00FB3BE8"/>
    <w:rsid w:val="00FB3CC6"/>
    <w:rsid w:val="00FB3D2C"/>
    <w:rsid w:val="00FB3D49"/>
    <w:rsid w:val="00FB3E7B"/>
    <w:rsid w:val="00FB417E"/>
    <w:rsid w:val="00FB42C4"/>
    <w:rsid w:val="00FB48E3"/>
    <w:rsid w:val="00FB4B80"/>
    <w:rsid w:val="00FB4BD9"/>
    <w:rsid w:val="00FB4EB0"/>
    <w:rsid w:val="00FB4F54"/>
    <w:rsid w:val="00FB5018"/>
    <w:rsid w:val="00FB513C"/>
    <w:rsid w:val="00FB5217"/>
    <w:rsid w:val="00FB521F"/>
    <w:rsid w:val="00FB54E1"/>
    <w:rsid w:val="00FB55AA"/>
    <w:rsid w:val="00FB55E5"/>
    <w:rsid w:val="00FB56B7"/>
    <w:rsid w:val="00FB5744"/>
    <w:rsid w:val="00FB579B"/>
    <w:rsid w:val="00FB579F"/>
    <w:rsid w:val="00FB5852"/>
    <w:rsid w:val="00FB58FF"/>
    <w:rsid w:val="00FB5947"/>
    <w:rsid w:val="00FB5991"/>
    <w:rsid w:val="00FB5B3B"/>
    <w:rsid w:val="00FB5B9F"/>
    <w:rsid w:val="00FB5BB0"/>
    <w:rsid w:val="00FB5D07"/>
    <w:rsid w:val="00FB5E93"/>
    <w:rsid w:val="00FB5F14"/>
    <w:rsid w:val="00FB5FA1"/>
    <w:rsid w:val="00FB5FC7"/>
    <w:rsid w:val="00FB5FF4"/>
    <w:rsid w:val="00FB5FFF"/>
    <w:rsid w:val="00FB60F7"/>
    <w:rsid w:val="00FB6117"/>
    <w:rsid w:val="00FB6169"/>
    <w:rsid w:val="00FB6350"/>
    <w:rsid w:val="00FB63AF"/>
    <w:rsid w:val="00FB662B"/>
    <w:rsid w:val="00FB6910"/>
    <w:rsid w:val="00FB69EF"/>
    <w:rsid w:val="00FB6B00"/>
    <w:rsid w:val="00FB6B66"/>
    <w:rsid w:val="00FB6BDD"/>
    <w:rsid w:val="00FB6C1E"/>
    <w:rsid w:val="00FB6CE4"/>
    <w:rsid w:val="00FB6D54"/>
    <w:rsid w:val="00FB6E8C"/>
    <w:rsid w:val="00FB712B"/>
    <w:rsid w:val="00FB745A"/>
    <w:rsid w:val="00FB746D"/>
    <w:rsid w:val="00FB74EC"/>
    <w:rsid w:val="00FB7604"/>
    <w:rsid w:val="00FB779B"/>
    <w:rsid w:val="00FB77E2"/>
    <w:rsid w:val="00FB785A"/>
    <w:rsid w:val="00FB78F6"/>
    <w:rsid w:val="00FB78FB"/>
    <w:rsid w:val="00FB7B17"/>
    <w:rsid w:val="00FB7B60"/>
    <w:rsid w:val="00FB7BC6"/>
    <w:rsid w:val="00FB7BF8"/>
    <w:rsid w:val="00FB7C34"/>
    <w:rsid w:val="00FB7E50"/>
    <w:rsid w:val="00FB7E66"/>
    <w:rsid w:val="00FB7F17"/>
    <w:rsid w:val="00FB7F82"/>
    <w:rsid w:val="00FB7FF3"/>
    <w:rsid w:val="00FC004D"/>
    <w:rsid w:val="00FC00F9"/>
    <w:rsid w:val="00FC0138"/>
    <w:rsid w:val="00FC018E"/>
    <w:rsid w:val="00FC019F"/>
    <w:rsid w:val="00FC0285"/>
    <w:rsid w:val="00FC0333"/>
    <w:rsid w:val="00FC0339"/>
    <w:rsid w:val="00FC055D"/>
    <w:rsid w:val="00FC05FB"/>
    <w:rsid w:val="00FC066D"/>
    <w:rsid w:val="00FC07BB"/>
    <w:rsid w:val="00FC098E"/>
    <w:rsid w:val="00FC0DBD"/>
    <w:rsid w:val="00FC146A"/>
    <w:rsid w:val="00FC15D6"/>
    <w:rsid w:val="00FC172C"/>
    <w:rsid w:val="00FC18EF"/>
    <w:rsid w:val="00FC1B49"/>
    <w:rsid w:val="00FC1B52"/>
    <w:rsid w:val="00FC1CBB"/>
    <w:rsid w:val="00FC1DA3"/>
    <w:rsid w:val="00FC1E9D"/>
    <w:rsid w:val="00FC1ED8"/>
    <w:rsid w:val="00FC215D"/>
    <w:rsid w:val="00FC2206"/>
    <w:rsid w:val="00FC2217"/>
    <w:rsid w:val="00FC22EE"/>
    <w:rsid w:val="00FC2433"/>
    <w:rsid w:val="00FC2543"/>
    <w:rsid w:val="00FC254D"/>
    <w:rsid w:val="00FC2638"/>
    <w:rsid w:val="00FC269E"/>
    <w:rsid w:val="00FC26B3"/>
    <w:rsid w:val="00FC26BE"/>
    <w:rsid w:val="00FC2733"/>
    <w:rsid w:val="00FC281D"/>
    <w:rsid w:val="00FC298C"/>
    <w:rsid w:val="00FC29E6"/>
    <w:rsid w:val="00FC2A7E"/>
    <w:rsid w:val="00FC2B01"/>
    <w:rsid w:val="00FC2BE6"/>
    <w:rsid w:val="00FC2C79"/>
    <w:rsid w:val="00FC2D12"/>
    <w:rsid w:val="00FC2DD6"/>
    <w:rsid w:val="00FC2DF1"/>
    <w:rsid w:val="00FC2E4A"/>
    <w:rsid w:val="00FC2E50"/>
    <w:rsid w:val="00FC2F5C"/>
    <w:rsid w:val="00FC2F73"/>
    <w:rsid w:val="00FC2F9E"/>
    <w:rsid w:val="00FC300C"/>
    <w:rsid w:val="00FC31C1"/>
    <w:rsid w:val="00FC3240"/>
    <w:rsid w:val="00FC344D"/>
    <w:rsid w:val="00FC3597"/>
    <w:rsid w:val="00FC364D"/>
    <w:rsid w:val="00FC3656"/>
    <w:rsid w:val="00FC3698"/>
    <w:rsid w:val="00FC3802"/>
    <w:rsid w:val="00FC3947"/>
    <w:rsid w:val="00FC3A03"/>
    <w:rsid w:val="00FC3A60"/>
    <w:rsid w:val="00FC3BAC"/>
    <w:rsid w:val="00FC3BAF"/>
    <w:rsid w:val="00FC3D9E"/>
    <w:rsid w:val="00FC3E8B"/>
    <w:rsid w:val="00FC3ED3"/>
    <w:rsid w:val="00FC40C2"/>
    <w:rsid w:val="00FC42C6"/>
    <w:rsid w:val="00FC43F8"/>
    <w:rsid w:val="00FC449D"/>
    <w:rsid w:val="00FC4582"/>
    <w:rsid w:val="00FC4727"/>
    <w:rsid w:val="00FC486C"/>
    <w:rsid w:val="00FC4878"/>
    <w:rsid w:val="00FC48FC"/>
    <w:rsid w:val="00FC492C"/>
    <w:rsid w:val="00FC498A"/>
    <w:rsid w:val="00FC4ACF"/>
    <w:rsid w:val="00FC4B23"/>
    <w:rsid w:val="00FC4C12"/>
    <w:rsid w:val="00FC4C16"/>
    <w:rsid w:val="00FC4C3F"/>
    <w:rsid w:val="00FC4C85"/>
    <w:rsid w:val="00FC4C9E"/>
    <w:rsid w:val="00FC4CC6"/>
    <w:rsid w:val="00FC4D0E"/>
    <w:rsid w:val="00FC4E54"/>
    <w:rsid w:val="00FC4F22"/>
    <w:rsid w:val="00FC4F5B"/>
    <w:rsid w:val="00FC5174"/>
    <w:rsid w:val="00FC5185"/>
    <w:rsid w:val="00FC5245"/>
    <w:rsid w:val="00FC5277"/>
    <w:rsid w:val="00FC528B"/>
    <w:rsid w:val="00FC533B"/>
    <w:rsid w:val="00FC53F7"/>
    <w:rsid w:val="00FC54DF"/>
    <w:rsid w:val="00FC564E"/>
    <w:rsid w:val="00FC56AF"/>
    <w:rsid w:val="00FC56BA"/>
    <w:rsid w:val="00FC56CC"/>
    <w:rsid w:val="00FC56FC"/>
    <w:rsid w:val="00FC57E6"/>
    <w:rsid w:val="00FC5998"/>
    <w:rsid w:val="00FC5B11"/>
    <w:rsid w:val="00FC5BCA"/>
    <w:rsid w:val="00FC5BCF"/>
    <w:rsid w:val="00FC5DCC"/>
    <w:rsid w:val="00FC5EB2"/>
    <w:rsid w:val="00FC5FD0"/>
    <w:rsid w:val="00FC5FDE"/>
    <w:rsid w:val="00FC607B"/>
    <w:rsid w:val="00FC61CE"/>
    <w:rsid w:val="00FC61DB"/>
    <w:rsid w:val="00FC61EB"/>
    <w:rsid w:val="00FC6217"/>
    <w:rsid w:val="00FC62B2"/>
    <w:rsid w:val="00FC62D0"/>
    <w:rsid w:val="00FC62F8"/>
    <w:rsid w:val="00FC6A68"/>
    <w:rsid w:val="00FC6B6C"/>
    <w:rsid w:val="00FC6CD4"/>
    <w:rsid w:val="00FC6FE2"/>
    <w:rsid w:val="00FC706A"/>
    <w:rsid w:val="00FC70C7"/>
    <w:rsid w:val="00FC7156"/>
    <w:rsid w:val="00FC7186"/>
    <w:rsid w:val="00FC71EE"/>
    <w:rsid w:val="00FC72C9"/>
    <w:rsid w:val="00FC7313"/>
    <w:rsid w:val="00FC7359"/>
    <w:rsid w:val="00FC73D1"/>
    <w:rsid w:val="00FC754A"/>
    <w:rsid w:val="00FC757D"/>
    <w:rsid w:val="00FC76FE"/>
    <w:rsid w:val="00FC7775"/>
    <w:rsid w:val="00FC78CE"/>
    <w:rsid w:val="00FC7951"/>
    <w:rsid w:val="00FC7A1B"/>
    <w:rsid w:val="00FC7A93"/>
    <w:rsid w:val="00FC7BB1"/>
    <w:rsid w:val="00FC7E43"/>
    <w:rsid w:val="00FC7E46"/>
    <w:rsid w:val="00FC7EAA"/>
    <w:rsid w:val="00FC7EC7"/>
    <w:rsid w:val="00FC7F22"/>
    <w:rsid w:val="00FD0011"/>
    <w:rsid w:val="00FD0061"/>
    <w:rsid w:val="00FD00D7"/>
    <w:rsid w:val="00FD0281"/>
    <w:rsid w:val="00FD0328"/>
    <w:rsid w:val="00FD055D"/>
    <w:rsid w:val="00FD06A9"/>
    <w:rsid w:val="00FD08BA"/>
    <w:rsid w:val="00FD097C"/>
    <w:rsid w:val="00FD09E7"/>
    <w:rsid w:val="00FD0B44"/>
    <w:rsid w:val="00FD0B8B"/>
    <w:rsid w:val="00FD0DB5"/>
    <w:rsid w:val="00FD0E99"/>
    <w:rsid w:val="00FD0EF6"/>
    <w:rsid w:val="00FD12E0"/>
    <w:rsid w:val="00FD1446"/>
    <w:rsid w:val="00FD154A"/>
    <w:rsid w:val="00FD15A3"/>
    <w:rsid w:val="00FD1635"/>
    <w:rsid w:val="00FD1704"/>
    <w:rsid w:val="00FD1765"/>
    <w:rsid w:val="00FD179A"/>
    <w:rsid w:val="00FD17BC"/>
    <w:rsid w:val="00FD1987"/>
    <w:rsid w:val="00FD199A"/>
    <w:rsid w:val="00FD19CB"/>
    <w:rsid w:val="00FD19D0"/>
    <w:rsid w:val="00FD1AE5"/>
    <w:rsid w:val="00FD1B3C"/>
    <w:rsid w:val="00FD1B7A"/>
    <w:rsid w:val="00FD1C1E"/>
    <w:rsid w:val="00FD1C64"/>
    <w:rsid w:val="00FD1C82"/>
    <w:rsid w:val="00FD1ECF"/>
    <w:rsid w:val="00FD1FB4"/>
    <w:rsid w:val="00FD201D"/>
    <w:rsid w:val="00FD2142"/>
    <w:rsid w:val="00FD218A"/>
    <w:rsid w:val="00FD242C"/>
    <w:rsid w:val="00FD245E"/>
    <w:rsid w:val="00FD24A0"/>
    <w:rsid w:val="00FD2671"/>
    <w:rsid w:val="00FD2712"/>
    <w:rsid w:val="00FD2762"/>
    <w:rsid w:val="00FD27A8"/>
    <w:rsid w:val="00FD27C2"/>
    <w:rsid w:val="00FD280B"/>
    <w:rsid w:val="00FD28FC"/>
    <w:rsid w:val="00FD2A25"/>
    <w:rsid w:val="00FD2DF6"/>
    <w:rsid w:val="00FD2F83"/>
    <w:rsid w:val="00FD3029"/>
    <w:rsid w:val="00FD305E"/>
    <w:rsid w:val="00FD306D"/>
    <w:rsid w:val="00FD3224"/>
    <w:rsid w:val="00FD3250"/>
    <w:rsid w:val="00FD33CC"/>
    <w:rsid w:val="00FD33DE"/>
    <w:rsid w:val="00FD3499"/>
    <w:rsid w:val="00FD3573"/>
    <w:rsid w:val="00FD35C1"/>
    <w:rsid w:val="00FD3891"/>
    <w:rsid w:val="00FD3902"/>
    <w:rsid w:val="00FD393C"/>
    <w:rsid w:val="00FD3AA4"/>
    <w:rsid w:val="00FD3ADB"/>
    <w:rsid w:val="00FD3AEF"/>
    <w:rsid w:val="00FD3B7E"/>
    <w:rsid w:val="00FD3CD9"/>
    <w:rsid w:val="00FD3EAC"/>
    <w:rsid w:val="00FD3EB1"/>
    <w:rsid w:val="00FD3F26"/>
    <w:rsid w:val="00FD3FAE"/>
    <w:rsid w:val="00FD3FB6"/>
    <w:rsid w:val="00FD40AF"/>
    <w:rsid w:val="00FD40FA"/>
    <w:rsid w:val="00FD4183"/>
    <w:rsid w:val="00FD418B"/>
    <w:rsid w:val="00FD4281"/>
    <w:rsid w:val="00FD4303"/>
    <w:rsid w:val="00FD43B2"/>
    <w:rsid w:val="00FD43F3"/>
    <w:rsid w:val="00FD45A1"/>
    <w:rsid w:val="00FD470D"/>
    <w:rsid w:val="00FD4788"/>
    <w:rsid w:val="00FD47D6"/>
    <w:rsid w:val="00FD4859"/>
    <w:rsid w:val="00FD4897"/>
    <w:rsid w:val="00FD4968"/>
    <w:rsid w:val="00FD49E3"/>
    <w:rsid w:val="00FD4AD8"/>
    <w:rsid w:val="00FD4D28"/>
    <w:rsid w:val="00FD4EDE"/>
    <w:rsid w:val="00FD4F12"/>
    <w:rsid w:val="00FD504D"/>
    <w:rsid w:val="00FD507A"/>
    <w:rsid w:val="00FD523D"/>
    <w:rsid w:val="00FD52E0"/>
    <w:rsid w:val="00FD53D8"/>
    <w:rsid w:val="00FD543F"/>
    <w:rsid w:val="00FD550F"/>
    <w:rsid w:val="00FD5772"/>
    <w:rsid w:val="00FD57C8"/>
    <w:rsid w:val="00FD57D7"/>
    <w:rsid w:val="00FD5885"/>
    <w:rsid w:val="00FD58E9"/>
    <w:rsid w:val="00FD5B26"/>
    <w:rsid w:val="00FD5BE1"/>
    <w:rsid w:val="00FD5C0C"/>
    <w:rsid w:val="00FD5EE4"/>
    <w:rsid w:val="00FD60CD"/>
    <w:rsid w:val="00FD6194"/>
    <w:rsid w:val="00FD6201"/>
    <w:rsid w:val="00FD6217"/>
    <w:rsid w:val="00FD63DA"/>
    <w:rsid w:val="00FD6525"/>
    <w:rsid w:val="00FD65B9"/>
    <w:rsid w:val="00FD6621"/>
    <w:rsid w:val="00FD663D"/>
    <w:rsid w:val="00FD674C"/>
    <w:rsid w:val="00FD6796"/>
    <w:rsid w:val="00FD68D5"/>
    <w:rsid w:val="00FD68EF"/>
    <w:rsid w:val="00FD6A6E"/>
    <w:rsid w:val="00FD6C61"/>
    <w:rsid w:val="00FD6D43"/>
    <w:rsid w:val="00FD6D52"/>
    <w:rsid w:val="00FD6E38"/>
    <w:rsid w:val="00FD6EBC"/>
    <w:rsid w:val="00FD6EFC"/>
    <w:rsid w:val="00FD6FBD"/>
    <w:rsid w:val="00FD701C"/>
    <w:rsid w:val="00FD7251"/>
    <w:rsid w:val="00FD727E"/>
    <w:rsid w:val="00FD72FB"/>
    <w:rsid w:val="00FD7483"/>
    <w:rsid w:val="00FD7586"/>
    <w:rsid w:val="00FD7824"/>
    <w:rsid w:val="00FD7959"/>
    <w:rsid w:val="00FD79FA"/>
    <w:rsid w:val="00FD7A27"/>
    <w:rsid w:val="00FD7B83"/>
    <w:rsid w:val="00FD7BE5"/>
    <w:rsid w:val="00FD7C52"/>
    <w:rsid w:val="00FD7CFF"/>
    <w:rsid w:val="00FD7EA6"/>
    <w:rsid w:val="00FD7EB7"/>
    <w:rsid w:val="00FD7FB1"/>
    <w:rsid w:val="00FDFA76"/>
    <w:rsid w:val="00FE001D"/>
    <w:rsid w:val="00FE001F"/>
    <w:rsid w:val="00FE01E8"/>
    <w:rsid w:val="00FE03E4"/>
    <w:rsid w:val="00FE03F3"/>
    <w:rsid w:val="00FE0412"/>
    <w:rsid w:val="00FE0992"/>
    <w:rsid w:val="00FE09B6"/>
    <w:rsid w:val="00FE0A3B"/>
    <w:rsid w:val="00FE0B5D"/>
    <w:rsid w:val="00FE0C6D"/>
    <w:rsid w:val="00FE0D39"/>
    <w:rsid w:val="00FE0DA7"/>
    <w:rsid w:val="00FE0F2C"/>
    <w:rsid w:val="00FE0FD7"/>
    <w:rsid w:val="00FE109C"/>
    <w:rsid w:val="00FE118F"/>
    <w:rsid w:val="00FE126C"/>
    <w:rsid w:val="00FE12AA"/>
    <w:rsid w:val="00FE1373"/>
    <w:rsid w:val="00FE13A7"/>
    <w:rsid w:val="00FE13F5"/>
    <w:rsid w:val="00FE141D"/>
    <w:rsid w:val="00FE1494"/>
    <w:rsid w:val="00FE1504"/>
    <w:rsid w:val="00FE152B"/>
    <w:rsid w:val="00FE172F"/>
    <w:rsid w:val="00FE1802"/>
    <w:rsid w:val="00FE1A26"/>
    <w:rsid w:val="00FE1B85"/>
    <w:rsid w:val="00FE1BCE"/>
    <w:rsid w:val="00FE1BF1"/>
    <w:rsid w:val="00FE1C5B"/>
    <w:rsid w:val="00FE1D88"/>
    <w:rsid w:val="00FE1E38"/>
    <w:rsid w:val="00FE21AB"/>
    <w:rsid w:val="00FE2220"/>
    <w:rsid w:val="00FE22BE"/>
    <w:rsid w:val="00FE233B"/>
    <w:rsid w:val="00FE236F"/>
    <w:rsid w:val="00FE2491"/>
    <w:rsid w:val="00FE254D"/>
    <w:rsid w:val="00FE2650"/>
    <w:rsid w:val="00FE2652"/>
    <w:rsid w:val="00FE27DC"/>
    <w:rsid w:val="00FE28DB"/>
    <w:rsid w:val="00FE293F"/>
    <w:rsid w:val="00FE2A1D"/>
    <w:rsid w:val="00FE2B62"/>
    <w:rsid w:val="00FE2C69"/>
    <w:rsid w:val="00FE2D62"/>
    <w:rsid w:val="00FE2D73"/>
    <w:rsid w:val="00FE2DB1"/>
    <w:rsid w:val="00FE2F1F"/>
    <w:rsid w:val="00FE2F4B"/>
    <w:rsid w:val="00FE2F4F"/>
    <w:rsid w:val="00FE2F8D"/>
    <w:rsid w:val="00FE2FF1"/>
    <w:rsid w:val="00FE2FF8"/>
    <w:rsid w:val="00FE304D"/>
    <w:rsid w:val="00FE305D"/>
    <w:rsid w:val="00FE318E"/>
    <w:rsid w:val="00FE3200"/>
    <w:rsid w:val="00FE32CC"/>
    <w:rsid w:val="00FE32D4"/>
    <w:rsid w:val="00FE3301"/>
    <w:rsid w:val="00FE348F"/>
    <w:rsid w:val="00FE34AF"/>
    <w:rsid w:val="00FE36A7"/>
    <w:rsid w:val="00FE3817"/>
    <w:rsid w:val="00FE3987"/>
    <w:rsid w:val="00FE39EE"/>
    <w:rsid w:val="00FE39F2"/>
    <w:rsid w:val="00FE3A12"/>
    <w:rsid w:val="00FE3A62"/>
    <w:rsid w:val="00FE3BBB"/>
    <w:rsid w:val="00FE3E0F"/>
    <w:rsid w:val="00FE3F11"/>
    <w:rsid w:val="00FE408C"/>
    <w:rsid w:val="00FE40A0"/>
    <w:rsid w:val="00FE410B"/>
    <w:rsid w:val="00FE414D"/>
    <w:rsid w:val="00FE4158"/>
    <w:rsid w:val="00FE43CD"/>
    <w:rsid w:val="00FE44B2"/>
    <w:rsid w:val="00FE4573"/>
    <w:rsid w:val="00FE45A2"/>
    <w:rsid w:val="00FE463E"/>
    <w:rsid w:val="00FE4752"/>
    <w:rsid w:val="00FE478B"/>
    <w:rsid w:val="00FE488C"/>
    <w:rsid w:val="00FE48E2"/>
    <w:rsid w:val="00FE4934"/>
    <w:rsid w:val="00FE4938"/>
    <w:rsid w:val="00FE4948"/>
    <w:rsid w:val="00FE496C"/>
    <w:rsid w:val="00FE4AFC"/>
    <w:rsid w:val="00FE4B3B"/>
    <w:rsid w:val="00FE4C40"/>
    <w:rsid w:val="00FE4CAB"/>
    <w:rsid w:val="00FE4D58"/>
    <w:rsid w:val="00FE4DE4"/>
    <w:rsid w:val="00FE4F5E"/>
    <w:rsid w:val="00FE4FF0"/>
    <w:rsid w:val="00FE53E0"/>
    <w:rsid w:val="00FE5454"/>
    <w:rsid w:val="00FE54A3"/>
    <w:rsid w:val="00FE54C5"/>
    <w:rsid w:val="00FE54EF"/>
    <w:rsid w:val="00FE5613"/>
    <w:rsid w:val="00FE5656"/>
    <w:rsid w:val="00FE566E"/>
    <w:rsid w:val="00FE5695"/>
    <w:rsid w:val="00FE569D"/>
    <w:rsid w:val="00FE5744"/>
    <w:rsid w:val="00FE575D"/>
    <w:rsid w:val="00FE57EE"/>
    <w:rsid w:val="00FE5862"/>
    <w:rsid w:val="00FE590E"/>
    <w:rsid w:val="00FE5BCA"/>
    <w:rsid w:val="00FE5C29"/>
    <w:rsid w:val="00FE5FB5"/>
    <w:rsid w:val="00FE5FB9"/>
    <w:rsid w:val="00FE6087"/>
    <w:rsid w:val="00FE60B8"/>
    <w:rsid w:val="00FE6260"/>
    <w:rsid w:val="00FE630C"/>
    <w:rsid w:val="00FE633C"/>
    <w:rsid w:val="00FE6421"/>
    <w:rsid w:val="00FE642A"/>
    <w:rsid w:val="00FE647E"/>
    <w:rsid w:val="00FE654D"/>
    <w:rsid w:val="00FE6565"/>
    <w:rsid w:val="00FE6574"/>
    <w:rsid w:val="00FE6594"/>
    <w:rsid w:val="00FE659F"/>
    <w:rsid w:val="00FE68EB"/>
    <w:rsid w:val="00FE69E0"/>
    <w:rsid w:val="00FE6A20"/>
    <w:rsid w:val="00FE6B98"/>
    <w:rsid w:val="00FE6D49"/>
    <w:rsid w:val="00FE6D7C"/>
    <w:rsid w:val="00FE6E63"/>
    <w:rsid w:val="00FE6FE6"/>
    <w:rsid w:val="00FE70EB"/>
    <w:rsid w:val="00FE71D7"/>
    <w:rsid w:val="00FE71F1"/>
    <w:rsid w:val="00FE7277"/>
    <w:rsid w:val="00FE72E3"/>
    <w:rsid w:val="00FE7493"/>
    <w:rsid w:val="00FE75D6"/>
    <w:rsid w:val="00FE75F1"/>
    <w:rsid w:val="00FE7928"/>
    <w:rsid w:val="00FE79C4"/>
    <w:rsid w:val="00FE7B49"/>
    <w:rsid w:val="00FE7B52"/>
    <w:rsid w:val="00FE7BD0"/>
    <w:rsid w:val="00FE7BF6"/>
    <w:rsid w:val="00FE7C51"/>
    <w:rsid w:val="00FE7D5D"/>
    <w:rsid w:val="00FE7F04"/>
    <w:rsid w:val="00FF0212"/>
    <w:rsid w:val="00FF0260"/>
    <w:rsid w:val="00FF029D"/>
    <w:rsid w:val="00FF031B"/>
    <w:rsid w:val="00FF0358"/>
    <w:rsid w:val="00FF052C"/>
    <w:rsid w:val="00FF05ED"/>
    <w:rsid w:val="00FF06C0"/>
    <w:rsid w:val="00FF08CC"/>
    <w:rsid w:val="00FF0A35"/>
    <w:rsid w:val="00FF0ADC"/>
    <w:rsid w:val="00FF0B87"/>
    <w:rsid w:val="00FF0BAD"/>
    <w:rsid w:val="00FF0BE2"/>
    <w:rsid w:val="00FF0C93"/>
    <w:rsid w:val="00FF0CA1"/>
    <w:rsid w:val="00FF0D35"/>
    <w:rsid w:val="00FF0D6D"/>
    <w:rsid w:val="00FF0F00"/>
    <w:rsid w:val="00FF0FCD"/>
    <w:rsid w:val="00FF103A"/>
    <w:rsid w:val="00FF11B7"/>
    <w:rsid w:val="00FF14ED"/>
    <w:rsid w:val="00FF153D"/>
    <w:rsid w:val="00FF159D"/>
    <w:rsid w:val="00FF177F"/>
    <w:rsid w:val="00FF19A4"/>
    <w:rsid w:val="00FF1B13"/>
    <w:rsid w:val="00FF1C49"/>
    <w:rsid w:val="00FF1D09"/>
    <w:rsid w:val="00FF21A7"/>
    <w:rsid w:val="00FF2293"/>
    <w:rsid w:val="00FF26C8"/>
    <w:rsid w:val="00FF284D"/>
    <w:rsid w:val="00FF2913"/>
    <w:rsid w:val="00FF294B"/>
    <w:rsid w:val="00FF2BC6"/>
    <w:rsid w:val="00FF2C37"/>
    <w:rsid w:val="00FF2D05"/>
    <w:rsid w:val="00FF2D4B"/>
    <w:rsid w:val="00FF2EEC"/>
    <w:rsid w:val="00FF3052"/>
    <w:rsid w:val="00FF308F"/>
    <w:rsid w:val="00FF309D"/>
    <w:rsid w:val="00FF320D"/>
    <w:rsid w:val="00FF32F0"/>
    <w:rsid w:val="00FF339C"/>
    <w:rsid w:val="00FF346E"/>
    <w:rsid w:val="00FF353B"/>
    <w:rsid w:val="00FF366F"/>
    <w:rsid w:val="00FF3778"/>
    <w:rsid w:val="00FF37A8"/>
    <w:rsid w:val="00FF38B1"/>
    <w:rsid w:val="00FF3A39"/>
    <w:rsid w:val="00FF3ACD"/>
    <w:rsid w:val="00FF3B69"/>
    <w:rsid w:val="00FF3C82"/>
    <w:rsid w:val="00FF3DCC"/>
    <w:rsid w:val="00FF3EB8"/>
    <w:rsid w:val="00FF3EC2"/>
    <w:rsid w:val="00FF3F29"/>
    <w:rsid w:val="00FF3F45"/>
    <w:rsid w:val="00FF3FA2"/>
    <w:rsid w:val="00FF4082"/>
    <w:rsid w:val="00FF4193"/>
    <w:rsid w:val="00FF4204"/>
    <w:rsid w:val="00FF4278"/>
    <w:rsid w:val="00FF42C6"/>
    <w:rsid w:val="00FF42D1"/>
    <w:rsid w:val="00FF42E2"/>
    <w:rsid w:val="00FF4573"/>
    <w:rsid w:val="00FF461E"/>
    <w:rsid w:val="00FF463D"/>
    <w:rsid w:val="00FF4802"/>
    <w:rsid w:val="00FF48E9"/>
    <w:rsid w:val="00FF49DE"/>
    <w:rsid w:val="00FF4A4E"/>
    <w:rsid w:val="00FF4A50"/>
    <w:rsid w:val="00FF4A6C"/>
    <w:rsid w:val="00FF4ACA"/>
    <w:rsid w:val="00FF4B29"/>
    <w:rsid w:val="00FF4B61"/>
    <w:rsid w:val="00FF4BCF"/>
    <w:rsid w:val="00FF4CA1"/>
    <w:rsid w:val="00FF4DC0"/>
    <w:rsid w:val="00FF4FF3"/>
    <w:rsid w:val="00FF5107"/>
    <w:rsid w:val="00FF5149"/>
    <w:rsid w:val="00FF520C"/>
    <w:rsid w:val="00FF520E"/>
    <w:rsid w:val="00FF529A"/>
    <w:rsid w:val="00FF5302"/>
    <w:rsid w:val="00FF551E"/>
    <w:rsid w:val="00FF5530"/>
    <w:rsid w:val="00FF57DB"/>
    <w:rsid w:val="00FF580E"/>
    <w:rsid w:val="00FF584E"/>
    <w:rsid w:val="00FF5952"/>
    <w:rsid w:val="00FF59A9"/>
    <w:rsid w:val="00FF59ED"/>
    <w:rsid w:val="00FF5A1F"/>
    <w:rsid w:val="00FF5BCE"/>
    <w:rsid w:val="00FF5C3F"/>
    <w:rsid w:val="00FF5C64"/>
    <w:rsid w:val="00FF5CF6"/>
    <w:rsid w:val="00FF5D10"/>
    <w:rsid w:val="00FF5ED3"/>
    <w:rsid w:val="00FF5F2E"/>
    <w:rsid w:val="00FF5F94"/>
    <w:rsid w:val="00FF6095"/>
    <w:rsid w:val="00FF609D"/>
    <w:rsid w:val="00FF60DB"/>
    <w:rsid w:val="00FF60E5"/>
    <w:rsid w:val="00FF60FE"/>
    <w:rsid w:val="00FF6132"/>
    <w:rsid w:val="00FF61FB"/>
    <w:rsid w:val="00FF6241"/>
    <w:rsid w:val="00FF6247"/>
    <w:rsid w:val="00FF62B9"/>
    <w:rsid w:val="00FF62F0"/>
    <w:rsid w:val="00FF64D0"/>
    <w:rsid w:val="00FF6604"/>
    <w:rsid w:val="00FF689B"/>
    <w:rsid w:val="00FF69B0"/>
    <w:rsid w:val="00FF6AC5"/>
    <w:rsid w:val="00FF6B07"/>
    <w:rsid w:val="00FF6B18"/>
    <w:rsid w:val="00FF6BCB"/>
    <w:rsid w:val="00FF6D3C"/>
    <w:rsid w:val="00FF6DA0"/>
    <w:rsid w:val="00FF6F0A"/>
    <w:rsid w:val="00FF6F94"/>
    <w:rsid w:val="00FF6FA2"/>
    <w:rsid w:val="00FF6FBD"/>
    <w:rsid w:val="00FF7008"/>
    <w:rsid w:val="00FF7012"/>
    <w:rsid w:val="00FF70DC"/>
    <w:rsid w:val="00FF713B"/>
    <w:rsid w:val="00FF73CB"/>
    <w:rsid w:val="00FF74B1"/>
    <w:rsid w:val="00FF74CF"/>
    <w:rsid w:val="00FF754B"/>
    <w:rsid w:val="00FF756E"/>
    <w:rsid w:val="00FF75D6"/>
    <w:rsid w:val="00FF77BF"/>
    <w:rsid w:val="00FF77C5"/>
    <w:rsid w:val="00FF77C6"/>
    <w:rsid w:val="00FF783B"/>
    <w:rsid w:val="00FF783E"/>
    <w:rsid w:val="00FF7964"/>
    <w:rsid w:val="00FF7C83"/>
    <w:rsid w:val="00FF7CE4"/>
    <w:rsid w:val="00FF7D83"/>
    <w:rsid w:val="01003C5A"/>
    <w:rsid w:val="010293B7"/>
    <w:rsid w:val="0106AE11"/>
    <w:rsid w:val="010CF1EC"/>
    <w:rsid w:val="010EAB92"/>
    <w:rsid w:val="0110C267"/>
    <w:rsid w:val="01159F0C"/>
    <w:rsid w:val="0115A789"/>
    <w:rsid w:val="01182ADC"/>
    <w:rsid w:val="0119EBDB"/>
    <w:rsid w:val="011F3C73"/>
    <w:rsid w:val="012449DC"/>
    <w:rsid w:val="01250961"/>
    <w:rsid w:val="0126E844"/>
    <w:rsid w:val="0129C7C8"/>
    <w:rsid w:val="012A9E8D"/>
    <w:rsid w:val="012C418D"/>
    <w:rsid w:val="012C493C"/>
    <w:rsid w:val="012E2494"/>
    <w:rsid w:val="012EA46F"/>
    <w:rsid w:val="012F5E8A"/>
    <w:rsid w:val="012FFFF1"/>
    <w:rsid w:val="0131C309"/>
    <w:rsid w:val="0131EB82"/>
    <w:rsid w:val="0132D3A2"/>
    <w:rsid w:val="01333409"/>
    <w:rsid w:val="01368EF3"/>
    <w:rsid w:val="013E625C"/>
    <w:rsid w:val="01404184"/>
    <w:rsid w:val="01427ADD"/>
    <w:rsid w:val="01489947"/>
    <w:rsid w:val="01522DC8"/>
    <w:rsid w:val="01539437"/>
    <w:rsid w:val="01593EEB"/>
    <w:rsid w:val="015A67E6"/>
    <w:rsid w:val="01608B11"/>
    <w:rsid w:val="0165C85C"/>
    <w:rsid w:val="016B4D4A"/>
    <w:rsid w:val="016B5F87"/>
    <w:rsid w:val="016F2071"/>
    <w:rsid w:val="017B78D0"/>
    <w:rsid w:val="017C1539"/>
    <w:rsid w:val="017FC824"/>
    <w:rsid w:val="01838FFA"/>
    <w:rsid w:val="0188D631"/>
    <w:rsid w:val="018CB4AF"/>
    <w:rsid w:val="018CBF9C"/>
    <w:rsid w:val="018E69F3"/>
    <w:rsid w:val="018EA1BF"/>
    <w:rsid w:val="01931D0D"/>
    <w:rsid w:val="01931EA8"/>
    <w:rsid w:val="0193A6D8"/>
    <w:rsid w:val="0194A5DA"/>
    <w:rsid w:val="0194F6E2"/>
    <w:rsid w:val="019BB750"/>
    <w:rsid w:val="019EAB6B"/>
    <w:rsid w:val="01A29A6A"/>
    <w:rsid w:val="01A44C63"/>
    <w:rsid w:val="01A68D34"/>
    <w:rsid w:val="01AF8522"/>
    <w:rsid w:val="01B024A0"/>
    <w:rsid w:val="01B055F2"/>
    <w:rsid w:val="01B83642"/>
    <w:rsid w:val="01B8A88F"/>
    <w:rsid w:val="01BECE99"/>
    <w:rsid w:val="01BF0847"/>
    <w:rsid w:val="01C67B04"/>
    <w:rsid w:val="01C6AD4E"/>
    <w:rsid w:val="01CD2E56"/>
    <w:rsid w:val="01CF410D"/>
    <w:rsid w:val="01D1D6A1"/>
    <w:rsid w:val="01D20085"/>
    <w:rsid w:val="01D42ABB"/>
    <w:rsid w:val="01D61F8D"/>
    <w:rsid w:val="01DC3AC8"/>
    <w:rsid w:val="01E31BA6"/>
    <w:rsid w:val="01E639BF"/>
    <w:rsid w:val="01E7895F"/>
    <w:rsid w:val="01E93A0C"/>
    <w:rsid w:val="01EB6282"/>
    <w:rsid w:val="01EBA42B"/>
    <w:rsid w:val="01EDB271"/>
    <w:rsid w:val="01EE1FF4"/>
    <w:rsid w:val="01EF4873"/>
    <w:rsid w:val="01F1CD25"/>
    <w:rsid w:val="01F2C641"/>
    <w:rsid w:val="01F2C99E"/>
    <w:rsid w:val="01F98771"/>
    <w:rsid w:val="01FBF066"/>
    <w:rsid w:val="01FC98DA"/>
    <w:rsid w:val="01FD3C96"/>
    <w:rsid w:val="01FD68A9"/>
    <w:rsid w:val="020475B2"/>
    <w:rsid w:val="020A9D61"/>
    <w:rsid w:val="020A9ED7"/>
    <w:rsid w:val="020B860E"/>
    <w:rsid w:val="02136308"/>
    <w:rsid w:val="021882DA"/>
    <w:rsid w:val="021D268A"/>
    <w:rsid w:val="02238A74"/>
    <w:rsid w:val="0225185E"/>
    <w:rsid w:val="0226119F"/>
    <w:rsid w:val="0226DA37"/>
    <w:rsid w:val="022CBE3C"/>
    <w:rsid w:val="022D2309"/>
    <w:rsid w:val="0234C0DE"/>
    <w:rsid w:val="02350943"/>
    <w:rsid w:val="02378B8D"/>
    <w:rsid w:val="02378F6C"/>
    <w:rsid w:val="023A5E20"/>
    <w:rsid w:val="023AA636"/>
    <w:rsid w:val="023E6B7C"/>
    <w:rsid w:val="024610BE"/>
    <w:rsid w:val="024890B4"/>
    <w:rsid w:val="02496C89"/>
    <w:rsid w:val="024ABA15"/>
    <w:rsid w:val="024AE89A"/>
    <w:rsid w:val="024CC0D4"/>
    <w:rsid w:val="024D422B"/>
    <w:rsid w:val="024D86EA"/>
    <w:rsid w:val="024D946E"/>
    <w:rsid w:val="024ED8C4"/>
    <w:rsid w:val="0253FFB7"/>
    <w:rsid w:val="025A2A66"/>
    <w:rsid w:val="025CFA5E"/>
    <w:rsid w:val="026227A5"/>
    <w:rsid w:val="02635155"/>
    <w:rsid w:val="0263F41D"/>
    <w:rsid w:val="0264D5EA"/>
    <w:rsid w:val="0267332D"/>
    <w:rsid w:val="0268DB82"/>
    <w:rsid w:val="02698C82"/>
    <w:rsid w:val="026B1EE8"/>
    <w:rsid w:val="026C90C6"/>
    <w:rsid w:val="026EEAB3"/>
    <w:rsid w:val="027067EF"/>
    <w:rsid w:val="0273F664"/>
    <w:rsid w:val="0275CD45"/>
    <w:rsid w:val="0277FED9"/>
    <w:rsid w:val="027C8BC7"/>
    <w:rsid w:val="028207AA"/>
    <w:rsid w:val="0285BD25"/>
    <w:rsid w:val="02877335"/>
    <w:rsid w:val="0287E412"/>
    <w:rsid w:val="028BD3F4"/>
    <w:rsid w:val="028D32BF"/>
    <w:rsid w:val="028DDB80"/>
    <w:rsid w:val="028F25BA"/>
    <w:rsid w:val="0294150C"/>
    <w:rsid w:val="02974608"/>
    <w:rsid w:val="02982963"/>
    <w:rsid w:val="029A0625"/>
    <w:rsid w:val="029BD5E2"/>
    <w:rsid w:val="029DF067"/>
    <w:rsid w:val="02AA0249"/>
    <w:rsid w:val="02AA86CA"/>
    <w:rsid w:val="02B76D7B"/>
    <w:rsid w:val="02C0447D"/>
    <w:rsid w:val="02C2AFCF"/>
    <w:rsid w:val="02C409F0"/>
    <w:rsid w:val="02C548C0"/>
    <w:rsid w:val="02C6A7B1"/>
    <w:rsid w:val="02C8B4D2"/>
    <w:rsid w:val="02CB3DF7"/>
    <w:rsid w:val="02DD7BF4"/>
    <w:rsid w:val="02E0C420"/>
    <w:rsid w:val="02E3E7A3"/>
    <w:rsid w:val="02E46448"/>
    <w:rsid w:val="02E5C1EC"/>
    <w:rsid w:val="02EBCE25"/>
    <w:rsid w:val="02EDAC0B"/>
    <w:rsid w:val="02EF4EA2"/>
    <w:rsid w:val="02EFF8E6"/>
    <w:rsid w:val="02F02F71"/>
    <w:rsid w:val="02F68672"/>
    <w:rsid w:val="02F6F037"/>
    <w:rsid w:val="02F705E4"/>
    <w:rsid w:val="02FE7C91"/>
    <w:rsid w:val="02FF8843"/>
    <w:rsid w:val="02FFAD24"/>
    <w:rsid w:val="03005BF7"/>
    <w:rsid w:val="030182DD"/>
    <w:rsid w:val="030A492F"/>
    <w:rsid w:val="030B5A5B"/>
    <w:rsid w:val="030E967C"/>
    <w:rsid w:val="031463EB"/>
    <w:rsid w:val="03148EE0"/>
    <w:rsid w:val="031E9533"/>
    <w:rsid w:val="032120F5"/>
    <w:rsid w:val="0322C6E1"/>
    <w:rsid w:val="0323388E"/>
    <w:rsid w:val="0324EB76"/>
    <w:rsid w:val="032626A4"/>
    <w:rsid w:val="032709E9"/>
    <w:rsid w:val="03287D6A"/>
    <w:rsid w:val="0328BC28"/>
    <w:rsid w:val="032A3B94"/>
    <w:rsid w:val="032D0247"/>
    <w:rsid w:val="032E878A"/>
    <w:rsid w:val="032F2D6A"/>
    <w:rsid w:val="0330167A"/>
    <w:rsid w:val="03323AA4"/>
    <w:rsid w:val="033240D8"/>
    <w:rsid w:val="03357B53"/>
    <w:rsid w:val="0338D9FB"/>
    <w:rsid w:val="03393AB9"/>
    <w:rsid w:val="03402BA8"/>
    <w:rsid w:val="0340A095"/>
    <w:rsid w:val="0343F301"/>
    <w:rsid w:val="03463287"/>
    <w:rsid w:val="03475470"/>
    <w:rsid w:val="034B7C47"/>
    <w:rsid w:val="034C333E"/>
    <w:rsid w:val="034F58E5"/>
    <w:rsid w:val="0354664F"/>
    <w:rsid w:val="03573F2C"/>
    <w:rsid w:val="035A3946"/>
    <w:rsid w:val="035DC27F"/>
    <w:rsid w:val="035DE939"/>
    <w:rsid w:val="035DF994"/>
    <w:rsid w:val="035E5891"/>
    <w:rsid w:val="03641E2F"/>
    <w:rsid w:val="0365EBCF"/>
    <w:rsid w:val="03683C66"/>
    <w:rsid w:val="0368D14B"/>
    <w:rsid w:val="036CCC10"/>
    <w:rsid w:val="036D29ED"/>
    <w:rsid w:val="036DFCC1"/>
    <w:rsid w:val="0372F764"/>
    <w:rsid w:val="0374BB6B"/>
    <w:rsid w:val="037522A4"/>
    <w:rsid w:val="0376AE59"/>
    <w:rsid w:val="03776234"/>
    <w:rsid w:val="038069F9"/>
    <w:rsid w:val="03837E1F"/>
    <w:rsid w:val="0386D2A9"/>
    <w:rsid w:val="038B2624"/>
    <w:rsid w:val="038EB596"/>
    <w:rsid w:val="03908045"/>
    <w:rsid w:val="03926985"/>
    <w:rsid w:val="03953170"/>
    <w:rsid w:val="03954426"/>
    <w:rsid w:val="0395F1C9"/>
    <w:rsid w:val="039B90A3"/>
    <w:rsid w:val="039D6156"/>
    <w:rsid w:val="039E1E1B"/>
    <w:rsid w:val="03A4A2D5"/>
    <w:rsid w:val="03A68216"/>
    <w:rsid w:val="03A704FD"/>
    <w:rsid w:val="03AEBE70"/>
    <w:rsid w:val="03B0E7FD"/>
    <w:rsid w:val="03B3123D"/>
    <w:rsid w:val="03B70578"/>
    <w:rsid w:val="03B96B43"/>
    <w:rsid w:val="03BB79B8"/>
    <w:rsid w:val="03BC7FB9"/>
    <w:rsid w:val="03BE4B2F"/>
    <w:rsid w:val="03C42721"/>
    <w:rsid w:val="03C5F36E"/>
    <w:rsid w:val="03CEC180"/>
    <w:rsid w:val="03D0D393"/>
    <w:rsid w:val="03D336B0"/>
    <w:rsid w:val="03D34146"/>
    <w:rsid w:val="03D7A0E5"/>
    <w:rsid w:val="03DDEFA4"/>
    <w:rsid w:val="03DFF0B6"/>
    <w:rsid w:val="03E1E835"/>
    <w:rsid w:val="03E5CC47"/>
    <w:rsid w:val="03E87D2D"/>
    <w:rsid w:val="03E8C82D"/>
    <w:rsid w:val="03E8E899"/>
    <w:rsid w:val="03EC26E2"/>
    <w:rsid w:val="03ED2AF5"/>
    <w:rsid w:val="03EE55D1"/>
    <w:rsid w:val="03F14218"/>
    <w:rsid w:val="03F27C83"/>
    <w:rsid w:val="03F3DBE8"/>
    <w:rsid w:val="03FE2CE2"/>
    <w:rsid w:val="04028E2E"/>
    <w:rsid w:val="04032DEB"/>
    <w:rsid w:val="0405BA7B"/>
    <w:rsid w:val="04064EB0"/>
    <w:rsid w:val="040676BA"/>
    <w:rsid w:val="04083D32"/>
    <w:rsid w:val="0409128C"/>
    <w:rsid w:val="0409B214"/>
    <w:rsid w:val="04106E4C"/>
    <w:rsid w:val="0412F84D"/>
    <w:rsid w:val="0416EEFE"/>
    <w:rsid w:val="041BE398"/>
    <w:rsid w:val="041C14B4"/>
    <w:rsid w:val="041CA963"/>
    <w:rsid w:val="041E62B2"/>
    <w:rsid w:val="0420B2DD"/>
    <w:rsid w:val="0421C653"/>
    <w:rsid w:val="042384E2"/>
    <w:rsid w:val="04238EAE"/>
    <w:rsid w:val="04244D50"/>
    <w:rsid w:val="0426F27A"/>
    <w:rsid w:val="042B3D5B"/>
    <w:rsid w:val="042E11CB"/>
    <w:rsid w:val="042F6CCE"/>
    <w:rsid w:val="04311EA8"/>
    <w:rsid w:val="04315D28"/>
    <w:rsid w:val="0431CD34"/>
    <w:rsid w:val="0433BB36"/>
    <w:rsid w:val="04346AA6"/>
    <w:rsid w:val="043C5FC5"/>
    <w:rsid w:val="04429707"/>
    <w:rsid w:val="044628E5"/>
    <w:rsid w:val="044842EF"/>
    <w:rsid w:val="045549EA"/>
    <w:rsid w:val="0455B6A3"/>
    <w:rsid w:val="045787CF"/>
    <w:rsid w:val="045F30C5"/>
    <w:rsid w:val="045F8A60"/>
    <w:rsid w:val="0463A375"/>
    <w:rsid w:val="046C8E3F"/>
    <w:rsid w:val="046F0BA3"/>
    <w:rsid w:val="0470AD0D"/>
    <w:rsid w:val="047C1CD8"/>
    <w:rsid w:val="047C2638"/>
    <w:rsid w:val="047C54A9"/>
    <w:rsid w:val="047C78EC"/>
    <w:rsid w:val="047F1544"/>
    <w:rsid w:val="047F91C1"/>
    <w:rsid w:val="04872031"/>
    <w:rsid w:val="0491AE38"/>
    <w:rsid w:val="0498FEA5"/>
    <w:rsid w:val="049AF39E"/>
    <w:rsid w:val="049F0147"/>
    <w:rsid w:val="04A4B70C"/>
    <w:rsid w:val="04A7E199"/>
    <w:rsid w:val="04ABCE13"/>
    <w:rsid w:val="04AC0EEF"/>
    <w:rsid w:val="04B7B6C9"/>
    <w:rsid w:val="04B9200F"/>
    <w:rsid w:val="04BC5162"/>
    <w:rsid w:val="04BDF5D0"/>
    <w:rsid w:val="04BFFC97"/>
    <w:rsid w:val="04CB43EA"/>
    <w:rsid w:val="04CCF037"/>
    <w:rsid w:val="04CE8550"/>
    <w:rsid w:val="04D02ACE"/>
    <w:rsid w:val="04D0A2E8"/>
    <w:rsid w:val="04D28127"/>
    <w:rsid w:val="04D290B7"/>
    <w:rsid w:val="04D70984"/>
    <w:rsid w:val="04D801B4"/>
    <w:rsid w:val="04D81FD3"/>
    <w:rsid w:val="04D960D9"/>
    <w:rsid w:val="04DE45BF"/>
    <w:rsid w:val="04DFACB8"/>
    <w:rsid w:val="04E0EAF3"/>
    <w:rsid w:val="04E24C49"/>
    <w:rsid w:val="04E32923"/>
    <w:rsid w:val="04E3898E"/>
    <w:rsid w:val="04E7D5A1"/>
    <w:rsid w:val="04E9B74D"/>
    <w:rsid w:val="04EE2669"/>
    <w:rsid w:val="04F05470"/>
    <w:rsid w:val="04F0B23F"/>
    <w:rsid w:val="04F3E652"/>
    <w:rsid w:val="04F5C30D"/>
    <w:rsid w:val="04F6B1F9"/>
    <w:rsid w:val="05006836"/>
    <w:rsid w:val="0501F8C1"/>
    <w:rsid w:val="05022A9C"/>
    <w:rsid w:val="05028D77"/>
    <w:rsid w:val="050EE035"/>
    <w:rsid w:val="05109F37"/>
    <w:rsid w:val="0512C04D"/>
    <w:rsid w:val="0512DBE5"/>
    <w:rsid w:val="051A513F"/>
    <w:rsid w:val="051AF994"/>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7504"/>
    <w:rsid w:val="055AB703"/>
    <w:rsid w:val="055C5614"/>
    <w:rsid w:val="055D303F"/>
    <w:rsid w:val="055F56D4"/>
    <w:rsid w:val="055F5C58"/>
    <w:rsid w:val="05616980"/>
    <w:rsid w:val="056185C7"/>
    <w:rsid w:val="0561C72C"/>
    <w:rsid w:val="056514DF"/>
    <w:rsid w:val="0570354B"/>
    <w:rsid w:val="057079B0"/>
    <w:rsid w:val="05749948"/>
    <w:rsid w:val="05752615"/>
    <w:rsid w:val="0580B3D1"/>
    <w:rsid w:val="058213B3"/>
    <w:rsid w:val="05827D6A"/>
    <w:rsid w:val="05841986"/>
    <w:rsid w:val="0584AA8C"/>
    <w:rsid w:val="05893DDF"/>
    <w:rsid w:val="0589A4DA"/>
    <w:rsid w:val="0589BA58"/>
    <w:rsid w:val="0591C0B2"/>
    <w:rsid w:val="059248C7"/>
    <w:rsid w:val="0592A454"/>
    <w:rsid w:val="0595CBF5"/>
    <w:rsid w:val="05974D2F"/>
    <w:rsid w:val="05999C94"/>
    <w:rsid w:val="0599B362"/>
    <w:rsid w:val="059AEC80"/>
    <w:rsid w:val="059DFF69"/>
    <w:rsid w:val="059E37CF"/>
    <w:rsid w:val="059E877C"/>
    <w:rsid w:val="05A0F414"/>
    <w:rsid w:val="05A17E2B"/>
    <w:rsid w:val="05A2191B"/>
    <w:rsid w:val="05A7C167"/>
    <w:rsid w:val="05A865A0"/>
    <w:rsid w:val="05AA09E8"/>
    <w:rsid w:val="05ADEC80"/>
    <w:rsid w:val="05AE0285"/>
    <w:rsid w:val="05AEE849"/>
    <w:rsid w:val="05B4331E"/>
    <w:rsid w:val="05B45030"/>
    <w:rsid w:val="05B4C891"/>
    <w:rsid w:val="05C026FB"/>
    <w:rsid w:val="05C2B69F"/>
    <w:rsid w:val="05C599FA"/>
    <w:rsid w:val="05C9D98E"/>
    <w:rsid w:val="05CD12A3"/>
    <w:rsid w:val="05D0AE35"/>
    <w:rsid w:val="05D27163"/>
    <w:rsid w:val="05D69B18"/>
    <w:rsid w:val="05D75329"/>
    <w:rsid w:val="05D8F0F0"/>
    <w:rsid w:val="05D9FBA6"/>
    <w:rsid w:val="05DBD77E"/>
    <w:rsid w:val="05DDA4DA"/>
    <w:rsid w:val="05DF1AB6"/>
    <w:rsid w:val="05E0BF71"/>
    <w:rsid w:val="05EDF776"/>
    <w:rsid w:val="05EE3607"/>
    <w:rsid w:val="05EEF9A5"/>
    <w:rsid w:val="05F0F8C5"/>
    <w:rsid w:val="05F23427"/>
    <w:rsid w:val="05F2D2DB"/>
    <w:rsid w:val="05F3959F"/>
    <w:rsid w:val="05F55002"/>
    <w:rsid w:val="05F756AA"/>
    <w:rsid w:val="05FC3D0E"/>
    <w:rsid w:val="05FCC7B2"/>
    <w:rsid w:val="06010282"/>
    <w:rsid w:val="06024244"/>
    <w:rsid w:val="060259A6"/>
    <w:rsid w:val="060B3214"/>
    <w:rsid w:val="060D11BD"/>
    <w:rsid w:val="060D3315"/>
    <w:rsid w:val="060F5E6E"/>
    <w:rsid w:val="06192FDD"/>
    <w:rsid w:val="061A0622"/>
    <w:rsid w:val="061ADBCB"/>
    <w:rsid w:val="061B4C61"/>
    <w:rsid w:val="061CD438"/>
    <w:rsid w:val="061D19B2"/>
    <w:rsid w:val="06208CEF"/>
    <w:rsid w:val="0620CC66"/>
    <w:rsid w:val="0621DE77"/>
    <w:rsid w:val="0623AA1F"/>
    <w:rsid w:val="062E6266"/>
    <w:rsid w:val="062E9D14"/>
    <w:rsid w:val="062F1468"/>
    <w:rsid w:val="062F584A"/>
    <w:rsid w:val="063265BC"/>
    <w:rsid w:val="0634B783"/>
    <w:rsid w:val="063F6384"/>
    <w:rsid w:val="0640A731"/>
    <w:rsid w:val="0640D621"/>
    <w:rsid w:val="0640FE86"/>
    <w:rsid w:val="064B0097"/>
    <w:rsid w:val="064BAFE8"/>
    <w:rsid w:val="064E1FB1"/>
    <w:rsid w:val="06514BD2"/>
    <w:rsid w:val="0655881A"/>
    <w:rsid w:val="06561C49"/>
    <w:rsid w:val="0657F53E"/>
    <w:rsid w:val="06581D39"/>
    <w:rsid w:val="0658F10E"/>
    <w:rsid w:val="065D930F"/>
    <w:rsid w:val="065FB51A"/>
    <w:rsid w:val="0661E4FE"/>
    <w:rsid w:val="0667C8A5"/>
    <w:rsid w:val="066D961E"/>
    <w:rsid w:val="066DD6A8"/>
    <w:rsid w:val="067054A6"/>
    <w:rsid w:val="0670780D"/>
    <w:rsid w:val="06708C0E"/>
    <w:rsid w:val="06726827"/>
    <w:rsid w:val="06735812"/>
    <w:rsid w:val="0678B213"/>
    <w:rsid w:val="067AF9E6"/>
    <w:rsid w:val="067BA8A0"/>
    <w:rsid w:val="067CC1BD"/>
    <w:rsid w:val="067D0C68"/>
    <w:rsid w:val="06840170"/>
    <w:rsid w:val="06891EA3"/>
    <w:rsid w:val="068B7910"/>
    <w:rsid w:val="068C28AC"/>
    <w:rsid w:val="068CAD72"/>
    <w:rsid w:val="068D6D22"/>
    <w:rsid w:val="068F6E6B"/>
    <w:rsid w:val="06943030"/>
    <w:rsid w:val="06945B56"/>
    <w:rsid w:val="06978A6E"/>
    <w:rsid w:val="06988DAF"/>
    <w:rsid w:val="06989558"/>
    <w:rsid w:val="069DD5DF"/>
    <w:rsid w:val="06A4D932"/>
    <w:rsid w:val="06A8BD3C"/>
    <w:rsid w:val="06AAC29D"/>
    <w:rsid w:val="06AEDCC3"/>
    <w:rsid w:val="06AF1B16"/>
    <w:rsid w:val="06B35AC6"/>
    <w:rsid w:val="06B77452"/>
    <w:rsid w:val="06B96D0D"/>
    <w:rsid w:val="06BE30C4"/>
    <w:rsid w:val="06BF7AEF"/>
    <w:rsid w:val="06C08636"/>
    <w:rsid w:val="06C2C572"/>
    <w:rsid w:val="06C8DCEF"/>
    <w:rsid w:val="06CCA57D"/>
    <w:rsid w:val="06CF72A1"/>
    <w:rsid w:val="06D6934E"/>
    <w:rsid w:val="06D84CD9"/>
    <w:rsid w:val="06E0923A"/>
    <w:rsid w:val="06E41173"/>
    <w:rsid w:val="06E5CAEF"/>
    <w:rsid w:val="06E768F9"/>
    <w:rsid w:val="06E88534"/>
    <w:rsid w:val="06EA0C67"/>
    <w:rsid w:val="06EF7DFB"/>
    <w:rsid w:val="06F32C9C"/>
    <w:rsid w:val="06F41BD2"/>
    <w:rsid w:val="06FA4FD9"/>
    <w:rsid w:val="0707221B"/>
    <w:rsid w:val="070C77E8"/>
    <w:rsid w:val="070EDE1B"/>
    <w:rsid w:val="07107966"/>
    <w:rsid w:val="0711EF61"/>
    <w:rsid w:val="071288AD"/>
    <w:rsid w:val="0713DCDD"/>
    <w:rsid w:val="071F504E"/>
    <w:rsid w:val="07209FDD"/>
    <w:rsid w:val="0721FCCF"/>
    <w:rsid w:val="07221B65"/>
    <w:rsid w:val="072570D7"/>
    <w:rsid w:val="0727ED97"/>
    <w:rsid w:val="07283715"/>
    <w:rsid w:val="072D18AC"/>
    <w:rsid w:val="072FBFDF"/>
    <w:rsid w:val="0731BEC1"/>
    <w:rsid w:val="0736EC7E"/>
    <w:rsid w:val="07380E29"/>
    <w:rsid w:val="073A09C4"/>
    <w:rsid w:val="0743B57F"/>
    <w:rsid w:val="0747FDD3"/>
    <w:rsid w:val="07482C00"/>
    <w:rsid w:val="074C715D"/>
    <w:rsid w:val="074CD487"/>
    <w:rsid w:val="0753450A"/>
    <w:rsid w:val="075BAFC7"/>
    <w:rsid w:val="075D7E32"/>
    <w:rsid w:val="075E71FA"/>
    <w:rsid w:val="075EE771"/>
    <w:rsid w:val="075F18FB"/>
    <w:rsid w:val="07600E54"/>
    <w:rsid w:val="0762A506"/>
    <w:rsid w:val="0763D2AB"/>
    <w:rsid w:val="076514DD"/>
    <w:rsid w:val="0767B0C9"/>
    <w:rsid w:val="07686755"/>
    <w:rsid w:val="076B6E72"/>
    <w:rsid w:val="076DC4A2"/>
    <w:rsid w:val="076DC62D"/>
    <w:rsid w:val="0772A4C6"/>
    <w:rsid w:val="0773315F"/>
    <w:rsid w:val="0773C391"/>
    <w:rsid w:val="0775CD42"/>
    <w:rsid w:val="0777EC60"/>
    <w:rsid w:val="07789573"/>
    <w:rsid w:val="077DF33C"/>
    <w:rsid w:val="077E58FC"/>
    <w:rsid w:val="0781C9AC"/>
    <w:rsid w:val="0782687E"/>
    <w:rsid w:val="078483F9"/>
    <w:rsid w:val="078579FC"/>
    <w:rsid w:val="078A539A"/>
    <w:rsid w:val="078B66C0"/>
    <w:rsid w:val="07915B7E"/>
    <w:rsid w:val="07965C16"/>
    <w:rsid w:val="07999A9C"/>
    <w:rsid w:val="07A16733"/>
    <w:rsid w:val="07A1B320"/>
    <w:rsid w:val="07A892BB"/>
    <w:rsid w:val="07AF75DF"/>
    <w:rsid w:val="07B2E47C"/>
    <w:rsid w:val="07B584B2"/>
    <w:rsid w:val="07B66848"/>
    <w:rsid w:val="07B86F09"/>
    <w:rsid w:val="07B9FCB6"/>
    <w:rsid w:val="07C1C0F9"/>
    <w:rsid w:val="07C37EEB"/>
    <w:rsid w:val="07C7E60B"/>
    <w:rsid w:val="07C97130"/>
    <w:rsid w:val="07C99220"/>
    <w:rsid w:val="07CB86C8"/>
    <w:rsid w:val="07CE0A8E"/>
    <w:rsid w:val="07D1299B"/>
    <w:rsid w:val="07E71BCC"/>
    <w:rsid w:val="07EABA15"/>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1E6C5D"/>
    <w:rsid w:val="081EF880"/>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9141B"/>
    <w:rsid w:val="085E2A5C"/>
    <w:rsid w:val="085F94B6"/>
    <w:rsid w:val="085FFBD5"/>
    <w:rsid w:val="0861BEBE"/>
    <w:rsid w:val="08687002"/>
    <w:rsid w:val="086C5EBF"/>
    <w:rsid w:val="086E4DD3"/>
    <w:rsid w:val="08719966"/>
    <w:rsid w:val="0874D7DE"/>
    <w:rsid w:val="087520BC"/>
    <w:rsid w:val="087E9878"/>
    <w:rsid w:val="08832612"/>
    <w:rsid w:val="08875779"/>
    <w:rsid w:val="0887DED6"/>
    <w:rsid w:val="0889ABE1"/>
    <w:rsid w:val="088B4283"/>
    <w:rsid w:val="088EAA8C"/>
    <w:rsid w:val="08943D7A"/>
    <w:rsid w:val="08946F55"/>
    <w:rsid w:val="0895B270"/>
    <w:rsid w:val="08977211"/>
    <w:rsid w:val="089A7345"/>
    <w:rsid w:val="089DB448"/>
    <w:rsid w:val="089F8A81"/>
    <w:rsid w:val="089FB6F6"/>
    <w:rsid w:val="089FFEAF"/>
    <w:rsid w:val="08A4A390"/>
    <w:rsid w:val="08A5CD85"/>
    <w:rsid w:val="08A60E29"/>
    <w:rsid w:val="08AB7736"/>
    <w:rsid w:val="08ACB388"/>
    <w:rsid w:val="08B2B9F1"/>
    <w:rsid w:val="08B30251"/>
    <w:rsid w:val="08BAA6EA"/>
    <w:rsid w:val="08BC5606"/>
    <w:rsid w:val="08BD6F20"/>
    <w:rsid w:val="08C2FD66"/>
    <w:rsid w:val="08C6A6D3"/>
    <w:rsid w:val="08C71FD6"/>
    <w:rsid w:val="08C8455B"/>
    <w:rsid w:val="08CA3B0A"/>
    <w:rsid w:val="08CB9CB8"/>
    <w:rsid w:val="08CFBFB1"/>
    <w:rsid w:val="08D6B7B3"/>
    <w:rsid w:val="08D8C2E6"/>
    <w:rsid w:val="08DB6104"/>
    <w:rsid w:val="08E31F77"/>
    <w:rsid w:val="08E5B8C7"/>
    <w:rsid w:val="08E7355F"/>
    <w:rsid w:val="08EBF5A2"/>
    <w:rsid w:val="08EED756"/>
    <w:rsid w:val="08F02966"/>
    <w:rsid w:val="08F15039"/>
    <w:rsid w:val="08F36A12"/>
    <w:rsid w:val="08F3F336"/>
    <w:rsid w:val="08F47C78"/>
    <w:rsid w:val="08FE7B67"/>
    <w:rsid w:val="090333C8"/>
    <w:rsid w:val="090373EC"/>
    <w:rsid w:val="09069006"/>
    <w:rsid w:val="0908FFF2"/>
    <w:rsid w:val="090A860B"/>
    <w:rsid w:val="090AD136"/>
    <w:rsid w:val="090B68C5"/>
    <w:rsid w:val="090CDE44"/>
    <w:rsid w:val="090EF401"/>
    <w:rsid w:val="090F40E1"/>
    <w:rsid w:val="090FDB9B"/>
    <w:rsid w:val="0910E982"/>
    <w:rsid w:val="0911C365"/>
    <w:rsid w:val="091AF585"/>
    <w:rsid w:val="091B63F4"/>
    <w:rsid w:val="09208E95"/>
    <w:rsid w:val="0921E7D5"/>
    <w:rsid w:val="0927C7D2"/>
    <w:rsid w:val="09295A3B"/>
    <w:rsid w:val="092A3B11"/>
    <w:rsid w:val="092C08A5"/>
    <w:rsid w:val="092C7459"/>
    <w:rsid w:val="092FEA8E"/>
    <w:rsid w:val="093088E4"/>
    <w:rsid w:val="093371F7"/>
    <w:rsid w:val="093C0362"/>
    <w:rsid w:val="093C7233"/>
    <w:rsid w:val="093F0A6C"/>
    <w:rsid w:val="094379CD"/>
    <w:rsid w:val="0944929F"/>
    <w:rsid w:val="09457FF5"/>
    <w:rsid w:val="0946C89F"/>
    <w:rsid w:val="0948717F"/>
    <w:rsid w:val="0949DAB8"/>
    <w:rsid w:val="0954B384"/>
    <w:rsid w:val="095C2082"/>
    <w:rsid w:val="095C5C89"/>
    <w:rsid w:val="095CFA37"/>
    <w:rsid w:val="095DC8EC"/>
    <w:rsid w:val="095F6426"/>
    <w:rsid w:val="09608623"/>
    <w:rsid w:val="09614AFC"/>
    <w:rsid w:val="09616D63"/>
    <w:rsid w:val="09624118"/>
    <w:rsid w:val="096504FF"/>
    <w:rsid w:val="09671BF7"/>
    <w:rsid w:val="09695BDB"/>
    <w:rsid w:val="09710871"/>
    <w:rsid w:val="0971C707"/>
    <w:rsid w:val="0972497E"/>
    <w:rsid w:val="097323E0"/>
    <w:rsid w:val="0974DE49"/>
    <w:rsid w:val="0976B394"/>
    <w:rsid w:val="0978F99D"/>
    <w:rsid w:val="097F1C82"/>
    <w:rsid w:val="09815D96"/>
    <w:rsid w:val="09837715"/>
    <w:rsid w:val="0987DCFE"/>
    <w:rsid w:val="098D5BEF"/>
    <w:rsid w:val="098F5CA8"/>
    <w:rsid w:val="099365D4"/>
    <w:rsid w:val="09970643"/>
    <w:rsid w:val="0999237B"/>
    <w:rsid w:val="099B8398"/>
    <w:rsid w:val="09A19204"/>
    <w:rsid w:val="09A28985"/>
    <w:rsid w:val="09A42579"/>
    <w:rsid w:val="09A42B69"/>
    <w:rsid w:val="09A49A41"/>
    <w:rsid w:val="09A4CB1B"/>
    <w:rsid w:val="09A4E0A5"/>
    <w:rsid w:val="09AA1824"/>
    <w:rsid w:val="09AB0C79"/>
    <w:rsid w:val="09AB487E"/>
    <w:rsid w:val="09ABCB07"/>
    <w:rsid w:val="09B417D7"/>
    <w:rsid w:val="09B4AE59"/>
    <w:rsid w:val="09B7D24B"/>
    <w:rsid w:val="09B84A57"/>
    <w:rsid w:val="09B91F2F"/>
    <w:rsid w:val="09C4BE37"/>
    <w:rsid w:val="09C5E2CC"/>
    <w:rsid w:val="09C62B7B"/>
    <w:rsid w:val="09CA9E87"/>
    <w:rsid w:val="09CB03B1"/>
    <w:rsid w:val="09CC7E34"/>
    <w:rsid w:val="09D012D4"/>
    <w:rsid w:val="09D03EFC"/>
    <w:rsid w:val="09D0CF25"/>
    <w:rsid w:val="09D185C1"/>
    <w:rsid w:val="09D19EA8"/>
    <w:rsid w:val="09D9351B"/>
    <w:rsid w:val="09DA204A"/>
    <w:rsid w:val="09DAE726"/>
    <w:rsid w:val="09DC2D85"/>
    <w:rsid w:val="09DDB782"/>
    <w:rsid w:val="09DE9282"/>
    <w:rsid w:val="09DFA165"/>
    <w:rsid w:val="09E477D4"/>
    <w:rsid w:val="09E4EEEF"/>
    <w:rsid w:val="09E6B90F"/>
    <w:rsid w:val="09E8D4B9"/>
    <w:rsid w:val="09EAC713"/>
    <w:rsid w:val="09EC3B84"/>
    <w:rsid w:val="09EC768A"/>
    <w:rsid w:val="09F0A26A"/>
    <w:rsid w:val="09F15228"/>
    <w:rsid w:val="09F23914"/>
    <w:rsid w:val="09F49501"/>
    <w:rsid w:val="09F5FA9C"/>
    <w:rsid w:val="09F61878"/>
    <w:rsid w:val="09FCE72E"/>
    <w:rsid w:val="09FEB613"/>
    <w:rsid w:val="09FFB734"/>
    <w:rsid w:val="0A0A9903"/>
    <w:rsid w:val="0A11F8D6"/>
    <w:rsid w:val="0A134A63"/>
    <w:rsid w:val="0A155ADF"/>
    <w:rsid w:val="0A19CFCA"/>
    <w:rsid w:val="0A1B80EB"/>
    <w:rsid w:val="0A1C0C95"/>
    <w:rsid w:val="0A1D4A9D"/>
    <w:rsid w:val="0A2180F8"/>
    <w:rsid w:val="0A23BC10"/>
    <w:rsid w:val="0A25AEBB"/>
    <w:rsid w:val="0A2647B6"/>
    <w:rsid w:val="0A2785F0"/>
    <w:rsid w:val="0A2AB78F"/>
    <w:rsid w:val="0A2B1315"/>
    <w:rsid w:val="0A2BA873"/>
    <w:rsid w:val="0A3C02B2"/>
    <w:rsid w:val="0A3E287F"/>
    <w:rsid w:val="0A400BC6"/>
    <w:rsid w:val="0A42D6DC"/>
    <w:rsid w:val="0A43E620"/>
    <w:rsid w:val="0A4885B9"/>
    <w:rsid w:val="0A498C00"/>
    <w:rsid w:val="0A4B469E"/>
    <w:rsid w:val="0A4CBD7A"/>
    <w:rsid w:val="0A4DE686"/>
    <w:rsid w:val="0A54CBFC"/>
    <w:rsid w:val="0A55ADF6"/>
    <w:rsid w:val="0A55E546"/>
    <w:rsid w:val="0A593006"/>
    <w:rsid w:val="0A5C210E"/>
    <w:rsid w:val="0A61C767"/>
    <w:rsid w:val="0A623AC7"/>
    <w:rsid w:val="0A6771E1"/>
    <w:rsid w:val="0A6A9882"/>
    <w:rsid w:val="0A6AE2CD"/>
    <w:rsid w:val="0A6C85CD"/>
    <w:rsid w:val="0A6DE13B"/>
    <w:rsid w:val="0A6DED93"/>
    <w:rsid w:val="0A7935D1"/>
    <w:rsid w:val="0A7946B7"/>
    <w:rsid w:val="0A7BF54B"/>
    <w:rsid w:val="0A7C07D0"/>
    <w:rsid w:val="0A7C24DF"/>
    <w:rsid w:val="0A7CD5A9"/>
    <w:rsid w:val="0A7EA6A0"/>
    <w:rsid w:val="0A7FE864"/>
    <w:rsid w:val="0A8068BE"/>
    <w:rsid w:val="0A81A732"/>
    <w:rsid w:val="0A81BA7B"/>
    <w:rsid w:val="0A822C0C"/>
    <w:rsid w:val="0A82D662"/>
    <w:rsid w:val="0A896DAC"/>
    <w:rsid w:val="0A8F94E3"/>
    <w:rsid w:val="0A919CCB"/>
    <w:rsid w:val="0A91B59B"/>
    <w:rsid w:val="0A921464"/>
    <w:rsid w:val="0A93E13A"/>
    <w:rsid w:val="0A945CA7"/>
    <w:rsid w:val="0A9753D3"/>
    <w:rsid w:val="0A9C249B"/>
    <w:rsid w:val="0A9DED64"/>
    <w:rsid w:val="0AA43ACC"/>
    <w:rsid w:val="0AA79660"/>
    <w:rsid w:val="0AAADF31"/>
    <w:rsid w:val="0AAB96D3"/>
    <w:rsid w:val="0AB999A8"/>
    <w:rsid w:val="0ABD18EA"/>
    <w:rsid w:val="0ABDE274"/>
    <w:rsid w:val="0ACCD6DE"/>
    <w:rsid w:val="0AD040C1"/>
    <w:rsid w:val="0AD3CB8C"/>
    <w:rsid w:val="0AD4F593"/>
    <w:rsid w:val="0AD5BEEF"/>
    <w:rsid w:val="0AD991E8"/>
    <w:rsid w:val="0AD9F003"/>
    <w:rsid w:val="0ADB3384"/>
    <w:rsid w:val="0ADDCA31"/>
    <w:rsid w:val="0ADE06FF"/>
    <w:rsid w:val="0AE0A5E2"/>
    <w:rsid w:val="0AE0AE9A"/>
    <w:rsid w:val="0AE20307"/>
    <w:rsid w:val="0AE6DF6A"/>
    <w:rsid w:val="0AECDE5E"/>
    <w:rsid w:val="0AF597D2"/>
    <w:rsid w:val="0AF762F3"/>
    <w:rsid w:val="0AFB943B"/>
    <w:rsid w:val="0AFC0E31"/>
    <w:rsid w:val="0AFE343A"/>
    <w:rsid w:val="0AFEDFFC"/>
    <w:rsid w:val="0B0129E8"/>
    <w:rsid w:val="0B0444D8"/>
    <w:rsid w:val="0B061FC2"/>
    <w:rsid w:val="0B06E628"/>
    <w:rsid w:val="0B0975B6"/>
    <w:rsid w:val="0B0FE112"/>
    <w:rsid w:val="0B160034"/>
    <w:rsid w:val="0B1D0147"/>
    <w:rsid w:val="0B1EE611"/>
    <w:rsid w:val="0B1F0BA9"/>
    <w:rsid w:val="0B23478E"/>
    <w:rsid w:val="0B2446F3"/>
    <w:rsid w:val="0B252138"/>
    <w:rsid w:val="0B29D290"/>
    <w:rsid w:val="0B29E968"/>
    <w:rsid w:val="0B2F9138"/>
    <w:rsid w:val="0B308E56"/>
    <w:rsid w:val="0B312BE9"/>
    <w:rsid w:val="0B332F7C"/>
    <w:rsid w:val="0B3A8F07"/>
    <w:rsid w:val="0B3D315B"/>
    <w:rsid w:val="0B3E75ED"/>
    <w:rsid w:val="0B3FCCBA"/>
    <w:rsid w:val="0B4A46F9"/>
    <w:rsid w:val="0B4B6718"/>
    <w:rsid w:val="0B4B9114"/>
    <w:rsid w:val="0B515A1F"/>
    <w:rsid w:val="0B5309B0"/>
    <w:rsid w:val="0B552B1E"/>
    <w:rsid w:val="0B56DDD8"/>
    <w:rsid w:val="0B582737"/>
    <w:rsid w:val="0B586229"/>
    <w:rsid w:val="0B58D7D2"/>
    <w:rsid w:val="0B5B812C"/>
    <w:rsid w:val="0B5FC153"/>
    <w:rsid w:val="0B61A323"/>
    <w:rsid w:val="0B639337"/>
    <w:rsid w:val="0B682F0D"/>
    <w:rsid w:val="0B684E5F"/>
    <w:rsid w:val="0B6AE71A"/>
    <w:rsid w:val="0B6F416F"/>
    <w:rsid w:val="0B75D333"/>
    <w:rsid w:val="0B768C7D"/>
    <w:rsid w:val="0B76F8C3"/>
    <w:rsid w:val="0B780DDE"/>
    <w:rsid w:val="0B80A0E2"/>
    <w:rsid w:val="0B8ABFEE"/>
    <w:rsid w:val="0B8D93B6"/>
    <w:rsid w:val="0B9419F2"/>
    <w:rsid w:val="0B941C23"/>
    <w:rsid w:val="0B979F26"/>
    <w:rsid w:val="0B984A6C"/>
    <w:rsid w:val="0B9CD286"/>
    <w:rsid w:val="0BA085F8"/>
    <w:rsid w:val="0BA0A033"/>
    <w:rsid w:val="0BA26518"/>
    <w:rsid w:val="0BA4332C"/>
    <w:rsid w:val="0BA555A9"/>
    <w:rsid w:val="0BA658C4"/>
    <w:rsid w:val="0BA848E7"/>
    <w:rsid w:val="0BA8AB03"/>
    <w:rsid w:val="0BA95116"/>
    <w:rsid w:val="0BA9B286"/>
    <w:rsid w:val="0BB9900B"/>
    <w:rsid w:val="0BBB9297"/>
    <w:rsid w:val="0BC564BA"/>
    <w:rsid w:val="0BC632E0"/>
    <w:rsid w:val="0BC9EFD5"/>
    <w:rsid w:val="0BD7E9A9"/>
    <w:rsid w:val="0BDBB568"/>
    <w:rsid w:val="0BDD6326"/>
    <w:rsid w:val="0BDF1FBD"/>
    <w:rsid w:val="0BE9BC27"/>
    <w:rsid w:val="0BEAB221"/>
    <w:rsid w:val="0BECD73B"/>
    <w:rsid w:val="0BEE8516"/>
    <w:rsid w:val="0BF0D399"/>
    <w:rsid w:val="0BF2E73D"/>
    <w:rsid w:val="0BF45ED6"/>
    <w:rsid w:val="0BF4E4CF"/>
    <w:rsid w:val="0BF59ED3"/>
    <w:rsid w:val="0BFC7579"/>
    <w:rsid w:val="0C05FEB7"/>
    <w:rsid w:val="0C0701C6"/>
    <w:rsid w:val="0C07E7E3"/>
    <w:rsid w:val="0C0971D9"/>
    <w:rsid w:val="0C09C41F"/>
    <w:rsid w:val="0C0F8CFE"/>
    <w:rsid w:val="0C100E49"/>
    <w:rsid w:val="0C1146DF"/>
    <w:rsid w:val="0C119B2C"/>
    <w:rsid w:val="0C143FB6"/>
    <w:rsid w:val="0C165F73"/>
    <w:rsid w:val="0C18B2B9"/>
    <w:rsid w:val="0C1997FC"/>
    <w:rsid w:val="0C1998E6"/>
    <w:rsid w:val="0C2287E1"/>
    <w:rsid w:val="0C236AE9"/>
    <w:rsid w:val="0C260A67"/>
    <w:rsid w:val="0C282301"/>
    <w:rsid w:val="0C2A8905"/>
    <w:rsid w:val="0C2BD9B4"/>
    <w:rsid w:val="0C2C5C9F"/>
    <w:rsid w:val="0C320710"/>
    <w:rsid w:val="0C332760"/>
    <w:rsid w:val="0C3DDC6F"/>
    <w:rsid w:val="0C3F0826"/>
    <w:rsid w:val="0C414270"/>
    <w:rsid w:val="0C41D4E9"/>
    <w:rsid w:val="0C456FFB"/>
    <w:rsid w:val="0C47E1E5"/>
    <w:rsid w:val="0C47E68D"/>
    <w:rsid w:val="0C4817E7"/>
    <w:rsid w:val="0C49E6AA"/>
    <w:rsid w:val="0C4AF146"/>
    <w:rsid w:val="0C502F5E"/>
    <w:rsid w:val="0C531444"/>
    <w:rsid w:val="0C5394AF"/>
    <w:rsid w:val="0C567956"/>
    <w:rsid w:val="0C588876"/>
    <w:rsid w:val="0C598AA6"/>
    <w:rsid w:val="0C5AFFC1"/>
    <w:rsid w:val="0C5C5C4D"/>
    <w:rsid w:val="0C5D04EC"/>
    <w:rsid w:val="0C5EC48E"/>
    <w:rsid w:val="0C60E684"/>
    <w:rsid w:val="0C64EADA"/>
    <w:rsid w:val="0C6A955C"/>
    <w:rsid w:val="0C6BBC51"/>
    <w:rsid w:val="0C6CDC62"/>
    <w:rsid w:val="0C6E0C02"/>
    <w:rsid w:val="0C701A51"/>
    <w:rsid w:val="0C738361"/>
    <w:rsid w:val="0C73BEFF"/>
    <w:rsid w:val="0C768CA8"/>
    <w:rsid w:val="0C7E29D8"/>
    <w:rsid w:val="0C86E9D8"/>
    <w:rsid w:val="0C8C8724"/>
    <w:rsid w:val="0C8E2EB7"/>
    <w:rsid w:val="0C8E43EC"/>
    <w:rsid w:val="0C8F8308"/>
    <w:rsid w:val="0C915664"/>
    <w:rsid w:val="0C99025B"/>
    <w:rsid w:val="0C996670"/>
    <w:rsid w:val="0C9DFE3C"/>
    <w:rsid w:val="0C9E2F6A"/>
    <w:rsid w:val="0CA02BC3"/>
    <w:rsid w:val="0CA13855"/>
    <w:rsid w:val="0CA18786"/>
    <w:rsid w:val="0CA73068"/>
    <w:rsid w:val="0CAE6AC3"/>
    <w:rsid w:val="0CAFADBA"/>
    <w:rsid w:val="0CB3096D"/>
    <w:rsid w:val="0CB683F1"/>
    <w:rsid w:val="0CB82045"/>
    <w:rsid w:val="0CB9EDF2"/>
    <w:rsid w:val="0CBABC24"/>
    <w:rsid w:val="0CBC3D80"/>
    <w:rsid w:val="0CC09D3F"/>
    <w:rsid w:val="0CC2BF00"/>
    <w:rsid w:val="0CC7E1F7"/>
    <w:rsid w:val="0CCB7DBE"/>
    <w:rsid w:val="0CCD4BAA"/>
    <w:rsid w:val="0CD033BB"/>
    <w:rsid w:val="0CD315AB"/>
    <w:rsid w:val="0CD8C171"/>
    <w:rsid w:val="0CDB1E56"/>
    <w:rsid w:val="0CDB90D2"/>
    <w:rsid w:val="0CDD6534"/>
    <w:rsid w:val="0CDED3C6"/>
    <w:rsid w:val="0CE270CB"/>
    <w:rsid w:val="0CEA02A5"/>
    <w:rsid w:val="0CF159AB"/>
    <w:rsid w:val="0CF39683"/>
    <w:rsid w:val="0CF70D08"/>
    <w:rsid w:val="0D0D105F"/>
    <w:rsid w:val="0D0D69A9"/>
    <w:rsid w:val="0D0EA20E"/>
    <w:rsid w:val="0D1178EF"/>
    <w:rsid w:val="0D16F8C7"/>
    <w:rsid w:val="0D1879DF"/>
    <w:rsid w:val="0D1B6AA0"/>
    <w:rsid w:val="0D1CAAE0"/>
    <w:rsid w:val="0D1D4192"/>
    <w:rsid w:val="0D1DC759"/>
    <w:rsid w:val="0D217409"/>
    <w:rsid w:val="0D264010"/>
    <w:rsid w:val="0D27B662"/>
    <w:rsid w:val="0D35F1FB"/>
    <w:rsid w:val="0D37EF28"/>
    <w:rsid w:val="0D3A3FD9"/>
    <w:rsid w:val="0D3EB72D"/>
    <w:rsid w:val="0D405A17"/>
    <w:rsid w:val="0D438510"/>
    <w:rsid w:val="0D453441"/>
    <w:rsid w:val="0D463B91"/>
    <w:rsid w:val="0D47056F"/>
    <w:rsid w:val="0D48ACB4"/>
    <w:rsid w:val="0D4A28C5"/>
    <w:rsid w:val="0D508EC0"/>
    <w:rsid w:val="0D50ACF4"/>
    <w:rsid w:val="0D55A09A"/>
    <w:rsid w:val="0D5C228F"/>
    <w:rsid w:val="0D62A22D"/>
    <w:rsid w:val="0D65005A"/>
    <w:rsid w:val="0D6A32F0"/>
    <w:rsid w:val="0D6E7C97"/>
    <w:rsid w:val="0D6EFE7D"/>
    <w:rsid w:val="0D71B74B"/>
    <w:rsid w:val="0D743ACF"/>
    <w:rsid w:val="0D780EEF"/>
    <w:rsid w:val="0D7A2E28"/>
    <w:rsid w:val="0D81443D"/>
    <w:rsid w:val="0D86E217"/>
    <w:rsid w:val="0D87A9DA"/>
    <w:rsid w:val="0D881DF9"/>
    <w:rsid w:val="0D882C9E"/>
    <w:rsid w:val="0D89A52F"/>
    <w:rsid w:val="0D8B82CD"/>
    <w:rsid w:val="0D8C5841"/>
    <w:rsid w:val="0D8D2FD8"/>
    <w:rsid w:val="0D8D62E4"/>
    <w:rsid w:val="0D92FEBB"/>
    <w:rsid w:val="0D93FFCE"/>
    <w:rsid w:val="0D961C8A"/>
    <w:rsid w:val="0D96A46B"/>
    <w:rsid w:val="0D97BE63"/>
    <w:rsid w:val="0D9A5F12"/>
    <w:rsid w:val="0D9A8BF3"/>
    <w:rsid w:val="0D9C7313"/>
    <w:rsid w:val="0D9F27D6"/>
    <w:rsid w:val="0DA08B19"/>
    <w:rsid w:val="0DA4C6CB"/>
    <w:rsid w:val="0DA77DE6"/>
    <w:rsid w:val="0DAB782B"/>
    <w:rsid w:val="0DADE920"/>
    <w:rsid w:val="0DB0BF67"/>
    <w:rsid w:val="0DB5B3DB"/>
    <w:rsid w:val="0DBB7F96"/>
    <w:rsid w:val="0DBE3E9E"/>
    <w:rsid w:val="0DC096C3"/>
    <w:rsid w:val="0DC0C634"/>
    <w:rsid w:val="0DC3A501"/>
    <w:rsid w:val="0DC9F9D1"/>
    <w:rsid w:val="0DCADC7F"/>
    <w:rsid w:val="0DCD96B8"/>
    <w:rsid w:val="0DD27C4B"/>
    <w:rsid w:val="0DD5FA2F"/>
    <w:rsid w:val="0DD8D009"/>
    <w:rsid w:val="0DDDA0AC"/>
    <w:rsid w:val="0DE1F1FD"/>
    <w:rsid w:val="0DE2946C"/>
    <w:rsid w:val="0DE6786D"/>
    <w:rsid w:val="0DE7FCF4"/>
    <w:rsid w:val="0DE83A3B"/>
    <w:rsid w:val="0DE88356"/>
    <w:rsid w:val="0DEB889A"/>
    <w:rsid w:val="0DF2172F"/>
    <w:rsid w:val="0DF3F65D"/>
    <w:rsid w:val="0DF7622A"/>
    <w:rsid w:val="0E01D6C5"/>
    <w:rsid w:val="0E02204C"/>
    <w:rsid w:val="0E038B62"/>
    <w:rsid w:val="0E048014"/>
    <w:rsid w:val="0E04D418"/>
    <w:rsid w:val="0E05B2B2"/>
    <w:rsid w:val="0E05BACC"/>
    <w:rsid w:val="0E094FCB"/>
    <w:rsid w:val="0E0AB828"/>
    <w:rsid w:val="0E0B5473"/>
    <w:rsid w:val="0E0C63AF"/>
    <w:rsid w:val="0E1012FE"/>
    <w:rsid w:val="0E10B10A"/>
    <w:rsid w:val="0E1271C5"/>
    <w:rsid w:val="0E14BAED"/>
    <w:rsid w:val="0E17EA06"/>
    <w:rsid w:val="0E181AA1"/>
    <w:rsid w:val="0E1C017C"/>
    <w:rsid w:val="0E1FF4FE"/>
    <w:rsid w:val="0E27F6D8"/>
    <w:rsid w:val="0E28CF69"/>
    <w:rsid w:val="0E31C6DA"/>
    <w:rsid w:val="0E3793E3"/>
    <w:rsid w:val="0E39CE9D"/>
    <w:rsid w:val="0E44070B"/>
    <w:rsid w:val="0E4581DE"/>
    <w:rsid w:val="0E469F3F"/>
    <w:rsid w:val="0E476EC6"/>
    <w:rsid w:val="0E484F91"/>
    <w:rsid w:val="0E490B29"/>
    <w:rsid w:val="0E4911DE"/>
    <w:rsid w:val="0E5202D2"/>
    <w:rsid w:val="0E539318"/>
    <w:rsid w:val="0E59A244"/>
    <w:rsid w:val="0E602601"/>
    <w:rsid w:val="0E6111FB"/>
    <w:rsid w:val="0E6163B5"/>
    <w:rsid w:val="0E62CDCB"/>
    <w:rsid w:val="0E64E3CF"/>
    <w:rsid w:val="0E65A3A4"/>
    <w:rsid w:val="0E671D86"/>
    <w:rsid w:val="0E696813"/>
    <w:rsid w:val="0E6B941A"/>
    <w:rsid w:val="0E6BA99F"/>
    <w:rsid w:val="0E6DC3E7"/>
    <w:rsid w:val="0E6E6E64"/>
    <w:rsid w:val="0E6EAE98"/>
    <w:rsid w:val="0E6F9EA6"/>
    <w:rsid w:val="0E7430BA"/>
    <w:rsid w:val="0E74C0C7"/>
    <w:rsid w:val="0E753E4C"/>
    <w:rsid w:val="0E75C3B6"/>
    <w:rsid w:val="0E78B147"/>
    <w:rsid w:val="0E792C2B"/>
    <w:rsid w:val="0E7953B2"/>
    <w:rsid w:val="0E7C0AB5"/>
    <w:rsid w:val="0E823E62"/>
    <w:rsid w:val="0E885343"/>
    <w:rsid w:val="0E8968C2"/>
    <w:rsid w:val="0E898DC7"/>
    <w:rsid w:val="0E8990E8"/>
    <w:rsid w:val="0E92D094"/>
    <w:rsid w:val="0E939966"/>
    <w:rsid w:val="0E980100"/>
    <w:rsid w:val="0E9B5338"/>
    <w:rsid w:val="0E9DCDCA"/>
    <w:rsid w:val="0E9E92E6"/>
    <w:rsid w:val="0EA54A09"/>
    <w:rsid w:val="0EA67E06"/>
    <w:rsid w:val="0EAD73D1"/>
    <w:rsid w:val="0EAE064A"/>
    <w:rsid w:val="0EAFF371"/>
    <w:rsid w:val="0EB3AF6E"/>
    <w:rsid w:val="0EB6F97E"/>
    <w:rsid w:val="0EBB6DB8"/>
    <w:rsid w:val="0EBC1433"/>
    <w:rsid w:val="0EBFC94C"/>
    <w:rsid w:val="0EC00C30"/>
    <w:rsid w:val="0EC3787E"/>
    <w:rsid w:val="0EC55132"/>
    <w:rsid w:val="0ECBB484"/>
    <w:rsid w:val="0ECC2542"/>
    <w:rsid w:val="0ECF716C"/>
    <w:rsid w:val="0ED2F864"/>
    <w:rsid w:val="0ED5DE7F"/>
    <w:rsid w:val="0ED963BF"/>
    <w:rsid w:val="0EDA1893"/>
    <w:rsid w:val="0EDE4D32"/>
    <w:rsid w:val="0EE68800"/>
    <w:rsid w:val="0EEC14A5"/>
    <w:rsid w:val="0EF32EE9"/>
    <w:rsid w:val="0EF3AFEC"/>
    <w:rsid w:val="0EF54CE9"/>
    <w:rsid w:val="0EFB0A5D"/>
    <w:rsid w:val="0EFEE1EC"/>
    <w:rsid w:val="0F01429A"/>
    <w:rsid w:val="0F02B939"/>
    <w:rsid w:val="0F05A450"/>
    <w:rsid w:val="0F0804C2"/>
    <w:rsid w:val="0F0811E7"/>
    <w:rsid w:val="0F169210"/>
    <w:rsid w:val="0F186133"/>
    <w:rsid w:val="0F192B0D"/>
    <w:rsid w:val="0F19AC46"/>
    <w:rsid w:val="0F23100E"/>
    <w:rsid w:val="0F243218"/>
    <w:rsid w:val="0F29F6D5"/>
    <w:rsid w:val="0F2B297E"/>
    <w:rsid w:val="0F30D872"/>
    <w:rsid w:val="0F32C1BD"/>
    <w:rsid w:val="0F377EEF"/>
    <w:rsid w:val="0F380AA4"/>
    <w:rsid w:val="0F3BF935"/>
    <w:rsid w:val="0F412988"/>
    <w:rsid w:val="0F43AFDF"/>
    <w:rsid w:val="0F43B124"/>
    <w:rsid w:val="0F457344"/>
    <w:rsid w:val="0F46BDAE"/>
    <w:rsid w:val="0F563E42"/>
    <w:rsid w:val="0F569D2A"/>
    <w:rsid w:val="0F576760"/>
    <w:rsid w:val="0F5A69D6"/>
    <w:rsid w:val="0F607226"/>
    <w:rsid w:val="0F634234"/>
    <w:rsid w:val="0F66126D"/>
    <w:rsid w:val="0F66E514"/>
    <w:rsid w:val="0F6779EA"/>
    <w:rsid w:val="0F686909"/>
    <w:rsid w:val="0F69976D"/>
    <w:rsid w:val="0F6BDD9D"/>
    <w:rsid w:val="0F6C993D"/>
    <w:rsid w:val="0F6E35AA"/>
    <w:rsid w:val="0F7107BB"/>
    <w:rsid w:val="0F7110AC"/>
    <w:rsid w:val="0F7194C1"/>
    <w:rsid w:val="0F75A275"/>
    <w:rsid w:val="0F7634FE"/>
    <w:rsid w:val="0F800F8D"/>
    <w:rsid w:val="0F817603"/>
    <w:rsid w:val="0F871248"/>
    <w:rsid w:val="0F89B743"/>
    <w:rsid w:val="0F8B374A"/>
    <w:rsid w:val="0F925D4B"/>
    <w:rsid w:val="0F9584ED"/>
    <w:rsid w:val="0F9640D1"/>
    <w:rsid w:val="0F9C4635"/>
    <w:rsid w:val="0F9EAE3C"/>
    <w:rsid w:val="0FA0DF28"/>
    <w:rsid w:val="0FA9CCCA"/>
    <w:rsid w:val="0FABE6AD"/>
    <w:rsid w:val="0FACBE77"/>
    <w:rsid w:val="0FAD8E9D"/>
    <w:rsid w:val="0FAE114C"/>
    <w:rsid w:val="0FAE489F"/>
    <w:rsid w:val="0FB330EC"/>
    <w:rsid w:val="0FB5683C"/>
    <w:rsid w:val="0FB8C0B0"/>
    <w:rsid w:val="0FBD27CE"/>
    <w:rsid w:val="0FC0CAE4"/>
    <w:rsid w:val="0FC0E3A1"/>
    <w:rsid w:val="0FC1246D"/>
    <w:rsid w:val="0FC210A3"/>
    <w:rsid w:val="0FC4D01A"/>
    <w:rsid w:val="0FC5DBA7"/>
    <w:rsid w:val="0FC7749C"/>
    <w:rsid w:val="0FC79DC5"/>
    <w:rsid w:val="0FC93B86"/>
    <w:rsid w:val="0FD1F709"/>
    <w:rsid w:val="0FD7D128"/>
    <w:rsid w:val="0FD8CC21"/>
    <w:rsid w:val="0FD8D917"/>
    <w:rsid w:val="0FDAB81A"/>
    <w:rsid w:val="0FE09400"/>
    <w:rsid w:val="0FE697EB"/>
    <w:rsid w:val="0FE85D14"/>
    <w:rsid w:val="0FE8B60F"/>
    <w:rsid w:val="0FEA8941"/>
    <w:rsid w:val="0FED54A6"/>
    <w:rsid w:val="0FEF1360"/>
    <w:rsid w:val="0FF393A4"/>
    <w:rsid w:val="0FF3C8C4"/>
    <w:rsid w:val="0FF95473"/>
    <w:rsid w:val="0FFC107F"/>
    <w:rsid w:val="0FFD7BAD"/>
    <w:rsid w:val="0FFEC40D"/>
    <w:rsid w:val="10046E54"/>
    <w:rsid w:val="1005B4F4"/>
    <w:rsid w:val="1007385A"/>
    <w:rsid w:val="100862A0"/>
    <w:rsid w:val="1009BBEB"/>
    <w:rsid w:val="100A5F88"/>
    <w:rsid w:val="10106396"/>
    <w:rsid w:val="1013C7D7"/>
    <w:rsid w:val="10160D4E"/>
    <w:rsid w:val="101C8470"/>
    <w:rsid w:val="1020A938"/>
    <w:rsid w:val="102212E4"/>
    <w:rsid w:val="10238316"/>
    <w:rsid w:val="10248DD1"/>
    <w:rsid w:val="1027A6E3"/>
    <w:rsid w:val="1027F214"/>
    <w:rsid w:val="102A3699"/>
    <w:rsid w:val="102C222B"/>
    <w:rsid w:val="1035A947"/>
    <w:rsid w:val="1036C0DF"/>
    <w:rsid w:val="10383FAA"/>
    <w:rsid w:val="10387FE3"/>
    <w:rsid w:val="103B4146"/>
    <w:rsid w:val="103E7F9C"/>
    <w:rsid w:val="10431872"/>
    <w:rsid w:val="1045A7E4"/>
    <w:rsid w:val="1045FA9F"/>
    <w:rsid w:val="104C6BA3"/>
    <w:rsid w:val="104C9122"/>
    <w:rsid w:val="104CA3B1"/>
    <w:rsid w:val="104D63D7"/>
    <w:rsid w:val="1052CB4D"/>
    <w:rsid w:val="1055BA19"/>
    <w:rsid w:val="10584A1D"/>
    <w:rsid w:val="105B1946"/>
    <w:rsid w:val="105B509C"/>
    <w:rsid w:val="105C544F"/>
    <w:rsid w:val="10605DF8"/>
    <w:rsid w:val="1060E9CE"/>
    <w:rsid w:val="10611AB3"/>
    <w:rsid w:val="1062D68A"/>
    <w:rsid w:val="10646892"/>
    <w:rsid w:val="10688A6D"/>
    <w:rsid w:val="106C85B5"/>
    <w:rsid w:val="106E9020"/>
    <w:rsid w:val="107B87DD"/>
    <w:rsid w:val="107CD6A2"/>
    <w:rsid w:val="107D1A70"/>
    <w:rsid w:val="108455C0"/>
    <w:rsid w:val="10894930"/>
    <w:rsid w:val="10909C2F"/>
    <w:rsid w:val="10940392"/>
    <w:rsid w:val="10982316"/>
    <w:rsid w:val="1098CA09"/>
    <w:rsid w:val="109BAE36"/>
    <w:rsid w:val="109DA806"/>
    <w:rsid w:val="109EB628"/>
    <w:rsid w:val="10A46C6F"/>
    <w:rsid w:val="10A58B8E"/>
    <w:rsid w:val="10A5915A"/>
    <w:rsid w:val="10A7CC7F"/>
    <w:rsid w:val="10ACDBF5"/>
    <w:rsid w:val="10B1ACB3"/>
    <w:rsid w:val="10B25944"/>
    <w:rsid w:val="10B41433"/>
    <w:rsid w:val="10B64F57"/>
    <w:rsid w:val="10B7DFAA"/>
    <w:rsid w:val="10BCB582"/>
    <w:rsid w:val="10C0D51F"/>
    <w:rsid w:val="10C1936C"/>
    <w:rsid w:val="10C302A0"/>
    <w:rsid w:val="10C4B214"/>
    <w:rsid w:val="10C77A27"/>
    <w:rsid w:val="10CAA3B8"/>
    <w:rsid w:val="10CC28F1"/>
    <w:rsid w:val="10CD1391"/>
    <w:rsid w:val="10CE4C40"/>
    <w:rsid w:val="10CF98E0"/>
    <w:rsid w:val="10D06EC8"/>
    <w:rsid w:val="10D397BF"/>
    <w:rsid w:val="10D644A3"/>
    <w:rsid w:val="10D8E25A"/>
    <w:rsid w:val="10DD20DD"/>
    <w:rsid w:val="10DDE5E3"/>
    <w:rsid w:val="10DE4491"/>
    <w:rsid w:val="10DFDC98"/>
    <w:rsid w:val="10E041C4"/>
    <w:rsid w:val="10E09362"/>
    <w:rsid w:val="10E119E6"/>
    <w:rsid w:val="10E15EAF"/>
    <w:rsid w:val="10E5774D"/>
    <w:rsid w:val="10E6A494"/>
    <w:rsid w:val="10E70DF1"/>
    <w:rsid w:val="10E9EDE4"/>
    <w:rsid w:val="10E9F276"/>
    <w:rsid w:val="10EA4124"/>
    <w:rsid w:val="10EC2BEC"/>
    <w:rsid w:val="10EDE3E0"/>
    <w:rsid w:val="10F16AAF"/>
    <w:rsid w:val="10F1D3E3"/>
    <w:rsid w:val="10F35EE1"/>
    <w:rsid w:val="10F57773"/>
    <w:rsid w:val="10F5C1EB"/>
    <w:rsid w:val="10F60C40"/>
    <w:rsid w:val="1102C5BF"/>
    <w:rsid w:val="1102CA61"/>
    <w:rsid w:val="11030B37"/>
    <w:rsid w:val="1105CFDB"/>
    <w:rsid w:val="1108EDB2"/>
    <w:rsid w:val="110B158B"/>
    <w:rsid w:val="110DF556"/>
    <w:rsid w:val="110F89AF"/>
    <w:rsid w:val="11108879"/>
    <w:rsid w:val="11145280"/>
    <w:rsid w:val="1116EA5F"/>
    <w:rsid w:val="1116FDCE"/>
    <w:rsid w:val="111C408F"/>
    <w:rsid w:val="111D3392"/>
    <w:rsid w:val="112088B4"/>
    <w:rsid w:val="1121FC40"/>
    <w:rsid w:val="11253871"/>
    <w:rsid w:val="1128158C"/>
    <w:rsid w:val="11283756"/>
    <w:rsid w:val="112AB030"/>
    <w:rsid w:val="112D611E"/>
    <w:rsid w:val="112E35FF"/>
    <w:rsid w:val="11329AC5"/>
    <w:rsid w:val="113437B6"/>
    <w:rsid w:val="1138E022"/>
    <w:rsid w:val="113954AC"/>
    <w:rsid w:val="113EE75F"/>
    <w:rsid w:val="11444DE6"/>
    <w:rsid w:val="1146E7FD"/>
    <w:rsid w:val="11493F8D"/>
    <w:rsid w:val="114CA78F"/>
    <w:rsid w:val="114DD838"/>
    <w:rsid w:val="1150D616"/>
    <w:rsid w:val="1152A927"/>
    <w:rsid w:val="1153CF44"/>
    <w:rsid w:val="11546DE9"/>
    <w:rsid w:val="1155AF15"/>
    <w:rsid w:val="11582C34"/>
    <w:rsid w:val="115AD4B8"/>
    <w:rsid w:val="115C7942"/>
    <w:rsid w:val="115E27DE"/>
    <w:rsid w:val="116095B4"/>
    <w:rsid w:val="1161A04D"/>
    <w:rsid w:val="116434C5"/>
    <w:rsid w:val="1164FE6B"/>
    <w:rsid w:val="11669E2A"/>
    <w:rsid w:val="1167DDA6"/>
    <w:rsid w:val="116BE05B"/>
    <w:rsid w:val="117488A1"/>
    <w:rsid w:val="11778FA6"/>
    <w:rsid w:val="1177DDCB"/>
    <w:rsid w:val="117AF424"/>
    <w:rsid w:val="117B850F"/>
    <w:rsid w:val="117C0568"/>
    <w:rsid w:val="117F3417"/>
    <w:rsid w:val="11826BBE"/>
    <w:rsid w:val="1182AA98"/>
    <w:rsid w:val="118D089D"/>
    <w:rsid w:val="1190DF41"/>
    <w:rsid w:val="1193171F"/>
    <w:rsid w:val="11949CB8"/>
    <w:rsid w:val="11960201"/>
    <w:rsid w:val="119883F5"/>
    <w:rsid w:val="119899DB"/>
    <w:rsid w:val="119EEBB5"/>
    <w:rsid w:val="11A1A534"/>
    <w:rsid w:val="11A53CC2"/>
    <w:rsid w:val="11A6ACD6"/>
    <w:rsid w:val="11AE7744"/>
    <w:rsid w:val="11AF25B8"/>
    <w:rsid w:val="11AFF4CB"/>
    <w:rsid w:val="11B0EE0C"/>
    <w:rsid w:val="11B48864"/>
    <w:rsid w:val="11B81F5F"/>
    <w:rsid w:val="11B84EA2"/>
    <w:rsid w:val="11BB7E11"/>
    <w:rsid w:val="11BD7110"/>
    <w:rsid w:val="11BF3331"/>
    <w:rsid w:val="11C3283F"/>
    <w:rsid w:val="11CB38E8"/>
    <w:rsid w:val="11CD4E0D"/>
    <w:rsid w:val="11CE0F09"/>
    <w:rsid w:val="11CE353D"/>
    <w:rsid w:val="11D1E52E"/>
    <w:rsid w:val="11D2A989"/>
    <w:rsid w:val="11D39212"/>
    <w:rsid w:val="11D4D340"/>
    <w:rsid w:val="11D689C6"/>
    <w:rsid w:val="11D961EE"/>
    <w:rsid w:val="11DBFE1F"/>
    <w:rsid w:val="11E19939"/>
    <w:rsid w:val="11E1FFCA"/>
    <w:rsid w:val="11E4E8DC"/>
    <w:rsid w:val="11EB7122"/>
    <w:rsid w:val="11ED1AEA"/>
    <w:rsid w:val="11EDCABE"/>
    <w:rsid w:val="11F17612"/>
    <w:rsid w:val="11F4925A"/>
    <w:rsid w:val="11F7FE9B"/>
    <w:rsid w:val="11F808B5"/>
    <w:rsid w:val="11F90DDB"/>
    <w:rsid w:val="11FFCB6F"/>
    <w:rsid w:val="120218F0"/>
    <w:rsid w:val="1205D1BC"/>
    <w:rsid w:val="120E58B1"/>
    <w:rsid w:val="120EB43C"/>
    <w:rsid w:val="121253A5"/>
    <w:rsid w:val="1215CCE7"/>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84347"/>
    <w:rsid w:val="1238835F"/>
    <w:rsid w:val="1239889D"/>
    <w:rsid w:val="123BCAFB"/>
    <w:rsid w:val="123CD804"/>
    <w:rsid w:val="1240A956"/>
    <w:rsid w:val="124510F9"/>
    <w:rsid w:val="1246B7F7"/>
    <w:rsid w:val="124CD5E4"/>
    <w:rsid w:val="124FD3FF"/>
    <w:rsid w:val="1253CC8C"/>
    <w:rsid w:val="125AECBE"/>
    <w:rsid w:val="125FD08D"/>
    <w:rsid w:val="126325A8"/>
    <w:rsid w:val="12643F73"/>
    <w:rsid w:val="12653C9A"/>
    <w:rsid w:val="1265B697"/>
    <w:rsid w:val="12661952"/>
    <w:rsid w:val="126966EC"/>
    <w:rsid w:val="126BAEF7"/>
    <w:rsid w:val="126BDE7E"/>
    <w:rsid w:val="126CC874"/>
    <w:rsid w:val="126F5789"/>
    <w:rsid w:val="1270B6B0"/>
    <w:rsid w:val="12736AA3"/>
    <w:rsid w:val="127B3532"/>
    <w:rsid w:val="127D97ED"/>
    <w:rsid w:val="1282EE4C"/>
    <w:rsid w:val="128572ED"/>
    <w:rsid w:val="1285C3A6"/>
    <w:rsid w:val="128A8075"/>
    <w:rsid w:val="128CA0CB"/>
    <w:rsid w:val="128F2C94"/>
    <w:rsid w:val="12933413"/>
    <w:rsid w:val="129592D9"/>
    <w:rsid w:val="129DAEF8"/>
    <w:rsid w:val="129EF91C"/>
    <w:rsid w:val="129F021A"/>
    <w:rsid w:val="12A26ED6"/>
    <w:rsid w:val="12A4CA19"/>
    <w:rsid w:val="12A8CBB1"/>
    <w:rsid w:val="12AA95DF"/>
    <w:rsid w:val="12AB0CCC"/>
    <w:rsid w:val="12B0D20E"/>
    <w:rsid w:val="12B7E03A"/>
    <w:rsid w:val="12B9FE50"/>
    <w:rsid w:val="12BE5323"/>
    <w:rsid w:val="12C11F20"/>
    <w:rsid w:val="12C63452"/>
    <w:rsid w:val="12C90D91"/>
    <w:rsid w:val="12D6B558"/>
    <w:rsid w:val="12D93F68"/>
    <w:rsid w:val="12E22599"/>
    <w:rsid w:val="12E44E2F"/>
    <w:rsid w:val="12E49838"/>
    <w:rsid w:val="12E9C0F0"/>
    <w:rsid w:val="12EB4AF8"/>
    <w:rsid w:val="12F09FF7"/>
    <w:rsid w:val="12F12D02"/>
    <w:rsid w:val="12F40B6D"/>
    <w:rsid w:val="12F5FB1A"/>
    <w:rsid w:val="12F60D16"/>
    <w:rsid w:val="12FC680B"/>
    <w:rsid w:val="1303502D"/>
    <w:rsid w:val="13050A82"/>
    <w:rsid w:val="1305838F"/>
    <w:rsid w:val="130615AC"/>
    <w:rsid w:val="13093B7E"/>
    <w:rsid w:val="13097914"/>
    <w:rsid w:val="130BC508"/>
    <w:rsid w:val="130BE619"/>
    <w:rsid w:val="1312B5BF"/>
    <w:rsid w:val="1313D31D"/>
    <w:rsid w:val="1314C110"/>
    <w:rsid w:val="131B86C0"/>
    <w:rsid w:val="131F278E"/>
    <w:rsid w:val="13205139"/>
    <w:rsid w:val="1320ED77"/>
    <w:rsid w:val="13257C06"/>
    <w:rsid w:val="13264C36"/>
    <w:rsid w:val="132C0830"/>
    <w:rsid w:val="132F10BD"/>
    <w:rsid w:val="13381302"/>
    <w:rsid w:val="1339E54B"/>
    <w:rsid w:val="133BE613"/>
    <w:rsid w:val="133D5F01"/>
    <w:rsid w:val="13408AB6"/>
    <w:rsid w:val="1344ED81"/>
    <w:rsid w:val="13455A4E"/>
    <w:rsid w:val="1345E5AD"/>
    <w:rsid w:val="13489759"/>
    <w:rsid w:val="134B0CF7"/>
    <w:rsid w:val="134B561C"/>
    <w:rsid w:val="134E92A0"/>
    <w:rsid w:val="134FD0D8"/>
    <w:rsid w:val="13503364"/>
    <w:rsid w:val="13568312"/>
    <w:rsid w:val="1365475A"/>
    <w:rsid w:val="136CD510"/>
    <w:rsid w:val="136D4398"/>
    <w:rsid w:val="1370428B"/>
    <w:rsid w:val="137277A2"/>
    <w:rsid w:val="13772A53"/>
    <w:rsid w:val="1377B16E"/>
    <w:rsid w:val="1377F9A5"/>
    <w:rsid w:val="137E0E77"/>
    <w:rsid w:val="137E58BD"/>
    <w:rsid w:val="137F64A4"/>
    <w:rsid w:val="138436E2"/>
    <w:rsid w:val="138C2AB5"/>
    <w:rsid w:val="138FDC7C"/>
    <w:rsid w:val="139084AE"/>
    <w:rsid w:val="13943954"/>
    <w:rsid w:val="13947AD4"/>
    <w:rsid w:val="13954A0D"/>
    <w:rsid w:val="13980A44"/>
    <w:rsid w:val="139A14C2"/>
    <w:rsid w:val="139E136C"/>
    <w:rsid w:val="139E5565"/>
    <w:rsid w:val="13A4D5D8"/>
    <w:rsid w:val="13AB3092"/>
    <w:rsid w:val="13AF7E47"/>
    <w:rsid w:val="13B29646"/>
    <w:rsid w:val="13B30BBD"/>
    <w:rsid w:val="13B332F0"/>
    <w:rsid w:val="13B338D0"/>
    <w:rsid w:val="13B61893"/>
    <w:rsid w:val="13B64789"/>
    <w:rsid w:val="13BA7546"/>
    <w:rsid w:val="13BB7ABA"/>
    <w:rsid w:val="13C07CD8"/>
    <w:rsid w:val="13C278B8"/>
    <w:rsid w:val="13C2AD3F"/>
    <w:rsid w:val="13C4C3B8"/>
    <w:rsid w:val="13C6B095"/>
    <w:rsid w:val="13CD2942"/>
    <w:rsid w:val="13DD67F1"/>
    <w:rsid w:val="13E43B78"/>
    <w:rsid w:val="13E8887F"/>
    <w:rsid w:val="13EC2C57"/>
    <w:rsid w:val="13F67D2E"/>
    <w:rsid w:val="13F69A48"/>
    <w:rsid w:val="13F8B41D"/>
    <w:rsid w:val="13FCB7CC"/>
    <w:rsid w:val="13FD59DC"/>
    <w:rsid w:val="1400CF33"/>
    <w:rsid w:val="140316BA"/>
    <w:rsid w:val="14069670"/>
    <w:rsid w:val="140D1FDD"/>
    <w:rsid w:val="140EB140"/>
    <w:rsid w:val="1410B7EA"/>
    <w:rsid w:val="14129FA9"/>
    <w:rsid w:val="14197129"/>
    <w:rsid w:val="14198A0E"/>
    <w:rsid w:val="141AA1D6"/>
    <w:rsid w:val="141AC0A5"/>
    <w:rsid w:val="141C4DC1"/>
    <w:rsid w:val="141CB9DD"/>
    <w:rsid w:val="141FF6A1"/>
    <w:rsid w:val="1424DA30"/>
    <w:rsid w:val="142659E3"/>
    <w:rsid w:val="14296198"/>
    <w:rsid w:val="142B9843"/>
    <w:rsid w:val="142DE102"/>
    <w:rsid w:val="142F7CF5"/>
    <w:rsid w:val="1430BC28"/>
    <w:rsid w:val="14317CA4"/>
    <w:rsid w:val="143248E8"/>
    <w:rsid w:val="143974F7"/>
    <w:rsid w:val="1439CEDA"/>
    <w:rsid w:val="143CDF60"/>
    <w:rsid w:val="143EA394"/>
    <w:rsid w:val="143F0EDA"/>
    <w:rsid w:val="1440731E"/>
    <w:rsid w:val="1442A162"/>
    <w:rsid w:val="144613D4"/>
    <w:rsid w:val="144A6E4E"/>
    <w:rsid w:val="144C4248"/>
    <w:rsid w:val="144CA19E"/>
    <w:rsid w:val="14527056"/>
    <w:rsid w:val="14542688"/>
    <w:rsid w:val="14576F41"/>
    <w:rsid w:val="145ED300"/>
    <w:rsid w:val="146142B4"/>
    <w:rsid w:val="146612C3"/>
    <w:rsid w:val="14679041"/>
    <w:rsid w:val="1471B538"/>
    <w:rsid w:val="1478F5C7"/>
    <w:rsid w:val="147C2E8C"/>
    <w:rsid w:val="147E700A"/>
    <w:rsid w:val="147EC6A9"/>
    <w:rsid w:val="147EDB78"/>
    <w:rsid w:val="148213B6"/>
    <w:rsid w:val="14827226"/>
    <w:rsid w:val="148AC4A1"/>
    <w:rsid w:val="148BDAB9"/>
    <w:rsid w:val="1499187C"/>
    <w:rsid w:val="14A01A68"/>
    <w:rsid w:val="14A62B90"/>
    <w:rsid w:val="14A96290"/>
    <w:rsid w:val="14A98183"/>
    <w:rsid w:val="14A9BF44"/>
    <w:rsid w:val="14AF078E"/>
    <w:rsid w:val="14AFC650"/>
    <w:rsid w:val="14B0CF60"/>
    <w:rsid w:val="14B1A8D1"/>
    <w:rsid w:val="14B803C9"/>
    <w:rsid w:val="14B897E0"/>
    <w:rsid w:val="14B9C458"/>
    <w:rsid w:val="14CAD0CF"/>
    <w:rsid w:val="14D4AD2E"/>
    <w:rsid w:val="14D66F38"/>
    <w:rsid w:val="14DE3443"/>
    <w:rsid w:val="14DF90DA"/>
    <w:rsid w:val="14E1577E"/>
    <w:rsid w:val="14E34340"/>
    <w:rsid w:val="14E8EA42"/>
    <w:rsid w:val="14E906D1"/>
    <w:rsid w:val="14EA45C9"/>
    <w:rsid w:val="14FA6736"/>
    <w:rsid w:val="1501EAAC"/>
    <w:rsid w:val="15030C61"/>
    <w:rsid w:val="1503BB26"/>
    <w:rsid w:val="150944D2"/>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26710"/>
    <w:rsid w:val="1527A40C"/>
    <w:rsid w:val="152AA72F"/>
    <w:rsid w:val="152BED42"/>
    <w:rsid w:val="152C472B"/>
    <w:rsid w:val="152FA618"/>
    <w:rsid w:val="152FC25E"/>
    <w:rsid w:val="1530B9FC"/>
    <w:rsid w:val="15317795"/>
    <w:rsid w:val="153431D4"/>
    <w:rsid w:val="15350874"/>
    <w:rsid w:val="1538988A"/>
    <w:rsid w:val="153B97D1"/>
    <w:rsid w:val="153D4B62"/>
    <w:rsid w:val="153E79C1"/>
    <w:rsid w:val="1540EAED"/>
    <w:rsid w:val="1543449C"/>
    <w:rsid w:val="154746D3"/>
    <w:rsid w:val="1549AC5C"/>
    <w:rsid w:val="154A498C"/>
    <w:rsid w:val="154AB0CB"/>
    <w:rsid w:val="154AFF8D"/>
    <w:rsid w:val="154D532C"/>
    <w:rsid w:val="1550C39C"/>
    <w:rsid w:val="15539EE5"/>
    <w:rsid w:val="15563DBA"/>
    <w:rsid w:val="1559A717"/>
    <w:rsid w:val="155DFC5A"/>
    <w:rsid w:val="155F1F48"/>
    <w:rsid w:val="156838B8"/>
    <w:rsid w:val="156CE5DB"/>
    <w:rsid w:val="156DAD0E"/>
    <w:rsid w:val="15727806"/>
    <w:rsid w:val="1572C9A3"/>
    <w:rsid w:val="157999F7"/>
    <w:rsid w:val="157FC4C2"/>
    <w:rsid w:val="158265C1"/>
    <w:rsid w:val="1584914D"/>
    <w:rsid w:val="15859259"/>
    <w:rsid w:val="158761C5"/>
    <w:rsid w:val="1587C495"/>
    <w:rsid w:val="158C6BD9"/>
    <w:rsid w:val="1592E84E"/>
    <w:rsid w:val="15945C8D"/>
    <w:rsid w:val="1595A3BE"/>
    <w:rsid w:val="1596A62F"/>
    <w:rsid w:val="1597CA80"/>
    <w:rsid w:val="1597DF35"/>
    <w:rsid w:val="15A29DAC"/>
    <w:rsid w:val="15B5D211"/>
    <w:rsid w:val="15B6B436"/>
    <w:rsid w:val="15B6D334"/>
    <w:rsid w:val="15BD9FA7"/>
    <w:rsid w:val="15BEB922"/>
    <w:rsid w:val="15C08302"/>
    <w:rsid w:val="15C0ACF6"/>
    <w:rsid w:val="15C2A01E"/>
    <w:rsid w:val="15CA6924"/>
    <w:rsid w:val="15CDCEA7"/>
    <w:rsid w:val="15D00AA9"/>
    <w:rsid w:val="15D4C0CE"/>
    <w:rsid w:val="15D5C24C"/>
    <w:rsid w:val="15D68657"/>
    <w:rsid w:val="15D7DDC4"/>
    <w:rsid w:val="15D85179"/>
    <w:rsid w:val="15DC4BCE"/>
    <w:rsid w:val="15DE08E6"/>
    <w:rsid w:val="15E16854"/>
    <w:rsid w:val="15E443B6"/>
    <w:rsid w:val="15E50606"/>
    <w:rsid w:val="15EADC57"/>
    <w:rsid w:val="15F26376"/>
    <w:rsid w:val="15F4D2CE"/>
    <w:rsid w:val="15F74EEF"/>
    <w:rsid w:val="15F7D0AF"/>
    <w:rsid w:val="15F901AF"/>
    <w:rsid w:val="15FD489F"/>
    <w:rsid w:val="160984A1"/>
    <w:rsid w:val="160AFB4D"/>
    <w:rsid w:val="160CE352"/>
    <w:rsid w:val="1611BFD7"/>
    <w:rsid w:val="16156F7B"/>
    <w:rsid w:val="16184F9E"/>
    <w:rsid w:val="162108F5"/>
    <w:rsid w:val="162850A1"/>
    <w:rsid w:val="162B2B92"/>
    <w:rsid w:val="162DA707"/>
    <w:rsid w:val="162F00F8"/>
    <w:rsid w:val="1630A9EA"/>
    <w:rsid w:val="16311469"/>
    <w:rsid w:val="163EAA3A"/>
    <w:rsid w:val="163FCA7F"/>
    <w:rsid w:val="164042A4"/>
    <w:rsid w:val="16404C2B"/>
    <w:rsid w:val="16437031"/>
    <w:rsid w:val="1644A9AA"/>
    <w:rsid w:val="164F0C2C"/>
    <w:rsid w:val="16580A7B"/>
    <w:rsid w:val="165FEE84"/>
    <w:rsid w:val="166220B2"/>
    <w:rsid w:val="166451B3"/>
    <w:rsid w:val="16666738"/>
    <w:rsid w:val="1666DC27"/>
    <w:rsid w:val="166F8D26"/>
    <w:rsid w:val="1670E4A1"/>
    <w:rsid w:val="1670F2A6"/>
    <w:rsid w:val="1672A50E"/>
    <w:rsid w:val="16736D31"/>
    <w:rsid w:val="16761BA8"/>
    <w:rsid w:val="1678888A"/>
    <w:rsid w:val="167BE5D7"/>
    <w:rsid w:val="167C5B49"/>
    <w:rsid w:val="16807E99"/>
    <w:rsid w:val="1683F423"/>
    <w:rsid w:val="1686F342"/>
    <w:rsid w:val="1687CFED"/>
    <w:rsid w:val="16882DAD"/>
    <w:rsid w:val="168D0C93"/>
    <w:rsid w:val="1695D980"/>
    <w:rsid w:val="1696308E"/>
    <w:rsid w:val="1698B219"/>
    <w:rsid w:val="16992B83"/>
    <w:rsid w:val="169BC438"/>
    <w:rsid w:val="16A0A179"/>
    <w:rsid w:val="16A85F34"/>
    <w:rsid w:val="16A95B4A"/>
    <w:rsid w:val="16A981BE"/>
    <w:rsid w:val="16AC0F27"/>
    <w:rsid w:val="16ADB9CB"/>
    <w:rsid w:val="16B54D72"/>
    <w:rsid w:val="16BC1F88"/>
    <w:rsid w:val="16C26CA3"/>
    <w:rsid w:val="16C6B66E"/>
    <w:rsid w:val="16C8DC69"/>
    <w:rsid w:val="16CA8109"/>
    <w:rsid w:val="16CC7AE8"/>
    <w:rsid w:val="16CEE782"/>
    <w:rsid w:val="16D0E270"/>
    <w:rsid w:val="16D4CF47"/>
    <w:rsid w:val="16D77FEE"/>
    <w:rsid w:val="16D91405"/>
    <w:rsid w:val="16DAB93F"/>
    <w:rsid w:val="16DC3D60"/>
    <w:rsid w:val="16DE0BFA"/>
    <w:rsid w:val="16E018CE"/>
    <w:rsid w:val="16E094D9"/>
    <w:rsid w:val="16E18F63"/>
    <w:rsid w:val="16E1FAE1"/>
    <w:rsid w:val="16E3102A"/>
    <w:rsid w:val="16E413A2"/>
    <w:rsid w:val="16E55972"/>
    <w:rsid w:val="16E63794"/>
    <w:rsid w:val="16EBFD32"/>
    <w:rsid w:val="16EE554A"/>
    <w:rsid w:val="16EE9B14"/>
    <w:rsid w:val="16EFEEB2"/>
    <w:rsid w:val="16F0AA38"/>
    <w:rsid w:val="16F22C64"/>
    <w:rsid w:val="16FD58BA"/>
    <w:rsid w:val="16FD9D1C"/>
    <w:rsid w:val="16FEB115"/>
    <w:rsid w:val="16FF0B24"/>
    <w:rsid w:val="1706029C"/>
    <w:rsid w:val="1706A2B8"/>
    <w:rsid w:val="1709BD5F"/>
    <w:rsid w:val="170E1C2A"/>
    <w:rsid w:val="170F185E"/>
    <w:rsid w:val="170FDDBA"/>
    <w:rsid w:val="1714D483"/>
    <w:rsid w:val="17163E22"/>
    <w:rsid w:val="171A6668"/>
    <w:rsid w:val="171CF87B"/>
    <w:rsid w:val="171F11EF"/>
    <w:rsid w:val="171FE5DB"/>
    <w:rsid w:val="1721D103"/>
    <w:rsid w:val="17271081"/>
    <w:rsid w:val="17288A39"/>
    <w:rsid w:val="1728D2D5"/>
    <w:rsid w:val="172AD6A6"/>
    <w:rsid w:val="172C2BF3"/>
    <w:rsid w:val="172F093F"/>
    <w:rsid w:val="17312223"/>
    <w:rsid w:val="1732AFC6"/>
    <w:rsid w:val="1733DA39"/>
    <w:rsid w:val="1735A20F"/>
    <w:rsid w:val="173803CF"/>
    <w:rsid w:val="17391B5A"/>
    <w:rsid w:val="17438287"/>
    <w:rsid w:val="17447D27"/>
    <w:rsid w:val="17488E63"/>
    <w:rsid w:val="174921E4"/>
    <w:rsid w:val="174EB356"/>
    <w:rsid w:val="174FF624"/>
    <w:rsid w:val="1754FC73"/>
    <w:rsid w:val="17575C3C"/>
    <w:rsid w:val="175808BC"/>
    <w:rsid w:val="17647D68"/>
    <w:rsid w:val="17667800"/>
    <w:rsid w:val="176B1F71"/>
    <w:rsid w:val="176CF203"/>
    <w:rsid w:val="176D1080"/>
    <w:rsid w:val="176DC809"/>
    <w:rsid w:val="1774E3EE"/>
    <w:rsid w:val="177AA76F"/>
    <w:rsid w:val="177D74CB"/>
    <w:rsid w:val="177E3982"/>
    <w:rsid w:val="177EA3B0"/>
    <w:rsid w:val="177F7C1B"/>
    <w:rsid w:val="1781914B"/>
    <w:rsid w:val="1781B856"/>
    <w:rsid w:val="17875198"/>
    <w:rsid w:val="1787F1C2"/>
    <w:rsid w:val="1788A39E"/>
    <w:rsid w:val="1788EC0C"/>
    <w:rsid w:val="178EE6AB"/>
    <w:rsid w:val="1790BE92"/>
    <w:rsid w:val="1797A936"/>
    <w:rsid w:val="179B9AF0"/>
    <w:rsid w:val="179C3AB3"/>
    <w:rsid w:val="179C6690"/>
    <w:rsid w:val="179D5434"/>
    <w:rsid w:val="179DA0B0"/>
    <w:rsid w:val="179EE233"/>
    <w:rsid w:val="17A0B284"/>
    <w:rsid w:val="17A8156B"/>
    <w:rsid w:val="17B08D09"/>
    <w:rsid w:val="17B0BAEA"/>
    <w:rsid w:val="17B31455"/>
    <w:rsid w:val="17B3CAAC"/>
    <w:rsid w:val="17B45D6C"/>
    <w:rsid w:val="17B51B94"/>
    <w:rsid w:val="17B5DBB3"/>
    <w:rsid w:val="17BA7296"/>
    <w:rsid w:val="17BE6CE1"/>
    <w:rsid w:val="17BFFDCA"/>
    <w:rsid w:val="17C0C9F2"/>
    <w:rsid w:val="17C1F72B"/>
    <w:rsid w:val="17C2CF02"/>
    <w:rsid w:val="17CA0364"/>
    <w:rsid w:val="17D5A521"/>
    <w:rsid w:val="17DBB908"/>
    <w:rsid w:val="17DBF1D3"/>
    <w:rsid w:val="17DDC57F"/>
    <w:rsid w:val="17DE3838"/>
    <w:rsid w:val="17DF627F"/>
    <w:rsid w:val="17E245B3"/>
    <w:rsid w:val="17EC860F"/>
    <w:rsid w:val="17F18AAA"/>
    <w:rsid w:val="17F3B54B"/>
    <w:rsid w:val="17FB3749"/>
    <w:rsid w:val="180239E8"/>
    <w:rsid w:val="18028220"/>
    <w:rsid w:val="18030504"/>
    <w:rsid w:val="180490A9"/>
    <w:rsid w:val="1806F2F6"/>
    <w:rsid w:val="1806F352"/>
    <w:rsid w:val="180A2BA5"/>
    <w:rsid w:val="18125FCC"/>
    <w:rsid w:val="18129083"/>
    <w:rsid w:val="1814E5F1"/>
    <w:rsid w:val="1814F5C1"/>
    <w:rsid w:val="1815A3E2"/>
    <w:rsid w:val="1817C385"/>
    <w:rsid w:val="181ABF5B"/>
    <w:rsid w:val="181CA1F4"/>
    <w:rsid w:val="18201317"/>
    <w:rsid w:val="1824E795"/>
    <w:rsid w:val="182522E4"/>
    <w:rsid w:val="182B756E"/>
    <w:rsid w:val="182C410C"/>
    <w:rsid w:val="18333D95"/>
    <w:rsid w:val="18342CD2"/>
    <w:rsid w:val="18479530"/>
    <w:rsid w:val="1848502C"/>
    <w:rsid w:val="184CB282"/>
    <w:rsid w:val="184FFD59"/>
    <w:rsid w:val="1853F2EC"/>
    <w:rsid w:val="1858B5A3"/>
    <w:rsid w:val="18598C4E"/>
    <w:rsid w:val="185B3273"/>
    <w:rsid w:val="1860B034"/>
    <w:rsid w:val="1860FF5C"/>
    <w:rsid w:val="1862A661"/>
    <w:rsid w:val="1865B408"/>
    <w:rsid w:val="18672BA1"/>
    <w:rsid w:val="186A2528"/>
    <w:rsid w:val="186B88A8"/>
    <w:rsid w:val="186EE77F"/>
    <w:rsid w:val="18704C56"/>
    <w:rsid w:val="18752087"/>
    <w:rsid w:val="18786A9D"/>
    <w:rsid w:val="187AA6A8"/>
    <w:rsid w:val="187AD05A"/>
    <w:rsid w:val="187CB41E"/>
    <w:rsid w:val="18803751"/>
    <w:rsid w:val="18823050"/>
    <w:rsid w:val="188A9534"/>
    <w:rsid w:val="188ABF65"/>
    <w:rsid w:val="188DA0E7"/>
    <w:rsid w:val="1892682B"/>
    <w:rsid w:val="18926A35"/>
    <w:rsid w:val="1894E411"/>
    <w:rsid w:val="18977516"/>
    <w:rsid w:val="189D4203"/>
    <w:rsid w:val="189E1DC9"/>
    <w:rsid w:val="18A08573"/>
    <w:rsid w:val="18A155A0"/>
    <w:rsid w:val="18A2ED77"/>
    <w:rsid w:val="18A881A9"/>
    <w:rsid w:val="18B36360"/>
    <w:rsid w:val="18B55A96"/>
    <w:rsid w:val="18B8EF92"/>
    <w:rsid w:val="18BA9B41"/>
    <w:rsid w:val="18BBF489"/>
    <w:rsid w:val="18BD2203"/>
    <w:rsid w:val="18BFF945"/>
    <w:rsid w:val="18C36E3F"/>
    <w:rsid w:val="18C37679"/>
    <w:rsid w:val="18C6401A"/>
    <w:rsid w:val="18C69359"/>
    <w:rsid w:val="18C82D0F"/>
    <w:rsid w:val="18C87F36"/>
    <w:rsid w:val="18CEB625"/>
    <w:rsid w:val="18D0C59F"/>
    <w:rsid w:val="18D64BAD"/>
    <w:rsid w:val="18D7922B"/>
    <w:rsid w:val="18D9847D"/>
    <w:rsid w:val="18DFC631"/>
    <w:rsid w:val="18E4377B"/>
    <w:rsid w:val="18E6928E"/>
    <w:rsid w:val="18E8EF00"/>
    <w:rsid w:val="18ECC8E3"/>
    <w:rsid w:val="18ED386D"/>
    <w:rsid w:val="18F0D568"/>
    <w:rsid w:val="18F2F582"/>
    <w:rsid w:val="18F52A91"/>
    <w:rsid w:val="18F6CAA7"/>
    <w:rsid w:val="18FADEF3"/>
    <w:rsid w:val="18FEA863"/>
    <w:rsid w:val="18FF048D"/>
    <w:rsid w:val="18FF0E65"/>
    <w:rsid w:val="1900C656"/>
    <w:rsid w:val="1902C4C5"/>
    <w:rsid w:val="190462D1"/>
    <w:rsid w:val="19052E76"/>
    <w:rsid w:val="190971B2"/>
    <w:rsid w:val="1909E323"/>
    <w:rsid w:val="190ADFA8"/>
    <w:rsid w:val="190C17D3"/>
    <w:rsid w:val="190E2A69"/>
    <w:rsid w:val="19139924"/>
    <w:rsid w:val="19165099"/>
    <w:rsid w:val="1918299D"/>
    <w:rsid w:val="191AEC56"/>
    <w:rsid w:val="191EE628"/>
    <w:rsid w:val="1925BD8B"/>
    <w:rsid w:val="1927268F"/>
    <w:rsid w:val="192A47C6"/>
    <w:rsid w:val="192CC459"/>
    <w:rsid w:val="192DBA93"/>
    <w:rsid w:val="192E89F8"/>
    <w:rsid w:val="192F0D6B"/>
    <w:rsid w:val="19315632"/>
    <w:rsid w:val="1936124C"/>
    <w:rsid w:val="193D1367"/>
    <w:rsid w:val="1945892C"/>
    <w:rsid w:val="1948F8AA"/>
    <w:rsid w:val="1949EF1D"/>
    <w:rsid w:val="194AA866"/>
    <w:rsid w:val="195099F2"/>
    <w:rsid w:val="1956A6AB"/>
    <w:rsid w:val="19583E89"/>
    <w:rsid w:val="195B8354"/>
    <w:rsid w:val="195BBFE6"/>
    <w:rsid w:val="195CE674"/>
    <w:rsid w:val="195F19D6"/>
    <w:rsid w:val="1963C6AF"/>
    <w:rsid w:val="1967DE5D"/>
    <w:rsid w:val="196B58EF"/>
    <w:rsid w:val="196C43C1"/>
    <w:rsid w:val="196D9643"/>
    <w:rsid w:val="196E9163"/>
    <w:rsid w:val="19743415"/>
    <w:rsid w:val="19752D5E"/>
    <w:rsid w:val="1979D151"/>
    <w:rsid w:val="197BAA69"/>
    <w:rsid w:val="197CA14C"/>
    <w:rsid w:val="197D0A1F"/>
    <w:rsid w:val="1981F229"/>
    <w:rsid w:val="19820B49"/>
    <w:rsid w:val="19838112"/>
    <w:rsid w:val="1984B35E"/>
    <w:rsid w:val="198A0227"/>
    <w:rsid w:val="1995D0E4"/>
    <w:rsid w:val="1996143D"/>
    <w:rsid w:val="1996A56E"/>
    <w:rsid w:val="1997DB3A"/>
    <w:rsid w:val="19993BE9"/>
    <w:rsid w:val="199B7C94"/>
    <w:rsid w:val="199E2849"/>
    <w:rsid w:val="19A01972"/>
    <w:rsid w:val="19A89B9D"/>
    <w:rsid w:val="19AC9C95"/>
    <w:rsid w:val="19AD27BC"/>
    <w:rsid w:val="19AD92E9"/>
    <w:rsid w:val="19B14658"/>
    <w:rsid w:val="19B1FE05"/>
    <w:rsid w:val="19B3CB06"/>
    <w:rsid w:val="19B5697B"/>
    <w:rsid w:val="19B57238"/>
    <w:rsid w:val="19BCDECD"/>
    <w:rsid w:val="19BE1465"/>
    <w:rsid w:val="19BEBB74"/>
    <w:rsid w:val="19BF95AB"/>
    <w:rsid w:val="19C04FBB"/>
    <w:rsid w:val="19C19BAB"/>
    <w:rsid w:val="19C2758A"/>
    <w:rsid w:val="19C328F6"/>
    <w:rsid w:val="19C485E2"/>
    <w:rsid w:val="19C7EED9"/>
    <w:rsid w:val="19C947E3"/>
    <w:rsid w:val="19CA504B"/>
    <w:rsid w:val="19CE5F8D"/>
    <w:rsid w:val="19CFD959"/>
    <w:rsid w:val="19D4F6DF"/>
    <w:rsid w:val="19D95F55"/>
    <w:rsid w:val="19D9913E"/>
    <w:rsid w:val="19DBEDF6"/>
    <w:rsid w:val="19DC2F88"/>
    <w:rsid w:val="19DC8B63"/>
    <w:rsid w:val="19E478C5"/>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1E4F06"/>
    <w:rsid w:val="1A22A1D5"/>
    <w:rsid w:val="1A234260"/>
    <w:rsid w:val="1A248357"/>
    <w:rsid w:val="1A2CFDF4"/>
    <w:rsid w:val="1A305752"/>
    <w:rsid w:val="1A308712"/>
    <w:rsid w:val="1A328C3D"/>
    <w:rsid w:val="1A33E0FD"/>
    <w:rsid w:val="1A361CC1"/>
    <w:rsid w:val="1A372031"/>
    <w:rsid w:val="1A3B5A0E"/>
    <w:rsid w:val="1A407A3F"/>
    <w:rsid w:val="1A4259DD"/>
    <w:rsid w:val="1A42A11C"/>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7A3B"/>
    <w:rsid w:val="1A819144"/>
    <w:rsid w:val="1A83DAE4"/>
    <w:rsid w:val="1A85A476"/>
    <w:rsid w:val="1A85AC8C"/>
    <w:rsid w:val="1A8BDD2D"/>
    <w:rsid w:val="1A8E9B3B"/>
    <w:rsid w:val="1A92CDF9"/>
    <w:rsid w:val="1A9952F8"/>
    <w:rsid w:val="1A9EEAB6"/>
    <w:rsid w:val="1AA95F98"/>
    <w:rsid w:val="1AA98E78"/>
    <w:rsid w:val="1AAEC0C0"/>
    <w:rsid w:val="1AB04F4F"/>
    <w:rsid w:val="1AB0B9E0"/>
    <w:rsid w:val="1AB15F9D"/>
    <w:rsid w:val="1AB37390"/>
    <w:rsid w:val="1AB50773"/>
    <w:rsid w:val="1AB865EC"/>
    <w:rsid w:val="1ABDECCB"/>
    <w:rsid w:val="1AC415D8"/>
    <w:rsid w:val="1AC79545"/>
    <w:rsid w:val="1ACAA47B"/>
    <w:rsid w:val="1ACACA2E"/>
    <w:rsid w:val="1AD68D97"/>
    <w:rsid w:val="1ADC3FD5"/>
    <w:rsid w:val="1ADC5AB1"/>
    <w:rsid w:val="1ADCDCF3"/>
    <w:rsid w:val="1AE2929F"/>
    <w:rsid w:val="1AE42731"/>
    <w:rsid w:val="1AE696BD"/>
    <w:rsid w:val="1AE983F3"/>
    <w:rsid w:val="1AE9B692"/>
    <w:rsid w:val="1AEDC945"/>
    <w:rsid w:val="1AF021D3"/>
    <w:rsid w:val="1AF09B53"/>
    <w:rsid w:val="1AF1659D"/>
    <w:rsid w:val="1AFC4AFD"/>
    <w:rsid w:val="1AFD6FCC"/>
    <w:rsid w:val="1B0181B7"/>
    <w:rsid w:val="1B04A561"/>
    <w:rsid w:val="1B092328"/>
    <w:rsid w:val="1B09CD3C"/>
    <w:rsid w:val="1B11042D"/>
    <w:rsid w:val="1B11345D"/>
    <w:rsid w:val="1B129C3B"/>
    <w:rsid w:val="1B136DF4"/>
    <w:rsid w:val="1B13BC46"/>
    <w:rsid w:val="1B216C67"/>
    <w:rsid w:val="1B2428FB"/>
    <w:rsid w:val="1B259F33"/>
    <w:rsid w:val="1B26A61F"/>
    <w:rsid w:val="1B26DCDB"/>
    <w:rsid w:val="1B279BD7"/>
    <w:rsid w:val="1B282876"/>
    <w:rsid w:val="1B29943B"/>
    <w:rsid w:val="1B2B9AE6"/>
    <w:rsid w:val="1B38A9F8"/>
    <w:rsid w:val="1B3913A5"/>
    <w:rsid w:val="1B3D7A46"/>
    <w:rsid w:val="1B3D924D"/>
    <w:rsid w:val="1B3F9388"/>
    <w:rsid w:val="1B42693A"/>
    <w:rsid w:val="1B42D14D"/>
    <w:rsid w:val="1B436A30"/>
    <w:rsid w:val="1B48B673"/>
    <w:rsid w:val="1B49AB8E"/>
    <w:rsid w:val="1B4A8291"/>
    <w:rsid w:val="1B4EE1F1"/>
    <w:rsid w:val="1B4F041C"/>
    <w:rsid w:val="1B4F2F77"/>
    <w:rsid w:val="1B506366"/>
    <w:rsid w:val="1B5D8537"/>
    <w:rsid w:val="1B5FDF5E"/>
    <w:rsid w:val="1B61939E"/>
    <w:rsid w:val="1B65A3CA"/>
    <w:rsid w:val="1B690B69"/>
    <w:rsid w:val="1B6A30CD"/>
    <w:rsid w:val="1B6ADE48"/>
    <w:rsid w:val="1B6B887A"/>
    <w:rsid w:val="1B6E68E9"/>
    <w:rsid w:val="1B6ED350"/>
    <w:rsid w:val="1B74E912"/>
    <w:rsid w:val="1B75694B"/>
    <w:rsid w:val="1B7635F5"/>
    <w:rsid w:val="1B791715"/>
    <w:rsid w:val="1B87E747"/>
    <w:rsid w:val="1B8B6777"/>
    <w:rsid w:val="1B9041F6"/>
    <w:rsid w:val="1B95EBEC"/>
    <w:rsid w:val="1B9FC94C"/>
    <w:rsid w:val="1BA18E9A"/>
    <w:rsid w:val="1BA74F73"/>
    <w:rsid w:val="1BA78778"/>
    <w:rsid w:val="1BAD707D"/>
    <w:rsid w:val="1BB12D6B"/>
    <w:rsid w:val="1BB2618C"/>
    <w:rsid w:val="1BBFB68D"/>
    <w:rsid w:val="1BC19594"/>
    <w:rsid w:val="1BC523E7"/>
    <w:rsid w:val="1BC5D698"/>
    <w:rsid w:val="1BC7A1B0"/>
    <w:rsid w:val="1BC8912D"/>
    <w:rsid w:val="1BCA02B6"/>
    <w:rsid w:val="1BD04002"/>
    <w:rsid w:val="1BD06F87"/>
    <w:rsid w:val="1BD894A0"/>
    <w:rsid w:val="1BD99287"/>
    <w:rsid w:val="1BDCBBBE"/>
    <w:rsid w:val="1BDD6C53"/>
    <w:rsid w:val="1BDEE9F3"/>
    <w:rsid w:val="1BE0844E"/>
    <w:rsid w:val="1BE8ADE9"/>
    <w:rsid w:val="1BE9B12D"/>
    <w:rsid w:val="1BE9C77C"/>
    <w:rsid w:val="1BEFA3D8"/>
    <w:rsid w:val="1BF253A8"/>
    <w:rsid w:val="1BF2BC24"/>
    <w:rsid w:val="1BFDB8D8"/>
    <w:rsid w:val="1BFF8B2A"/>
    <w:rsid w:val="1C02FBAC"/>
    <w:rsid w:val="1C0802F5"/>
    <w:rsid w:val="1C0AA5A4"/>
    <w:rsid w:val="1C0B55C8"/>
    <w:rsid w:val="1C0BD09B"/>
    <w:rsid w:val="1C12D8D0"/>
    <w:rsid w:val="1C130656"/>
    <w:rsid w:val="1C1486A3"/>
    <w:rsid w:val="1C18879B"/>
    <w:rsid w:val="1C1F92FC"/>
    <w:rsid w:val="1C213FFD"/>
    <w:rsid w:val="1C266884"/>
    <w:rsid w:val="1C26FD04"/>
    <w:rsid w:val="1C2B925D"/>
    <w:rsid w:val="1C2F1F47"/>
    <w:rsid w:val="1C2FE637"/>
    <w:rsid w:val="1C3441B0"/>
    <w:rsid w:val="1C3BD6EE"/>
    <w:rsid w:val="1C3FF6F1"/>
    <w:rsid w:val="1C418E26"/>
    <w:rsid w:val="1C42D796"/>
    <w:rsid w:val="1C440939"/>
    <w:rsid w:val="1C4AC721"/>
    <w:rsid w:val="1C4CADF2"/>
    <w:rsid w:val="1C4D4CE2"/>
    <w:rsid w:val="1C4DDDC5"/>
    <w:rsid w:val="1C4EEEC6"/>
    <w:rsid w:val="1C51769F"/>
    <w:rsid w:val="1C57E246"/>
    <w:rsid w:val="1C588441"/>
    <w:rsid w:val="1C5BC2AD"/>
    <w:rsid w:val="1C610149"/>
    <w:rsid w:val="1C643B64"/>
    <w:rsid w:val="1C645F8E"/>
    <w:rsid w:val="1C684232"/>
    <w:rsid w:val="1C6ACFE6"/>
    <w:rsid w:val="1C6B0668"/>
    <w:rsid w:val="1C714E12"/>
    <w:rsid w:val="1C71E4A4"/>
    <w:rsid w:val="1C727BA3"/>
    <w:rsid w:val="1C72CFA6"/>
    <w:rsid w:val="1C74E4DB"/>
    <w:rsid w:val="1C820DE1"/>
    <w:rsid w:val="1C827F8E"/>
    <w:rsid w:val="1C83A8AD"/>
    <w:rsid w:val="1C8950E2"/>
    <w:rsid w:val="1C8AC774"/>
    <w:rsid w:val="1C8B5C40"/>
    <w:rsid w:val="1C8CE613"/>
    <w:rsid w:val="1C914891"/>
    <w:rsid w:val="1C91DEDC"/>
    <w:rsid w:val="1C93315F"/>
    <w:rsid w:val="1C986250"/>
    <w:rsid w:val="1C9B90F7"/>
    <w:rsid w:val="1C9D8285"/>
    <w:rsid w:val="1C9D95BB"/>
    <w:rsid w:val="1C9E44DA"/>
    <w:rsid w:val="1C9F4B47"/>
    <w:rsid w:val="1CA0E2FB"/>
    <w:rsid w:val="1CA0EDD0"/>
    <w:rsid w:val="1CA13414"/>
    <w:rsid w:val="1CA3A952"/>
    <w:rsid w:val="1CA4EC5D"/>
    <w:rsid w:val="1CA6B76F"/>
    <w:rsid w:val="1CA71174"/>
    <w:rsid w:val="1CAACD67"/>
    <w:rsid w:val="1CB0BC3F"/>
    <w:rsid w:val="1CB3137A"/>
    <w:rsid w:val="1CB33CF8"/>
    <w:rsid w:val="1CB49F25"/>
    <w:rsid w:val="1CB650D8"/>
    <w:rsid w:val="1CB8646B"/>
    <w:rsid w:val="1CB87E4B"/>
    <w:rsid w:val="1CBAE6D4"/>
    <w:rsid w:val="1CBBAC27"/>
    <w:rsid w:val="1CBC6087"/>
    <w:rsid w:val="1CBDD913"/>
    <w:rsid w:val="1CBE562F"/>
    <w:rsid w:val="1CBE8634"/>
    <w:rsid w:val="1CC17532"/>
    <w:rsid w:val="1CC1C6B9"/>
    <w:rsid w:val="1CC89E50"/>
    <w:rsid w:val="1CC9FC7D"/>
    <w:rsid w:val="1CCD4EED"/>
    <w:rsid w:val="1CCF5C2B"/>
    <w:rsid w:val="1CD1293C"/>
    <w:rsid w:val="1CD7D7EF"/>
    <w:rsid w:val="1CD7F245"/>
    <w:rsid w:val="1CDD1664"/>
    <w:rsid w:val="1CE39CE2"/>
    <w:rsid w:val="1CEAD469"/>
    <w:rsid w:val="1CED8700"/>
    <w:rsid w:val="1CF824F7"/>
    <w:rsid w:val="1CF8BB43"/>
    <w:rsid w:val="1CFB3F05"/>
    <w:rsid w:val="1CFF6C0F"/>
    <w:rsid w:val="1D003C26"/>
    <w:rsid w:val="1D02475B"/>
    <w:rsid w:val="1D0A252E"/>
    <w:rsid w:val="1D0E0E54"/>
    <w:rsid w:val="1D220411"/>
    <w:rsid w:val="1D27BBDA"/>
    <w:rsid w:val="1D29AE52"/>
    <w:rsid w:val="1D2AB66F"/>
    <w:rsid w:val="1D323CE4"/>
    <w:rsid w:val="1D327574"/>
    <w:rsid w:val="1D334D1E"/>
    <w:rsid w:val="1D3396FC"/>
    <w:rsid w:val="1D3F3EC9"/>
    <w:rsid w:val="1D41D35E"/>
    <w:rsid w:val="1D45E63A"/>
    <w:rsid w:val="1D478858"/>
    <w:rsid w:val="1D4B8284"/>
    <w:rsid w:val="1D4DA9AC"/>
    <w:rsid w:val="1D4EA082"/>
    <w:rsid w:val="1D537EE2"/>
    <w:rsid w:val="1D556603"/>
    <w:rsid w:val="1D58073C"/>
    <w:rsid w:val="1D59992A"/>
    <w:rsid w:val="1D5E4DBF"/>
    <w:rsid w:val="1D6479C1"/>
    <w:rsid w:val="1D6485A5"/>
    <w:rsid w:val="1D699742"/>
    <w:rsid w:val="1D73A23F"/>
    <w:rsid w:val="1D746B49"/>
    <w:rsid w:val="1D760479"/>
    <w:rsid w:val="1D76C220"/>
    <w:rsid w:val="1D788C1F"/>
    <w:rsid w:val="1D7A420B"/>
    <w:rsid w:val="1D7DB72A"/>
    <w:rsid w:val="1D7F9219"/>
    <w:rsid w:val="1D884531"/>
    <w:rsid w:val="1D89494D"/>
    <w:rsid w:val="1D8AC0E5"/>
    <w:rsid w:val="1D8DA45D"/>
    <w:rsid w:val="1D8DCBB5"/>
    <w:rsid w:val="1D90DB12"/>
    <w:rsid w:val="1D9113C7"/>
    <w:rsid w:val="1D967D35"/>
    <w:rsid w:val="1D977BD8"/>
    <w:rsid w:val="1D99BC5B"/>
    <w:rsid w:val="1D9A6253"/>
    <w:rsid w:val="1D9C87BC"/>
    <w:rsid w:val="1D9F3794"/>
    <w:rsid w:val="1DA65117"/>
    <w:rsid w:val="1DA69E81"/>
    <w:rsid w:val="1DA7A816"/>
    <w:rsid w:val="1DA97434"/>
    <w:rsid w:val="1DAD6B94"/>
    <w:rsid w:val="1DAFB23A"/>
    <w:rsid w:val="1DB798EE"/>
    <w:rsid w:val="1DB97C1A"/>
    <w:rsid w:val="1DBB0DFC"/>
    <w:rsid w:val="1DBBA6BE"/>
    <w:rsid w:val="1DBDC948"/>
    <w:rsid w:val="1DBDEE1F"/>
    <w:rsid w:val="1DCAD2E7"/>
    <w:rsid w:val="1DCFF5C1"/>
    <w:rsid w:val="1DD7BFCB"/>
    <w:rsid w:val="1DD85F26"/>
    <w:rsid w:val="1DDA5768"/>
    <w:rsid w:val="1DDF8AE4"/>
    <w:rsid w:val="1DE2BF4C"/>
    <w:rsid w:val="1DE3BACF"/>
    <w:rsid w:val="1DE7F011"/>
    <w:rsid w:val="1DEAA1FD"/>
    <w:rsid w:val="1DEB4352"/>
    <w:rsid w:val="1DEF8048"/>
    <w:rsid w:val="1DF01AF8"/>
    <w:rsid w:val="1DF2BBC9"/>
    <w:rsid w:val="1DF8BA0C"/>
    <w:rsid w:val="1DFA8CC6"/>
    <w:rsid w:val="1DFB93A3"/>
    <w:rsid w:val="1DFC7494"/>
    <w:rsid w:val="1DFC9D57"/>
    <w:rsid w:val="1E08440B"/>
    <w:rsid w:val="1E084DF7"/>
    <w:rsid w:val="1E093338"/>
    <w:rsid w:val="1E0E173B"/>
    <w:rsid w:val="1E119BAA"/>
    <w:rsid w:val="1E1BFDD0"/>
    <w:rsid w:val="1E1DEE7F"/>
    <w:rsid w:val="1E1EBBF3"/>
    <w:rsid w:val="1E1F3BA3"/>
    <w:rsid w:val="1E211DF3"/>
    <w:rsid w:val="1E22736D"/>
    <w:rsid w:val="1E230665"/>
    <w:rsid w:val="1E2309C5"/>
    <w:rsid w:val="1E249E82"/>
    <w:rsid w:val="1E267C08"/>
    <w:rsid w:val="1E27419B"/>
    <w:rsid w:val="1E2AFA88"/>
    <w:rsid w:val="1E2C8513"/>
    <w:rsid w:val="1E2DB61D"/>
    <w:rsid w:val="1E3266DE"/>
    <w:rsid w:val="1E33A5D9"/>
    <w:rsid w:val="1E3782CB"/>
    <w:rsid w:val="1E37ACAA"/>
    <w:rsid w:val="1E3C5ABB"/>
    <w:rsid w:val="1E3E9571"/>
    <w:rsid w:val="1E3FF292"/>
    <w:rsid w:val="1E40FEC4"/>
    <w:rsid w:val="1E42FB80"/>
    <w:rsid w:val="1E43060E"/>
    <w:rsid w:val="1E45E619"/>
    <w:rsid w:val="1E491DE3"/>
    <w:rsid w:val="1E4AB6DB"/>
    <w:rsid w:val="1E4ACDD6"/>
    <w:rsid w:val="1E50A008"/>
    <w:rsid w:val="1E52E907"/>
    <w:rsid w:val="1E547F79"/>
    <w:rsid w:val="1E54BB1E"/>
    <w:rsid w:val="1E558505"/>
    <w:rsid w:val="1E55AB76"/>
    <w:rsid w:val="1E57200A"/>
    <w:rsid w:val="1E5959DF"/>
    <w:rsid w:val="1E5A040F"/>
    <w:rsid w:val="1E5C2F2B"/>
    <w:rsid w:val="1E5D2A9B"/>
    <w:rsid w:val="1E5F398A"/>
    <w:rsid w:val="1E6128F7"/>
    <w:rsid w:val="1E620B7E"/>
    <w:rsid w:val="1E64F340"/>
    <w:rsid w:val="1E653D89"/>
    <w:rsid w:val="1E670CEC"/>
    <w:rsid w:val="1E686A62"/>
    <w:rsid w:val="1E686E30"/>
    <w:rsid w:val="1E7094D4"/>
    <w:rsid w:val="1E7759B1"/>
    <w:rsid w:val="1E8344D6"/>
    <w:rsid w:val="1E86B08C"/>
    <w:rsid w:val="1E878134"/>
    <w:rsid w:val="1E8DFC2A"/>
    <w:rsid w:val="1E92698D"/>
    <w:rsid w:val="1E95E2D5"/>
    <w:rsid w:val="1E95E575"/>
    <w:rsid w:val="1E9631BE"/>
    <w:rsid w:val="1E96EC88"/>
    <w:rsid w:val="1E98769D"/>
    <w:rsid w:val="1E9A0A06"/>
    <w:rsid w:val="1E9A8F1A"/>
    <w:rsid w:val="1E9B44D2"/>
    <w:rsid w:val="1EA1E7A1"/>
    <w:rsid w:val="1EA2C7E8"/>
    <w:rsid w:val="1EAEEEC9"/>
    <w:rsid w:val="1EB00792"/>
    <w:rsid w:val="1EBEDF9F"/>
    <w:rsid w:val="1EC39872"/>
    <w:rsid w:val="1ECBD936"/>
    <w:rsid w:val="1ECE4D44"/>
    <w:rsid w:val="1ED4AC2A"/>
    <w:rsid w:val="1ED7B74C"/>
    <w:rsid w:val="1ED8A306"/>
    <w:rsid w:val="1ED8DD57"/>
    <w:rsid w:val="1EDDC596"/>
    <w:rsid w:val="1EE2D776"/>
    <w:rsid w:val="1EE56720"/>
    <w:rsid w:val="1EE8446B"/>
    <w:rsid w:val="1EE8468B"/>
    <w:rsid w:val="1EF3A9B6"/>
    <w:rsid w:val="1EF53D24"/>
    <w:rsid w:val="1EF60BD2"/>
    <w:rsid w:val="1EF6E693"/>
    <w:rsid w:val="1EF70F17"/>
    <w:rsid w:val="1EFD49C8"/>
    <w:rsid w:val="1F03DEE2"/>
    <w:rsid w:val="1F0F0056"/>
    <w:rsid w:val="1F14DF38"/>
    <w:rsid w:val="1F15C3B0"/>
    <w:rsid w:val="1F1661CD"/>
    <w:rsid w:val="1F16A0C5"/>
    <w:rsid w:val="1F1A6B8E"/>
    <w:rsid w:val="1F1DBAF8"/>
    <w:rsid w:val="1F1E4B1D"/>
    <w:rsid w:val="1F21EC9B"/>
    <w:rsid w:val="1F2317D7"/>
    <w:rsid w:val="1F2C2B2F"/>
    <w:rsid w:val="1F2C9374"/>
    <w:rsid w:val="1F34CA59"/>
    <w:rsid w:val="1F38EA28"/>
    <w:rsid w:val="1F3B3940"/>
    <w:rsid w:val="1F3BB451"/>
    <w:rsid w:val="1F3E01AE"/>
    <w:rsid w:val="1F3E098C"/>
    <w:rsid w:val="1F40C5B0"/>
    <w:rsid w:val="1F4146A6"/>
    <w:rsid w:val="1F430AC8"/>
    <w:rsid w:val="1F5000C3"/>
    <w:rsid w:val="1F5012F7"/>
    <w:rsid w:val="1F52C023"/>
    <w:rsid w:val="1F538C2B"/>
    <w:rsid w:val="1F564653"/>
    <w:rsid w:val="1F61E5CE"/>
    <w:rsid w:val="1F631F59"/>
    <w:rsid w:val="1F654DFE"/>
    <w:rsid w:val="1F67DDE4"/>
    <w:rsid w:val="1F6A2E98"/>
    <w:rsid w:val="1F6AC686"/>
    <w:rsid w:val="1F750890"/>
    <w:rsid w:val="1F772761"/>
    <w:rsid w:val="1F7729F0"/>
    <w:rsid w:val="1F773D93"/>
    <w:rsid w:val="1F77641D"/>
    <w:rsid w:val="1F781652"/>
    <w:rsid w:val="1F78752C"/>
    <w:rsid w:val="1F7A3BDC"/>
    <w:rsid w:val="1F7D8A81"/>
    <w:rsid w:val="1F7E3760"/>
    <w:rsid w:val="1F7EA7C4"/>
    <w:rsid w:val="1F7ECC11"/>
    <w:rsid w:val="1F8482BE"/>
    <w:rsid w:val="1F84BEF3"/>
    <w:rsid w:val="1F84CC0A"/>
    <w:rsid w:val="1F8720A9"/>
    <w:rsid w:val="1F87F3D7"/>
    <w:rsid w:val="1F8A23AB"/>
    <w:rsid w:val="1F8A9A1E"/>
    <w:rsid w:val="1F955F48"/>
    <w:rsid w:val="1F97D0CA"/>
    <w:rsid w:val="1FA00B2C"/>
    <w:rsid w:val="1FA27EB0"/>
    <w:rsid w:val="1FA69F91"/>
    <w:rsid w:val="1FA83022"/>
    <w:rsid w:val="1FA8DBD1"/>
    <w:rsid w:val="1FA99062"/>
    <w:rsid w:val="1FACB923"/>
    <w:rsid w:val="1FAE9328"/>
    <w:rsid w:val="1FB04CC4"/>
    <w:rsid w:val="1FB2B215"/>
    <w:rsid w:val="1FB85195"/>
    <w:rsid w:val="1FBC9BF6"/>
    <w:rsid w:val="1FBFA7BA"/>
    <w:rsid w:val="1FCB3BF9"/>
    <w:rsid w:val="1FCD5F7D"/>
    <w:rsid w:val="1FCFB8D4"/>
    <w:rsid w:val="1FD73BF3"/>
    <w:rsid w:val="1FD7B85B"/>
    <w:rsid w:val="1FD8E371"/>
    <w:rsid w:val="1FDE7D29"/>
    <w:rsid w:val="1FE14E4E"/>
    <w:rsid w:val="1FE171EF"/>
    <w:rsid w:val="1FE6A55E"/>
    <w:rsid w:val="1FE70286"/>
    <w:rsid w:val="1FE9453A"/>
    <w:rsid w:val="1FEAAE5A"/>
    <w:rsid w:val="1FEAC37E"/>
    <w:rsid w:val="1FEBBDC9"/>
    <w:rsid w:val="1FEC02C5"/>
    <w:rsid w:val="1FEF1920"/>
    <w:rsid w:val="1FF2544A"/>
    <w:rsid w:val="1FF38CC7"/>
    <w:rsid w:val="1FFAC563"/>
    <w:rsid w:val="1FFB6F4E"/>
    <w:rsid w:val="2000AFD5"/>
    <w:rsid w:val="200555B6"/>
    <w:rsid w:val="200777EA"/>
    <w:rsid w:val="20127E04"/>
    <w:rsid w:val="2012A0C7"/>
    <w:rsid w:val="201B93F7"/>
    <w:rsid w:val="201C4078"/>
    <w:rsid w:val="201D6656"/>
    <w:rsid w:val="201F9800"/>
    <w:rsid w:val="2024828E"/>
    <w:rsid w:val="2024E480"/>
    <w:rsid w:val="2025D6CE"/>
    <w:rsid w:val="2026AC4B"/>
    <w:rsid w:val="2027D45E"/>
    <w:rsid w:val="202B8824"/>
    <w:rsid w:val="202BC8F8"/>
    <w:rsid w:val="202E3D88"/>
    <w:rsid w:val="202E6EA6"/>
    <w:rsid w:val="20308353"/>
    <w:rsid w:val="20308F6B"/>
    <w:rsid w:val="2034B96D"/>
    <w:rsid w:val="20358DA6"/>
    <w:rsid w:val="2035B90E"/>
    <w:rsid w:val="20364ED2"/>
    <w:rsid w:val="203B741E"/>
    <w:rsid w:val="203EB352"/>
    <w:rsid w:val="203FA192"/>
    <w:rsid w:val="20426B9A"/>
    <w:rsid w:val="20473F37"/>
    <w:rsid w:val="204949E8"/>
    <w:rsid w:val="204BF055"/>
    <w:rsid w:val="204D981F"/>
    <w:rsid w:val="20541255"/>
    <w:rsid w:val="20545348"/>
    <w:rsid w:val="205687A7"/>
    <w:rsid w:val="205C086B"/>
    <w:rsid w:val="205E1CEC"/>
    <w:rsid w:val="205EAABF"/>
    <w:rsid w:val="205F8F7D"/>
    <w:rsid w:val="205FBD43"/>
    <w:rsid w:val="2061BACF"/>
    <w:rsid w:val="2065EED9"/>
    <w:rsid w:val="2067AFD7"/>
    <w:rsid w:val="20681558"/>
    <w:rsid w:val="2069477C"/>
    <w:rsid w:val="20817985"/>
    <w:rsid w:val="20852507"/>
    <w:rsid w:val="208B25D5"/>
    <w:rsid w:val="208CCB61"/>
    <w:rsid w:val="208DF473"/>
    <w:rsid w:val="2094B03F"/>
    <w:rsid w:val="20996390"/>
    <w:rsid w:val="209A9F17"/>
    <w:rsid w:val="209B3B6F"/>
    <w:rsid w:val="209DD31F"/>
    <w:rsid w:val="20A2CDC6"/>
    <w:rsid w:val="20A5BF7C"/>
    <w:rsid w:val="20A63D74"/>
    <w:rsid w:val="20A96981"/>
    <w:rsid w:val="20ADB7D4"/>
    <w:rsid w:val="20AE9421"/>
    <w:rsid w:val="20AF2646"/>
    <w:rsid w:val="20B05C4E"/>
    <w:rsid w:val="20B1E2CD"/>
    <w:rsid w:val="20B33516"/>
    <w:rsid w:val="20B43C7A"/>
    <w:rsid w:val="20B6E8C6"/>
    <w:rsid w:val="20B9B4BF"/>
    <w:rsid w:val="20BA60DE"/>
    <w:rsid w:val="20C2335C"/>
    <w:rsid w:val="20C2EF3F"/>
    <w:rsid w:val="20C5F2C4"/>
    <w:rsid w:val="20C8C6FB"/>
    <w:rsid w:val="20CB329F"/>
    <w:rsid w:val="20CE30FB"/>
    <w:rsid w:val="20D2AA7E"/>
    <w:rsid w:val="20E60DF2"/>
    <w:rsid w:val="20EB1CC3"/>
    <w:rsid w:val="20ECAFF0"/>
    <w:rsid w:val="20EE3959"/>
    <w:rsid w:val="20F2F702"/>
    <w:rsid w:val="20FBAF9A"/>
    <w:rsid w:val="20FE39F3"/>
    <w:rsid w:val="2101CD97"/>
    <w:rsid w:val="2102C703"/>
    <w:rsid w:val="21037B20"/>
    <w:rsid w:val="2103FE3F"/>
    <w:rsid w:val="21049E6B"/>
    <w:rsid w:val="21077CC6"/>
    <w:rsid w:val="21080F01"/>
    <w:rsid w:val="2108184F"/>
    <w:rsid w:val="210B6A3D"/>
    <w:rsid w:val="210E2C2D"/>
    <w:rsid w:val="21161D53"/>
    <w:rsid w:val="2116ECA5"/>
    <w:rsid w:val="2119CF57"/>
    <w:rsid w:val="211B210F"/>
    <w:rsid w:val="211B51E9"/>
    <w:rsid w:val="21208C4B"/>
    <w:rsid w:val="2122E414"/>
    <w:rsid w:val="21262266"/>
    <w:rsid w:val="212B6816"/>
    <w:rsid w:val="213122DD"/>
    <w:rsid w:val="213794F9"/>
    <w:rsid w:val="2138910D"/>
    <w:rsid w:val="2138D20B"/>
    <w:rsid w:val="213B7948"/>
    <w:rsid w:val="213F63E0"/>
    <w:rsid w:val="2143773A"/>
    <w:rsid w:val="2145D387"/>
    <w:rsid w:val="21460D7D"/>
    <w:rsid w:val="21475F13"/>
    <w:rsid w:val="2147C7CF"/>
    <w:rsid w:val="214BDBB8"/>
    <w:rsid w:val="214C9EEC"/>
    <w:rsid w:val="214D5F42"/>
    <w:rsid w:val="2150F8F0"/>
    <w:rsid w:val="21538528"/>
    <w:rsid w:val="2155694E"/>
    <w:rsid w:val="21590504"/>
    <w:rsid w:val="215C61CC"/>
    <w:rsid w:val="215EA5FD"/>
    <w:rsid w:val="215FA796"/>
    <w:rsid w:val="216469F1"/>
    <w:rsid w:val="216A332C"/>
    <w:rsid w:val="216A8D7E"/>
    <w:rsid w:val="216B9066"/>
    <w:rsid w:val="217040C7"/>
    <w:rsid w:val="2171C8E5"/>
    <w:rsid w:val="21774918"/>
    <w:rsid w:val="217D1C2A"/>
    <w:rsid w:val="217DA95E"/>
    <w:rsid w:val="21856E6B"/>
    <w:rsid w:val="21873A1E"/>
    <w:rsid w:val="21879AFD"/>
    <w:rsid w:val="218A97A3"/>
    <w:rsid w:val="218BB5C3"/>
    <w:rsid w:val="218EAC52"/>
    <w:rsid w:val="218EDC44"/>
    <w:rsid w:val="21937504"/>
    <w:rsid w:val="21949DDC"/>
    <w:rsid w:val="21951C3A"/>
    <w:rsid w:val="219890D2"/>
    <w:rsid w:val="2198CF54"/>
    <w:rsid w:val="21A41513"/>
    <w:rsid w:val="21A69D35"/>
    <w:rsid w:val="21A9E71E"/>
    <w:rsid w:val="21A9F372"/>
    <w:rsid w:val="21AAEAEB"/>
    <w:rsid w:val="21AD764C"/>
    <w:rsid w:val="21AE07D0"/>
    <w:rsid w:val="21AE9181"/>
    <w:rsid w:val="21AF71C5"/>
    <w:rsid w:val="21B05D2D"/>
    <w:rsid w:val="21B0B4AC"/>
    <w:rsid w:val="21B540D8"/>
    <w:rsid w:val="21B59475"/>
    <w:rsid w:val="21B95791"/>
    <w:rsid w:val="21C3A542"/>
    <w:rsid w:val="21C65732"/>
    <w:rsid w:val="21CB2371"/>
    <w:rsid w:val="21CBC325"/>
    <w:rsid w:val="21CFBE89"/>
    <w:rsid w:val="21D6DC55"/>
    <w:rsid w:val="21D723AC"/>
    <w:rsid w:val="21DC0C1C"/>
    <w:rsid w:val="21DD0034"/>
    <w:rsid w:val="21DF7F5A"/>
    <w:rsid w:val="21E1D5C8"/>
    <w:rsid w:val="21E22579"/>
    <w:rsid w:val="21E2636B"/>
    <w:rsid w:val="21E490B9"/>
    <w:rsid w:val="21F15B5E"/>
    <w:rsid w:val="21F26BA2"/>
    <w:rsid w:val="21F42C84"/>
    <w:rsid w:val="21F717C6"/>
    <w:rsid w:val="21F94474"/>
    <w:rsid w:val="21F96DBF"/>
    <w:rsid w:val="21F99E4B"/>
    <w:rsid w:val="21F9D4B9"/>
    <w:rsid w:val="2202E913"/>
    <w:rsid w:val="22085721"/>
    <w:rsid w:val="220917F4"/>
    <w:rsid w:val="2212CAAC"/>
    <w:rsid w:val="221630DA"/>
    <w:rsid w:val="22178F83"/>
    <w:rsid w:val="221B3F5B"/>
    <w:rsid w:val="2221087D"/>
    <w:rsid w:val="222B6815"/>
    <w:rsid w:val="222D2792"/>
    <w:rsid w:val="222FB25F"/>
    <w:rsid w:val="22306811"/>
    <w:rsid w:val="22327B6C"/>
    <w:rsid w:val="2233D7CC"/>
    <w:rsid w:val="22349107"/>
    <w:rsid w:val="22350E84"/>
    <w:rsid w:val="22352087"/>
    <w:rsid w:val="223682B2"/>
    <w:rsid w:val="2236AE28"/>
    <w:rsid w:val="223AF693"/>
    <w:rsid w:val="223B515A"/>
    <w:rsid w:val="223E44E1"/>
    <w:rsid w:val="223EC264"/>
    <w:rsid w:val="223F7CF3"/>
    <w:rsid w:val="2246469C"/>
    <w:rsid w:val="2246ACA1"/>
    <w:rsid w:val="2246DE86"/>
    <w:rsid w:val="224702E1"/>
    <w:rsid w:val="224EF3F6"/>
    <w:rsid w:val="22535894"/>
    <w:rsid w:val="2253CF8D"/>
    <w:rsid w:val="2256A4FB"/>
    <w:rsid w:val="225F58A1"/>
    <w:rsid w:val="2264F36F"/>
    <w:rsid w:val="22660698"/>
    <w:rsid w:val="226873E4"/>
    <w:rsid w:val="226B1261"/>
    <w:rsid w:val="226B764A"/>
    <w:rsid w:val="227143D6"/>
    <w:rsid w:val="22720490"/>
    <w:rsid w:val="2274C3C2"/>
    <w:rsid w:val="2275DE39"/>
    <w:rsid w:val="2279C555"/>
    <w:rsid w:val="227D7830"/>
    <w:rsid w:val="227DC8C4"/>
    <w:rsid w:val="227DC8EC"/>
    <w:rsid w:val="227E334C"/>
    <w:rsid w:val="227F8DEC"/>
    <w:rsid w:val="22812D3A"/>
    <w:rsid w:val="22832687"/>
    <w:rsid w:val="228CF92E"/>
    <w:rsid w:val="2292603B"/>
    <w:rsid w:val="2295C7B6"/>
    <w:rsid w:val="2296EE49"/>
    <w:rsid w:val="229AC8AD"/>
    <w:rsid w:val="22A2D4C8"/>
    <w:rsid w:val="22A54B21"/>
    <w:rsid w:val="22AACCA6"/>
    <w:rsid w:val="22AC4481"/>
    <w:rsid w:val="22AC9BF7"/>
    <w:rsid w:val="22AEB22F"/>
    <w:rsid w:val="22B16C61"/>
    <w:rsid w:val="22B2B4BC"/>
    <w:rsid w:val="22B3D0EA"/>
    <w:rsid w:val="22B431EA"/>
    <w:rsid w:val="22B7D5C4"/>
    <w:rsid w:val="22BAFBEE"/>
    <w:rsid w:val="22C158C7"/>
    <w:rsid w:val="22C4A275"/>
    <w:rsid w:val="22C66401"/>
    <w:rsid w:val="22C80798"/>
    <w:rsid w:val="22CAE899"/>
    <w:rsid w:val="22D1B796"/>
    <w:rsid w:val="22D3A411"/>
    <w:rsid w:val="22D8ACA4"/>
    <w:rsid w:val="22DCFB7A"/>
    <w:rsid w:val="22DD25F7"/>
    <w:rsid w:val="22DE3F95"/>
    <w:rsid w:val="22DFD70F"/>
    <w:rsid w:val="22E06D22"/>
    <w:rsid w:val="22E3C445"/>
    <w:rsid w:val="22E4EDD8"/>
    <w:rsid w:val="22E6F8B4"/>
    <w:rsid w:val="22F73673"/>
    <w:rsid w:val="22F7CE50"/>
    <w:rsid w:val="230046C3"/>
    <w:rsid w:val="2301AE85"/>
    <w:rsid w:val="23053928"/>
    <w:rsid w:val="230857D1"/>
    <w:rsid w:val="23093288"/>
    <w:rsid w:val="230A1633"/>
    <w:rsid w:val="230C3F4F"/>
    <w:rsid w:val="230C7F8A"/>
    <w:rsid w:val="2310F5DC"/>
    <w:rsid w:val="23145448"/>
    <w:rsid w:val="2317AE03"/>
    <w:rsid w:val="2319A9FA"/>
    <w:rsid w:val="231AF947"/>
    <w:rsid w:val="231BD026"/>
    <w:rsid w:val="23238434"/>
    <w:rsid w:val="2323D71C"/>
    <w:rsid w:val="23284454"/>
    <w:rsid w:val="23292F4F"/>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1A040"/>
    <w:rsid w:val="23641463"/>
    <w:rsid w:val="2366AAC2"/>
    <w:rsid w:val="2367010B"/>
    <w:rsid w:val="236A1BE2"/>
    <w:rsid w:val="236B9273"/>
    <w:rsid w:val="236BE6D4"/>
    <w:rsid w:val="236CF594"/>
    <w:rsid w:val="236ECB63"/>
    <w:rsid w:val="2371120C"/>
    <w:rsid w:val="23728C32"/>
    <w:rsid w:val="23762864"/>
    <w:rsid w:val="23772986"/>
    <w:rsid w:val="238064BE"/>
    <w:rsid w:val="2386F560"/>
    <w:rsid w:val="2389D9CA"/>
    <w:rsid w:val="238B695D"/>
    <w:rsid w:val="23925A7E"/>
    <w:rsid w:val="23930152"/>
    <w:rsid w:val="23961FF6"/>
    <w:rsid w:val="2398A0A0"/>
    <w:rsid w:val="239CD706"/>
    <w:rsid w:val="23A0B019"/>
    <w:rsid w:val="23A83D12"/>
    <w:rsid w:val="23AEB57D"/>
    <w:rsid w:val="23B0F0C7"/>
    <w:rsid w:val="23B280F0"/>
    <w:rsid w:val="23B37BD7"/>
    <w:rsid w:val="23B7D44D"/>
    <w:rsid w:val="23B832D6"/>
    <w:rsid w:val="23C3D6DC"/>
    <w:rsid w:val="23C68872"/>
    <w:rsid w:val="23C90C38"/>
    <w:rsid w:val="23CC88D5"/>
    <w:rsid w:val="23CF42AB"/>
    <w:rsid w:val="23D079DE"/>
    <w:rsid w:val="23D4546C"/>
    <w:rsid w:val="23D4FC13"/>
    <w:rsid w:val="23D6EB1E"/>
    <w:rsid w:val="23D9E23E"/>
    <w:rsid w:val="23DE39EC"/>
    <w:rsid w:val="23E02097"/>
    <w:rsid w:val="23E1462D"/>
    <w:rsid w:val="23E293C2"/>
    <w:rsid w:val="23E3870A"/>
    <w:rsid w:val="23E3D6AC"/>
    <w:rsid w:val="23E4E13C"/>
    <w:rsid w:val="23EA7115"/>
    <w:rsid w:val="23ECB7E4"/>
    <w:rsid w:val="23EEB8B5"/>
    <w:rsid w:val="23F7DA9A"/>
    <w:rsid w:val="23FA0885"/>
    <w:rsid w:val="23FD3537"/>
    <w:rsid w:val="2400A0D2"/>
    <w:rsid w:val="240278CE"/>
    <w:rsid w:val="2405E9CE"/>
    <w:rsid w:val="2406110F"/>
    <w:rsid w:val="2407779A"/>
    <w:rsid w:val="2408AF73"/>
    <w:rsid w:val="240ADEC5"/>
    <w:rsid w:val="240E1740"/>
    <w:rsid w:val="2411DC70"/>
    <w:rsid w:val="2417C0B5"/>
    <w:rsid w:val="24192BE9"/>
    <w:rsid w:val="241A28DC"/>
    <w:rsid w:val="241B5219"/>
    <w:rsid w:val="241DBE52"/>
    <w:rsid w:val="24236CA3"/>
    <w:rsid w:val="24247CFC"/>
    <w:rsid w:val="24253392"/>
    <w:rsid w:val="2425356D"/>
    <w:rsid w:val="24295B2C"/>
    <w:rsid w:val="242CB084"/>
    <w:rsid w:val="242E5354"/>
    <w:rsid w:val="24377C3A"/>
    <w:rsid w:val="24393DE2"/>
    <w:rsid w:val="243A2896"/>
    <w:rsid w:val="243B19DC"/>
    <w:rsid w:val="24434AE8"/>
    <w:rsid w:val="24485769"/>
    <w:rsid w:val="2449C1A9"/>
    <w:rsid w:val="245017E9"/>
    <w:rsid w:val="2450A38F"/>
    <w:rsid w:val="2454C272"/>
    <w:rsid w:val="24580D8E"/>
    <w:rsid w:val="2458D12A"/>
    <w:rsid w:val="24594CCA"/>
    <w:rsid w:val="245BC4E0"/>
    <w:rsid w:val="245F3F7F"/>
    <w:rsid w:val="2460487B"/>
    <w:rsid w:val="24639318"/>
    <w:rsid w:val="2464CE3E"/>
    <w:rsid w:val="2466AB0B"/>
    <w:rsid w:val="24681813"/>
    <w:rsid w:val="246B4A53"/>
    <w:rsid w:val="246BA88C"/>
    <w:rsid w:val="246BEF1A"/>
    <w:rsid w:val="246DACE1"/>
    <w:rsid w:val="24702480"/>
    <w:rsid w:val="2474FC54"/>
    <w:rsid w:val="2475915E"/>
    <w:rsid w:val="2478956E"/>
    <w:rsid w:val="247AC204"/>
    <w:rsid w:val="247D858C"/>
    <w:rsid w:val="2480090E"/>
    <w:rsid w:val="24814419"/>
    <w:rsid w:val="24864832"/>
    <w:rsid w:val="248D1262"/>
    <w:rsid w:val="248DEAA0"/>
    <w:rsid w:val="249050CF"/>
    <w:rsid w:val="249124A5"/>
    <w:rsid w:val="24923828"/>
    <w:rsid w:val="2494EA3F"/>
    <w:rsid w:val="2495227D"/>
    <w:rsid w:val="24980066"/>
    <w:rsid w:val="249903E3"/>
    <w:rsid w:val="249C4EEB"/>
    <w:rsid w:val="24A28B4F"/>
    <w:rsid w:val="24A4F613"/>
    <w:rsid w:val="24A5D9C6"/>
    <w:rsid w:val="24A60B8E"/>
    <w:rsid w:val="24AADA40"/>
    <w:rsid w:val="24B30F08"/>
    <w:rsid w:val="24B5737B"/>
    <w:rsid w:val="24B57C55"/>
    <w:rsid w:val="24BC7B84"/>
    <w:rsid w:val="24C13576"/>
    <w:rsid w:val="24C59F26"/>
    <w:rsid w:val="24C6FADF"/>
    <w:rsid w:val="24C82E84"/>
    <w:rsid w:val="24C9F609"/>
    <w:rsid w:val="24CD2490"/>
    <w:rsid w:val="24D0C154"/>
    <w:rsid w:val="24D5DFBB"/>
    <w:rsid w:val="24D6F842"/>
    <w:rsid w:val="24DA0D2B"/>
    <w:rsid w:val="24DC1C14"/>
    <w:rsid w:val="24DD1DBF"/>
    <w:rsid w:val="24DE7761"/>
    <w:rsid w:val="24DFB6E0"/>
    <w:rsid w:val="24E22C32"/>
    <w:rsid w:val="24E9BE1A"/>
    <w:rsid w:val="24F143F9"/>
    <w:rsid w:val="24F555DA"/>
    <w:rsid w:val="24F65C9A"/>
    <w:rsid w:val="24F93DB9"/>
    <w:rsid w:val="24FCE208"/>
    <w:rsid w:val="24FD5F35"/>
    <w:rsid w:val="24FDC429"/>
    <w:rsid w:val="2500C88D"/>
    <w:rsid w:val="250569D8"/>
    <w:rsid w:val="250A02D4"/>
    <w:rsid w:val="250A377E"/>
    <w:rsid w:val="250A9254"/>
    <w:rsid w:val="250BD070"/>
    <w:rsid w:val="2513DA7F"/>
    <w:rsid w:val="25169D05"/>
    <w:rsid w:val="2516C6D8"/>
    <w:rsid w:val="251A9E82"/>
    <w:rsid w:val="251FD2B6"/>
    <w:rsid w:val="2520B759"/>
    <w:rsid w:val="2521322B"/>
    <w:rsid w:val="25282F64"/>
    <w:rsid w:val="2529FE60"/>
    <w:rsid w:val="25326068"/>
    <w:rsid w:val="2532C304"/>
    <w:rsid w:val="2535E481"/>
    <w:rsid w:val="2537CCF5"/>
    <w:rsid w:val="253A9788"/>
    <w:rsid w:val="253C0EE2"/>
    <w:rsid w:val="253CDE25"/>
    <w:rsid w:val="25405740"/>
    <w:rsid w:val="2541E72E"/>
    <w:rsid w:val="25479993"/>
    <w:rsid w:val="254CE473"/>
    <w:rsid w:val="254D11A8"/>
    <w:rsid w:val="25512954"/>
    <w:rsid w:val="25569E5C"/>
    <w:rsid w:val="25573B08"/>
    <w:rsid w:val="2559CDDB"/>
    <w:rsid w:val="2559D32A"/>
    <w:rsid w:val="255CDF80"/>
    <w:rsid w:val="255EBB25"/>
    <w:rsid w:val="2560FAD2"/>
    <w:rsid w:val="25649E68"/>
    <w:rsid w:val="2564F53F"/>
    <w:rsid w:val="256F618A"/>
    <w:rsid w:val="25716C1D"/>
    <w:rsid w:val="2573CC84"/>
    <w:rsid w:val="25751D39"/>
    <w:rsid w:val="257810DF"/>
    <w:rsid w:val="2579D697"/>
    <w:rsid w:val="257CA47C"/>
    <w:rsid w:val="257FA21C"/>
    <w:rsid w:val="25805587"/>
    <w:rsid w:val="2582222A"/>
    <w:rsid w:val="2582C7BC"/>
    <w:rsid w:val="2586158D"/>
    <w:rsid w:val="258A6600"/>
    <w:rsid w:val="258C2871"/>
    <w:rsid w:val="25940B66"/>
    <w:rsid w:val="2598EF8E"/>
    <w:rsid w:val="2598F0FA"/>
    <w:rsid w:val="2599E970"/>
    <w:rsid w:val="259E2C9D"/>
    <w:rsid w:val="259E5983"/>
    <w:rsid w:val="25A6AFE6"/>
    <w:rsid w:val="25A6C43B"/>
    <w:rsid w:val="25A9E2FA"/>
    <w:rsid w:val="25AD00DA"/>
    <w:rsid w:val="25B334CD"/>
    <w:rsid w:val="25B7E7A0"/>
    <w:rsid w:val="25B9F6DA"/>
    <w:rsid w:val="25BBCAAF"/>
    <w:rsid w:val="25BEDF92"/>
    <w:rsid w:val="25C28523"/>
    <w:rsid w:val="25C723F0"/>
    <w:rsid w:val="25C822F5"/>
    <w:rsid w:val="25CB1A29"/>
    <w:rsid w:val="25CEE77D"/>
    <w:rsid w:val="25D034B2"/>
    <w:rsid w:val="25D06AB2"/>
    <w:rsid w:val="25D5306C"/>
    <w:rsid w:val="25D72C60"/>
    <w:rsid w:val="25D921E7"/>
    <w:rsid w:val="25DBC00C"/>
    <w:rsid w:val="25DE4B84"/>
    <w:rsid w:val="25E14C78"/>
    <w:rsid w:val="25E7B6B0"/>
    <w:rsid w:val="25F04633"/>
    <w:rsid w:val="25F2328D"/>
    <w:rsid w:val="25F41FCD"/>
    <w:rsid w:val="25F4D19F"/>
    <w:rsid w:val="25F556F7"/>
    <w:rsid w:val="25F63581"/>
    <w:rsid w:val="25FA6420"/>
    <w:rsid w:val="25FCAD7A"/>
    <w:rsid w:val="260489B9"/>
    <w:rsid w:val="2607E4C2"/>
    <w:rsid w:val="260C4F54"/>
    <w:rsid w:val="260C6032"/>
    <w:rsid w:val="260DEC02"/>
    <w:rsid w:val="2614C783"/>
    <w:rsid w:val="2617DD2C"/>
    <w:rsid w:val="261A1418"/>
    <w:rsid w:val="261A5B77"/>
    <w:rsid w:val="261B3FD6"/>
    <w:rsid w:val="261C6EE7"/>
    <w:rsid w:val="2620B9BB"/>
    <w:rsid w:val="2620EAFC"/>
    <w:rsid w:val="26223429"/>
    <w:rsid w:val="2624DEDA"/>
    <w:rsid w:val="2625F04F"/>
    <w:rsid w:val="26276DCB"/>
    <w:rsid w:val="2627B5BA"/>
    <w:rsid w:val="2627E9BE"/>
    <w:rsid w:val="2629791E"/>
    <w:rsid w:val="262A49A4"/>
    <w:rsid w:val="262FE169"/>
    <w:rsid w:val="26320D8C"/>
    <w:rsid w:val="2633C462"/>
    <w:rsid w:val="263659D8"/>
    <w:rsid w:val="26366591"/>
    <w:rsid w:val="263AEBC1"/>
    <w:rsid w:val="263FD22D"/>
    <w:rsid w:val="2645553B"/>
    <w:rsid w:val="264650F5"/>
    <w:rsid w:val="2647FE5D"/>
    <w:rsid w:val="264F4FA3"/>
    <w:rsid w:val="26515CBA"/>
    <w:rsid w:val="26516F63"/>
    <w:rsid w:val="2657BE13"/>
    <w:rsid w:val="265A2897"/>
    <w:rsid w:val="265AC0DD"/>
    <w:rsid w:val="265D7AE9"/>
    <w:rsid w:val="265E2C43"/>
    <w:rsid w:val="26682E58"/>
    <w:rsid w:val="266A0F15"/>
    <w:rsid w:val="266EDDCC"/>
    <w:rsid w:val="26710D72"/>
    <w:rsid w:val="2674240B"/>
    <w:rsid w:val="2676D6CD"/>
    <w:rsid w:val="267B69DE"/>
    <w:rsid w:val="267EC117"/>
    <w:rsid w:val="268393DF"/>
    <w:rsid w:val="26879F2F"/>
    <w:rsid w:val="26885FEE"/>
    <w:rsid w:val="268E8AAF"/>
    <w:rsid w:val="26904FFB"/>
    <w:rsid w:val="2693E75F"/>
    <w:rsid w:val="26995304"/>
    <w:rsid w:val="269AF7C2"/>
    <w:rsid w:val="269B5F4B"/>
    <w:rsid w:val="269C345A"/>
    <w:rsid w:val="26A2C21B"/>
    <w:rsid w:val="26A6DEAE"/>
    <w:rsid w:val="26AA49EB"/>
    <w:rsid w:val="26AC13A9"/>
    <w:rsid w:val="26AC6093"/>
    <w:rsid w:val="26AD06A6"/>
    <w:rsid w:val="26B1FDE0"/>
    <w:rsid w:val="26B3B5A3"/>
    <w:rsid w:val="26B68899"/>
    <w:rsid w:val="26B7C7EC"/>
    <w:rsid w:val="26BC4FC7"/>
    <w:rsid w:val="26C91B35"/>
    <w:rsid w:val="26C9CA81"/>
    <w:rsid w:val="26CA041D"/>
    <w:rsid w:val="26CF2AAC"/>
    <w:rsid w:val="26D6733D"/>
    <w:rsid w:val="26D81B0D"/>
    <w:rsid w:val="26DA8636"/>
    <w:rsid w:val="26DB3110"/>
    <w:rsid w:val="26E6935D"/>
    <w:rsid w:val="26E6C622"/>
    <w:rsid w:val="26E98D94"/>
    <w:rsid w:val="26EA896B"/>
    <w:rsid w:val="26ED8815"/>
    <w:rsid w:val="26EDFC6D"/>
    <w:rsid w:val="26EE8686"/>
    <w:rsid w:val="26F26134"/>
    <w:rsid w:val="26F686E1"/>
    <w:rsid w:val="26F94FEE"/>
    <w:rsid w:val="26FBE97E"/>
    <w:rsid w:val="2700A1A7"/>
    <w:rsid w:val="270226D4"/>
    <w:rsid w:val="2707B0A2"/>
    <w:rsid w:val="270B1B05"/>
    <w:rsid w:val="271436BC"/>
    <w:rsid w:val="27144AC1"/>
    <w:rsid w:val="2716B483"/>
    <w:rsid w:val="2716F33B"/>
    <w:rsid w:val="271AB758"/>
    <w:rsid w:val="2721076B"/>
    <w:rsid w:val="27212451"/>
    <w:rsid w:val="2721C247"/>
    <w:rsid w:val="2723F20F"/>
    <w:rsid w:val="2724CD55"/>
    <w:rsid w:val="2736A896"/>
    <w:rsid w:val="273869FF"/>
    <w:rsid w:val="2738876A"/>
    <w:rsid w:val="273D3FD5"/>
    <w:rsid w:val="2741632A"/>
    <w:rsid w:val="2742EB94"/>
    <w:rsid w:val="274339D2"/>
    <w:rsid w:val="27449404"/>
    <w:rsid w:val="2746A61A"/>
    <w:rsid w:val="2746AC6D"/>
    <w:rsid w:val="27493F90"/>
    <w:rsid w:val="27497D55"/>
    <w:rsid w:val="27561807"/>
    <w:rsid w:val="275BFF73"/>
    <w:rsid w:val="275CA7ED"/>
    <w:rsid w:val="275CBBD4"/>
    <w:rsid w:val="276328BA"/>
    <w:rsid w:val="276B8AA2"/>
    <w:rsid w:val="276ED711"/>
    <w:rsid w:val="2770D2E0"/>
    <w:rsid w:val="2776B266"/>
    <w:rsid w:val="2777DA42"/>
    <w:rsid w:val="2778716F"/>
    <w:rsid w:val="2778FD3B"/>
    <w:rsid w:val="277C4520"/>
    <w:rsid w:val="277D0F63"/>
    <w:rsid w:val="27818E34"/>
    <w:rsid w:val="2782814D"/>
    <w:rsid w:val="278434F4"/>
    <w:rsid w:val="2784E305"/>
    <w:rsid w:val="2785E7FF"/>
    <w:rsid w:val="2785F687"/>
    <w:rsid w:val="2786BCE0"/>
    <w:rsid w:val="278CD31F"/>
    <w:rsid w:val="27922D68"/>
    <w:rsid w:val="27946107"/>
    <w:rsid w:val="27957F1E"/>
    <w:rsid w:val="2795C957"/>
    <w:rsid w:val="2796B2CF"/>
    <w:rsid w:val="279EBDBE"/>
    <w:rsid w:val="279ED4EC"/>
    <w:rsid w:val="27A18B95"/>
    <w:rsid w:val="27A6D68A"/>
    <w:rsid w:val="27A99B7D"/>
    <w:rsid w:val="27AA0368"/>
    <w:rsid w:val="27AC459E"/>
    <w:rsid w:val="27B041F0"/>
    <w:rsid w:val="27B275BC"/>
    <w:rsid w:val="27B414D4"/>
    <w:rsid w:val="27B4171D"/>
    <w:rsid w:val="27B47F18"/>
    <w:rsid w:val="27B65DC8"/>
    <w:rsid w:val="27B714E4"/>
    <w:rsid w:val="27B795E1"/>
    <w:rsid w:val="27BB6DFD"/>
    <w:rsid w:val="27BCA7FA"/>
    <w:rsid w:val="27BDC344"/>
    <w:rsid w:val="27BE138A"/>
    <w:rsid w:val="27C4551A"/>
    <w:rsid w:val="27D2FB7C"/>
    <w:rsid w:val="27D2FFDF"/>
    <w:rsid w:val="27D3EC77"/>
    <w:rsid w:val="27D49CE1"/>
    <w:rsid w:val="27D4A676"/>
    <w:rsid w:val="27D769CA"/>
    <w:rsid w:val="27D8E619"/>
    <w:rsid w:val="27DA6C60"/>
    <w:rsid w:val="27DE9779"/>
    <w:rsid w:val="27E14BDE"/>
    <w:rsid w:val="27EEE61B"/>
    <w:rsid w:val="27EF3592"/>
    <w:rsid w:val="27F073D5"/>
    <w:rsid w:val="27F0C717"/>
    <w:rsid w:val="27F39FAA"/>
    <w:rsid w:val="27F7E677"/>
    <w:rsid w:val="27FC48DC"/>
    <w:rsid w:val="27FFE822"/>
    <w:rsid w:val="280077CC"/>
    <w:rsid w:val="280634E9"/>
    <w:rsid w:val="28099D07"/>
    <w:rsid w:val="2809E5BA"/>
    <w:rsid w:val="280F36B4"/>
    <w:rsid w:val="2811123C"/>
    <w:rsid w:val="28126863"/>
    <w:rsid w:val="2814CE92"/>
    <w:rsid w:val="281BCBE2"/>
    <w:rsid w:val="281D1E28"/>
    <w:rsid w:val="281F4573"/>
    <w:rsid w:val="281FB78F"/>
    <w:rsid w:val="2820BEC6"/>
    <w:rsid w:val="28216F98"/>
    <w:rsid w:val="28217683"/>
    <w:rsid w:val="2825A603"/>
    <w:rsid w:val="2826D7C3"/>
    <w:rsid w:val="28274C28"/>
    <w:rsid w:val="2828458B"/>
    <w:rsid w:val="2828DECB"/>
    <w:rsid w:val="28295D78"/>
    <w:rsid w:val="282C5BB7"/>
    <w:rsid w:val="282D1702"/>
    <w:rsid w:val="282D6F4B"/>
    <w:rsid w:val="282E151B"/>
    <w:rsid w:val="282F6820"/>
    <w:rsid w:val="2831849B"/>
    <w:rsid w:val="2839D53D"/>
    <w:rsid w:val="283B55F1"/>
    <w:rsid w:val="28473A84"/>
    <w:rsid w:val="2848857E"/>
    <w:rsid w:val="284CA53D"/>
    <w:rsid w:val="2851DD6B"/>
    <w:rsid w:val="28538B8B"/>
    <w:rsid w:val="2856DD0D"/>
    <w:rsid w:val="285790A4"/>
    <w:rsid w:val="285B81F8"/>
    <w:rsid w:val="285E5744"/>
    <w:rsid w:val="28608643"/>
    <w:rsid w:val="2860A2B2"/>
    <w:rsid w:val="286765E1"/>
    <w:rsid w:val="287849E9"/>
    <w:rsid w:val="28799DEB"/>
    <w:rsid w:val="287BA062"/>
    <w:rsid w:val="287F3DB3"/>
    <w:rsid w:val="2882D9F0"/>
    <w:rsid w:val="2884A2FD"/>
    <w:rsid w:val="2886A730"/>
    <w:rsid w:val="2886D4D8"/>
    <w:rsid w:val="28885767"/>
    <w:rsid w:val="28887DA6"/>
    <w:rsid w:val="2889A451"/>
    <w:rsid w:val="2889C1A6"/>
    <w:rsid w:val="288C7393"/>
    <w:rsid w:val="288CB3A0"/>
    <w:rsid w:val="2892568F"/>
    <w:rsid w:val="289EE3E8"/>
    <w:rsid w:val="289F0CA2"/>
    <w:rsid w:val="28A6F278"/>
    <w:rsid w:val="28AC0852"/>
    <w:rsid w:val="28ACE412"/>
    <w:rsid w:val="28AED86D"/>
    <w:rsid w:val="28AFC716"/>
    <w:rsid w:val="28B6C1FF"/>
    <w:rsid w:val="28B9E494"/>
    <w:rsid w:val="28BB0E6D"/>
    <w:rsid w:val="28BEBF23"/>
    <w:rsid w:val="28BEEF58"/>
    <w:rsid w:val="28C120B6"/>
    <w:rsid w:val="28C3A2BB"/>
    <w:rsid w:val="28C58535"/>
    <w:rsid w:val="28D5499D"/>
    <w:rsid w:val="28D691AC"/>
    <w:rsid w:val="28D91279"/>
    <w:rsid w:val="28D9EDAD"/>
    <w:rsid w:val="28DABC9C"/>
    <w:rsid w:val="28DBA470"/>
    <w:rsid w:val="28DC9AE9"/>
    <w:rsid w:val="28DE06A2"/>
    <w:rsid w:val="28E178FD"/>
    <w:rsid w:val="28E1E301"/>
    <w:rsid w:val="28E52E56"/>
    <w:rsid w:val="28E6BCDA"/>
    <w:rsid w:val="28E7148C"/>
    <w:rsid w:val="28E799C5"/>
    <w:rsid w:val="28E8DA4C"/>
    <w:rsid w:val="28EA5CDC"/>
    <w:rsid w:val="28EA97A0"/>
    <w:rsid w:val="28EBEC61"/>
    <w:rsid w:val="28F10B0F"/>
    <w:rsid w:val="28F1F769"/>
    <w:rsid w:val="28F3E4B4"/>
    <w:rsid w:val="28F4CEA6"/>
    <w:rsid w:val="28F6FE2C"/>
    <w:rsid w:val="28F8674C"/>
    <w:rsid w:val="28F8E0D5"/>
    <w:rsid w:val="28FC4CD6"/>
    <w:rsid w:val="29003CF9"/>
    <w:rsid w:val="290C2BCB"/>
    <w:rsid w:val="2911ED1F"/>
    <w:rsid w:val="2919DA7F"/>
    <w:rsid w:val="291B5428"/>
    <w:rsid w:val="291C37C3"/>
    <w:rsid w:val="291D2E3C"/>
    <w:rsid w:val="29214C9F"/>
    <w:rsid w:val="2921A0AA"/>
    <w:rsid w:val="2924AF4D"/>
    <w:rsid w:val="292C1E7E"/>
    <w:rsid w:val="292F1966"/>
    <w:rsid w:val="29314241"/>
    <w:rsid w:val="293C7BF0"/>
    <w:rsid w:val="29460827"/>
    <w:rsid w:val="294759BF"/>
    <w:rsid w:val="294AAD63"/>
    <w:rsid w:val="295554C5"/>
    <w:rsid w:val="295787A9"/>
    <w:rsid w:val="295B82E3"/>
    <w:rsid w:val="2963FDED"/>
    <w:rsid w:val="29643BB9"/>
    <w:rsid w:val="2964FDDC"/>
    <w:rsid w:val="29693942"/>
    <w:rsid w:val="2969ED63"/>
    <w:rsid w:val="296A5818"/>
    <w:rsid w:val="296AA7B1"/>
    <w:rsid w:val="296D5A3E"/>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AC2A2"/>
    <w:rsid w:val="29ACE269"/>
    <w:rsid w:val="29ADE9C5"/>
    <w:rsid w:val="29B0710F"/>
    <w:rsid w:val="29B1DCE9"/>
    <w:rsid w:val="29B31771"/>
    <w:rsid w:val="29B45EE4"/>
    <w:rsid w:val="29B7B4EB"/>
    <w:rsid w:val="29C040AD"/>
    <w:rsid w:val="29C3692B"/>
    <w:rsid w:val="29C5DE04"/>
    <w:rsid w:val="29C6BB23"/>
    <w:rsid w:val="29C71CDE"/>
    <w:rsid w:val="29C76CE9"/>
    <w:rsid w:val="29CCF55F"/>
    <w:rsid w:val="29CD534B"/>
    <w:rsid w:val="29D5EC46"/>
    <w:rsid w:val="29D769B2"/>
    <w:rsid w:val="29D8BD35"/>
    <w:rsid w:val="29D8FFA1"/>
    <w:rsid w:val="29D94D22"/>
    <w:rsid w:val="29DA2C14"/>
    <w:rsid w:val="29DE9FE7"/>
    <w:rsid w:val="29DF32DC"/>
    <w:rsid w:val="29E4F646"/>
    <w:rsid w:val="29E5E12A"/>
    <w:rsid w:val="29E67A3C"/>
    <w:rsid w:val="29E7B0DA"/>
    <w:rsid w:val="29EB054D"/>
    <w:rsid w:val="29EB7F03"/>
    <w:rsid w:val="29EDCF08"/>
    <w:rsid w:val="29EE948E"/>
    <w:rsid w:val="29EF9102"/>
    <w:rsid w:val="29EFBF22"/>
    <w:rsid w:val="29F22AB6"/>
    <w:rsid w:val="29F31632"/>
    <w:rsid w:val="29F6FA2A"/>
    <w:rsid w:val="2A01EDF1"/>
    <w:rsid w:val="2A055183"/>
    <w:rsid w:val="2A0AAF71"/>
    <w:rsid w:val="2A0BE05F"/>
    <w:rsid w:val="2A0CCD22"/>
    <w:rsid w:val="2A14B142"/>
    <w:rsid w:val="2A19CE6E"/>
    <w:rsid w:val="2A21D8D2"/>
    <w:rsid w:val="2A2B3F6B"/>
    <w:rsid w:val="2A2EF53C"/>
    <w:rsid w:val="2A31DADF"/>
    <w:rsid w:val="2A330774"/>
    <w:rsid w:val="2A37F706"/>
    <w:rsid w:val="2A3AC873"/>
    <w:rsid w:val="2A3CA78C"/>
    <w:rsid w:val="2A3F920D"/>
    <w:rsid w:val="2A41503F"/>
    <w:rsid w:val="2A41D059"/>
    <w:rsid w:val="2A46700C"/>
    <w:rsid w:val="2A49D3F5"/>
    <w:rsid w:val="2A4ACF73"/>
    <w:rsid w:val="2A4ED600"/>
    <w:rsid w:val="2A51F066"/>
    <w:rsid w:val="2A52BF9D"/>
    <w:rsid w:val="2A58C513"/>
    <w:rsid w:val="2A5E6036"/>
    <w:rsid w:val="2A61A6F0"/>
    <w:rsid w:val="2A68EA0C"/>
    <w:rsid w:val="2A6A2FDA"/>
    <w:rsid w:val="2A6D8E45"/>
    <w:rsid w:val="2A727B90"/>
    <w:rsid w:val="2A732080"/>
    <w:rsid w:val="2A78630A"/>
    <w:rsid w:val="2A7916AC"/>
    <w:rsid w:val="2A7A03EC"/>
    <w:rsid w:val="2A7A0704"/>
    <w:rsid w:val="2A7D7544"/>
    <w:rsid w:val="2A7F5450"/>
    <w:rsid w:val="2A7F7887"/>
    <w:rsid w:val="2A8127C6"/>
    <w:rsid w:val="2A815802"/>
    <w:rsid w:val="2A88719B"/>
    <w:rsid w:val="2A8DADEA"/>
    <w:rsid w:val="2A8DE4D8"/>
    <w:rsid w:val="2A925295"/>
    <w:rsid w:val="2A93AF5F"/>
    <w:rsid w:val="2A9A2BE3"/>
    <w:rsid w:val="2AA1FD60"/>
    <w:rsid w:val="2AA2C4F0"/>
    <w:rsid w:val="2AA4D861"/>
    <w:rsid w:val="2AA77415"/>
    <w:rsid w:val="2AA8D9F3"/>
    <w:rsid w:val="2AAA7524"/>
    <w:rsid w:val="2AAB0C1E"/>
    <w:rsid w:val="2AB0733E"/>
    <w:rsid w:val="2AB1A266"/>
    <w:rsid w:val="2AB5D669"/>
    <w:rsid w:val="2AB7845A"/>
    <w:rsid w:val="2ABA3E4A"/>
    <w:rsid w:val="2ABC1C87"/>
    <w:rsid w:val="2ABDF559"/>
    <w:rsid w:val="2AC3B0D5"/>
    <w:rsid w:val="2AC419B2"/>
    <w:rsid w:val="2AC855C8"/>
    <w:rsid w:val="2ACBDD10"/>
    <w:rsid w:val="2ACD1CBD"/>
    <w:rsid w:val="2AD0960B"/>
    <w:rsid w:val="2AD43D88"/>
    <w:rsid w:val="2AD901C0"/>
    <w:rsid w:val="2AD92EB0"/>
    <w:rsid w:val="2ADC3BD4"/>
    <w:rsid w:val="2ADEA598"/>
    <w:rsid w:val="2AE0520F"/>
    <w:rsid w:val="2AE7CC7E"/>
    <w:rsid w:val="2AE9C7F4"/>
    <w:rsid w:val="2AED33AE"/>
    <w:rsid w:val="2AF46E4C"/>
    <w:rsid w:val="2AFD73D5"/>
    <w:rsid w:val="2AFFD1FE"/>
    <w:rsid w:val="2B063097"/>
    <w:rsid w:val="2B0961D2"/>
    <w:rsid w:val="2B0DEEA0"/>
    <w:rsid w:val="2B0FE91E"/>
    <w:rsid w:val="2B128535"/>
    <w:rsid w:val="2B18715C"/>
    <w:rsid w:val="2B1A2E69"/>
    <w:rsid w:val="2B1DDDB4"/>
    <w:rsid w:val="2B221192"/>
    <w:rsid w:val="2B233186"/>
    <w:rsid w:val="2B24EAC8"/>
    <w:rsid w:val="2B2741DC"/>
    <w:rsid w:val="2B2B63F4"/>
    <w:rsid w:val="2B321A57"/>
    <w:rsid w:val="2B33628C"/>
    <w:rsid w:val="2B396876"/>
    <w:rsid w:val="2B3A385F"/>
    <w:rsid w:val="2B3BF9BB"/>
    <w:rsid w:val="2B3EFFEE"/>
    <w:rsid w:val="2B4639C6"/>
    <w:rsid w:val="2B4A3332"/>
    <w:rsid w:val="2B4B533A"/>
    <w:rsid w:val="2B52D326"/>
    <w:rsid w:val="2B5A5CF7"/>
    <w:rsid w:val="2B5CB7B0"/>
    <w:rsid w:val="2B5F4F67"/>
    <w:rsid w:val="2B608AFD"/>
    <w:rsid w:val="2B65FB4B"/>
    <w:rsid w:val="2B68015E"/>
    <w:rsid w:val="2B6888CD"/>
    <w:rsid w:val="2B6EF316"/>
    <w:rsid w:val="2B6F891E"/>
    <w:rsid w:val="2B71C371"/>
    <w:rsid w:val="2B729888"/>
    <w:rsid w:val="2B74113F"/>
    <w:rsid w:val="2B77FA59"/>
    <w:rsid w:val="2B7C498E"/>
    <w:rsid w:val="2B7EFDBB"/>
    <w:rsid w:val="2B80856B"/>
    <w:rsid w:val="2B828F9F"/>
    <w:rsid w:val="2B890B0E"/>
    <w:rsid w:val="2B8A3ADF"/>
    <w:rsid w:val="2B8A88E4"/>
    <w:rsid w:val="2B8F3393"/>
    <w:rsid w:val="2B905005"/>
    <w:rsid w:val="2B9821D6"/>
    <w:rsid w:val="2B984D5D"/>
    <w:rsid w:val="2B98A276"/>
    <w:rsid w:val="2B9A22ED"/>
    <w:rsid w:val="2BA34BB1"/>
    <w:rsid w:val="2BA47A6C"/>
    <w:rsid w:val="2BA4D27D"/>
    <w:rsid w:val="2BA4F950"/>
    <w:rsid w:val="2BA70930"/>
    <w:rsid w:val="2BA9386B"/>
    <w:rsid w:val="2BAC5052"/>
    <w:rsid w:val="2BAF03D5"/>
    <w:rsid w:val="2BB02530"/>
    <w:rsid w:val="2BB1FA28"/>
    <w:rsid w:val="2BB30083"/>
    <w:rsid w:val="2BB67292"/>
    <w:rsid w:val="2BBB2128"/>
    <w:rsid w:val="2BBCB238"/>
    <w:rsid w:val="2BC6954A"/>
    <w:rsid w:val="2BC915DB"/>
    <w:rsid w:val="2BC9A8A8"/>
    <w:rsid w:val="2BCA8F69"/>
    <w:rsid w:val="2BCE3C51"/>
    <w:rsid w:val="2BD09D85"/>
    <w:rsid w:val="2BD0ADF2"/>
    <w:rsid w:val="2BD16903"/>
    <w:rsid w:val="2BD84818"/>
    <w:rsid w:val="2BD85261"/>
    <w:rsid w:val="2BDA8F06"/>
    <w:rsid w:val="2BDC2D38"/>
    <w:rsid w:val="2BE3353A"/>
    <w:rsid w:val="2BE5ED3A"/>
    <w:rsid w:val="2BEDECD5"/>
    <w:rsid w:val="2BEFDED7"/>
    <w:rsid w:val="2BF2CE59"/>
    <w:rsid w:val="2BF5CDCB"/>
    <w:rsid w:val="2BF672F7"/>
    <w:rsid w:val="2BF6D3EF"/>
    <w:rsid w:val="2BF99355"/>
    <w:rsid w:val="2BFE4DCF"/>
    <w:rsid w:val="2BFE56EF"/>
    <w:rsid w:val="2C06BE38"/>
    <w:rsid w:val="2C072519"/>
    <w:rsid w:val="2C073F6D"/>
    <w:rsid w:val="2C089DA9"/>
    <w:rsid w:val="2C09EBE8"/>
    <w:rsid w:val="2C0EF0E1"/>
    <w:rsid w:val="2C11DCC1"/>
    <w:rsid w:val="2C12DB91"/>
    <w:rsid w:val="2C1AD7C8"/>
    <w:rsid w:val="2C1CBED4"/>
    <w:rsid w:val="2C1D0A34"/>
    <w:rsid w:val="2C1F5012"/>
    <w:rsid w:val="2C20675C"/>
    <w:rsid w:val="2C21E5CA"/>
    <w:rsid w:val="2C2AD78B"/>
    <w:rsid w:val="2C2C3DC2"/>
    <w:rsid w:val="2C2CFC18"/>
    <w:rsid w:val="2C308E41"/>
    <w:rsid w:val="2C32BE59"/>
    <w:rsid w:val="2C352464"/>
    <w:rsid w:val="2C3AA961"/>
    <w:rsid w:val="2C3D010D"/>
    <w:rsid w:val="2C42ADA4"/>
    <w:rsid w:val="2C446E46"/>
    <w:rsid w:val="2C47DD59"/>
    <w:rsid w:val="2C4B2BEC"/>
    <w:rsid w:val="2C5041B6"/>
    <w:rsid w:val="2C5055A5"/>
    <w:rsid w:val="2C52CA4E"/>
    <w:rsid w:val="2C54D626"/>
    <w:rsid w:val="2C592D7B"/>
    <w:rsid w:val="2C643E7E"/>
    <w:rsid w:val="2C654AC7"/>
    <w:rsid w:val="2C6AF51A"/>
    <w:rsid w:val="2C6F7B8F"/>
    <w:rsid w:val="2C772900"/>
    <w:rsid w:val="2C78972F"/>
    <w:rsid w:val="2C795B3A"/>
    <w:rsid w:val="2C79E844"/>
    <w:rsid w:val="2C7DC537"/>
    <w:rsid w:val="2C7E510B"/>
    <w:rsid w:val="2C81B084"/>
    <w:rsid w:val="2C830C64"/>
    <w:rsid w:val="2C842D9C"/>
    <w:rsid w:val="2C886FC7"/>
    <w:rsid w:val="2C9244B0"/>
    <w:rsid w:val="2C92E334"/>
    <w:rsid w:val="2C958DCF"/>
    <w:rsid w:val="2C960828"/>
    <w:rsid w:val="2C9A3EB1"/>
    <w:rsid w:val="2C9B04B7"/>
    <w:rsid w:val="2C9D693A"/>
    <w:rsid w:val="2CA3A2C5"/>
    <w:rsid w:val="2CAB5E7C"/>
    <w:rsid w:val="2CAECE0A"/>
    <w:rsid w:val="2CAEDAF1"/>
    <w:rsid w:val="2CB02F8C"/>
    <w:rsid w:val="2CB0D2A0"/>
    <w:rsid w:val="2CB11FE1"/>
    <w:rsid w:val="2CB1D20C"/>
    <w:rsid w:val="2CB36917"/>
    <w:rsid w:val="2CB482F8"/>
    <w:rsid w:val="2CB48ADF"/>
    <w:rsid w:val="2CB4B5B1"/>
    <w:rsid w:val="2CB81DAF"/>
    <w:rsid w:val="2CC1B968"/>
    <w:rsid w:val="2CCF95F7"/>
    <w:rsid w:val="2CD0EA79"/>
    <w:rsid w:val="2CD41CD1"/>
    <w:rsid w:val="2CD4646B"/>
    <w:rsid w:val="2CD5842F"/>
    <w:rsid w:val="2CD73972"/>
    <w:rsid w:val="2CD8FC95"/>
    <w:rsid w:val="2CDA18F4"/>
    <w:rsid w:val="2CDA9DCE"/>
    <w:rsid w:val="2CDB4748"/>
    <w:rsid w:val="2CE0E04E"/>
    <w:rsid w:val="2CE31525"/>
    <w:rsid w:val="2CE66B68"/>
    <w:rsid w:val="2CE83B81"/>
    <w:rsid w:val="2CEC9A0B"/>
    <w:rsid w:val="2CF11F31"/>
    <w:rsid w:val="2CF122C5"/>
    <w:rsid w:val="2CF4C7AA"/>
    <w:rsid w:val="2CF77974"/>
    <w:rsid w:val="2CF94985"/>
    <w:rsid w:val="2CFDDA03"/>
    <w:rsid w:val="2CFDEA73"/>
    <w:rsid w:val="2D0110A3"/>
    <w:rsid w:val="2D04509A"/>
    <w:rsid w:val="2D05A8CD"/>
    <w:rsid w:val="2D07867C"/>
    <w:rsid w:val="2D0AE166"/>
    <w:rsid w:val="2D0CF0DB"/>
    <w:rsid w:val="2D0DA8C4"/>
    <w:rsid w:val="2D0F4A16"/>
    <w:rsid w:val="2D131F84"/>
    <w:rsid w:val="2D15395A"/>
    <w:rsid w:val="2D1AAEAC"/>
    <w:rsid w:val="2D2679FD"/>
    <w:rsid w:val="2D26E7AD"/>
    <w:rsid w:val="2D284175"/>
    <w:rsid w:val="2D2BF606"/>
    <w:rsid w:val="2D2D02C6"/>
    <w:rsid w:val="2D304E4C"/>
    <w:rsid w:val="2D33C7E8"/>
    <w:rsid w:val="2D340C9A"/>
    <w:rsid w:val="2D37564D"/>
    <w:rsid w:val="2D3C1922"/>
    <w:rsid w:val="2D3DA587"/>
    <w:rsid w:val="2D416FD1"/>
    <w:rsid w:val="2D45979E"/>
    <w:rsid w:val="2D46481E"/>
    <w:rsid w:val="2D47A9C8"/>
    <w:rsid w:val="2D4B6E2F"/>
    <w:rsid w:val="2D4D6CDF"/>
    <w:rsid w:val="2D4E576C"/>
    <w:rsid w:val="2D4F0FF7"/>
    <w:rsid w:val="2D50E2B6"/>
    <w:rsid w:val="2D51C27F"/>
    <w:rsid w:val="2D53BB35"/>
    <w:rsid w:val="2D5A92E5"/>
    <w:rsid w:val="2D5BC0E0"/>
    <w:rsid w:val="2D5E2169"/>
    <w:rsid w:val="2D5EFBEA"/>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1E0FD"/>
    <w:rsid w:val="2D8493C8"/>
    <w:rsid w:val="2D8586DF"/>
    <w:rsid w:val="2D88896A"/>
    <w:rsid w:val="2D8D4487"/>
    <w:rsid w:val="2D8D6AF3"/>
    <w:rsid w:val="2D8E1DF2"/>
    <w:rsid w:val="2D8F09F8"/>
    <w:rsid w:val="2D902DCA"/>
    <w:rsid w:val="2D978A9A"/>
    <w:rsid w:val="2D98331C"/>
    <w:rsid w:val="2D989480"/>
    <w:rsid w:val="2D9A432D"/>
    <w:rsid w:val="2D9CC6A0"/>
    <w:rsid w:val="2D9D1931"/>
    <w:rsid w:val="2DA152F1"/>
    <w:rsid w:val="2DAC1CDE"/>
    <w:rsid w:val="2DAE7C58"/>
    <w:rsid w:val="2DAE82E8"/>
    <w:rsid w:val="2DB130F0"/>
    <w:rsid w:val="2DBC590C"/>
    <w:rsid w:val="2DC00AC8"/>
    <w:rsid w:val="2DC0BD35"/>
    <w:rsid w:val="2DC13077"/>
    <w:rsid w:val="2DC4005B"/>
    <w:rsid w:val="2DC4E9DC"/>
    <w:rsid w:val="2DC7F55B"/>
    <w:rsid w:val="2DC971F5"/>
    <w:rsid w:val="2DC9EAC9"/>
    <w:rsid w:val="2DCED41B"/>
    <w:rsid w:val="2DD3AB7D"/>
    <w:rsid w:val="2DD41F98"/>
    <w:rsid w:val="2DD5F703"/>
    <w:rsid w:val="2DD83560"/>
    <w:rsid w:val="2DD9FB30"/>
    <w:rsid w:val="2DDB134C"/>
    <w:rsid w:val="2DEB00C8"/>
    <w:rsid w:val="2DECF770"/>
    <w:rsid w:val="2DED1A96"/>
    <w:rsid w:val="2DF46A1E"/>
    <w:rsid w:val="2DF51FC5"/>
    <w:rsid w:val="2DF52D67"/>
    <w:rsid w:val="2DF65322"/>
    <w:rsid w:val="2DF78AAB"/>
    <w:rsid w:val="2DF84902"/>
    <w:rsid w:val="2E0288A1"/>
    <w:rsid w:val="2E032943"/>
    <w:rsid w:val="2E0A61C4"/>
    <w:rsid w:val="2E0C39B4"/>
    <w:rsid w:val="2E1199BC"/>
    <w:rsid w:val="2E130E52"/>
    <w:rsid w:val="2E13B703"/>
    <w:rsid w:val="2E17CE12"/>
    <w:rsid w:val="2E1C3ADE"/>
    <w:rsid w:val="2E1DC0FF"/>
    <w:rsid w:val="2E1EF470"/>
    <w:rsid w:val="2E227E06"/>
    <w:rsid w:val="2E23D133"/>
    <w:rsid w:val="2E24BAFA"/>
    <w:rsid w:val="2E271AF4"/>
    <w:rsid w:val="2E2A0B56"/>
    <w:rsid w:val="2E2CC768"/>
    <w:rsid w:val="2E2D384F"/>
    <w:rsid w:val="2E2F0D74"/>
    <w:rsid w:val="2E35F65D"/>
    <w:rsid w:val="2E39DF45"/>
    <w:rsid w:val="2E39F464"/>
    <w:rsid w:val="2E3B4461"/>
    <w:rsid w:val="2E3EF651"/>
    <w:rsid w:val="2E41C7AC"/>
    <w:rsid w:val="2E454D10"/>
    <w:rsid w:val="2E455661"/>
    <w:rsid w:val="2E45D55D"/>
    <w:rsid w:val="2E47B4D5"/>
    <w:rsid w:val="2E4BCC0F"/>
    <w:rsid w:val="2E4CA94D"/>
    <w:rsid w:val="2E4E5834"/>
    <w:rsid w:val="2E4FC825"/>
    <w:rsid w:val="2E5425C0"/>
    <w:rsid w:val="2E5456CD"/>
    <w:rsid w:val="2E587128"/>
    <w:rsid w:val="2E5FC4D8"/>
    <w:rsid w:val="2E60E23F"/>
    <w:rsid w:val="2E6B0C7D"/>
    <w:rsid w:val="2E6DBB5C"/>
    <w:rsid w:val="2E797540"/>
    <w:rsid w:val="2E7AB7EC"/>
    <w:rsid w:val="2E7BD644"/>
    <w:rsid w:val="2E7C1F75"/>
    <w:rsid w:val="2E80349F"/>
    <w:rsid w:val="2E8183A2"/>
    <w:rsid w:val="2E84F3ED"/>
    <w:rsid w:val="2E869796"/>
    <w:rsid w:val="2E88688F"/>
    <w:rsid w:val="2E8A98DC"/>
    <w:rsid w:val="2E8F079C"/>
    <w:rsid w:val="2E90326B"/>
    <w:rsid w:val="2E91EDB5"/>
    <w:rsid w:val="2E960DD8"/>
    <w:rsid w:val="2E981741"/>
    <w:rsid w:val="2E9889DF"/>
    <w:rsid w:val="2E99681F"/>
    <w:rsid w:val="2E996888"/>
    <w:rsid w:val="2E9ED072"/>
    <w:rsid w:val="2EA296F3"/>
    <w:rsid w:val="2EA2D25F"/>
    <w:rsid w:val="2EA42487"/>
    <w:rsid w:val="2EAB0F2E"/>
    <w:rsid w:val="2EAB1CE8"/>
    <w:rsid w:val="2EACB5FB"/>
    <w:rsid w:val="2EADE868"/>
    <w:rsid w:val="2EADFA20"/>
    <w:rsid w:val="2EAE6CC9"/>
    <w:rsid w:val="2EB02363"/>
    <w:rsid w:val="2EB62988"/>
    <w:rsid w:val="2EBDA542"/>
    <w:rsid w:val="2EBED3FA"/>
    <w:rsid w:val="2EC08DFE"/>
    <w:rsid w:val="2EC0AC17"/>
    <w:rsid w:val="2EC27D0D"/>
    <w:rsid w:val="2EC2AE80"/>
    <w:rsid w:val="2EC76EE9"/>
    <w:rsid w:val="2EC8B1F4"/>
    <w:rsid w:val="2ED25058"/>
    <w:rsid w:val="2ED40F24"/>
    <w:rsid w:val="2ED8B095"/>
    <w:rsid w:val="2EE04BAB"/>
    <w:rsid w:val="2EE0A917"/>
    <w:rsid w:val="2EE0E287"/>
    <w:rsid w:val="2EE50851"/>
    <w:rsid w:val="2EE58FC5"/>
    <w:rsid w:val="2EEF8AF6"/>
    <w:rsid w:val="2EF34B37"/>
    <w:rsid w:val="2EF4F34B"/>
    <w:rsid w:val="2EFA3645"/>
    <w:rsid w:val="2EFA79B2"/>
    <w:rsid w:val="2F037C70"/>
    <w:rsid w:val="2F05CB9F"/>
    <w:rsid w:val="2F05DC8D"/>
    <w:rsid w:val="2F065352"/>
    <w:rsid w:val="2F0DF3F8"/>
    <w:rsid w:val="2F11DECF"/>
    <w:rsid w:val="2F145E2E"/>
    <w:rsid w:val="2F19198F"/>
    <w:rsid w:val="2F22FF63"/>
    <w:rsid w:val="2F261667"/>
    <w:rsid w:val="2F2878B7"/>
    <w:rsid w:val="2F2959B8"/>
    <w:rsid w:val="2F2961C2"/>
    <w:rsid w:val="2F2CBA9E"/>
    <w:rsid w:val="2F2CFB16"/>
    <w:rsid w:val="2F30A5FC"/>
    <w:rsid w:val="2F31A952"/>
    <w:rsid w:val="2F35A402"/>
    <w:rsid w:val="2F360E49"/>
    <w:rsid w:val="2F40B984"/>
    <w:rsid w:val="2F48C436"/>
    <w:rsid w:val="2F4A9B65"/>
    <w:rsid w:val="2F4C7A13"/>
    <w:rsid w:val="2F4DFE76"/>
    <w:rsid w:val="2F4F1BB8"/>
    <w:rsid w:val="2F502113"/>
    <w:rsid w:val="2F5451C8"/>
    <w:rsid w:val="2F5595D9"/>
    <w:rsid w:val="2F57DA7F"/>
    <w:rsid w:val="2F594771"/>
    <w:rsid w:val="2F598A33"/>
    <w:rsid w:val="2F59E87A"/>
    <w:rsid w:val="2F5CB202"/>
    <w:rsid w:val="2F5F752E"/>
    <w:rsid w:val="2F61ACA0"/>
    <w:rsid w:val="2F620912"/>
    <w:rsid w:val="2F63221A"/>
    <w:rsid w:val="2F6B886D"/>
    <w:rsid w:val="2F6D247F"/>
    <w:rsid w:val="2F6FA4E4"/>
    <w:rsid w:val="2F70DD71"/>
    <w:rsid w:val="2F713E6A"/>
    <w:rsid w:val="2F7415B4"/>
    <w:rsid w:val="2F7D479D"/>
    <w:rsid w:val="2F80CB98"/>
    <w:rsid w:val="2F82D765"/>
    <w:rsid w:val="2F876F7C"/>
    <w:rsid w:val="2F8AC7BC"/>
    <w:rsid w:val="2F8B453D"/>
    <w:rsid w:val="2F91586A"/>
    <w:rsid w:val="2F948268"/>
    <w:rsid w:val="2F9BB957"/>
    <w:rsid w:val="2F9CA5BB"/>
    <w:rsid w:val="2F9DA79B"/>
    <w:rsid w:val="2FA509EE"/>
    <w:rsid w:val="2FA8AAD1"/>
    <w:rsid w:val="2FAAE881"/>
    <w:rsid w:val="2FAFDC5F"/>
    <w:rsid w:val="2FB34351"/>
    <w:rsid w:val="2FBB8620"/>
    <w:rsid w:val="2FC18E1D"/>
    <w:rsid w:val="2FCAB9B7"/>
    <w:rsid w:val="2FD00BD0"/>
    <w:rsid w:val="2FD057CE"/>
    <w:rsid w:val="2FD36790"/>
    <w:rsid w:val="2FD461F8"/>
    <w:rsid w:val="2FD89154"/>
    <w:rsid w:val="2FDB93D6"/>
    <w:rsid w:val="2FE01F7F"/>
    <w:rsid w:val="2FE24811"/>
    <w:rsid w:val="2FE394B7"/>
    <w:rsid w:val="2FE96C5E"/>
    <w:rsid w:val="2FEB0441"/>
    <w:rsid w:val="2FEB0D9C"/>
    <w:rsid w:val="2FEF6A5D"/>
    <w:rsid w:val="2FF091FA"/>
    <w:rsid w:val="2FF2F22D"/>
    <w:rsid w:val="2FF39A69"/>
    <w:rsid w:val="2FF63D93"/>
    <w:rsid w:val="2FF72EC4"/>
    <w:rsid w:val="3000892D"/>
    <w:rsid w:val="30014773"/>
    <w:rsid w:val="3001A8A3"/>
    <w:rsid w:val="30034906"/>
    <w:rsid w:val="3007A08B"/>
    <w:rsid w:val="3008A9C6"/>
    <w:rsid w:val="300CD677"/>
    <w:rsid w:val="301A4D03"/>
    <w:rsid w:val="301D468A"/>
    <w:rsid w:val="3022806D"/>
    <w:rsid w:val="3024C9D6"/>
    <w:rsid w:val="302B973A"/>
    <w:rsid w:val="302C8D87"/>
    <w:rsid w:val="302E1701"/>
    <w:rsid w:val="302F5AA5"/>
    <w:rsid w:val="30316A6B"/>
    <w:rsid w:val="30362D3B"/>
    <w:rsid w:val="30367707"/>
    <w:rsid w:val="303C56E1"/>
    <w:rsid w:val="303D3E9E"/>
    <w:rsid w:val="3041EF02"/>
    <w:rsid w:val="3043CE4D"/>
    <w:rsid w:val="30475CA5"/>
    <w:rsid w:val="304DA610"/>
    <w:rsid w:val="304E3147"/>
    <w:rsid w:val="304F33B2"/>
    <w:rsid w:val="304F4DBF"/>
    <w:rsid w:val="3050AEA9"/>
    <w:rsid w:val="30519765"/>
    <w:rsid w:val="30524AA6"/>
    <w:rsid w:val="3053373E"/>
    <w:rsid w:val="3057FD9E"/>
    <w:rsid w:val="30592461"/>
    <w:rsid w:val="305A669E"/>
    <w:rsid w:val="30603547"/>
    <w:rsid w:val="30607AA2"/>
    <w:rsid w:val="306A5A77"/>
    <w:rsid w:val="306B1B0E"/>
    <w:rsid w:val="306E5327"/>
    <w:rsid w:val="306ED856"/>
    <w:rsid w:val="30722758"/>
    <w:rsid w:val="3074A2D0"/>
    <w:rsid w:val="3075DF71"/>
    <w:rsid w:val="30789B0A"/>
    <w:rsid w:val="307AB88B"/>
    <w:rsid w:val="307CC574"/>
    <w:rsid w:val="307E2263"/>
    <w:rsid w:val="3081E022"/>
    <w:rsid w:val="3081E215"/>
    <w:rsid w:val="30825E49"/>
    <w:rsid w:val="30833498"/>
    <w:rsid w:val="3084280B"/>
    <w:rsid w:val="30880BC4"/>
    <w:rsid w:val="308A3915"/>
    <w:rsid w:val="308DFF5D"/>
    <w:rsid w:val="308E9B7A"/>
    <w:rsid w:val="30921389"/>
    <w:rsid w:val="309545C4"/>
    <w:rsid w:val="3098D700"/>
    <w:rsid w:val="309E5ACF"/>
    <w:rsid w:val="30A1CA92"/>
    <w:rsid w:val="30A2A175"/>
    <w:rsid w:val="30A5BB93"/>
    <w:rsid w:val="30A5D906"/>
    <w:rsid w:val="30A641A1"/>
    <w:rsid w:val="30A72A5A"/>
    <w:rsid w:val="30A85486"/>
    <w:rsid w:val="30B2DC2B"/>
    <w:rsid w:val="30B39503"/>
    <w:rsid w:val="30B65C00"/>
    <w:rsid w:val="30B725B8"/>
    <w:rsid w:val="30B92DD5"/>
    <w:rsid w:val="30BCABE9"/>
    <w:rsid w:val="30BDDBBA"/>
    <w:rsid w:val="30C4D886"/>
    <w:rsid w:val="30C50B60"/>
    <w:rsid w:val="30C62963"/>
    <w:rsid w:val="30C8028F"/>
    <w:rsid w:val="30C85654"/>
    <w:rsid w:val="30CFE8A3"/>
    <w:rsid w:val="30D0740C"/>
    <w:rsid w:val="30D283BD"/>
    <w:rsid w:val="30D2FF37"/>
    <w:rsid w:val="30D30C68"/>
    <w:rsid w:val="30D531C9"/>
    <w:rsid w:val="30D62481"/>
    <w:rsid w:val="30D78EC6"/>
    <w:rsid w:val="30D7A070"/>
    <w:rsid w:val="30DA5C26"/>
    <w:rsid w:val="30DEA31D"/>
    <w:rsid w:val="30E11B02"/>
    <w:rsid w:val="30E26204"/>
    <w:rsid w:val="30E327B3"/>
    <w:rsid w:val="30E39B2B"/>
    <w:rsid w:val="30E85EFA"/>
    <w:rsid w:val="30EA770F"/>
    <w:rsid w:val="30EAC8AE"/>
    <w:rsid w:val="30EC57F9"/>
    <w:rsid w:val="30F0C36A"/>
    <w:rsid w:val="30FE8D30"/>
    <w:rsid w:val="31002B11"/>
    <w:rsid w:val="3103A9DE"/>
    <w:rsid w:val="3103C5D7"/>
    <w:rsid w:val="3103FCCD"/>
    <w:rsid w:val="31058091"/>
    <w:rsid w:val="310A9C6E"/>
    <w:rsid w:val="310AF1B9"/>
    <w:rsid w:val="310F1B88"/>
    <w:rsid w:val="310F58C3"/>
    <w:rsid w:val="31135B94"/>
    <w:rsid w:val="31144D89"/>
    <w:rsid w:val="3114E79E"/>
    <w:rsid w:val="3119B1A2"/>
    <w:rsid w:val="311C70E8"/>
    <w:rsid w:val="3120CD61"/>
    <w:rsid w:val="3121BDA3"/>
    <w:rsid w:val="31237AF4"/>
    <w:rsid w:val="3127B2E9"/>
    <w:rsid w:val="312B0472"/>
    <w:rsid w:val="312B7E42"/>
    <w:rsid w:val="312F1D24"/>
    <w:rsid w:val="3131330B"/>
    <w:rsid w:val="31362715"/>
    <w:rsid w:val="313769A9"/>
    <w:rsid w:val="3146A9B8"/>
    <w:rsid w:val="3147A0CF"/>
    <w:rsid w:val="314B7AEB"/>
    <w:rsid w:val="314B9685"/>
    <w:rsid w:val="314C7E9E"/>
    <w:rsid w:val="314D1193"/>
    <w:rsid w:val="31513ECB"/>
    <w:rsid w:val="3152572A"/>
    <w:rsid w:val="3153615D"/>
    <w:rsid w:val="3153BF6B"/>
    <w:rsid w:val="315BDB5A"/>
    <w:rsid w:val="31607B6A"/>
    <w:rsid w:val="31665587"/>
    <w:rsid w:val="316673F2"/>
    <w:rsid w:val="3169B797"/>
    <w:rsid w:val="3169D630"/>
    <w:rsid w:val="316C4DAE"/>
    <w:rsid w:val="317355DA"/>
    <w:rsid w:val="317D42D0"/>
    <w:rsid w:val="317DA795"/>
    <w:rsid w:val="317DD0DF"/>
    <w:rsid w:val="3181A082"/>
    <w:rsid w:val="31820AB1"/>
    <w:rsid w:val="3182C456"/>
    <w:rsid w:val="31881360"/>
    <w:rsid w:val="3189A96E"/>
    <w:rsid w:val="318BD0F4"/>
    <w:rsid w:val="318E9B74"/>
    <w:rsid w:val="3193799F"/>
    <w:rsid w:val="31957F69"/>
    <w:rsid w:val="31989CB3"/>
    <w:rsid w:val="319FC1A4"/>
    <w:rsid w:val="31A4F52B"/>
    <w:rsid w:val="31A757E4"/>
    <w:rsid w:val="31A78043"/>
    <w:rsid w:val="31ABEBA0"/>
    <w:rsid w:val="31AC8F01"/>
    <w:rsid w:val="31AD96A5"/>
    <w:rsid w:val="31B1D711"/>
    <w:rsid w:val="31B48F94"/>
    <w:rsid w:val="31B58C85"/>
    <w:rsid w:val="31B7447D"/>
    <w:rsid w:val="31BB35D1"/>
    <w:rsid w:val="31C3E269"/>
    <w:rsid w:val="31C6DE28"/>
    <w:rsid w:val="31C6ED03"/>
    <w:rsid w:val="31C7735C"/>
    <w:rsid w:val="31C89A8F"/>
    <w:rsid w:val="31C9020F"/>
    <w:rsid w:val="31C99E7B"/>
    <w:rsid w:val="31CE0465"/>
    <w:rsid w:val="31CFD04A"/>
    <w:rsid w:val="31D6C2EA"/>
    <w:rsid w:val="31D86B6E"/>
    <w:rsid w:val="31DBF541"/>
    <w:rsid w:val="31DEC002"/>
    <w:rsid w:val="31E21F00"/>
    <w:rsid w:val="31E22E93"/>
    <w:rsid w:val="31E576EE"/>
    <w:rsid w:val="31E6CD59"/>
    <w:rsid w:val="31E9347F"/>
    <w:rsid w:val="31EC36F6"/>
    <w:rsid w:val="31ED6A46"/>
    <w:rsid w:val="31F017CF"/>
    <w:rsid w:val="31F07134"/>
    <w:rsid w:val="31F3F118"/>
    <w:rsid w:val="31FA3752"/>
    <w:rsid w:val="32032045"/>
    <w:rsid w:val="320336D2"/>
    <w:rsid w:val="3203F526"/>
    <w:rsid w:val="3206FCFA"/>
    <w:rsid w:val="3209E98E"/>
    <w:rsid w:val="3210423E"/>
    <w:rsid w:val="3213B9F0"/>
    <w:rsid w:val="321427AF"/>
    <w:rsid w:val="3215E96F"/>
    <w:rsid w:val="32164C41"/>
    <w:rsid w:val="3216603C"/>
    <w:rsid w:val="32213EFC"/>
    <w:rsid w:val="32221BCE"/>
    <w:rsid w:val="32287C16"/>
    <w:rsid w:val="3229E4C6"/>
    <w:rsid w:val="322AD48E"/>
    <w:rsid w:val="322C5B14"/>
    <w:rsid w:val="322D4379"/>
    <w:rsid w:val="322D7EEE"/>
    <w:rsid w:val="322DE663"/>
    <w:rsid w:val="322F3FA0"/>
    <w:rsid w:val="323038E6"/>
    <w:rsid w:val="3237E5AF"/>
    <w:rsid w:val="323942BF"/>
    <w:rsid w:val="323BFF36"/>
    <w:rsid w:val="323C0B05"/>
    <w:rsid w:val="32406353"/>
    <w:rsid w:val="3242951C"/>
    <w:rsid w:val="32444AC6"/>
    <w:rsid w:val="32486C5D"/>
    <w:rsid w:val="3249E157"/>
    <w:rsid w:val="324BD5C1"/>
    <w:rsid w:val="324EC987"/>
    <w:rsid w:val="3252554A"/>
    <w:rsid w:val="325BED54"/>
    <w:rsid w:val="325CB083"/>
    <w:rsid w:val="325F9721"/>
    <w:rsid w:val="32638E6B"/>
    <w:rsid w:val="3269430C"/>
    <w:rsid w:val="32698B87"/>
    <w:rsid w:val="326CFAD4"/>
    <w:rsid w:val="326E0B63"/>
    <w:rsid w:val="326E346C"/>
    <w:rsid w:val="3271646E"/>
    <w:rsid w:val="3275E6BF"/>
    <w:rsid w:val="3276BACE"/>
    <w:rsid w:val="3282A1E9"/>
    <w:rsid w:val="3287F2D4"/>
    <w:rsid w:val="328AC43F"/>
    <w:rsid w:val="328AC49A"/>
    <w:rsid w:val="3299BD6C"/>
    <w:rsid w:val="329A63B8"/>
    <w:rsid w:val="32A17D2C"/>
    <w:rsid w:val="32A24E7F"/>
    <w:rsid w:val="32A4036D"/>
    <w:rsid w:val="32A71491"/>
    <w:rsid w:val="32A852DD"/>
    <w:rsid w:val="32A8D2F8"/>
    <w:rsid w:val="32A948CC"/>
    <w:rsid w:val="32B6740E"/>
    <w:rsid w:val="32B8CBDA"/>
    <w:rsid w:val="32C1E3F6"/>
    <w:rsid w:val="32C3F4D6"/>
    <w:rsid w:val="32CB3397"/>
    <w:rsid w:val="32CF6980"/>
    <w:rsid w:val="32CFA209"/>
    <w:rsid w:val="32D4127E"/>
    <w:rsid w:val="32E71878"/>
    <w:rsid w:val="32EBB59D"/>
    <w:rsid w:val="32F4C0F5"/>
    <w:rsid w:val="32F82086"/>
    <w:rsid w:val="32F8AC12"/>
    <w:rsid w:val="32FE3A6F"/>
    <w:rsid w:val="33012CC6"/>
    <w:rsid w:val="3304FB9D"/>
    <w:rsid w:val="33059EDC"/>
    <w:rsid w:val="3309E9B7"/>
    <w:rsid w:val="330A7577"/>
    <w:rsid w:val="330ABC93"/>
    <w:rsid w:val="330BA194"/>
    <w:rsid w:val="330C8FCA"/>
    <w:rsid w:val="330EBF87"/>
    <w:rsid w:val="330F02AB"/>
    <w:rsid w:val="330F1F0D"/>
    <w:rsid w:val="33102015"/>
    <w:rsid w:val="3315F7FF"/>
    <w:rsid w:val="331877D2"/>
    <w:rsid w:val="3319B5F2"/>
    <w:rsid w:val="331BBB3F"/>
    <w:rsid w:val="3320968A"/>
    <w:rsid w:val="3321E87C"/>
    <w:rsid w:val="3324698E"/>
    <w:rsid w:val="3324BADD"/>
    <w:rsid w:val="33255AE1"/>
    <w:rsid w:val="332FACD6"/>
    <w:rsid w:val="33336DE9"/>
    <w:rsid w:val="3334740C"/>
    <w:rsid w:val="33377751"/>
    <w:rsid w:val="3337AB47"/>
    <w:rsid w:val="333BD9DC"/>
    <w:rsid w:val="333C35B2"/>
    <w:rsid w:val="333C6DAD"/>
    <w:rsid w:val="33405428"/>
    <w:rsid w:val="33406E6D"/>
    <w:rsid w:val="3346F602"/>
    <w:rsid w:val="334FB047"/>
    <w:rsid w:val="33535239"/>
    <w:rsid w:val="33543461"/>
    <w:rsid w:val="3367E33E"/>
    <w:rsid w:val="33692EE3"/>
    <w:rsid w:val="336EE582"/>
    <w:rsid w:val="336FB62E"/>
    <w:rsid w:val="3374DC9F"/>
    <w:rsid w:val="337B9F9C"/>
    <w:rsid w:val="337BC71C"/>
    <w:rsid w:val="337E81B9"/>
    <w:rsid w:val="3381C066"/>
    <w:rsid w:val="3382D36E"/>
    <w:rsid w:val="3387567A"/>
    <w:rsid w:val="3387AE83"/>
    <w:rsid w:val="338B85F7"/>
    <w:rsid w:val="338DD60D"/>
    <w:rsid w:val="338DE7D1"/>
    <w:rsid w:val="338E64C5"/>
    <w:rsid w:val="3390131C"/>
    <w:rsid w:val="33924236"/>
    <w:rsid w:val="3396A1E6"/>
    <w:rsid w:val="3397FE82"/>
    <w:rsid w:val="33999CEF"/>
    <w:rsid w:val="339DDEE4"/>
    <w:rsid w:val="33A04D64"/>
    <w:rsid w:val="33A25EC2"/>
    <w:rsid w:val="33A40995"/>
    <w:rsid w:val="33A4622A"/>
    <w:rsid w:val="33A7CEC9"/>
    <w:rsid w:val="33ABE66D"/>
    <w:rsid w:val="33AD942E"/>
    <w:rsid w:val="33ADAB27"/>
    <w:rsid w:val="33B28FDA"/>
    <w:rsid w:val="33B6A91A"/>
    <w:rsid w:val="33B7F711"/>
    <w:rsid w:val="33B9F92F"/>
    <w:rsid w:val="33BC8735"/>
    <w:rsid w:val="33C9D447"/>
    <w:rsid w:val="33CC1F53"/>
    <w:rsid w:val="33CFD350"/>
    <w:rsid w:val="33D39F0D"/>
    <w:rsid w:val="33D54460"/>
    <w:rsid w:val="33D5AF92"/>
    <w:rsid w:val="33D73E3B"/>
    <w:rsid w:val="33D93839"/>
    <w:rsid w:val="33DD889F"/>
    <w:rsid w:val="33DDF3D5"/>
    <w:rsid w:val="33DFC9B4"/>
    <w:rsid w:val="33E3F118"/>
    <w:rsid w:val="33E7BCEC"/>
    <w:rsid w:val="33E80C88"/>
    <w:rsid w:val="33E9DB8E"/>
    <w:rsid w:val="33EC510D"/>
    <w:rsid w:val="33F0DB4D"/>
    <w:rsid w:val="33F1B964"/>
    <w:rsid w:val="33FAA7A4"/>
    <w:rsid w:val="33FD8AB0"/>
    <w:rsid w:val="3401E4FF"/>
    <w:rsid w:val="34052C9F"/>
    <w:rsid w:val="340718BD"/>
    <w:rsid w:val="340F1013"/>
    <w:rsid w:val="340F690B"/>
    <w:rsid w:val="340F85B4"/>
    <w:rsid w:val="3411F124"/>
    <w:rsid w:val="3412320F"/>
    <w:rsid w:val="3413AB0B"/>
    <w:rsid w:val="341416E2"/>
    <w:rsid w:val="3418803E"/>
    <w:rsid w:val="3419AACB"/>
    <w:rsid w:val="341E27A5"/>
    <w:rsid w:val="342019ED"/>
    <w:rsid w:val="3425B44F"/>
    <w:rsid w:val="3426764F"/>
    <w:rsid w:val="3429712C"/>
    <w:rsid w:val="3429DAB3"/>
    <w:rsid w:val="342B3E8A"/>
    <w:rsid w:val="342C5E85"/>
    <w:rsid w:val="342E2048"/>
    <w:rsid w:val="34310CD2"/>
    <w:rsid w:val="34323B05"/>
    <w:rsid w:val="3434067C"/>
    <w:rsid w:val="34348BF7"/>
    <w:rsid w:val="3437A79D"/>
    <w:rsid w:val="343A5719"/>
    <w:rsid w:val="343E2C09"/>
    <w:rsid w:val="34435000"/>
    <w:rsid w:val="344B0881"/>
    <w:rsid w:val="344B16B5"/>
    <w:rsid w:val="344C997A"/>
    <w:rsid w:val="344E2353"/>
    <w:rsid w:val="344F1F82"/>
    <w:rsid w:val="344FE710"/>
    <w:rsid w:val="3452E7BA"/>
    <w:rsid w:val="34546B98"/>
    <w:rsid w:val="3455B88E"/>
    <w:rsid w:val="3459ECE0"/>
    <w:rsid w:val="345E032E"/>
    <w:rsid w:val="345EA308"/>
    <w:rsid w:val="345F8F7F"/>
    <w:rsid w:val="3460970E"/>
    <w:rsid w:val="3462C371"/>
    <w:rsid w:val="346636C5"/>
    <w:rsid w:val="346864A1"/>
    <w:rsid w:val="346BA3E9"/>
    <w:rsid w:val="3472D04E"/>
    <w:rsid w:val="3476D378"/>
    <w:rsid w:val="3478AA12"/>
    <w:rsid w:val="34793482"/>
    <w:rsid w:val="347AC73B"/>
    <w:rsid w:val="347BBB3B"/>
    <w:rsid w:val="347BDEAE"/>
    <w:rsid w:val="347E5FF2"/>
    <w:rsid w:val="348118DB"/>
    <w:rsid w:val="3482384C"/>
    <w:rsid w:val="3482450F"/>
    <w:rsid w:val="3483FD17"/>
    <w:rsid w:val="34851ED9"/>
    <w:rsid w:val="348890CF"/>
    <w:rsid w:val="3488EEA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2DE9D"/>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33F0D"/>
    <w:rsid w:val="34F4ABBA"/>
    <w:rsid w:val="34F4F976"/>
    <w:rsid w:val="34F9132B"/>
    <w:rsid w:val="34F92864"/>
    <w:rsid w:val="34FBD08E"/>
    <w:rsid w:val="34FE0BCE"/>
    <w:rsid w:val="3503DCAC"/>
    <w:rsid w:val="35044B1C"/>
    <w:rsid w:val="350519D4"/>
    <w:rsid w:val="350CA527"/>
    <w:rsid w:val="3511715B"/>
    <w:rsid w:val="35117496"/>
    <w:rsid w:val="3516F313"/>
    <w:rsid w:val="3517BBAE"/>
    <w:rsid w:val="351F20CF"/>
    <w:rsid w:val="35209DE5"/>
    <w:rsid w:val="35216BC0"/>
    <w:rsid w:val="35271239"/>
    <w:rsid w:val="3527D8D3"/>
    <w:rsid w:val="352A56BA"/>
    <w:rsid w:val="352C1516"/>
    <w:rsid w:val="352E79D1"/>
    <w:rsid w:val="3530EDB2"/>
    <w:rsid w:val="35343277"/>
    <w:rsid w:val="35369E45"/>
    <w:rsid w:val="35374416"/>
    <w:rsid w:val="3546A62F"/>
    <w:rsid w:val="35476367"/>
    <w:rsid w:val="354A517E"/>
    <w:rsid w:val="354D8128"/>
    <w:rsid w:val="35503F3E"/>
    <w:rsid w:val="35511EFD"/>
    <w:rsid w:val="3556EE6F"/>
    <w:rsid w:val="3559E007"/>
    <w:rsid w:val="355A3B70"/>
    <w:rsid w:val="355BB67E"/>
    <w:rsid w:val="35625898"/>
    <w:rsid w:val="3564D659"/>
    <w:rsid w:val="35661132"/>
    <w:rsid w:val="3568870F"/>
    <w:rsid w:val="356D99D2"/>
    <w:rsid w:val="356DCD47"/>
    <w:rsid w:val="356E51D3"/>
    <w:rsid w:val="356EF9D8"/>
    <w:rsid w:val="35736F45"/>
    <w:rsid w:val="3576D105"/>
    <w:rsid w:val="3576F583"/>
    <w:rsid w:val="357746A8"/>
    <w:rsid w:val="357A22DA"/>
    <w:rsid w:val="357B5F90"/>
    <w:rsid w:val="357C7FB3"/>
    <w:rsid w:val="357C81BB"/>
    <w:rsid w:val="357CD39D"/>
    <w:rsid w:val="357E30B1"/>
    <w:rsid w:val="35806072"/>
    <w:rsid w:val="35879829"/>
    <w:rsid w:val="3589C3EF"/>
    <w:rsid w:val="359176FF"/>
    <w:rsid w:val="35917715"/>
    <w:rsid w:val="3596C3A2"/>
    <w:rsid w:val="359B0506"/>
    <w:rsid w:val="359B72EA"/>
    <w:rsid w:val="35A14FB2"/>
    <w:rsid w:val="35A18695"/>
    <w:rsid w:val="35A20FD0"/>
    <w:rsid w:val="35A8219E"/>
    <w:rsid w:val="35AB0570"/>
    <w:rsid w:val="35ABD890"/>
    <w:rsid w:val="35AF0E5E"/>
    <w:rsid w:val="35B3F860"/>
    <w:rsid w:val="35B8E4E2"/>
    <w:rsid w:val="35BA56B7"/>
    <w:rsid w:val="35BAF1FE"/>
    <w:rsid w:val="35BBA301"/>
    <w:rsid w:val="35BD9A42"/>
    <w:rsid w:val="35BEFC7A"/>
    <w:rsid w:val="35C0F4B8"/>
    <w:rsid w:val="35C171B1"/>
    <w:rsid w:val="35C66037"/>
    <w:rsid w:val="35C77CC1"/>
    <w:rsid w:val="35CA952C"/>
    <w:rsid w:val="35CAF271"/>
    <w:rsid w:val="35D58739"/>
    <w:rsid w:val="35D6947B"/>
    <w:rsid w:val="35DA1465"/>
    <w:rsid w:val="35DE824A"/>
    <w:rsid w:val="35E6B971"/>
    <w:rsid w:val="35E80F9F"/>
    <w:rsid w:val="35E9ABBD"/>
    <w:rsid w:val="35EA2994"/>
    <w:rsid w:val="35EDCF5B"/>
    <w:rsid w:val="35F0A865"/>
    <w:rsid w:val="35F37B79"/>
    <w:rsid w:val="35F70A85"/>
    <w:rsid w:val="35FA592B"/>
    <w:rsid w:val="35FD7E6D"/>
    <w:rsid w:val="3603B9E3"/>
    <w:rsid w:val="36095420"/>
    <w:rsid w:val="360C88F3"/>
    <w:rsid w:val="36185A89"/>
    <w:rsid w:val="3618AE9B"/>
    <w:rsid w:val="361ABAEE"/>
    <w:rsid w:val="361E51C4"/>
    <w:rsid w:val="361EA1D1"/>
    <w:rsid w:val="362023A5"/>
    <w:rsid w:val="3621F705"/>
    <w:rsid w:val="36224C6F"/>
    <w:rsid w:val="3625B12A"/>
    <w:rsid w:val="36297223"/>
    <w:rsid w:val="36305FEB"/>
    <w:rsid w:val="363319DC"/>
    <w:rsid w:val="36332E2F"/>
    <w:rsid w:val="363570D3"/>
    <w:rsid w:val="36373A63"/>
    <w:rsid w:val="36389DBF"/>
    <w:rsid w:val="36398821"/>
    <w:rsid w:val="363DD9C1"/>
    <w:rsid w:val="363ECF4F"/>
    <w:rsid w:val="364078AD"/>
    <w:rsid w:val="3641A641"/>
    <w:rsid w:val="3642FF97"/>
    <w:rsid w:val="36438958"/>
    <w:rsid w:val="364389CD"/>
    <w:rsid w:val="3647DE77"/>
    <w:rsid w:val="36491F20"/>
    <w:rsid w:val="364B2AAD"/>
    <w:rsid w:val="364C6841"/>
    <w:rsid w:val="3652DA28"/>
    <w:rsid w:val="36543CED"/>
    <w:rsid w:val="3659F019"/>
    <w:rsid w:val="365A5C9E"/>
    <w:rsid w:val="365AD801"/>
    <w:rsid w:val="365D5BE9"/>
    <w:rsid w:val="365E5F31"/>
    <w:rsid w:val="366616E5"/>
    <w:rsid w:val="3666F85A"/>
    <w:rsid w:val="36684177"/>
    <w:rsid w:val="366D8C46"/>
    <w:rsid w:val="36709050"/>
    <w:rsid w:val="367157EA"/>
    <w:rsid w:val="3671CDC6"/>
    <w:rsid w:val="3674A698"/>
    <w:rsid w:val="367EC04B"/>
    <w:rsid w:val="367EC1E8"/>
    <w:rsid w:val="3681A894"/>
    <w:rsid w:val="368388C0"/>
    <w:rsid w:val="36862FAE"/>
    <w:rsid w:val="368868E5"/>
    <w:rsid w:val="368928FA"/>
    <w:rsid w:val="368C8060"/>
    <w:rsid w:val="368EC0AD"/>
    <w:rsid w:val="3690842B"/>
    <w:rsid w:val="36928701"/>
    <w:rsid w:val="3693CBC0"/>
    <w:rsid w:val="369ECD9B"/>
    <w:rsid w:val="36A0F1F4"/>
    <w:rsid w:val="36AA0E14"/>
    <w:rsid w:val="36AA4411"/>
    <w:rsid w:val="36AB6E1B"/>
    <w:rsid w:val="36AB9084"/>
    <w:rsid w:val="36ABECF1"/>
    <w:rsid w:val="36AC16AC"/>
    <w:rsid w:val="36AF3EE9"/>
    <w:rsid w:val="36B35F4B"/>
    <w:rsid w:val="36B3EF53"/>
    <w:rsid w:val="36B8D8A4"/>
    <w:rsid w:val="36BD84E0"/>
    <w:rsid w:val="36BE658D"/>
    <w:rsid w:val="36BF7DEC"/>
    <w:rsid w:val="36C0EDAA"/>
    <w:rsid w:val="36C1F23D"/>
    <w:rsid w:val="36C24A5D"/>
    <w:rsid w:val="36C4408F"/>
    <w:rsid w:val="36C64A7F"/>
    <w:rsid w:val="36C8A774"/>
    <w:rsid w:val="36CA44AE"/>
    <w:rsid w:val="36CB4D27"/>
    <w:rsid w:val="36CEDB2C"/>
    <w:rsid w:val="36CEE1CE"/>
    <w:rsid w:val="36D5730A"/>
    <w:rsid w:val="36DCE204"/>
    <w:rsid w:val="36DD0C24"/>
    <w:rsid w:val="36E6415E"/>
    <w:rsid w:val="36E6B178"/>
    <w:rsid w:val="36E71218"/>
    <w:rsid w:val="36ECDE45"/>
    <w:rsid w:val="36ECE06B"/>
    <w:rsid w:val="36ED19E0"/>
    <w:rsid w:val="36EDA696"/>
    <w:rsid w:val="36EE0873"/>
    <w:rsid w:val="36EE5156"/>
    <w:rsid w:val="36F2AE2F"/>
    <w:rsid w:val="36F497EA"/>
    <w:rsid w:val="36F85407"/>
    <w:rsid w:val="36FCF8B2"/>
    <w:rsid w:val="36FF5B6E"/>
    <w:rsid w:val="36FFEC17"/>
    <w:rsid w:val="3701CF4F"/>
    <w:rsid w:val="3703D941"/>
    <w:rsid w:val="3703D97B"/>
    <w:rsid w:val="3703F80A"/>
    <w:rsid w:val="37043339"/>
    <w:rsid w:val="37052196"/>
    <w:rsid w:val="3706FE1A"/>
    <w:rsid w:val="370872DE"/>
    <w:rsid w:val="3709A1F8"/>
    <w:rsid w:val="370A7714"/>
    <w:rsid w:val="370BC471"/>
    <w:rsid w:val="370C02C0"/>
    <w:rsid w:val="370C3DBA"/>
    <w:rsid w:val="370F5C1C"/>
    <w:rsid w:val="370FF423"/>
    <w:rsid w:val="3710616A"/>
    <w:rsid w:val="3712256C"/>
    <w:rsid w:val="37131913"/>
    <w:rsid w:val="3717B544"/>
    <w:rsid w:val="3719E75A"/>
    <w:rsid w:val="3728A00C"/>
    <w:rsid w:val="3729303F"/>
    <w:rsid w:val="3729DDE2"/>
    <w:rsid w:val="372A64AF"/>
    <w:rsid w:val="372C6BCA"/>
    <w:rsid w:val="372C9408"/>
    <w:rsid w:val="37321819"/>
    <w:rsid w:val="373A7C91"/>
    <w:rsid w:val="373DAEA7"/>
    <w:rsid w:val="3741401A"/>
    <w:rsid w:val="3746F251"/>
    <w:rsid w:val="374A337F"/>
    <w:rsid w:val="374BBB85"/>
    <w:rsid w:val="374DCBA8"/>
    <w:rsid w:val="374E970F"/>
    <w:rsid w:val="374F8651"/>
    <w:rsid w:val="37500742"/>
    <w:rsid w:val="37529F64"/>
    <w:rsid w:val="37544116"/>
    <w:rsid w:val="375538BC"/>
    <w:rsid w:val="3757AC68"/>
    <w:rsid w:val="37596459"/>
    <w:rsid w:val="375E1B90"/>
    <w:rsid w:val="375FE6DF"/>
    <w:rsid w:val="376551B0"/>
    <w:rsid w:val="3765A0DF"/>
    <w:rsid w:val="37679567"/>
    <w:rsid w:val="3767F1B6"/>
    <w:rsid w:val="376DC5DD"/>
    <w:rsid w:val="376F10DF"/>
    <w:rsid w:val="37700975"/>
    <w:rsid w:val="37735F0E"/>
    <w:rsid w:val="3773A2D2"/>
    <w:rsid w:val="37747D17"/>
    <w:rsid w:val="3777623D"/>
    <w:rsid w:val="3779EA9E"/>
    <w:rsid w:val="377C748C"/>
    <w:rsid w:val="377D026B"/>
    <w:rsid w:val="37816F46"/>
    <w:rsid w:val="3788E2FC"/>
    <w:rsid w:val="378EE0FB"/>
    <w:rsid w:val="37948C43"/>
    <w:rsid w:val="3797B76F"/>
    <w:rsid w:val="37986470"/>
    <w:rsid w:val="37A018ED"/>
    <w:rsid w:val="37A26387"/>
    <w:rsid w:val="37A2A311"/>
    <w:rsid w:val="37A8ECAE"/>
    <w:rsid w:val="37AEB371"/>
    <w:rsid w:val="37AFD492"/>
    <w:rsid w:val="37B1D26E"/>
    <w:rsid w:val="37B233B0"/>
    <w:rsid w:val="37B40C68"/>
    <w:rsid w:val="37B4DD2A"/>
    <w:rsid w:val="37B5B516"/>
    <w:rsid w:val="37BAE88E"/>
    <w:rsid w:val="37BFA43D"/>
    <w:rsid w:val="37BFC08D"/>
    <w:rsid w:val="37C34F9A"/>
    <w:rsid w:val="37C9C6A9"/>
    <w:rsid w:val="37CBF895"/>
    <w:rsid w:val="37D48B10"/>
    <w:rsid w:val="37D68112"/>
    <w:rsid w:val="37DC7BBA"/>
    <w:rsid w:val="37E3BE55"/>
    <w:rsid w:val="37E81E79"/>
    <w:rsid w:val="37E9E4BD"/>
    <w:rsid w:val="37EBB3EA"/>
    <w:rsid w:val="37EEC7ED"/>
    <w:rsid w:val="37EEE9F1"/>
    <w:rsid w:val="37F5D6AB"/>
    <w:rsid w:val="37F69583"/>
    <w:rsid w:val="37F7FD44"/>
    <w:rsid w:val="37F8435E"/>
    <w:rsid w:val="37F85574"/>
    <w:rsid w:val="37FA0B2B"/>
    <w:rsid w:val="37FB5E42"/>
    <w:rsid w:val="37FBC8F0"/>
    <w:rsid w:val="37FE3F40"/>
    <w:rsid w:val="38002FBD"/>
    <w:rsid w:val="3803FBE4"/>
    <w:rsid w:val="380491D6"/>
    <w:rsid w:val="380BCB19"/>
    <w:rsid w:val="3810E0B6"/>
    <w:rsid w:val="38157F05"/>
    <w:rsid w:val="3816EC76"/>
    <w:rsid w:val="381E51F6"/>
    <w:rsid w:val="381E5ECB"/>
    <w:rsid w:val="38209064"/>
    <w:rsid w:val="382E6E53"/>
    <w:rsid w:val="38301434"/>
    <w:rsid w:val="38337D1F"/>
    <w:rsid w:val="383EC206"/>
    <w:rsid w:val="383EDA7E"/>
    <w:rsid w:val="3841B6D9"/>
    <w:rsid w:val="3841B8FB"/>
    <w:rsid w:val="38443374"/>
    <w:rsid w:val="38449726"/>
    <w:rsid w:val="3847560A"/>
    <w:rsid w:val="3847F876"/>
    <w:rsid w:val="384A8592"/>
    <w:rsid w:val="384FB057"/>
    <w:rsid w:val="38518C5A"/>
    <w:rsid w:val="38555618"/>
    <w:rsid w:val="385588B7"/>
    <w:rsid w:val="3855ECDA"/>
    <w:rsid w:val="3855F825"/>
    <w:rsid w:val="38577E55"/>
    <w:rsid w:val="385B2A87"/>
    <w:rsid w:val="385CAD56"/>
    <w:rsid w:val="385DFE8C"/>
    <w:rsid w:val="3867264C"/>
    <w:rsid w:val="3868529E"/>
    <w:rsid w:val="3871FC46"/>
    <w:rsid w:val="3872EA9E"/>
    <w:rsid w:val="3872F9C1"/>
    <w:rsid w:val="38736C4A"/>
    <w:rsid w:val="38739216"/>
    <w:rsid w:val="38745420"/>
    <w:rsid w:val="38759E85"/>
    <w:rsid w:val="387769EB"/>
    <w:rsid w:val="387A78A8"/>
    <w:rsid w:val="387B81BD"/>
    <w:rsid w:val="387C3446"/>
    <w:rsid w:val="38804628"/>
    <w:rsid w:val="3887FBBD"/>
    <w:rsid w:val="388910F0"/>
    <w:rsid w:val="3889144A"/>
    <w:rsid w:val="38894146"/>
    <w:rsid w:val="388A1450"/>
    <w:rsid w:val="38908F7F"/>
    <w:rsid w:val="38914D50"/>
    <w:rsid w:val="3894DC6A"/>
    <w:rsid w:val="3894E2DC"/>
    <w:rsid w:val="3898F179"/>
    <w:rsid w:val="389A5EAF"/>
    <w:rsid w:val="389A775F"/>
    <w:rsid w:val="389EDCF3"/>
    <w:rsid w:val="38A000C0"/>
    <w:rsid w:val="38A2EB0D"/>
    <w:rsid w:val="38A51782"/>
    <w:rsid w:val="38A52A0F"/>
    <w:rsid w:val="38A635CB"/>
    <w:rsid w:val="38A73164"/>
    <w:rsid w:val="38AE0B69"/>
    <w:rsid w:val="38AFCACB"/>
    <w:rsid w:val="38B1BE96"/>
    <w:rsid w:val="38B28F17"/>
    <w:rsid w:val="38B95784"/>
    <w:rsid w:val="38B96961"/>
    <w:rsid w:val="38B9B15A"/>
    <w:rsid w:val="38B9FC0E"/>
    <w:rsid w:val="38BA7F2E"/>
    <w:rsid w:val="38BA868F"/>
    <w:rsid w:val="38BCDD1C"/>
    <w:rsid w:val="38BF014C"/>
    <w:rsid w:val="38BF6A33"/>
    <w:rsid w:val="38C17A27"/>
    <w:rsid w:val="38C6024C"/>
    <w:rsid w:val="38C6D9D9"/>
    <w:rsid w:val="38C9A66B"/>
    <w:rsid w:val="38CC590C"/>
    <w:rsid w:val="38D33ECF"/>
    <w:rsid w:val="38D612B3"/>
    <w:rsid w:val="38E1777F"/>
    <w:rsid w:val="38E3EA48"/>
    <w:rsid w:val="38E7482E"/>
    <w:rsid w:val="38EA4982"/>
    <w:rsid w:val="38EC207E"/>
    <w:rsid w:val="38F08289"/>
    <w:rsid w:val="38F285DD"/>
    <w:rsid w:val="38F8BF22"/>
    <w:rsid w:val="3906E3C3"/>
    <w:rsid w:val="3908AE3B"/>
    <w:rsid w:val="39114EB5"/>
    <w:rsid w:val="3911F782"/>
    <w:rsid w:val="39124100"/>
    <w:rsid w:val="391CEAB3"/>
    <w:rsid w:val="3923C2D2"/>
    <w:rsid w:val="39289796"/>
    <w:rsid w:val="392DA9D0"/>
    <w:rsid w:val="392E5D55"/>
    <w:rsid w:val="392FA3DF"/>
    <w:rsid w:val="3930B0B3"/>
    <w:rsid w:val="3933F4C6"/>
    <w:rsid w:val="3935DF25"/>
    <w:rsid w:val="39399F28"/>
    <w:rsid w:val="393B4160"/>
    <w:rsid w:val="3943F80A"/>
    <w:rsid w:val="3946A908"/>
    <w:rsid w:val="3948381B"/>
    <w:rsid w:val="39495153"/>
    <w:rsid w:val="394BF1BD"/>
    <w:rsid w:val="394D865E"/>
    <w:rsid w:val="394EE1A3"/>
    <w:rsid w:val="3953AAFC"/>
    <w:rsid w:val="395427C5"/>
    <w:rsid w:val="3957C471"/>
    <w:rsid w:val="395918C2"/>
    <w:rsid w:val="395F52F4"/>
    <w:rsid w:val="3962CEFA"/>
    <w:rsid w:val="3967BB22"/>
    <w:rsid w:val="396DEED8"/>
    <w:rsid w:val="396F19AC"/>
    <w:rsid w:val="39708465"/>
    <w:rsid w:val="3970FDF3"/>
    <w:rsid w:val="397383C1"/>
    <w:rsid w:val="39750CA3"/>
    <w:rsid w:val="3976662F"/>
    <w:rsid w:val="397B2B0A"/>
    <w:rsid w:val="397E099E"/>
    <w:rsid w:val="3982EC9F"/>
    <w:rsid w:val="39830CD4"/>
    <w:rsid w:val="3985CADF"/>
    <w:rsid w:val="3989765D"/>
    <w:rsid w:val="398A4899"/>
    <w:rsid w:val="398C1C61"/>
    <w:rsid w:val="3990C559"/>
    <w:rsid w:val="39922D79"/>
    <w:rsid w:val="3992D3EF"/>
    <w:rsid w:val="39962AC4"/>
    <w:rsid w:val="39A0030B"/>
    <w:rsid w:val="39A7B744"/>
    <w:rsid w:val="39A8902E"/>
    <w:rsid w:val="39AC5BC6"/>
    <w:rsid w:val="39AE2EC9"/>
    <w:rsid w:val="39B5EBC3"/>
    <w:rsid w:val="39B84E6D"/>
    <w:rsid w:val="39BFE645"/>
    <w:rsid w:val="39C49861"/>
    <w:rsid w:val="39C6356A"/>
    <w:rsid w:val="39C784DF"/>
    <w:rsid w:val="39D0AEE5"/>
    <w:rsid w:val="39D2A7BF"/>
    <w:rsid w:val="39D3AD10"/>
    <w:rsid w:val="39D4688C"/>
    <w:rsid w:val="39D49363"/>
    <w:rsid w:val="39D5C1DE"/>
    <w:rsid w:val="39D79012"/>
    <w:rsid w:val="39D7F956"/>
    <w:rsid w:val="39DA969C"/>
    <w:rsid w:val="39E066EE"/>
    <w:rsid w:val="39EB108B"/>
    <w:rsid w:val="39EC03C0"/>
    <w:rsid w:val="39EC668C"/>
    <w:rsid w:val="39F283A8"/>
    <w:rsid w:val="39F62697"/>
    <w:rsid w:val="39F66609"/>
    <w:rsid w:val="39F6767B"/>
    <w:rsid w:val="39F7B456"/>
    <w:rsid w:val="39F867DC"/>
    <w:rsid w:val="39FE59AE"/>
    <w:rsid w:val="39FF2CC1"/>
    <w:rsid w:val="39FFA5A0"/>
    <w:rsid w:val="3A01C535"/>
    <w:rsid w:val="3A03EBC2"/>
    <w:rsid w:val="3A06EB75"/>
    <w:rsid w:val="3A079835"/>
    <w:rsid w:val="3A09B549"/>
    <w:rsid w:val="3A0B95B2"/>
    <w:rsid w:val="3A13DB02"/>
    <w:rsid w:val="3A169B08"/>
    <w:rsid w:val="3A19F8F5"/>
    <w:rsid w:val="3A1F712B"/>
    <w:rsid w:val="3A1FE4E9"/>
    <w:rsid w:val="3A29AFAF"/>
    <w:rsid w:val="3A2BC8B9"/>
    <w:rsid w:val="3A2DA134"/>
    <w:rsid w:val="3A2DFE60"/>
    <w:rsid w:val="3A33D369"/>
    <w:rsid w:val="3A38052E"/>
    <w:rsid w:val="3A43B0C0"/>
    <w:rsid w:val="3A455FD6"/>
    <w:rsid w:val="3A485625"/>
    <w:rsid w:val="3A48FCA6"/>
    <w:rsid w:val="3A490B04"/>
    <w:rsid w:val="3A4AB223"/>
    <w:rsid w:val="3A4B24E7"/>
    <w:rsid w:val="3A4D58EB"/>
    <w:rsid w:val="3A50A1EB"/>
    <w:rsid w:val="3A530F8A"/>
    <w:rsid w:val="3A53C181"/>
    <w:rsid w:val="3A5491D7"/>
    <w:rsid w:val="3A55E34D"/>
    <w:rsid w:val="3A585E02"/>
    <w:rsid w:val="3A5BEC74"/>
    <w:rsid w:val="3A642753"/>
    <w:rsid w:val="3A670B55"/>
    <w:rsid w:val="3A67A0E8"/>
    <w:rsid w:val="3A685E2C"/>
    <w:rsid w:val="3A69C1C0"/>
    <w:rsid w:val="3A6A53CF"/>
    <w:rsid w:val="3A6C2224"/>
    <w:rsid w:val="3A6CCA9A"/>
    <w:rsid w:val="3A73809A"/>
    <w:rsid w:val="3A73A59C"/>
    <w:rsid w:val="3A77704C"/>
    <w:rsid w:val="3A78B151"/>
    <w:rsid w:val="3A799EED"/>
    <w:rsid w:val="3A7A3E24"/>
    <w:rsid w:val="3A7DE754"/>
    <w:rsid w:val="3A8731FC"/>
    <w:rsid w:val="3A8FB099"/>
    <w:rsid w:val="3A948436"/>
    <w:rsid w:val="3A967160"/>
    <w:rsid w:val="3A98F304"/>
    <w:rsid w:val="3AA1E987"/>
    <w:rsid w:val="3AA473D2"/>
    <w:rsid w:val="3AA523DE"/>
    <w:rsid w:val="3AA79559"/>
    <w:rsid w:val="3AA8EBE5"/>
    <w:rsid w:val="3AA948FD"/>
    <w:rsid w:val="3AAA482D"/>
    <w:rsid w:val="3AAAAE6C"/>
    <w:rsid w:val="3AACBE9F"/>
    <w:rsid w:val="3AAE414D"/>
    <w:rsid w:val="3AAF62CF"/>
    <w:rsid w:val="3AAF740C"/>
    <w:rsid w:val="3AAFBC35"/>
    <w:rsid w:val="3AB13031"/>
    <w:rsid w:val="3AB69604"/>
    <w:rsid w:val="3AB95ADB"/>
    <w:rsid w:val="3AB9D924"/>
    <w:rsid w:val="3ABF584D"/>
    <w:rsid w:val="3AC0A5C4"/>
    <w:rsid w:val="3AC79B4F"/>
    <w:rsid w:val="3ACBC009"/>
    <w:rsid w:val="3ACE32EB"/>
    <w:rsid w:val="3AD18AFE"/>
    <w:rsid w:val="3AD4AF2D"/>
    <w:rsid w:val="3AD645EF"/>
    <w:rsid w:val="3AD651E6"/>
    <w:rsid w:val="3ADCBE98"/>
    <w:rsid w:val="3AE236A2"/>
    <w:rsid w:val="3AE60272"/>
    <w:rsid w:val="3AE8B4FA"/>
    <w:rsid w:val="3AE975B1"/>
    <w:rsid w:val="3AEADB9A"/>
    <w:rsid w:val="3AEB55BE"/>
    <w:rsid w:val="3AEEABD8"/>
    <w:rsid w:val="3AEEAD9A"/>
    <w:rsid w:val="3AF04B35"/>
    <w:rsid w:val="3AF0C646"/>
    <w:rsid w:val="3AF5BE82"/>
    <w:rsid w:val="3AF6B521"/>
    <w:rsid w:val="3AF6EC24"/>
    <w:rsid w:val="3AF704D7"/>
    <w:rsid w:val="3AFE8940"/>
    <w:rsid w:val="3B04A6F8"/>
    <w:rsid w:val="3B0814F7"/>
    <w:rsid w:val="3B0E36E7"/>
    <w:rsid w:val="3B111A60"/>
    <w:rsid w:val="3B14F0A9"/>
    <w:rsid w:val="3B20E79C"/>
    <w:rsid w:val="3B27E410"/>
    <w:rsid w:val="3B288A2F"/>
    <w:rsid w:val="3B2AB960"/>
    <w:rsid w:val="3B2E8208"/>
    <w:rsid w:val="3B2EF00E"/>
    <w:rsid w:val="3B315EAE"/>
    <w:rsid w:val="3B36328F"/>
    <w:rsid w:val="3B373481"/>
    <w:rsid w:val="3B3D0C73"/>
    <w:rsid w:val="3B3F76E3"/>
    <w:rsid w:val="3B3FB461"/>
    <w:rsid w:val="3B40F5DC"/>
    <w:rsid w:val="3B44C081"/>
    <w:rsid w:val="3B480FE3"/>
    <w:rsid w:val="3B48612C"/>
    <w:rsid w:val="3B495594"/>
    <w:rsid w:val="3B574A08"/>
    <w:rsid w:val="3B5795F5"/>
    <w:rsid w:val="3B5A4692"/>
    <w:rsid w:val="3B5F67BC"/>
    <w:rsid w:val="3B63AB89"/>
    <w:rsid w:val="3B67B980"/>
    <w:rsid w:val="3B682EA6"/>
    <w:rsid w:val="3B694A83"/>
    <w:rsid w:val="3B6951C2"/>
    <w:rsid w:val="3B6998A5"/>
    <w:rsid w:val="3B6B1B50"/>
    <w:rsid w:val="3B6CE232"/>
    <w:rsid w:val="3B6E0D87"/>
    <w:rsid w:val="3B72E174"/>
    <w:rsid w:val="3B72EBE2"/>
    <w:rsid w:val="3B787A48"/>
    <w:rsid w:val="3B7A1D2C"/>
    <w:rsid w:val="3B7AB09D"/>
    <w:rsid w:val="3B7AC313"/>
    <w:rsid w:val="3B7D8F20"/>
    <w:rsid w:val="3B843757"/>
    <w:rsid w:val="3B846C91"/>
    <w:rsid w:val="3B8487C2"/>
    <w:rsid w:val="3B8B5538"/>
    <w:rsid w:val="3B94CD2A"/>
    <w:rsid w:val="3B94CF65"/>
    <w:rsid w:val="3B96D8F0"/>
    <w:rsid w:val="3B97D58E"/>
    <w:rsid w:val="3B9D0198"/>
    <w:rsid w:val="3BA0B438"/>
    <w:rsid w:val="3BA5B886"/>
    <w:rsid w:val="3BA6237A"/>
    <w:rsid w:val="3BA80691"/>
    <w:rsid w:val="3BA98F15"/>
    <w:rsid w:val="3BACCF43"/>
    <w:rsid w:val="3BAE1FE2"/>
    <w:rsid w:val="3BAF8BA1"/>
    <w:rsid w:val="3BB9F020"/>
    <w:rsid w:val="3BBC7CF9"/>
    <w:rsid w:val="3BC05FE6"/>
    <w:rsid w:val="3BC1CDE3"/>
    <w:rsid w:val="3BC43DF0"/>
    <w:rsid w:val="3BC4FDDE"/>
    <w:rsid w:val="3BC69BCB"/>
    <w:rsid w:val="3BCDDC3C"/>
    <w:rsid w:val="3BD1DA6A"/>
    <w:rsid w:val="3BD2C1B4"/>
    <w:rsid w:val="3BD4320C"/>
    <w:rsid w:val="3BD44A26"/>
    <w:rsid w:val="3BD6B21A"/>
    <w:rsid w:val="3BDA7C20"/>
    <w:rsid w:val="3BDCC135"/>
    <w:rsid w:val="3BE3E685"/>
    <w:rsid w:val="3BE42CB6"/>
    <w:rsid w:val="3BE492E2"/>
    <w:rsid w:val="3BE857BE"/>
    <w:rsid w:val="3BEBFCB4"/>
    <w:rsid w:val="3BED6695"/>
    <w:rsid w:val="3BED7D47"/>
    <w:rsid w:val="3BEF3DA8"/>
    <w:rsid w:val="3BEFA3D3"/>
    <w:rsid w:val="3BF16F86"/>
    <w:rsid w:val="3BF42C00"/>
    <w:rsid w:val="3BF5DFC1"/>
    <w:rsid w:val="3C06B982"/>
    <w:rsid w:val="3C0989F7"/>
    <w:rsid w:val="3C0B25B2"/>
    <w:rsid w:val="3C0E5D25"/>
    <w:rsid w:val="3C0F9284"/>
    <w:rsid w:val="3C105B72"/>
    <w:rsid w:val="3C110406"/>
    <w:rsid w:val="3C114541"/>
    <w:rsid w:val="3C11F63D"/>
    <w:rsid w:val="3C15C24F"/>
    <w:rsid w:val="3C19B7C8"/>
    <w:rsid w:val="3C1CA634"/>
    <w:rsid w:val="3C1FAB8D"/>
    <w:rsid w:val="3C2134E3"/>
    <w:rsid w:val="3C238A73"/>
    <w:rsid w:val="3C2941AE"/>
    <w:rsid w:val="3C3622A6"/>
    <w:rsid w:val="3C3698AC"/>
    <w:rsid w:val="3C36C0EB"/>
    <w:rsid w:val="3C36DC19"/>
    <w:rsid w:val="3C37D584"/>
    <w:rsid w:val="3C3BB28D"/>
    <w:rsid w:val="3C3C88FE"/>
    <w:rsid w:val="3C3D4FC6"/>
    <w:rsid w:val="3C3DA531"/>
    <w:rsid w:val="3C40F766"/>
    <w:rsid w:val="3C43153E"/>
    <w:rsid w:val="3C45628A"/>
    <w:rsid w:val="3C45A696"/>
    <w:rsid w:val="3C45E1EA"/>
    <w:rsid w:val="3C51E6B9"/>
    <w:rsid w:val="3C5260C2"/>
    <w:rsid w:val="3C55CA66"/>
    <w:rsid w:val="3C56E955"/>
    <w:rsid w:val="3C5AD018"/>
    <w:rsid w:val="3C5E870F"/>
    <w:rsid w:val="3C6A7D80"/>
    <w:rsid w:val="3C6B4856"/>
    <w:rsid w:val="3C6FCFCC"/>
    <w:rsid w:val="3C74248D"/>
    <w:rsid w:val="3C7B3EFC"/>
    <w:rsid w:val="3C7DB914"/>
    <w:rsid w:val="3C802616"/>
    <w:rsid w:val="3C8325E1"/>
    <w:rsid w:val="3C843A24"/>
    <w:rsid w:val="3C87C080"/>
    <w:rsid w:val="3C8D3B63"/>
    <w:rsid w:val="3C935889"/>
    <w:rsid w:val="3C95D196"/>
    <w:rsid w:val="3C963A85"/>
    <w:rsid w:val="3C978089"/>
    <w:rsid w:val="3C9A41F9"/>
    <w:rsid w:val="3C9DF4C5"/>
    <w:rsid w:val="3CA00A9B"/>
    <w:rsid w:val="3CA15755"/>
    <w:rsid w:val="3CA1D636"/>
    <w:rsid w:val="3CA38AD6"/>
    <w:rsid w:val="3CA60F26"/>
    <w:rsid w:val="3CA9C1BB"/>
    <w:rsid w:val="3CADB032"/>
    <w:rsid w:val="3CB08223"/>
    <w:rsid w:val="3CB3DC95"/>
    <w:rsid w:val="3CB40274"/>
    <w:rsid w:val="3CB980CC"/>
    <w:rsid w:val="3CBC0EAD"/>
    <w:rsid w:val="3CC684EF"/>
    <w:rsid w:val="3CC8662B"/>
    <w:rsid w:val="3CC99FA3"/>
    <w:rsid w:val="3CCD66DF"/>
    <w:rsid w:val="3CCDCFB4"/>
    <w:rsid w:val="3CDC2E90"/>
    <w:rsid w:val="3CDF661E"/>
    <w:rsid w:val="3CE18900"/>
    <w:rsid w:val="3CE1B3C4"/>
    <w:rsid w:val="3CE2ABF1"/>
    <w:rsid w:val="3CE44CDE"/>
    <w:rsid w:val="3CE4BA7A"/>
    <w:rsid w:val="3CE4D3D7"/>
    <w:rsid w:val="3CE55F6D"/>
    <w:rsid w:val="3CE566AC"/>
    <w:rsid w:val="3CEAA9B8"/>
    <w:rsid w:val="3CF159DB"/>
    <w:rsid w:val="3CF1D6B6"/>
    <w:rsid w:val="3CF22227"/>
    <w:rsid w:val="3CF2E64C"/>
    <w:rsid w:val="3CF7B8F6"/>
    <w:rsid w:val="3CFA85E3"/>
    <w:rsid w:val="3CFCDD20"/>
    <w:rsid w:val="3CFF9E97"/>
    <w:rsid w:val="3D003653"/>
    <w:rsid w:val="3D039E84"/>
    <w:rsid w:val="3D075345"/>
    <w:rsid w:val="3D084505"/>
    <w:rsid w:val="3D0C4212"/>
    <w:rsid w:val="3D0FDD10"/>
    <w:rsid w:val="3D1191C5"/>
    <w:rsid w:val="3D13318A"/>
    <w:rsid w:val="3D14C53A"/>
    <w:rsid w:val="3D1558A6"/>
    <w:rsid w:val="3D156258"/>
    <w:rsid w:val="3D1689EB"/>
    <w:rsid w:val="3D1C8BE4"/>
    <w:rsid w:val="3D1EB828"/>
    <w:rsid w:val="3D235091"/>
    <w:rsid w:val="3D23AD54"/>
    <w:rsid w:val="3D266B5C"/>
    <w:rsid w:val="3D27912E"/>
    <w:rsid w:val="3D287E58"/>
    <w:rsid w:val="3D2B7238"/>
    <w:rsid w:val="3D39486C"/>
    <w:rsid w:val="3D44D6CD"/>
    <w:rsid w:val="3D46D0E9"/>
    <w:rsid w:val="3D47255F"/>
    <w:rsid w:val="3D481F44"/>
    <w:rsid w:val="3D49C747"/>
    <w:rsid w:val="3D4D7590"/>
    <w:rsid w:val="3D4DA006"/>
    <w:rsid w:val="3D4F7DEA"/>
    <w:rsid w:val="3D533AAA"/>
    <w:rsid w:val="3D594F90"/>
    <w:rsid w:val="3D5A1213"/>
    <w:rsid w:val="3D5F5D32"/>
    <w:rsid w:val="3D626474"/>
    <w:rsid w:val="3D65A3BF"/>
    <w:rsid w:val="3D66CE5E"/>
    <w:rsid w:val="3D685BE2"/>
    <w:rsid w:val="3D6C124D"/>
    <w:rsid w:val="3D6C1EDB"/>
    <w:rsid w:val="3D6E2275"/>
    <w:rsid w:val="3D72835B"/>
    <w:rsid w:val="3D732151"/>
    <w:rsid w:val="3D75BCEF"/>
    <w:rsid w:val="3D80530A"/>
    <w:rsid w:val="3D847699"/>
    <w:rsid w:val="3D8601C6"/>
    <w:rsid w:val="3D863909"/>
    <w:rsid w:val="3D866F49"/>
    <w:rsid w:val="3D86E528"/>
    <w:rsid w:val="3D8AA2EF"/>
    <w:rsid w:val="3D8C5E09"/>
    <w:rsid w:val="3D8D65A6"/>
    <w:rsid w:val="3D9007D8"/>
    <w:rsid w:val="3D907A0A"/>
    <w:rsid w:val="3D955766"/>
    <w:rsid w:val="3D95E9D7"/>
    <w:rsid w:val="3D9640CB"/>
    <w:rsid w:val="3D96B0A0"/>
    <w:rsid w:val="3D96E546"/>
    <w:rsid w:val="3D978C4E"/>
    <w:rsid w:val="3D980D68"/>
    <w:rsid w:val="3D98F5CA"/>
    <w:rsid w:val="3D9A2902"/>
    <w:rsid w:val="3D9B5829"/>
    <w:rsid w:val="3D9B6A5D"/>
    <w:rsid w:val="3D9D77C6"/>
    <w:rsid w:val="3DA3424F"/>
    <w:rsid w:val="3DA82B50"/>
    <w:rsid w:val="3DADFA67"/>
    <w:rsid w:val="3DB6EE92"/>
    <w:rsid w:val="3DB91B5D"/>
    <w:rsid w:val="3DBEA6F1"/>
    <w:rsid w:val="3DBF4D72"/>
    <w:rsid w:val="3DC90357"/>
    <w:rsid w:val="3DCF7AE4"/>
    <w:rsid w:val="3DD1BD28"/>
    <w:rsid w:val="3DD219C5"/>
    <w:rsid w:val="3DD7DA92"/>
    <w:rsid w:val="3DD8A001"/>
    <w:rsid w:val="3DDDE5E8"/>
    <w:rsid w:val="3DE0B6FB"/>
    <w:rsid w:val="3DE0FC7D"/>
    <w:rsid w:val="3DE36E19"/>
    <w:rsid w:val="3DEA3A4C"/>
    <w:rsid w:val="3DEAD068"/>
    <w:rsid w:val="3DEB5B1A"/>
    <w:rsid w:val="3DF3F996"/>
    <w:rsid w:val="3DF42AD6"/>
    <w:rsid w:val="3DF59D4F"/>
    <w:rsid w:val="3DF6CA91"/>
    <w:rsid w:val="3DFBE51C"/>
    <w:rsid w:val="3DFC05E8"/>
    <w:rsid w:val="3E01EE71"/>
    <w:rsid w:val="3E0520CF"/>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DD361"/>
    <w:rsid w:val="3E4E53A8"/>
    <w:rsid w:val="3E503E9F"/>
    <w:rsid w:val="3E529339"/>
    <w:rsid w:val="3E52BEE8"/>
    <w:rsid w:val="3E52F521"/>
    <w:rsid w:val="3E5532C8"/>
    <w:rsid w:val="3E5AB4F8"/>
    <w:rsid w:val="3E5B0463"/>
    <w:rsid w:val="3E5C633E"/>
    <w:rsid w:val="3E62CAD1"/>
    <w:rsid w:val="3E64F0BF"/>
    <w:rsid w:val="3E65BF87"/>
    <w:rsid w:val="3E68019C"/>
    <w:rsid w:val="3E6E6C6E"/>
    <w:rsid w:val="3E707320"/>
    <w:rsid w:val="3E719783"/>
    <w:rsid w:val="3E720280"/>
    <w:rsid w:val="3E727E56"/>
    <w:rsid w:val="3E7433B4"/>
    <w:rsid w:val="3E75ADCD"/>
    <w:rsid w:val="3E75D058"/>
    <w:rsid w:val="3E7619A1"/>
    <w:rsid w:val="3E76F522"/>
    <w:rsid w:val="3E786081"/>
    <w:rsid w:val="3E7BAB2E"/>
    <w:rsid w:val="3E7C6B39"/>
    <w:rsid w:val="3E804EB1"/>
    <w:rsid w:val="3E8128A4"/>
    <w:rsid w:val="3E825EBB"/>
    <w:rsid w:val="3E8368DC"/>
    <w:rsid w:val="3E8B32AC"/>
    <w:rsid w:val="3E8CADF4"/>
    <w:rsid w:val="3E8E1F25"/>
    <w:rsid w:val="3E8FDBF0"/>
    <w:rsid w:val="3E91DBF9"/>
    <w:rsid w:val="3E9419CB"/>
    <w:rsid w:val="3E945B5D"/>
    <w:rsid w:val="3E98777F"/>
    <w:rsid w:val="3EA5C248"/>
    <w:rsid w:val="3EA9A880"/>
    <w:rsid w:val="3EAB32B8"/>
    <w:rsid w:val="3EB25226"/>
    <w:rsid w:val="3EB57A82"/>
    <w:rsid w:val="3EB9CB6E"/>
    <w:rsid w:val="3EBD1BAE"/>
    <w:rsid w:val="3EBD5997"/>
    <w:rsid w:val="3EBE0879"/>
    <w:rsid w:val="3EC4DA5E"/>
    <w:rsid w:val="3EC6589C"/>
    <w:rsid w:val="3ED2DCD9"/>
    <w:rsid w:val="3ED3E37B"/>
    <w:rsid w:val="3ED4847E"/>
    <w:rsid w:val="3ED55703"/>
    <w:rsid w:val="3ED88241"/>
    <w:rsid w:val="3ED9D9CA"/>
    <w:rsid w:val="3EDBF158"/>
    <w:rsid w:val="3EDD4081"/>
    <w:rsid w:val="3EE4AAAB"/>
    <w:rsid w:val="3EE50FA4"/>
    <w:rsid w:val="3EE6E196"/>
    <w:rsid w:val="3EEAC908"/>
    <w:rsid w:val="3EF1381A"/>
    <w:rsid w:val="3EF77E32"/>
    <w:rsid w:val="3EFABC00"/>
    <w:rsid w:val="3F018B79"/>
    <w:rsid w:val="3F022494"/>
    <w:rsid w:val="3F07FE2F"/>
    <w:rsid w:val="3F096C24"/>
    <w:rsid w:val="3F098FA4"/>
    <w:rsid w:val="3F0B7A20"/>
    <w:rsid w:val="3F0D2ABB"/>
    <w:rsid w:val="3F1A83CF"/>
    <w:rsid w:val="3F1B0820"/>
    <w:rsid w:val="3F1D4DA0"/>
    <w:rsid w:val="3F248839"/>
    <w:rsid w:val="3F2547AC"/>
    <w:rsid w:val="3F2A3A19"/>
    <w:rsid w:val="3F2B8840"/>
    <w:rsid w:val="3F2B8855"/>
    <w:rsid w:val="3F301611"/>
    <w:rsid w:val="3F3272F2"/>
    <w:rsid w:val="3F3983F8"/>
    <w:rsid w:val="3F3B6DC4"/>
    <w:rsid w:val="3F3DF2CB"/>
    <w:rsid w:val="3F42657D"/>
    <w:rsid w:val="3F4450AB"/>
    <w:rsid w:val="3F44C12E"/>
    <w:rsid w:val="3F476800"/>
    <w:rsid w:val="3F4A5BD6"/>
    <w:rsid w:val="3F4E84C8"/>
    <w:rsid w:val="3F51108C"/>
    <w:rsid w:val="3F555144"/>
    <w:rsid w:val="3F597FFF"/>
    <w:rsid w:val="3F5CF057"/>
    <w:rsid w:val="3F5D902A"/>
    <w:rsid w:val="3F5E05A8"/>
    <w:rsid w:val="3F5F1817"/>
    <w:rsid w:val="3F603875"/>
    <w:rsid w:val="3F62E378"/>
    <w:rsid w:val="3F637696"/>
    <w:rsid w:val="3F68F5B8"/>
    <w:rsid w:val="3F6F896F"/>
    <w:rsid w:val="3F70B6B4"/>
    <w:rsid w:val="3F73A80D"/>
    <w:rsid w:val="3F74DBCF"/>
    <w:rsid w:val="3F74FD9D"/>
    <w:rsid w:val="3F76B3F4"/>
    <w:rsid w:val="3F7B5741"/>
    <w:rsid w:val="3F7C789B"/>
    <w:rsid w:val="3F806261"/>
    <w:rsid w:val="3F8C2B7D"/>
    <w:rsid w:val="3F8F9653"/>
    <w:rsid w:val="3F927A64"/>
    <w:rsid w:val="3F93E0B4"/>
    <w:rsid w:val="3F96F5DD"/>
    <w:rsid w:val="3F9716AE"/>
    <w:rsid w:val="3F978ECD"/>
    <w:rsid w:val="3F9964CF"/>
    <w:rsid w:val="3F9BC5EE"/>
    <w:rsid w:val="3F9EFC31"/>
    <w:rsid w:val="3FA28A16"/>
    <w:rsid w:val="3FA96956"/>
    <w:rsid w:val="3FA9700C"/>
    <w:rsid w:val="3FA9FC55"/>
    <w:rsid w:val="3FAB0976"/>
    <w:rsid w:val="3FB360F0"/>
    <w:rsid w:val="3FB53FB2"/>
    <w:rsid w:val="3FB7958A"/>
    <w:rsid w:val="3FB876C0"/>
    <w:rsid w:val="3FBA3E7A"/>
    <w:rsid w:val="3FBBBC6C"/>
    <w:rsid w:val="3FBCFA19"/>
    <w:rsid w:val="3FC35CB0"/>
    <w:rsid w:val="3FC48867"/>
    <w:rsid w:val="3FC71F76"/>
    <w:rsid w:val="3FC8198C"/>
    <w:rsid w:val="3FC8B5B8"/>
    <w:rsid w:val="3FCC02C5"/>
    <w:rsid w:val="3FCE8A54"/>
    <w:rsid w:val="3FD34840"/>
    <w:rsid w:val="3FD4023F"/>
    <w:rsid w:val="3FD423C6"/>
    <w:rsid w:val="3FD748EA"/>
    <w:rsid w:val="3FDDC285"/>
    <w:rsid w:val="3FDEF615"/>
    <w:rsid w:val="3FDF42E8"/>
    <w:rsid w:val="3FE33133"/>
    <w:rsid w:val="3FE3F40B"/>
    <w:rsid w:val="3FE44CDE"/>
    <w:rsid w:val="3FE6A748"/>
    <w:rsid w:val="3FEA2632"/>
    <w:rsid w:val="3FECA5F4"/>
    <w:rsid w:val="3FF2FADA"/>
    <w:rsid w:val="3FFB89C5"/>
    <w:rsid w:val="3FFCA7EC"/>
    <w:rsid w:val="3FFD80B3"/>
    <w:rsid w:val="400710F2"/>
    <w:rsid w:val="40082A49"/>
    <w:rsid w:val="401075E7"/>
    <w:rsid w:val="40127DBD"/>
    <w:rsid w:val="401A0EE3"/>
    <w:rsid w:val="401B7DC1"/>
    <w:rsid w:val="401E4878"/>
    <w:rsid w:val="402306A6"/>
    <w:rsid w:val="4026DBF9"/>
    <w:rsid w:val="40273F71"/>
    <w:rsid w:val="402AFDB1"/>
    <w:rsid w:val="402C5A76"/>
    <w:rsid w:val="402D71AC"/>
    <w:rsid w:val="40308B78"/>
    <w:rsid w:val="403143C8"/>
    <w:rsid w:val="403585C1"/>
    <w:rsid w:val="40382716"/>
    <w:rsid w:val="40388038"/>
    <w:rsid w:val="403C9615"/>
    <w:rsid w:val="403F4BF8"/>
    <w:rsid w:val="40444806"/>
    <w:rsid w:val="40475FE3"/>
    <w:rsid w:val="404AC553"/>
    <w:rsid w:val="404F0E48"/>
    <w:rsid w:val="404FE6D6"/>
    <w:rsid w:val="40525061"/>
    <w:rsid w:val="40536D59"/>
    <w:rsid w:val="405C6E55"/>
    <w:rsid w:val="405FEB96"/>
    <w:rsid w:val="406534B4"/>
    <w:rsid w:val="40663E12"/>
    <w:rsid w:val="4066E32F"/>
    <w:rsid w:val="406A959F"/>
    <w:rsid w:val="406CF7F4"/>
    <w:rsid w:val="407524EE"/>
    <w:rsid w:val="407CE0D2"/>
    <w:rsid w:val="40884F53"/>
    <w:rsid w:val="40889D92"/>
    <w:rsid w:val="4088EF8D"/>
    <w:rsid w:val="40892743"/>
    <w:rsid w:val="4089F101"/>
    <w:rsid w:val="408AEEF0"/>
    <w:rsid w:val="40918162"/>
    <w:rsid w:val="409A9E99"/>
    <w:rsid w:val="409B0A3D"/>
    <w:rsid w:val="40A2E4C6"/>
    <w:rsid w:val="40A699A3"/>
    <w:rsid w:val="40A8BAA1"/>
    <w:rsid w:val="40A9DA5E"/>
    <w:rsid w:val="40AA392A"/>
    <w:rsid w:val="40AEDE7B"/>
    <w:rsid w:val="40B0849A"/>
    <w:rsid w:val="40B14612"/>
    <w:rsid w:val="40B204A7"/>
    <w:rsid w:val="40B32686"/>
    <w:rsid w:val="40BADA40"/>
    <w:rsid w:val="40BBDBCE"/>
    <w:rsid w:val="40BD0934"/>
    <w:rsid w:val="40C81203"/>
    <w:rsid w:val="40CBA47D"/>
    <w:rsid w:val="40D3FD99"/>
    <w:rsid w:val="40D43C04"/>
    <w:rsid w:val="40D4B7BB"/>
    <w:rsid w:val="40D6572B"/>
    <w:rsid w:val="40D7E45C"/>
    <w:rsid w:val="40D88183"/>
    <w:rsid w:val="40E6DAA3"/>
    <w:rsid w:val="40E98674"/>
    <w:rsid w:val="40EBA777"/>
    <w:rsid w:val="40EDC651"/>
    <w:rsid w:val="40F16269"/>
    <w:rsid w:val="40F21366"/>
    <w:rsid w:val="40F5D1A5"/>
    <w:rsid w:val="40F66B9C"/>
    <w:rsid w:val="40F9FDF8"/>
    <w:rsid w:val="40FAFA1B"/>
    <w:rsid w:val="40FCDF02"/>
    <w:rsid w:val="40FE6406"/>
    <w:rsid w:val="41020CCD"/>
    <w:rsid w:val="4102482B"/>
    <w:rsid w:val="4105A27D"/>
    <w:rsid w:val="410B6633"/>
    <w:rsid w:val="4119197D"/>
    <w:rsid w:val="411D9693"/>
    <w:rsid w:val="411FA65F"/>
    <w:rsid w:val="41238504"/>
    <w:rsid w:val="41249926"/>
    <w:rsid w:val="412861D7"/>
    <w:rsid w:val="4128F702"/>
    <w:rsid w:val="412C4DD9"/>
    <w:rsid w:val="412CE9AB"/>
    <w:rsid w:val="4131091F"/>
    <w:rsid w:val="4132E1A2"/>
    <w:rsid w:val="413301F5"/>
    <w:rsid w:val="413457CE"/>
    <w:rsid w:val="413B60F1"/>
    <w:rsid w:val="413BF31F"/>
    <w:rsid w:val="413D5956"/>
    <w:rsid w:val="413FC8D2"/>
    <w:rsid w:val="4149D73D"/>
    <w:rsid w:val="414C7171"/>
    <w:rsid w:val="414EF081"/>
    <w:rsid w:val="41520BBA"/>
    <w:rsid w:val="4155DD54"/>
    <w:rsid w:val="41576096"/>
    <w:rsid w:val="415A9276"/>
    <w:rsid w:val="415E9CD9"/>
    <w:rsid w:val="415F1495"/>
    <w:rsid w:val="416EE0EA"/>
    <w:rsid w:val="4172D070"/>
    <w:rsid w:val="417841B2"/>
    <w:rsid w:val="417B99A9"/>
    <w:rsid w:val="417EEBFB"/>
    <w:rsid w:val="41862B5A"/>
    <w:rsid w:val="418840EA"/>
    <w:rsid w:val="418F06DA"/>
    <w:rsid w:val="41920111"/>
    <w:rsid w:val="4192A9B5"/>
    <w:rsid w:val="4196499A"/>
    <w:rsid w:val="4196F0D6"/>
    <w:rsid w:val="41981534"/>
    <w:rsid w:val="41A03D61"/>
    <w:rsid w:val="41A4C03E"/>
    <w:rsid w:val="41A5C430"/>
    <w:rsid w:val="41A8F6BF"/>
    <w:rsid w:val="41ABF508"/>
    <w:rsid w:val="41AC2507"/>
    <w:rsid w:val="41AF0061"/>
    <w:rsid w:val="41B14D03"/>
    <w:rsid w:val="41B6E22F"/>
    <w:rsid w:val="41B9AF54"/>
    <w:rsid w:val="41BA37DC"/>
    <w:rsid w:val="41BC0342"/>
    <w:rsid w:val="41BCECD9"/>
    <w:rsid w:val="41BF8F1B"/>
    <w:rsid w:val="41C01233"/>
    <w:rsid w:val="41C337BD"/>
    <w:rsid w:val="41C926CD"/>
    <w:rsid w:val="41CAA2C3"/>
    <w:rsid w:val="41CB8E72"/>
    <w:rsid w:val="41D02F6F"/>
    <w:rsid w:val="41D05778"/>
    <w:rsid w:val="41D0C9F0"/>
    <w:rsid w:val="41D35FCF"/>
    <w:rsid w:val="41D46982"/>
    <w:rsid w:val="41D6CDD3"/>
    <w:rsid w:val="41D84B1E"/>
    <w:rsid w:val="41D9B51D"/>
    <w:rsid w:val="41DBC123"/>
    <w:rsid w:val="41DBD841"/>
    <w:rsid w:val="41DD580E"/>
    <w:rsid w:val="41E08C6E"/>
    <w:rsid w:val="41E374AC"/>
    <w:rsid w:val="41E3EF52"/>
    <w:rsid w:val="41E71599"/>
    <w:rsid w:val="41EADF57"/>
    <w:rsid w:val="41EBFF76"/>
    <w:rsid w:val="41EDE7EF"/>
    <w:rsid w:val="41EF3C6B"/>
    <w:rsid w:val="41F09FBA"/>
    <w:rsid w:val="41F0B452"/>
    <w:rsid w:val="41F531C0"/>
    <w:rsid w:val="41F88182"/>
    <w:rsid w:val="41FB64D3"/>
    <w:rsid w:val="420528AB"/>
    <w:rsid w:val="42092474"/>
    <w:rsid w:val="420E2F85"/>
    <w:rsid w:val="420E9CC2"/>
    <w:rsid w:val="420F349E"/>
    <w:rsid w:val="420F7A0D"/>
    <w:rsid w:val="42121C22"/>
    <w:rsid w:val="421714A5"/>
    <w:rsid w:val="4217B49D"/>
    <w:rsid w:val="421B46D3"/>
    <w:rsid w:val="421C5BA6"/>
    <w:rsid w:val="4221EDD4"/>
    <w:rsid w:val="4222DC8A"/>
    <w:rsid w:val="4223414D"/>
    <w:rsid w:val="4226A9B3"/>
    <w:rsid w:val="4226E20E"/>
    <w:rsid w:val="42270574"/>
    <w:rsid w:val="4229310C"/>
    <w:rsid w:val="4229DB38"/>
    <w:rsid w:val="422CFDC1"/>
    <w:rsid w:val="422D04E3"/>
    <w:rsid w:val="423145C6"/>
    <w:rsid w:val="42318A0C"/>
    <w:rsid w:val="4231C8F1"/>
    <w:rsid w:val="4238462B"/>
    <w:rsid w:val="423AF06F"/>
    <w:rsid w:val="423F97DF"/>
    <w:rsid w:val="42427C5A"/>
    <w:rsid w:val="42451DD1"/>
    <w:rsid w:val="4246A844"/>
    <w:rsid w:val="4248DBCC"/>
    <w:rsid w:val="42497C69"/>
    <w:rsid w:val="4255EB19"/>
    <w:rsid w:val="4256E743"/>
    <w:rsid w:val="42577D9C"/>
    <w:rsid w:val="4258D1AB"/>
    <w:rsid w:val="425B3DDA"/>
    <w:rsid w:val="425BA0D8"/>
    <w:rsid w:val="425BFBF6"/>
    <w:rsid w:val="425F9F07"/>
    <w:rsid w:val="4267584E"/>
    <w:rsid w:val="42685A6F"/>
    <w:rsid w:val="42696269"/>
    <w:rsid w:val="426B89ED"/>
    <w:rsid w:val="426FA5A1"/>
    <w:rsid w:val="42755D3B"/>
    <w:rsid w:val="42764A0A"/>
    <w:rsid w:val="42778F7D"/>
    <w:rsid w:val="4278EF95"/>
    <w:rsid w:val="42792B1A"/>
    <w:rsid w:val="427AFA60"/>
    <w:rsid w:val="427D3A7C"/>
    <w:rsid w:val="427D56E5"/>
    <w:rsid w:val="42805E19"/>
    <w:rsid w:val="4281C339"/>
    <w:rsid w:val="428319DB"/>
    <w:rsid w:val="4283B5E5"/>
    <w:rsid w:val="4283CE26"/>
    <w:rsid w:val="4285263F"/>
    <w:rsid w:val="4289B426"/>
    <w:rsid w:val="428BC4A4"/>
    <w:rsid w:val="428DD43B"/>
    <w:rsid w:val="428E7AF6"/>
    <w:rsid w:val="428EA5F4"/>
    <w:rsid w:val="42917260"/>
    <w:rsid w:val="4295E5A6"/>
    <w:rsid w:val="4299A580"/>
    <w:rsid w:val="429A1B0F"/>
    <w:rsid w:val="42A0C3AA"/>
    <w:rsid w:val="42A62D64"/>
    <w:rsid w:val="42A632B9"/>
    <w:rsid w:val="42A9997C"/>
    <w:rsid w:val="42ACC9FF"/>
    <w:rsid w:val="42AF837C"/>
    <w:rsid w:val="42B1C478"/>
    <w:rsid w:val="42B3BB59"/>
    <w:rsid w:val="42B8432A"/>
    <w:rsid w:val="42B8B560"/>
    <w:rsid w:val="42BE8CE7"/>
    <w:rsid w:val="42C125A7"/>
    <w:rsid w:val="42C5D2D6"/>
    <w:rsid w:val="42C852D3"/>
    <w:rsid w:val="42CC9967"/>
    <w:rsid w:val="42D01B5C"/>
    <w:rsid w:val="42D03A05"/>
    <w:rsid w:val="42D248F1"/>
    <w:rsid w:val="42D274DD"/>
    <w:rsid w:val="42D7B85C"/>
    <w:rsid w:val="42D7DEAF"/>
    <w:rsid w:val="42DEF4AC"/>
    <w:rsid w:val="42E0A648"/>
    <w:rsid w:val="42E1FE80"/>
    <w:rsid w:val="42EA7D73"/>
    <w:rsid w:val="42F50566"/>
    <w:rsid w:val="42F6B1AE"/>
    <w:rsid w:val="42F6E68F"/>
    <w:rsid w:val="42F7F5E5"/>
    <w:rsid w:val="42FC266A"/>
    <w:rsid w:val="42FC938D"/>
    <w:rsid w:val="42FD84B0"/>
    <w:rsid w:val="4300977C"/>
    <w:rsid w:val="43030883"/>
    <w:rsid w:val="430649F9"/>
    <w:rsid w:val="4306A4F2"/>
    <w:rsid w:val="43073D67"/>
    <w:rsid w:val="4308A057"/>
    <w:rsid w:val="430D7087"/>
    <w:rsid w:val="4310973B"/>
    <w:rsid w:val="43134108"/>
    <w:rsid w:val="43164E56"/>
    <w:rsid w:val="431D42FD"/>
    <w:rsid w:val="431D6B0C"/>
    <w:rsid w:val="4320CEE2"/>
    <w:rsid w:val="4324AA96"/>
    <w:rsid w:val="43271DD1"/>
    <w:rsid w:val="43280A6C"/>
    <w:rsid w:val="432FF4C3"/>
    <w:rsid w:val="433AF787"/>
    <w:rsid w:val="433EE66F"/>
    <w:rsid w:val="4345E5C3"/>
    <w:rsid w:val="43460DB7"/>
    <w:rsid w:val="43473AF8"/>
    <w:rsid w:val="434827DD"/>
    <w:rsid w:val="4348E586"/>
    <w:rsid w:val="435057B5"/>
    <w:rsid w:val="435253BB"/>
    <w:rsid w:val="435526F4"/>
    <w:rsid w:val="435B024C"/>
    <w:rsid w:val="435E5892"/>
    <w:rsid w:val="435E5EED"/>
    <w:rsid w:val="435F0164"/>
    <w:rsid w:val="43610AFF"/>
    <w:rsid w:val="4361A3F8"/>
    <w:rsid w:val="4362AC30"/>
    <w:rsid w:val="43646BE8"/>
    <w:rsid w:val="4366220A"/>
    <w:rsid w:val="436D504C"/>
    <w:rsid w:val="4373F811"/>
    <w:rsid w:val="4377DC45"/>
    <w:rsid w:val="43806E4B"/>
    <w:rsid w:val="4381551E"/>
    <w:rsid w:val="4382C2B1"/>
    <w:rsid w:val="438386DB"/>
    <w:rsid w:val="4383E247"/>
    <w:rsid w:val="43873244"/>
    <w:rsid w:val="4388A418"/>
    <w:rsid w:val="43893778"/>
    <w:rsid w:val="438B8F67"/>
    <w:rsid w:val="43920A48"/>
    <w:rsid w:val="4393537E"/>
    <w:rsid w:val="4396D97D"/>
    <w:rsid w:val="439A6238"/>
    <w:rsid w:val="439C0459"/>
    <w:rsid w:val="439EF382"/>
    <w:rsid w:val="439FEE30"/>
    <w:rsid w:val="43A0D3E8"/>
    <w:rsid w:val="43A4F90C"/>
    <w:rsid w:val="43A60E6B"/>
    <w:rsid w:val="43A8C83F"/>
    <w:rsid w:val="43A93046"/>
    <w:rsid w:val="43BBEAC6"/>
    <w:rsid w:val="43BD27E2"/>
    <w:rsid w:val="43BDA0CB"/>
    <w:rsid w:val="43C16CD7"/>
    <w:rsid w:val="43C2F249"/>
    <w:rsid w:val="43C5D345"/>
    <w:rsid w:val="43C67F6A"/>
    <w:rsid w:val="43C76D9C"/>
    <w:rsid w:val="43D05E6F"/>
    <w:rsid w:val="43D47597"/>
    <w:rsid w:val="43D5BA16"/>
    <w:rsid w:val="43D81CFC"/>
    <w:rsid w:val="43DB0364"/>
    <w:rsid w:val="43DCBC55"/>
    <w:rsid w:val="43DFD815"/>
    <w:rsid w:val="43E554CE"/>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2E1E22"/>
    <w:rsid w:val="4430F4E8"/>
    <w:rsid w:val="4438CCBE"/>
    <w:rsid w:val="443C6B99"/>
    <w:rsid w:val="443D1CB8"/>
    <w:rsid w:val="443FD9D0"/>
    <w:rsid w:val="4440953B"/>
    <w:rsid w:val="44436D2F"/>
    <w:rsid w:val="444491F0"/>
    <w:rsid w:val="44514056"/>
    <w:rsid w:val="44517E07"/>
    <w:rsid w:val="44530434"/>
    <w:rsid w:val="445EB840"/>
    <w:rsid w:val="445F4396"/>
    <w:rsid w:val="446184C6"/>
    <w:rsid w:val="4461EAAA"/>
    <w:rsid w:val="446506C5"/>
    <w:rsid w:val="44757233"/>
    <w:rsid w:val="447B0132"/>
    <w:rsid w:val="4486A02D"/>
    <w:rsid w:val="44876845"/>
    <w:rsid w:val="4488732C"/>
    <w:rsid w:val="44892C3C"/>
    <w:rsid w:val="448D985A"/>
    <w:rsid w:val="448DE72A"/>
    <w:rsid w:val="44919366"/>
    <w:rsid w:val="4492730F"/>
    <w:rsid w:val="449583CD"/>
    <w:rsid w:val="4495CEE0"/>
    <w:rsid w:val="4495CFD4"/>
    <w:rsid w:val="44963809"/>
    <w:rsid w:val="449A2FAD"/>
    <w:rsid w:val="449E9F0A"/>
    <w:rsid w:val="449EE0B8"/>
    <w:rsid w:val="44AAC217"/>
    <w:rsid w:val="44AB42C7"/>
    <w:rsid w:val="44ADE295"/>
    <w:rsid w:val="44B3A970"/>
    <w:rsid w:val="44B563A2"/>
    <w:rsid w:val="44B6636B"/>
    <w:rsid w:val="44B75161"/>
    <w:rsid w:val="44BB0C24"/>
    <w:rsid w:val="44BFDF60"/>
    <w:rsid w:val="44C46BF9"/>
    <w:rsid w:val="44C68C2D"/>
    <w:rsid w:val="44CB75A1"/>
    <w:rsid w:val="44CBC4D2"/>
    <w:rsid w:val="44CBD9A5"/>
    <w:rsid w:val="44D13656"/>
    <w:rsid w:val="44D43651"/>
    <w:rsid w:val="44D7D68A"/>
    <w:rsid w:val="44D820FA"/>
    <w:rsid w:val="44DAD674"/>
    <w:rsid w:val="44DAFAC7"/>
    <w:rsid w:val="44E165E7"/>
    <w:rsid w:val="44E1B00F"/>
    <w:rsid w:val="44E7A515"/>
    <w:rsid w:val="44EA36B6"/>
    <w:rsid w:val="44EBE911"/>
    <w:rsid w:val="44ECCC62"/>
    <w:rsid w:val="44EFC21B"/>
    <w:rsid w:val="44F53BAB"/>
    <w:rsid w:val="44F818A4"/>
    <w:rsid w:val="44FD6D14"/>
    <w:rsid w:val="450032D0"/>
    <w:rsid w:val="45021FCA"/>
    <w:rsid w:val="4502C1DA"/>
    <w:rsid w:val="4505AFBF"/>
    <w:rsid w:val="450916EF"/>
    <w:rsid w:val="45096C3C"/>
    <w:rsid w:val="45096D3D"/>
    <w:rsid w:val="450AF6D4"/>
    <w:rsid w:val="450ECE05"/>
    <w:rsid w:val="45118396"/>
    <w:rsid w:val="45126334"/>
    <w:rsid w:val="45133E1F"/>
    <w:rsid w:val="4513F1F5"/>
    <w:rsid w:val="4519A0FA"/>
    <w:rsid w:val="451A20FB"/>
    <w:rsid w:val="451D170A"/>
    <w:rsid w:val="451D42CE"/>
    <w:rsid w:val="451F8552"/>
    <w:rsid w:val="4521D317"/>
    <w:rsid w:val="4522D779"/>
    <w:rsid w:val="45259313"/>
    <w:rsid w:val="4529F4D3"/>
    <w:rsid w:val="452E7A4A"/>
    <w:rsid w:val="453806A8"/>
    <w:rsid w:val="453A413F"/>
    <w:rsid w:val="4546164E"/>
    <w:rsid w:val="45473F06"/>
    <w:rsid w:val="45484643"/>
    <w:rsid w:val="45485BEF"/>
    <w:rsid w:val="45498584"/>
    <w:rsid w:val="454A9FAF"/>
    <w:rsid w:val="454AB738"/>
    <w:rsid w:val="454C9931"/>
    <w:rsid w:val="45508A2C"/>
    <w:rsid w:val="45522B0B"/>
    <w:rsid w:val="455240AF"/>
    <w:rsid w:val="4552CFB2"/>
    <w:rsid w:val="45546E8E"/>
    <w:rsid w:val="4555824A"/>
    <w:rsid w:val="455C0910"/>
    <w:rsid w:val="4560A28B"/>
    <w:rsid w:val="45648FC3"/>
    <w:rsid w:val="456AB563"/>
    <w:rsid w:val="456B052B"/>
    <w:rsid w:val="456C8B5C"/>
    <w:rsid w:val="456D109C"/>
    <w:rsid w:val="457119C0"/>
    <w:rsid w:val="4571C2BA"/>
    <w:rsid w:val="4579BB06"/>
    <w:rsid w:val="457B8CE9"/>
    <w:rsid w:val="457CDBFF"/>
    <w:rsid w:val="458210D1"/>
    <w:rsid w:val="4582C65B"/>
    <w:rsid w:val="45833056"/>
    <w:rsid w:val="458444BE"/>
    <w:rsid w:val="4587E8F2"/>
    <w:rsid w:val="45883D24"/>
    <w:rsid w:val="45934FC9"/>
    <w:rsid w:val="4594289F"/>
    <w:rsid w:val="4597B321"/>
    <w:rsid w:val="459A8D56"/>
    <w:rsid w:val="459D17F3"/>
    <w:rsid w:val="45A0FC58"/>
    <w:rsid w:val="45A7DCE4"/>
    <w:rsid w:val="45A86F1C"/>
    <w:rsid w:val="45AA21C2"/>
    <w:rsid w:val="45AA2E06"/>
    <w:rsid w:val="45AD31B2"/>
    <w:rsid w:val="45AE2FCB"/>
    <w:rsid w:val="45AE9E9E"/>
    <w:rsid w:val="45AF53D6"/>
    <w:rsid w:val="45B011EA"/>
    <w:rsid w:val="45B4EB88"/>
    <w:rsid w:val="45BCFBBA"/>
    <w:rsid w:val="45BDAB08"/>
    <w:rsid w:val="45BF189A"/>
    <w:rsid w:val="45BF3C40"/>
    <w:rsid w:val="45C44BB6"/>
    <w:rsid w:val="45CA9C03"/>
    <w:rsid w:val="45CB64C5"/>
    <w:rsid w:val="45CC705D"/>
    <w:rsid w:val="45D00A73"/>
    <w:rsid w:val="45D280B1"/>
    <w:rsid w:val="45D513A5"/>
    <w:rsid w:val="45D5ABE6"/>
    <w:rsid w:val="45D5BF00"/>
    <w:rsid w:val="45D68667"/>
    <w:rsid w:val="45D8FED2"/>
    <w:rsid w:val="45D9D25A"/>
    <w:rsid w:val="45DA072D"/>
    <w:rsid w:val="45DB0004"/>
    <w:rsid w:val="45DB2E9D"/>
    <w:rsid w:val="45DB4AF9"/>
    <w:rsid w:val="45E82726"/>
    <w:rsid w:val="45E9BDF7"/>
    <w:rsid w:val="45EAA6BC"/>
    <w:rsid w:val="45F07EDF"/>
    <w:rsid w:val="45F3C878"/>
    <w:rsid w:val="45F524A4"/>
    <w:rsid w:val="45F78511"/>
    <w:rsid w:val="45F9768D"/>
    <w:rsid w:val="45F99DE0"/>
    <w:rsid w:val="46049821"/>
    <w:rsid w:val="4605F93C"/>
    <w:rsid w:val="46087F69"/>
    <w:rsid w:val="4608F5AC"/>
    <w:rsid w:val="460A7B34"/>
    <w:rsid w:val="460C4CC4"/>
    <w:rsid w:val="46120349"/>
    <w:rsid w:val="46129365"/>
    <w:rsid w:val="46182E0C"/>
    <w:rsid w:val="46195429"/>
    <w:rsid w:val="461C0FB4"/>
    <w:rsid w:val="461D67A1"/>
    <w:rsid w:val="4620CE4C"/>
    <w:rsid w:val="46228F60"/>
    <w:rsid w:val="462824AD"/>
    <w:rsid w:val="462B513C"/>
    <w:rsid w:val="462F19CF"/>
    <w:rsid w:val="4631DA2D"/>
    <w:rsid w:val="4639EFEF"/>
    <w:rsid w:val="463DF159"/>
    <w:rsid w:val="463E798A"/>
    <w:rsid w:val="464714B5"/>
    <w:rsid w:val="4648F5FF"/>
    <w:rsid w:val="464CBA66"/>
    <w:rsid w:val="464D8F90"/>
    <w:rsid w:val="46520618"/>
    <w:rsid w:val="46594471"/>
    <w:rsid w:val="465B4353"/>
    <w:rsid w:val="465C4520"/>
    <w:rsid w:val="4661452B"/>
    <w:rsid w:val="46625849"/>
    <w:rsid w:val="466884C2"/>
    <w:rsid w:val="466AB86E"/>
    <w:rsid w:val="4670EDF4"/>
    <w:rsid w:val="46760230"/>
    <w:rsid w:val="4678C883"/>
    <w:rsid w:val="467B977A"/>
    <w:rsid w:val="467BD9C3"/>
    <w:rsid w:val="467C5D7B"/>
    <w:rsid w:val="467E2435"/>
    <w:rsid w:val="467EA329"/>
    <w:rsid w:val="467EFE50"/>
    <w:rsid w:val="467F5ABA"/>
    <w:rsid w:val="467FF955"/>
    <w:rsid w:val="468101B7"/>
    <w:rsid w:val="468333F8"/>
    <w:rsid w:val="4683ACEA"/>
    <w:rsid w:val="468437B8"/>
    <w:rsid w:val="46845F7A"/>
    <w:rsid w:val="4685CFB2"/>
    <w:rsid w:val="468C8F4B"/>
    <w:rsid w:val="468EC8A1"/>
    <w:rsid w:val="468FE137"/>
    <w:rsid w:val="46921ED0"/>
    <w:rsid w:val="469DBDD5"/>
    <w:rsid w:val="46A07A6A"/>
    <w:rsid w:val="46A62EA4"/>
    <w:rsid w:val="46A866BD"/>
    <w:rsid w:val="46B604EF"/>
    <w:rsid w:val="46BB9AB9"/>
    <w:rsid w:val="46BDFF8B"/>
    <w:rsid w:val="46BFB9E4"/>
    <w:rsid w:val="46C03BBB"/>
    <w:rsid w:val="46C0BBF8"/>
    <w:rsid w:val="46C337BB"/>
    <w:rsid w:val="46C46455"/>
    <w:rsid w:val="46C7A972"/>
    <w:rsid w:val="46C7FDE8"/>
    <w:rsid w:val="46CDC174"/>
    <w:rsid w:val="46D0139A"/>
    <w:rsid w:val="46D91141"/>
    <w:rsid w:val="46D9A7EB"/>
    <w:rsid w:val="46DD6B24"/>
    <w:rsid w:val="46E1F9B4"/>
    <w:rsid w:val="46E3C4C9"/>
    <w:rsid w:val="46E6DFE9"/>
    <w:rsid w:val="46E9E189"/>
    <w:rsid w:val="46F048FF"/>
    <w:rsid w:val="46F11F33"/>
    <w:rsid w:val="46F1CAC3"/>
    <w:rsid w:val="470587F9"/>
    <w:rsid w:val="4705D417"/>
    <w:rsid w:val="4706EFC6"/>
    <w:rsid w:val="470D0CD0"/>
    <w:rsid w:val="470FAEBD"/>
    <w:rsid w:val="471144DC"/>
    <w:rsid w:val="47156538"/>
    <w:rsid w:val="47174C8F"/>
    <w:rsid w:val="471C5D24"/>
    <w:rsid w:val="471C5F10"/>
    <w:rsid w:val="471F47A9"/>
    <w:rsid w:val="472165D0"/>
    <w:rsid w:val="472207A2"/>
    <w:rsid w:val="472B26A9"/>
    <w:rsid w:val="472BA2B0"/>
    <w:rsid w:val="472BC1FF"/>
    <w:rsid w:val="472DF97A"/>
    <w:rsid w:val="472E68D0"/>
    <w:rsid w:val="472F4663"/>
    <w:rsid w:val="4730FB02"/>
    <w:rsid w:val="473381B2"/>
    <w:rsid w:val="4736D65D"/>
    <w:rsid w:val="47379706"/>
    <w:rsid w:val="4740D4EC"/>
    <w:rsid w:val="4741FF45"/>
    <w:rsid w:val="47453437"/>
    <w:rsid w:val="47507315"/>
    <w:rsid w:val="47526082"/>
    <w:rsid w:val="475489A7"/>
    <w:rsid w:val="4756D10E"/>
    <w:rsid w:val="475AE882"/>
    <w:rsid w:val="475B2961"/>
    <w:rsid w:val="475B7EB4"/>
    <w:rsid w:val="475F6DAC"/>
    <w:rsid w:val="4766C510"/>
    <w:rsid w:val="47692B81"/>
    <w:rsid w:val="4769CC45"/>
    <w:rsid w:val="476C18CF"/>
    <w:rsid w:val="476C2209"/>
    <w:rsid w:val="47709D3B"/>
    <w:rsid w:val="477314AF"/>
    <w:rsid w:val="4775BC60"/>
    <w:rsid w:val="4778FCD8"/>
    <w:rsid w:val="477B12ED"/>
    <w:rsid w:val="477D20E4"/>
    <w:rsid w:val="4780FC4B"/>
    <w:rsid w:val="478303FB"/>
    <w:rsid w:val="478408EC"/>
    <w:rsid w:val="47859947"/>
    <w:rsid w:val="4785DE81"/>
    <w:rsid w:val="47861BF2"/>
    <w:rsid w:val="479156CF"/>
    <w:rsid w:val="4795CDD5"/>
    <w:rsid w:val="47988189"/>
    <w:rsid w:val="479B8998"/>
    <w:rsid w:val="479CF0B5"/>
    <w:rsid w:val="479D26A7"/>
    <w:rsid w:val="479F0966"/>
    <w:rsid w:val="47A0C0F6"/>
    <w:rsid w:val="47A2CE6E"/>
    <w:rsid w:val="47A39EEA"/>
    <w:rsid w:val="47A45F9D"/>
    <w:rsid w:val="47A55827"/>
    <w:rsid w:val="47B1186F"/>
    <w:rsid w:val="47B3992D"/>
    <w:rsid w:val="47B4E88F"/>
    <w:rsid w:val="47B807AF"/>
    <w:rsid w:val="47B990EF"/>
    <w:rsid w:val="47BA3C2C"/>
    <w:rsid w:val="47BC921E"/>
    <w:rsid w:val="47C07C4C"/>
    <w:rsid w:val="47C0A13E"/>
    <w:rsid w:val="47C260E8"/>
    <w:rsid w:val="47C77C37"/>
    <w:rsid w:val="47CA5BD1"/>
    <w:rsid w:val="47CF21DE"/>
    <w:rsid w:val="47D2BB8E"/>
    <w:rsid w:val="47DA99E8"/>
    <w:rsid w:val="47DB1D2A"/>
    <w:rsid w:val="47DBCEFA"/>
    <w:rsid w:val="47DD5FF6"/>
    <w:rsid w:val="47DDEE7D"/>
    <w:rsid w:val="47E0F741"/>
    <w:rsid w:val="47E5FE5A"/>
    <w:rsid w:val="47E68F93"/>
    <w:rsid w:val="47E8B74A"/>
    <w:rsid w:val="47EC92AE"/>
    <w:rsid w:val="47EF114D"/>
    <w:rsid w:val="47FC8E26"/>
    <w:rsid w:val="47FD821D"/>
    <w:rsid w:val="480C915A"/>
    <w:rsid w:val="480CA3AB"/>
    <w:rsid w:val="48107597"/>
    <w:rsid w:val="48153250"/>
    <w:rsid w:val="4815D26C"/>
    <w:rsid w:val="4817AECA"/>
    <w:rsid w:val="481A5067"/>
    <w:rsid w:val="4822FD56"/>
    <w:rsid w:val="4824B86E"/>
    <w:rsid w:val="4826A917"/>
    <w:rsid w:val="482CA555"/>
    <w:rsid w:val="482DAD4A"/>
    <w:rsid w:val="483017AB"/>
    <w:rsid w:val="4830BF35"/>
    <w:rsid w:val="4834D5B7"/>
    <w:rsid w:val="48367BAD"/>
    <w:rsid w:val="483C14E3"/>
    <w:rsid w:val="483CD893"/>
    <w:rsid w:val="483D8BBC"/>
    <w:rsid w:val="483E6A91"/>
    <w:rsid w:val="483EC02B"/>
    <w:rsid w:val="4840B1F3"/>
    <w:rsid w:val="48411A18"/>
    <w:rsid w:val="48417142"/>
    <w:rsid w:val="4844E407"/>
    <w:rsid w:val="48495BBC"/>
    <w:rsid w:val="4849AF47"/>
    <w:rsid w:val="484C33D5"/>
    <w:rsid w:val="484E42CE"/>
    <w:rsid w:val="484E46C1"/>
    <w:rsid w:val="484EFDE3"/>
    <w:rsid w:val="485A444A"/>
    <w:rsid w:val="485B7E61"/>
    <w:rsid w:val="485F543F"/>
    <w:rsid w:val="48602C18"/>
    <w:rsid w:val="4861961D"/>
    <w:rsid w:val="4862C2C3"/>
    <w:rsid w:val="4866B638"/>
    <w:rsid w:val="4868ED85"/>
    <w:rsid w:val="4869A7E9"/>
    <w:rsid w:val="4872375E"/>
    <w:rsid w:val="4878D5D6"/>
    <w:rsid w:val="48792F1C"/>
    <w:rsid w:val="487B33C6"/>
    <w:rsid w:val="487D37DE"/>
    <w:rsid w:val="4882040B"/>
    <w:rsid w:val="48838A2E"/>
    <w:rsid w:val="4885208C"/>
    <w:rsid w:val="48871CE1"/>
    <w:rsid w:val="488991B9"/>
    <w:rsid w:val="488DD7E9"/>
    <w:rsid w:val="48925BC9"/>
    <w:rsid w:val="4894824C"/>
    <w:rsid w:val="489558C3"/>
    <w:rsid w:val="4895DD0B"/>
    <w:rsid w:val="4897F160"/>
    <w:rsid w:val="489922B5"/>
    <w:rsid w:val="48A07CAE"/>
    <w:rsid w:val="48A7260A"/>
    <w:rsid w:val="48ADB2A9"/>
    <w:rsid w:val="48AFBA7B"/>
    <w:rsid w:val="48B2060E"/>
    <w:rsid w:val="48B222B4"/>
    <w:rsid w:val="48B5CE2C"/>
    <w:rsid w:val="48BDCAE8"/>
    <w:rsid w:val="48C37B56"/>
    <w:rsid w:val="48C69208"/>
    <w:rsid w:val="48C95DDB"/>
    <w:rsid w:val="48CB86DC"/>
    <w:rsid w:val="48CCB334"/>
    <w:rsid w:val="48D50F23"/>
    <w:rsid w:val="48DE1C17"/>
    <w:rsid w:val="48E1FF11"/>
    <w:rsid w:val="48E62A17"/>
    <w:rsid w:val="48E968AB"/>
    <w:rsid w:val="48F5E66B"/>
    <w:rsid w:val="48F7C490"/>
    <w:rsid w:val="48F88ED5"/>
    <w:rsid w:val="48FB208D"/>
    <w:rsid w:val="48FB5C61"/>
    <w:rsid w:val="48FEAA0B"/>
    <w:rsid w:val="4902BF51"/>
    <w:rsid w:val="49050183"/>
    <w:rsid w:val="4907303F"/>
    <w:rsid w:val="4910634A"/>
    <w:rsid w:val="491124DE"/>
    <w:rsid w:val="491B6375"/>
    <w:rsid w:val="491E3BFC"/>
    <w:rsid w:val="491F2283"/>
    <w:rsid w:val="4922424C"/>
    <w:rsid w:val="49239B59"/>
    <w:rsid w:val="49269FAC"/>
    <w:rsid w:val="492717AA"/>
    <w:rsid w:val="492B88ED"/>
    <w:rsid w:val="492CD17A"/>
    <w:rsid w:val="492F3829"/>
    <w:rsid w:val="49322565"/>
    <w:rsid w:val="4932C1D6"/>
    <w:rsid w:val="4933A3F3"/>
    <w:rsid w:val="493B6414"/>
    <w:rsid w:val="493EA90D"/>
    <w:rsid w:val="49407A50"/>
    <w:rsid w:val="49441002"/>
    <w:rsid w:val="49460442"/>
    <w:rsid w:val="49470885"/>
    <w:rsid w:val="494A3C81"/>
    <w:rsid w:val="494C1A1B"/>
    <w:rsid w:val="494C7596"/>
    <w:rsid w:val="494C807A"/>
    <w:rsid w:val="494F039B"/>
    <w:rsid w:val="4950F220"/>
    <w:rsid w:val="4950F388"/>
    <w:rsid w:val="4953ED7D"/>
    <w:rsid w:val="49562736"/>
    <w:rsid w:val="4956EA4C"/>
    <w:rsid w:val="49591A9A"/>
    <w:rsid w:val="495F9CA4"/>
    <w:rsid w:val="4961DD5B"/>
    <w:rsid w:val="4963198C"/>
    <w:rsid w:val="4964B839"/>
    <w:rsid w:val="496726C9"/>
    <w:rsid w:val="496C14BE"/>
    <w:rsid w:val="496C8824"/>
    <w:rsid w:val="496D0782"/>
    <w:rsid w:val="496E1353"/>
    <w:rsid w:val="497100F5"/>
    <w:rsid w:val="49710AF2"/>
    <w:rsid w:val="49714B92"/>
    <w:rsid w:val="4972D4EB"/>
    <w:rsid w:val="49777C75"/>
    <w:rsid w:val="497A117E"/>
    <w:rsid w:val="497A585C"/>
    <w:rsid w:val="497B9F75"/>
    <w:rsid w:val="497BB2A3"/>
    <w:rsid w:val="4980B3FD"/>
    <w:rsid w:val="49810F82"/>
    <w:rsid w:val="498A7460"/>
    <w:rsid w:val="498B6BC5"/>
    <w:rsid w:val="499037DF"/>
    <w:rsid w:val="4993E7E4"/>
    <w:rsid w:val="4996F5DE"/>
    <w:rsid w:val="49997FC4"/>
    <w:rsid w:val="499D94D3"/>
    <w:rsid w:val="49A0797C"/>
    <w:rsid w:val="49A0F373"/>
    <w:rsid w:val="49A117F0"/>
    <w:rsid w:val="49A15C75"/>
    <w:rsid w:val="49A34044"/>
    <w:rsid w:val="49A3B213"/>
    <w:rsid w:val="49A4316A"/>
    <w:rsid w:val="49A9E588"/>
    <w:rsid w:val="49B40963"/>
    <w:rsid w:val="49B5B66C"/>
    <w:rsid w:val="49B5EB8A"/>
    <w:rsid w:val="49B87F85"/>
    <w:rsid w:val="49B9A012"/>
    <w:rsid w:val="49B9FCC7"/>
    <w:rsid w:val="49BCFE7B"/>
    <w:rsid w:val="49C6844E"/>
    <w:rsid w:val="49C6E7B8"/>
    <w:rsid w:val="49CBB0DF"/>
    <w:rsid w:val="49CE6DA3"/>
    <w:rsid w:val="49D3EBB8"/>
    <w:rsid w:val="49D44857"/>
    <w:rsid w:val="49D75035"/>
    <w:rsid w:val="49D7DE83"/>
    <w:rsid w:val="49DD7E8E"/>
    <w:rsid w:val="49DDC54F"/>
    <w:rsid w:val="49DE1790"/>
    <w:rsid w:val="49E6CA99"/>
    <w:rsid w:val="49EAB62A"/>
    <w:rsid w:val="49EDF5CD"/>
    <w:rsid w:val="49EE6D89"/>
    <w:rsid w:val="49EED92B"/>
    <w:rsid w:val="49F25221"/>
    <w:rsid w:val="49F4872A"/>
    <w:rsid w:val="49F9C8D7"/>
    <w:rsid w:val="49FDFB01"/>
    <w:rsid w:val="4A04D986"/>
    <w:rsid w:val="4A07C2FA"/>
    <w:rsid w:val="4A10F4CA"/>
    <w:rsid w:val="4A1598F7"/>
    <w:rsid w:val="4A161C46"/>
    <w:rsid w:val="4A177C00"/>
    <w:rsid w:val="4A19D84B"/>
    <w:rsid w:val="4A1B8869"/>
    <w:rsid w:val="4A1E1748"/>
    <w:rsid w:val="4A228C39"/>
    <w:rsid w:val="4A235514"/>
    <w:rsid w:val="4A246461"/>
    <w:rsid w:val="4A2E0D7D"/>
    <w:rsid w:val="4A324417"/>
    <w:rsid w:val="4A38170E"/>
    <w:rsid w:val="4A38C98A"/>
    <w:rsid w:val="4A3C4944"/>
    <w:rsid w:val="4A3CE57F"/>
    <w:rsid w:val="4A4190F1"/>
    <w:rsid w:val="4A4783D5"/>
    <w:rsid w:val="4A4F83A5"/>
    <w:rsid w:val="4A57D949"/>
    <w:rsid w:val="4A59F9C3"/>
    <w:rsid w:val="4A5A6B17"/>
    <w:rsid w:val="4A5B2B43"/>
    <w:rsid w:val="4A5B798A"/>
    <w:rsid w:val="4A5E1368"/>
    <w:rsid w:val="4A67107F"/>
    <w:rsid w:val="4A6D41E8"/>
    <w:rsid w:val="4A76C914"/>
    <w:rsid w:val="4A77D262"/>
    <w:rsid w:val="4A78596B"/>
    <w:rsid w:val="4A7A4612"/>
    <w:rsid w:val="4A7A613E"/>
    <w:rsid w:val="4A7A68A5"/>
    <w:rsid w:val="4A7B0353"/>
    <w:rsid w:val="4A7BEC28"/>
    <w:rsid w:val="4A87FF76"/>
    <w:rsid w:val="4A8BD636"/>
    <w:rsid w:val="4A8C193F"/>
    <w:rsid w:val="4A915FB9"/>
    <w:rsid w:val="4A923EBF"/>
    <w:rsid w:val="4A9473A5"/>
    <w:rsid w:val="4A9D4512"/>
    <w:rsid w:val="4AA32069"/>
    <w:rsid w:val="4AA5BE65"/>
    <w:rsid w:val="4AA7C34D"/>
    <w:rsid w:val="4AA82DCF"/>
    <w:rsid w:val="4AA88885"/>
    <w:rsid w:val="4AA8A7B9"/>
    <w:rsid w:val="4AAB54FA"/>
    <w:rsid w:val="4AB0865C"/>
    <w:rsid w:val="4AB0EB05"/>
    <w:rsid w:val="4AB2BEE0"/>
    <w:rsid w:val="4AB4A02E"/>
    <w:rsid w:val="4AB95E4B"/>
    <w:rsid w:val="4ABA1F06"/>
    <w:rsid w:val="4ABD89D1"/>
    <w:rsid w:val="4ABF3BE2"/>
    <w:rsid w:val="4AC4A596"/>
    <w:rsid w:val="4AC4ED15"/>
    <w:rsid w:val="4AC7C1AC"/>
    <w:rsid w:val="4AC83F28"/>
    <w:rsid w:val="4AD0F092"/>
    <w:rsid w:val="4AD4330C"/>
    <w:rsid w:val="4AD5E67D"/>
    <w:rsid w:val="4AD69626"/>
    <w:rsid w:val="4AD714C4"/>
    <w:rsid w:val="4AD920F6"/>
    <w:rsid w:val="4ADCB35D"/>
    <w:rsid w:val="4ADE2D78"/>
    <w:rsid w:val="4AE2A6C4"/>
    <w:rsid w:val="4AE7202E"/>
    <w:rsid w:val="4AE9A0F0"/>
    <w:rsid w:val="4AEF43BA"/>
    <w:rsid w:val="4AF390F1"/>
    <w:rsid w:val="4AF7DEEB"/>
    <w:rsid w:val="4AF958B0"/>
    <w:rsid w:val="4AFAD5EC"/>
    <w:rsid w:val="4AFDE5BF"/>
    <w:rsid w:val="4AFE2072"/>
    <w:rsid w:val="4B01E5E2"/>
    <w:rsid w:val="4B0257DC"/>
    <w:rsid w:val="4B04C0AD"/>
    <w:rsid w:val="4B09F58A"/>
    <w:rsid w:val="4B0CAD3D"/>
    <w:rsid w:val="4B163CE0"/>
    <w:rsid w:val="4B17A2D1"/>
    <w:rsid w:val="4B1C8719"/>
    <w:rsid w:val="4B1CB921"/>
    <w:rsid w:val="4B1EB5AE"/>
    <w:rsid w:val="4B229ABA"/>
    <w:rsid w:val="4B22C6AA"/>
    <w:rsid w:val="4B22E155"/>
    <w:rsid w:val="4B242495"/>
    <w:rsid w:val="4B252B5A"/>
    <w:rsid w:val="4B25FF89"/>
    <w:rsid w:val="4B28C2C2"/>
    <w:rsid w:val="4B314144"/>
    <w:rsid w:val="4B32D65F"/>
    <w:rsid w:val="4B33BEE9"/>
    <w:rsid w:val="4B368A75"/>
    <w:rsid w:val="4B36CFA3"/>
    <w:rsid w:val="4B38843B"/>
    <w:rsid w:val="4B39D0BD"/>
    <w:rsid w:val="4B3E35E9"/>
    <w:rsid w:val="4B3E9B3E"/>
    <w:rsid w:val="4B4022B4"/>
    <w:rsid w:val="4B43EA0A"/>
    <w:rsid w:val="4B4449D2"/>
    <w:rsid w:val="4B4A8724"/>
    <w:rsid w:val="4B4D40FD"/>
    <w:rsid w:val="4B4DEF1C"/>
    <w:rsid w:val="4B4E2ABB"/>
    <w:rsid w:val="4B4EFF9A"/>
    <w:rsid w:val="4B4FB4AB"/>
    <w:rsid w:val="4B509A5C"/>
    <w:rsid w:val="4B50C8DD"/>
    <w:rsid w:val="4B540FF8"/>
    <w:rsid w:val="4B587681"/>
    <w:rsid w:val="4B58E2DE"/>
    <w:rsid w:val="4B59E8B4"/>
    <w:rsid w:val="4B5A1BC3"/>
    <w:rsid w:val="4B5A399B"/>
    <w:rsid w:val="4B5B52AB"/>
    <w:rsid w:val="4B62FBF6"/>
    <w:rsid w:val="4B633DD3"/>
    <w:rsid w:val="4B634A46"/>
    <w:rsid w:val="4B647E7C"/>
    <w:rsid w:val="4B6496FF"/>
    <w:rsid w:val="4B6576B3"/>
    <w:rsid w:val="4B69F42D"/>
    <w:rsid w:val="4B6B1473"/>
    <w:rsid w:val="4B6B30AF"/>
    <w:rsid w:val="4B6BDC16"/>
    <w:rsid w:val="4B6CC151"/>
    <w:rsid w:val="4B73AA79"/>
    <w:rsid w:val="4B753A0A"/>
    <w:rsid w:val="4B781DB4"/>
    <w:rsid w:val="4B79109F"/>
    <w:rsid w:val="4B7926DE"/>
    <w:rsid w:val="4B7C41B0"/>
    <w:rsid w:val="4B8082FE"/>
    <w:rsid w:val="4B80CA9F"/>
    <w:rsid w:val="4B83C8C0"/>
    <w:rsid w:val="4B84F631"/>
    <w:rsid w:val="4B87B994"/>
    <w:rsid w:val="4B889368"/>
    <w:rsid w:val="4B8E3C38"/>
    <w:rsid w:val="4B8F975C"/>
    <w:rsid w:val="4B90B809"/>
    <w:rsid w:val="4B92D233"/>
    <w:rsid w:val="4B9405C4"/>
    <w:rsid w:val="4B94D552"/>
    <w:rsid w:val="4B954922"/>
    <w:rsid w:val="4B960D31"/>
    <w:rsid w:val="4B96507F"/>
    <w:rsid w:val="4B99186E"/>
    <w:rsid w:val="4B9DE195"/>
    <w:rsid w:val="4BA0BBF1"/>
    <w:rsid w:val="4BA2BDBD"/>
    <w:rsid w:val="4BA383F4"/>
    <w:rsid w:val="4BA4D628"/>
    <w:rsid w:val="4BAABD99"/>
    <w:rsid w:val="4BB017A3"/>
    <w:rsid w:val="4BB0D42F"/>
    <w:rsid w:val="4BBC251F"/>
    <w:rsid w:val="4BBD403D"/>
    <w:rsid w:val="4BBDA742"/>
    <w:rsid w:val="4BBF5B56"/>
    <w:rsid w:val="4BC1CE15"/>
    <w:rsid w:val="4BCB2941"/>
    <w:rsid w:val="4BCE0650"/>
    <w:rsid w:val="4BCE88A1"/>
    <w:rsid w:val="4BD09E16"/>
    <w:rsid w:val="4BD94E06"/>
    <w:rsid w:val="4BDA0373"/>
    <w:rsid w:val="4BDE2ABD"/>
    <w:rsid w:val="4BDF71D0"/>
    <w:rsid w:val="4BE4B334"/>
    <w:rsid w:val="4BEA3B1F"/>
    <w:rsid w:val="4BEE3000"/>
    <w:rsid w:val="4BF01527"/>
    <w:rsid w:val="4BF97E79"/>
    <w:rsid w:val="4BFE246F"/>
    <w:rsid w:val="4BFE595E"/>
    <w:rsid w:val="4C092F7E"/>
    <w:rsid w:val="4C09754E"/>
    <w:rsid w:val="4C0E301E"/>
    <w:rsid w:val="4C1550E0"/>
    <w:rsid w:val="4C1915D6"/>
    <w:rsid w:val="4C1C6F0D"/>
    <w:rsid w:val="4C1CB3ED"/>
    <w:rsid w:val="4C1CCF4A"/>
    <w:rsid w:val="4C1DC94A"/>
    <w:rsid w:val="4C22048F"/>
    <w:rsid w:val="4C2C0091"/>
    <w:rsid w:val="4C33F393"/>
    <w:rsid w:val="4C34867C"/>
    <w:rsid w:val="4C353464"/>
    <w:rsid w:val="4C3BA372"/>
    <w:rsid w:val="4C3E6B13"/>
    <w:rsid w:val="4C410716"/>
    <w:rsid w:val="4C437E6B"/>
    <w:rsid w:val="4C43FDBB"/>
    <w:rsid w:val="4C44E485"/>
    <w:rsid w:val="4C46EB1D"/>
    <w:rsid w:val="4C484458"/>
    <w:rsid w:val="4C4A697F"/>
    <w:rsid w:val="4C4C5DE6"/>
    <w:rsid w:val="4C561BDF"/>
    <w:rsid w:val="4C58D5B1"/>
    <w:rsid w:val="4C58DD4C"/>
    <w:rsid w:val="4C5D62B9"/>
    <w:rsid w:val="4C65E657"/>
    <w:rsid w:val="4C689CD2"/>
    <w:rsid w:val="4C69D528"/>
    <w:rsid w:val="4C6D5E3A"/>
    <w:rsid w:val="4C6FF791"/>
    <w:rsid w:val="4C71EBCE"/>
    <w:rsid w:val="4C7435EB"/>
    <w:rsid w:val="4C779996"/>
    <w:rsid w:val="4C78F969"/>
    <w:rsid w:val="4C795BF6"/>
    <w:rsid w:val="4C7BA6E2"/>
    <w:rsid w:val="4C7D222D"/>
    <w:rsid w:val="4C7EC5EF"/>
    <w:rsid w:val="4C8A6E4F"/>
    <w:rsid w:val="4C8ED7B0"/>
    <w:rsid w:val="4C95C622"/>
    <w:rsid w:val="4CA4EE78"/>
    <w:rsid w:val="4CA5DE35"/>
    <w:rsid w:val="4CA7445C"/>
    <w:rsid w:val="4CA881E6"/>
    <w:rsid w:val="4CAF9F43"/>
    <w:rsid w:val="4CB26CC0"/>
    <w:rsid w:val="4CB477E4"/>
    <w:rsid w:val="4CB482DB"/>
    <w:rsid w:val="4CB70248"/>
    <w:rsid w:val="4CBC6EBB"/>
    <w:rsid w:val="4CBDD2EC"/>
    <w:rsid w:val="4CBE9B88"/>
    <w:rsid w:val="4CC8E79C"/>
    <w:rsid w:val="4CC97620"/>
    <w:rsid w:val="4CC9DA8A"/>
    <w:rsid w:val="4CCDF2C8"/>
    <w:rsid w:val="4CD15D26"/>
    <w:rsid w:val="4CD35BF5"/>
    <w:rsid w:val="4CD41EF3"/>
    <w:rsid w:val="4CD4FD7D"/>
    <w:rsid w:val="4CD69D68"/>
    <w:rsid w:val="4CD942B2"/>
    <w:rsid w:val="4CD9D292"/>
    <w:rsid w:val="4CDB2953"/>
    <w:rsid w:val="4CE075EB"/>
    <w:rsid w:val="4CE3BE70"/>
    <w:rsid w:val="4CE48FB3"/>
    <w:rsid w:val="4CE5BA85"/>
    <w:rsid w:val="4CE64B3C"/>
    <w:rsid w:val="4CE780ED"/>
    <w:rsid w:val="4CE85F5A"/>
    <w:rsid w:val="4CE92B1B"/>
    <w:rsid w:val="4CEB2E65"/>
    <w:rsid w:val="4CEB52A7"/>
    <w:rsid w:val="4CEE769E"/>
    <w:rsid w:val="4CF0DA7C"/>
    <w:rsid w:val="4CF3D611"/>
    <w:rsid w:val="4CF96733"/>
    <w:rsid w:val="4CFA4062"/>
    <w:rsid w:val="4CFC6509"/>
    <w:rsid w:val="4CFFA3B4"/>
    <w:rsid w:val="4D04C345"/>
    <w:rsid w:val="4D05DD36"/>
    <w:rsid w:val="4D094420"/>
    <w:rsid w:val="4D0CCDA2"/>
    <w:rsid w:val="4D0F5704"/>
    <w:rsid w:val="4D11DF67"/>
    <w:rsid w:val="4D16805A"/>
    <w:rsid w:val="4D1F17A2"/>
    <w:rsid w:val="4D204FE8"/>
    <w:rsid w:val="4D212FA8"/>
    <w:rsid w:val="4D29647D"/>
    <w:rsid w:val="4D2CD8D3"/>
    <w:rsid w:val="4D3082E6"/>
    <w:rsid w:val="4D3817FC"/>
    <w:rsid w:val="4D382B3E"/>
    <w:rsid w:val="4D3A0391"/>
    <w:rsid w:val="4D3AB752"/>
    <w:rsid w:val="4D3C8703"/>
    <w:rsid w:val="4D457D02"/>
    <w:rsid w:val="4D45ED11"/>
    <w:rsid w:val="4D492F6E"/>
    <w:rsid w:val="4D49A64E"/>
    <w:rsid w:val="4D4BC342"/>
    <w:rsid w:val="4D4BF112"/>
    <w:rsid w:val="4D4F3E8F"/>
    <w:rsid w:val="4D512B29"/>
    <w:rsid w:val="4D5146E0"/>
    <w:rsid w:val="4D515AA6"/>
    <w:rsid w:val="4D56D455"/>
    <w:rsid w:val="4D57780E"/>
    <w:rsid w:val="4D58949F"/>
    <w:rsid w:val="4D59EBD9"/>
    <w:rsid w:val="4D5BA2B2"/>
    <w:rsid w:val="4D5C8BEC"/>
    <w:rsid w:val="4D5EE593"/>
    <w:rsid w:val="4D5F40FA"/>
    <w:rsid w:val="4D5FD914"/>
    <w:rsid w:val="4D60774A"/>
    <w:rsid w:val="4D64D4C0"/>
    <w:rsid w:val="4D69C516"/>
    <w:rsid w:val="4D6E6FC4"/>
    <w:rsid w:val="4D703F97"/>
    <w:rsid w:val="4D72C833"/>
    <w:rsid w:val="4D7365E4"/>
    <w:rsid w:val="4D7A092A"/>
    <w:rsid w:val="4D7E5CE1"/>
    <w:rsid w:val="4D81C02B"/>
    <w:rsid w:val="4D86D196"/>
    <w:rsid w:val="4D8AF3E0"/>
    <w:rsid w:val="4D8EFB89"/>
    <w:rsid w:val="4D94351E"/>
    <w:rsid w:val="4D9653D6"/>
    <w:rsid w:val="4D99B431"/>
    <w:rsid w:val="4D9C18B1"/>
    <w:rsid w:val="4DA2813C"/>
    <w:rsid w:val="4DA36ED7"/>
    <w:rsid w:val="4DA6E889"/>
    <w:rsid w:val="4DA823E8"/>
    <w:rsid w:val="4DACAD42"/>
    <w:rsid w:val="4DAE9114"/>
    <w:rsid w:val="4DAEB4CC"/>
    <w:rsid w:val="4DAF3F99"/>
    <w:rsid w:val="4DB1673E"/>
    <w:rsid w:val="4DB3318F"/>
    <w:rsid w:val="4DB745B9"/>
    <w:rsid w:val="4DC39679"/>
    <w:rsid w:val="4DC64723"/>
    <w:rsid w:val="4DC6F990"/>
    <w:rsid w:val="4DCA3F85"/>
    <w:rsid w:val="4DCD55FE"/>
    <w:rsid w:val="4DD2596B"/>
    <w:rsid w:val="4DD67297"/>
    <w:rsid w:val="4DD96690"/>
    <w:rsid w:val="4DDBB905"/>
    <w:rsid w:val="4DDDAE84"/>
    <w:rsid w:val="4DE233F7"/>
    <w:rsid w:val="4DE604BE"/>
    <w:rsid w:val="4DE63AF2"/>
    <w:rsid w:val="4DE747D1"/>
    <w:rsid w:val="4DEB4CF5"/>
    <w:rsid w:val="4DED38BA"/>
    <w:rsid w:val="4DF6DDEB"/>
    <w:rsid w:val="4DF89634"/>
    <w:rsid w:val="4E00BA9A"/>
    <w:rsid w:val="4E05C9A5"/>
    <w:rsid w:val="4E074C43"/>
    <w:rsid w:val="4E0DEA8D"/>
    <w:rsid w:val="4E0EFE87"/>
    <w:rsid w:val="4E0F9C13"/>
    <w:rsid w:val="4E16B9B2"/>
    <w:rsid w:val="4E1A2EAC"/>
    <w:rsid w:val="4E1D4297"/>
    <w:rsid w:val="4E1E7925"/>
    <w:rsid w:val="4E22F178"/>
    <w:rsid w:val="4E2527FB"/>
    <w:rsid w:val="4E283788"/>
    <w:rsid w:val="4E286D66"/>
    <w:rsid w:val="4E2B4361"/>
    <w:rsid w:val="4E2CBFED"/>
    <w:rsid w:val="4E2D8651"/>
    <w:rsid w:val="4E2EEDD2"/>
    <w:rsid w:val="4E2FB9E2"/>
    <w:rsid w:val="4E316B66"/>
    <w:rsid w:val="4E31A0FD"/>
    <w:rsid w:val="4E3580E6"/>
    <w:rsid w:val="4E3635D0"/>
    <w:rsid w:val="4E366A0F"/>
    <w:rsid w:val="4E369568"/>
    <w:rsid w:val="4E3D02E2"/>
    <w:rsid w:val="4E41AF0D"/>
    <w:rsid w:val="4E46B297"/>
    <w:rsid w:val="4E48FE6A"/>
    <w:rsid w:val="4E4A0D5D"/>
    <w:rsid w:val="4E508B59"/>
    <w:rsid w:val="4E51AFE5"/>
    <w:rsid w:val="4E529578"/>
    <w:rsid w:val="4E52A168"/>
    <w:rsid w:val="4E568F6D"/>
    <w:rsid w:val="4E5C3990"/>
    <w:rsid w:val="4E632162"/>
    <w:rsid w:val="4E643C2A"/>
    <w:rsid w:val="4E64AE8D"/>
    <w:rsid w:val="4E6722FC"/>
    <w:rsid w:val="4E761ED6"/>
    <w:rsid w:val="4E79330A"/>
    <w:rsid w:val="4E7AC00E"/>
    <w:rsid w:val="4E82F64C"/>
    <w:rsid w:val="4E83860F"/>
    <w:rsid w:val="4E86B193"/>
    <w:rsid w:val="4E896EA3"/>
    <w:rsid w:val="4E8A5527"/>
    <w:rsid w:val="4E8B79B0"/>
    <w:rsid w:val="4E8DAAF7"/>
    <w:rsid w:val="4E974E51"/>
    <w:rsid w:val="4E980D4C"/>
    <w:rsid w:val="4EA0495A"/>
    <w:rsid w:val="4EA07C8C"/>
    <w:rsid w:val="4EA4B5DC"/>
    <w:rsid w:val="4EACBEF1"/>
    <w:rsid w:val="4EAD0831"/>
    <w:rsid w:val="4EAD8A57"/>
    <w:rsid w:val="4EAF05C2"/>
    <w:rsid w:val="4EAF27AD"/>
    <w:rsid w:val="4EB0B125"/>
    <w:rsid w:val="4EB1A36C"/>
    <w:rsid w:val="4EB1A75F"/>
    <w:rsid w:val="4EB35809"/>
    <w:rsid w:val="4EB67DA0"/>
    <w:rsid w:val="4EB72210"/>
    <w:rsid w:val="4EBCAC0D"/>
    <w:rsid w:val="4EBCB7C1"/>
    <w:rsid w:val="4EBD9D75"/>
    <w:rsid w:val="4EBFC42D"/>
    <w:rsid w:val="4EC46049"/>
    <w:rsid w:val="4ECA02B9"/>
    <w:rsid w:val="4ECA4631"/>
    <w:rsid w:val="4ECB5ACB"/>
    <w:rsid w:val="4ECDFDC7"/>
    <w:rsid w:val="4ED19CEE"/>
    <w:rsid w:val="4ED56DED"/>
    <w:rsid w:val="4ED60AE0"/>
    <w:rsid w:val="4ED8490D"/>
    <w:rsid w:val="4EDF59D6"/>
    <w:rsid w:val="4EE0ECB3"/>
    <w:rsid w:val="4EE34D3B"/>
    <w:rsid w:val="4EEA7151"/>
    <w:rsid w:val="4EEC2B10"/>
    <w:rsid w:val="4EED8A88"/>
    <w:rsid w:val="4EEE8238"/>
    <w:rsid w:val="4EEE9E36"/>
    <w:rsid w:val="4EEFDAAF"/>
    <w:rsid w:val="4EF2B477"/>
    <w:rsid w:val="4EF47C70"/>
    <w:rsid w:val="4EF8D22A"/>
    <w:rsid w:val="4EF9F216"/>
    <w:rsid w:val="4EFC6203"/>
    <w:rsid w:val="4F013711"/>
    <w:rsid w:val="4F01AB8A"/>
    <w:rsid w:val="4F0408DE"/>
    <w:rsid w:val="4F0A2A63"/>
    <w:rsid w:val="4F0BFB63"/>
    <w:rsid w:val="4F0C2A99"/>
    <w:rsid w:val="4F0DE78D"/>
    <w:rsid w:val="4F0EAD4A"/>
    <w:rsid w:val="4F1135A6"/>
    <w:rsid w:val="4F136F53"/>
    <w:rsid w:val="4F15188C"/>
    <w:rsid w:val="4F16F7A6"/>
    <w:rsid w:val="4F173B12"/>
    <w:rsid w:val="4F194769"/>
    <w:rsid w:val="4F1E5802"/>
    <w:rsid w:val="4F1EDBDF"/>
    <w:rsid w:val="4F2214CA"/>
    <w:rsid w:val="4F287F01"/>
    <w:rsid w:val="4F299758"/>
    <w:rsid w:val="4F2ACBEA"/>
    <w:rsid w:val="4F2BAC88"/>
    <w:rsid w:val="4F2BBE3E"/>
    <w:rsid w:val="4F2C8772"/>
    <w:rsid w:val="4F3702F1"/>
    <w:rsid w:val="4F371309"/>
    <w:rsid w:val="4F3BBE7D"/>
    <w:rsid w:val="4F3D5DAF"/>
    <w:rsid w:val="4F3D5DCE"/>
    <w:rsid w:val="4F46ECC1"/>
    <w:rsid w:val="4F48FBF0"/>
    <w:rsid w:val="4F4B4BD1"/>
    <w:rsid w:val="4F4DF678"/>
    <w:rsid w:val="4F509C76"/>
    <w:rsid w:val="4F551826"/>
    <w:rsid w:val="4F56E499"/>
    <w:rsid w:val="4F599921"/>
    <w:rsid w:val="4F5BBD84"/>
    <w:rsid w:val="4F5CAA9C"/>
    <w:rsid w:val="4F65D9F2"/>
    <w:rsid w:val="4F66E21E"/>
    <w:rsid w:val="4F698273"/>
    <w:rsid w:val="4F74C73D"/>
    <w:rsid w:val="4F789E36"/>
    <w:rsid w:val="4F7F0664"/>
    <w:rsid w:val="4F7F2DD5"/>
    <w:rsid w:val="4F8673E6"/>
    <w:rsid w:val="4F8688D5"/>
    <w:rsid w:val="4F883B8C"/>
    <w:rsid w:val="4F89BB18"/>
    <w:rsid w:val="4F8BDE97"/>
    <w:rsid w:val="4F8CCDC6"/>
    <w:rsid w:val="4F8E9A19"/>
    <w:rsid w:val="4F8F6354"/>
    <w:rsid w:val="4F90723C"/>
    <w:rsid w:val="4F9D85FE"/>
    <w:rsid w:val="4F9F556C"/>
    <w:rsid w:val="4FA30D9C"/>
    <w:rsid w:val="4FA3A0F5"/>
    <w:rsid w:val="4FA4A89E"/>
    <w:rsid w:val="4FA7B56C"/>
    <w:rsid w:val="4FAA31FD"/>
    <w:rsid w:val="4FAAA8E9"/>
    <w:rsid w:val="4FAC8106"/>
    <w:rsid w:val="4FACC286"/>
    <w:rsid w:val="4FAEB369"/>
    <w:rsid w:val="4FAEBE56"/>
    <w:rsid w:val="4FB08A39"/>
    <w:rsid w:val="4FBCF4D4"/>
    <w:rsid w:val="4FBD39FB"/>
    <w:rsid w:val="4FBFD415"/>
    <w:rsid w:val="4FC10184"/>
    <w:rsid w:val="4FC1D517"/>
    <w:rsid w:val="4FCF8429"/>
    <w:rsid w:val="4FD13170"/>
    <w:rsid w:val="4FD8C7A4"/>
    <w:rsid w:val="4FD9436A"/>
    <w:rsid w:val="4FD9E78F"/>
    <w:rsid w:val="4FDFD5B4"/>
    <w:rsid w:val="4FE22153"/>
    <w:rsid w:val="4FE8B5A7"/>
    <w:rsid w:val="4FEBE5DC"/>
    <w:rsid w:val="4FEFC04F"/>
    <w:rsid w:val="4FF5D1F1"/>
    <w:rsid w:val="4FFAEC20"/>
    <w:rsid w:val="5000D091"/>
    <w:rsid w:val="50050ACA"/>
    <w:rsid w:val="5006006F"/>
    <w:rsid w:val="500B05E2"/>
    <w:rsid w:val="500DB33E"/>
    <w:rsid w:val="500E06E9"/>
    <w:rsid w:val="50139E2C"/>
    <w:rsid w:val="5014205B"/>
    <w:rsid w:val="501C42C2"/>
    <w:rsid w:val="5023A078"/>
    <w:rsid w:val="50243300"/>
    <w:rsid w:val="50257B0C"/>
    <w:rsid w:val="50283A88"/>
    <w:rsid w:val="50293E4B"/>
    <w:rsid w:val="502A2559"/>
    <w:rsid w:val="502A5B3F"/>
    <w:rsid w:val="502DB70C"/>
    <w:rsid w:val="502DBA9B"/>
    <w:rsid w:val="503114C4"/>
    <w:rsid w:val="5031F69F"/>
    <w:rsid w:val="5032E7C1"/>
    <w:rsid w:val="503486B5"/>
    <w:rsid w:val="503B05E6"/>
    <w:rsid w:val="503D344D"/>
    <w:rsid w:val="503EF34F"/>
    <w:rsid w:val="5040C38A"/>
    <w:rsid w:val="50422501"/>
    <w:rsid w:val="5042826B"/>
    <w:rsid w:val="50462CCF"/>
    <w:rsid w:val="5048C5D4"/>
    <w:rsid w:val="504976BB"/>
    <w:rsid w:val="505378B9"/>
    <w:rsid w:val="5054BACA"/>
    <w:rsid w:val="50581ED7"/>
    <w:rsid w:val="505E6AC3"/>
    <w:rsid w:val="505ECD22"/>
    <w:rsid w:val="50606E04"/>
    <w:rsid w:val="5069D7E9"/>
    <w:rsid w:val="506A5F1C"/>
    <w:rsid w:val="506D09E4"/>
    <w:rsid w:val="506DE539"/>
    <w:rsid w:val="506FF0D8"/>
    <w:rsid w:val="5071A39D"/>
    <w:rsid w:val="5072A17C"/>
    <w:rsid w:val="5077843A"/>
    <w:rsid w:val="5082522E"/>
    <w:rsid w:val="5084308B"/>
    <w:rsid w:val="508EDD41"/>
    <w:rsid w:val="5093374A"/>
    <w:rsid w:val="50974726"/>
    <w:rsid w:val="50A1063E"/>
    <w:rsid w:val="50A3A5EF"/>
    <w:rsid w:val="50A59C3C"/>
    <w:rsid w:val="50A770FE"/>
    <w:rsid w:val="50A9B6CC"/>
    <w:rsid w:val="50AA9E97"/>
    <w:rsid w:val="50AD29C2"/>
    <w:rsid w:val="50AD9C4D"/>
    <w:rsid w:val="50B25294"/>
    <w:rsid w:val="50B40055"/>
    <w:rsid w:val="50B4CCAB"/>
    <w:rsid w:val="50BABB13"/>
    <w:rsid w:val="50BC200A"/>
    <w:rsid w:val="50C36EE5"/>
    <w:rsid w:val="50C3D752"/>
    <w:rsid w:val="50CA296B"/>
    <w:rsid w:val="50CB140B"/>
    <w:rsid w:val="50CCD06F"/>
    <w:rsid w:val="50CD8A45"/>
    <w:rsid w:val="50CE3C9A"/>
    <w:rsid w:val="50CE46D0"/>
    <w:rsid w:val="50D100F5"/>
    <w:rsid w:val="50D8111B"/>
    <w:rsid w:val="50DD4E51"/>
    <w:rsid w:val="50E5782B"/>
    <w:rsid w:val="50E6429D"/>
    <w:rsid w:val="50EF7DEC"/>
    <w:rsid w:val="50F74B8F"/>
    <w:rsid w:val="50F766AC"/>
    <w:rsid w:val="510142DA"/>
    <w:rsid w:val="51021AAA"/>
    <w:rsid w:val="51089EDD"/>
    <w:rsid w:val="510B030E"/>
    <w:rsid w:val="510F8C25"/>
    <w:rsid w:val="51132E81"/>
    <w:rsid w:val="5121E758"/>
    <w:rsid w:val="512233D1"/>
    <w:rsid w:val="51298B96"/>
    <w:rsid w:val="512D69DD"/>
    <w:rsid w:val="512DDEB2"/>
    <w:rsid w:val="51431BD2"/>
    <w:rsid w:val="5143FE61"/>
    <w:rsid w:val="51468930"/>
    <w:rsid w:val="514BFC86"/>
    <w:rsid w:val="514C4B5B"/>
    <w:rsid w:val="514CCA53"/>
    <w:rsid w:val="514D66FE"/>
    <w:rsid w:val="5153AD21"/>
    <w:rsid w:val="51541403"/>
    <w:rsid w:val="515A6056"/>
    <w:rsid w:val="515C7CA0"/>
    <w:rsid w:val="515D9044"/>
    <w:rsid w:val="51601CDA"/>
    <w:rsid w:val="5163D7BF"/>
    <w:rsid w:val="51656EA0"/>
    <w:rsid w:val="5165A657"/>
    <w:rsid w:val="516D01D1"/>
    <w:rsid w:val="5170CF89"/>
    <w:rsid w:val="51713284"/>
    <w:rsid w:val="5171EC75"/>
    <w:rsid w:val="5175A7E0"/>
    <w:rsid w:val="51780117"/>
    <w:rsid w:val="51790DE0"/>
    <w:rsid w:val="51797E0D"/>
    <w:rsid w:val="5180F20F"/>
    <w:rsid w:val="51811ADD"/>
    <w:rsid w:val="5188F672"/>
    <w:rsid w:val="518A04CA"/>
    <w:rsid w:val="518C4775"/>
    <w:rsid w:val="518C9501"/>
    <w:rsid w:val="518D2D0D"/>
    <w:rsid w:val="51956F23"/>
    <w:rsid w:val="5198E338"/>
    <w:rsid w:val="519AF733"/>
    <w:rsid w:val="51A5282A"/>
    <w:rsid w:val="51A8E3D5"/>
    <w:rsid w:val="51A93756"/>
    <w:rsid w:val="51A9606F"/>
    <w:rsid w:val="51B52B70"/>
    <w:rsid w:val="51B99C9E"/>
    <w:rsid w:val="51BB6A82"/>
    <w:rsid w:val="51BFE5AD"/>
    <w:rsid w:val="51C1B545"/>
    <w:rsid w:val="51C3F611"/>
    <w:rsid w:val="51C5A2F0"/>
    <w:rsid w:val="51C5D962"/>
    <w:rsid w:val="51C7A98E"/>
    <w:rsid w:val="51C80838"/>
    <w:rsid w:val="51CCF738"/>
    <w:rsid w:val="51CE97A4"/>
    <w:rsid w:val="51CFB2C3"/>
    <w:rsid w:val="51DADAAF"/>
    <w:rsid w:val="51DD1E09"/>
    <w:rsid w:val="51E12423"/>
    <w:rsid w:val="51E13F75"/>
    <w:rsid w:val="51E28085"/>
    <w:rsid w:val="51E687F5"/>
    <w:rsid w:val="51E8B62E"/>
    <w:rsid w:val="51EC1AAC"/>
    <w:rsid w:val="51EF3B3B"/>
    <w:rsid w:val="51F13B5A"/>
    <w:rsid w:val="51F8A53A"/>
    <w:rsid w:val="51FB27A9"/>
    <w:rsid w:val="51FB46C8"/>
    <w:rsid w:val="51FBE5B1"/>
    <w:rsid w:val="51FDD384"/>
    <w:rsid w:val="520295B9"/>
    <w:rsid w:val="52033C73"/>
    <w:rsid w:val="5204D3E0"/>
    <w:rsid w:val="5205BD7F"/>
    <w:rsid w:val="52092631"/>
    <w:rsid w:val="520EDE65"/>
    <w:rsid w:val="521471B6"/>
    <w:rsid w:val="52194F7E"/>
    <w:rsid w:val="521A7DA3"/>
    <w:rsid w:val="521C81C1"/>
    <w:rsid w:val="521DCAA5"/>
    <w:rsid w:val="5220F7AE"/>
    <w:rsid w:val="52272D40"/>
    <w:rsid w:val="52279394"/>
    <w:rsid w:val="52296700"/>
    <w:rsid w:val="52306AFC"/>
    <w:rsid w:val="5230CC0C"/>
    <w:rsid w:val="5230D231"/>
    <w:rsid w:val="523D7BF3"/>
    <w:rsid w:val="52424686"/>
    <w:rsid w:val="52426E06"/>
    <w:rsid w:val="52442DC0"/>
    <w:rsid w:val="524A55BC"/>
    <w:rsid w:val="5251CE7B"/>
    <w:rsid w:val="5252EE14"/>
    <w:rsid w:val="5254C17B"/>
    <w:rsid w:val="52578255"/>
    <w:rsid w:val="5257E7FF"/>
    <w:rsid w:val="525B9CA2"/>
    <w:rsid w:val="525BE600"/>
    <w:rsid w:val="525C3E66"/>
    <w:rsid w:val="525D0866"/>
    <w:rsid w:val="52608405"/>
    <w:rsid w:val="5260D24A"/>
    <w:rsid w:val="52624B78"/>
    <w:rsid w:val="5264F0B8"/>
    <w:rsid w:val="52692C62"/>
    <w:rsid w:val="5274D669"/>
    <w:rsid w:val="527E918C"/>
    <w:rsid w:val="527F3656"/>
    <w:rsid w:val="52807659"/>
    <w:rsid w:val="5285DA96"/>
    <w:rsid w:val="5286FAA2"/>
    <w:rsid w:val="5288FE4A"/>
    <w:rsid w:val="5289D438"/>
    <w:rsid w:val="528B8480"/>
    <w:rsid w:val="5297F415"/>
    <w:rsid w:val="52991E46"/>
    <w:rsid w:val="52A0602B"/>
    <w:rsid w:val="52A6A396"/>
    <w:rsid w:val="52AEC580"/>
    <w:rsid w:val="52B135EE"/>
    <w:rsid w:val="52B182EB"/>
    <w:rsid w:val="52B36C02"/>
    <w:rsid w:val="52B93CA8"/>
    <w:rsid w:val="52BC326D"/>
    <w:rsid w:val="52BC386C"/>
    <w:rsid w:val="52C3DEC4"/>
    <w:rsid w:val="52CB512D"/>
    <w:rsid w:val="52CBFE3C"/>
    <w:rsid w:val="52CC42CD"/>
    <w:rsid w:val="52CD08F5"/>
    <w:rsid w:val="52CEF1A4"/>
    <w:rsid w:val="52DC332C"/>
    <w:rsid w:val="52DE2B01"/>
    <w:rsid w:val="52E1A407"/>
    <w:rsid w:val="52E249AB"/>
    <w:rsid w:val="52E273E5"/>
    <w:rsid w:val="52E2E193"/>
    <w:rsid w:val="52E338FA"/>
    <w:rsid w:val="52EA9AF6"/>
    <w:rsid w:val="52EB6D11"/>
    <w:rsid w:val="52EFB425"/>
    <w:rsid w:val="52EFE67F"/>
    <w:rsid w:val="52F18544"/>
    <w:rsid w:val="52FC31E9"/>
    <w:rsid w:val="52FF8C61"/>
    <w:rsid w:val="53002C46"/>
    <w:rsid w:val="53083813"/>
    <w:rsid w:val="530AD508"/>
    <w:rsid w:val="53117B8B"/>
    <w:rsid w:val="53118851"/>
    <w:rsid w:val="53129246"/>
    <w:rsid w:val="531B06B9"/>
    <w:rsid w:val="5320E138"/>
    <w:rsid w:val="53282E76"/>
    <w:rsid w:val="532A327B"/>
    <w:rsid w:val="532B2FB6"/>
    <w:rsid w:val="532D1FA1"/>
    <w:rsid w:val="5331A23D"/>
    <w:rsid w:val="5332DE74"/>
    <w:rsid w:val="5333257D"/>
    <w:rsid w:val="53378CB8"/>
    <w:rsid w:val="533825C8"/>
    <w:rsid w:val="5338452A"/>
    <w:rsid w:val="533A3F8C"/>
    <w:rsid w:val="5344E70F"/>
    <w:rsid w:val="534BB1CE"/>
    <w:rsid w:val="535351D4"/>
    <w:rsid w:val="53595C56"/>
    <w:rsid w:val="535B4661"/>
    <w:rsid w:val="535C2092"/>
    <w:rsid w:val="535E415E"/>
    <w:rsid w:val="536344CB"/>
    <w:rsid w:val="536643AD"/>
    <w:rsid w:val="536AD079"/>
    <w:rsid w:val="53700A55"/>
    <w:rsid w:val="537122C4"/>
    <w:rsid w:val="5371A1F0"/>
    <w:rsid w:val="5373DD03"/>
    <w:rsid w:val="5376B5E8"/>
    <w:rsid w:val="537741D4"/>
    <w:rsid w:val="537A6AD0"/>
    <w:rsid w:val="537BE7DD"/>
    <w:rsid w:val="537C9CA1"/>
    <w:rsid w:val="537D17C3"/>
    <w:rsid w:val="537D6263"/>
    <w:rsid w:val="537DCC21"/>
    <w:rsid w:val="537FE4ED"/>
    <w:rsid w:val="5381FA19"/>
    <w:rsid w:val="538A8EA6"/>
    <w:rsid w:val="53900297"/>
    <w:rsid w:val="5395AA7F"/>
    <w:rsid w:val="53990471"/>
    <w:rsid w:val="53A189DB"/>
    <w:rsid w:val="53A19359"/>
    <w:rsid w:val="53A19BF0"/>
    <w:rsid w:val="53A2C779"/>
    <w:rsid w:val="53A58CFD"/>
    <w:rsid w:val="53A912F9"/>
    <w:rsid w:val="53B14AFF"/>
    <w:rsid w:val="53B510C8"/>
    <w:rsid w:val="53B7DDE5"/>
    <w:rsid w:val="53BAB8C3"/>
    <w:rsid w:val="53C3E4BC"/>
    <w:rsid w:val="53C6DCAB"/>
    <w:rsid w:val="53D41D74"/>
    <w:rsid w:val="53D7190F"/>
    <w:rsid w:val="53DBD73E"/>
    <w:rsid w:val="53E89B8B"/>
    <w:rsid w:val="53EB644A"/>
    <w:rsid w:val="53EEA7E5"/>
    <w:rsid w:val="53F1241B"/>
    <w:rsid w:val="53F3B842"/>
    <w:rsid w:val="53F49129"/>
    <w:rsid w:val="53F562E8"/>
    <w:rsid w:val="53FC7B6B"/>
    <w:rsid w:val="54066406"/>
    <w:rsid w:val="540D6D29"/>
    <w:rsid w:val="540D7C34"/>
    <w:rsid w:val="540F9810"/>
    <w:rsid w:val="5413A4B7"/>
    <w:rsid w:val="541578E9"/>
    <w:rsid w:val="541E6CF4"/>
    <w:rsid w:val="541EC79B"/>
    <w:rsid w:val="54224D2F"/>
    <w:rsid w:val="54252878"/>
    <w:rsid w:val="5429CA6D"/>
    <w:rsid w:val="542D8E3E"/>
    <w:rsid w:val="54324466"/>
    <w:rsid w:val="54326F65"/>
    <w:rsid w:val="54367B96"/>
    <w:rsid w:val="5439C42D"/>
    <w:rsid w:val="543B6374"/>
    <w:rsid w:val="543D14E6"/>
    <w:rsid w:val="54463915"/>
    <w:rsid w:val="54491401"/>
    <w:rsid w:val="544EB456"/>
    <w:rsid w:val="54521C33"/>
    <w:rsid w:val="54522BD6"/>
    <w:rsid w:val="54539698"/>
    <w:rsid w:val="5457FDE5"/>
    <w:rsid w:val="5458CF32"/>
    <w:rsid w:val="545C564E"/>
    <w:rsid w:val="545FAF25"/>
    <w:rsid w:val="5462F25A"/>
    <w:rsid w:val="5466019A"/>
    <w:rsid w:val="546C9CC0"/>
    <w:rsid w:val="5470D836"/>
    <w:rsid w:val="54712C67"/>
    <w:rsid w:val="5474955B"/>
    <w:rsid w:val="54754D87"/>
    <w:rsid w:val="5475687C"/>
    <w:rsid w:val="54771E3E"/>
    <w:rsid w:val="547D7B2C"/>
    <w:rsid w:val="547EADF0"/>
    <w:rsid w:val="5482415C"/>
    <w:rsid w:val="54856E9F"/>
    <w:rsid w:val="54863F2F"/>
    <w:rsid w:val="548B7358"/>
    <w:rsid w:val="548EEAAD"/>
    <w:rsid w:val="5493416E"/>
    <w:rsid w:val="549CD414"/>
    <w:rsid w:val="549F8431"/>
    <w:rsid w:val="54A0B04B"/>
    <w:rsid w:val="54A12947"/>
    <w:rsid w:val="54A2100E"/>
    <w:rsid w:val="54A4319E"/>
    <w:rsid w:val="54A64879"/>
    <w:rsid w:val="54A6C9FD"/>
    <w:rsid w:val="54A885C0"/>
    <w:rsid w:val="54A98EBF"/>
    <w:rsid w:val="54AF4825"/>
    <w:rsid w:val="54B1586B"/>
    <w:rsid w:val="54B31BFE"/>
    <w:rsid w:val="54B7E30C"/>
    <w:rsid w:val="54BC9788"/>
    <w:rsid w:val="54C147B1"/>
    <w:rsid w:val="54C23709"/>
    <w:rsid w:val="54C2470F"/>
    <w:rsid w:val="54C39932"/>
    <w:rsid w:val="54C5A20E"/>
    <w:rsid w:val="54C84C72"/>
    <w:rsid w:val="54CDF009"/>
    <w:rsid w:val="54CFA442"/>
    <w:rsid w:val="54CFDD7D"/>
    <w:rsid w:val="54D397A3"/>
    <w:rsid w:val="54D4088D"/>
    <w:rsid w:val="54D97226"/>
    <w:rsid w:val="54DB3A6B"/>
    <w:rsid w:val="54DDB11F"/>
    <w:rsid w:val="54E12461"/>
    <w:rsid w:val="54E1996B"/>
    <w:rsid w:val="54E2ECE4"/>
    <w:rsid w:val="54E5F6CD"/>
    <w:rsid w:val="54E9F2C5"/>
    <w:rsid w:val="54ED1A3C"/>
    <w:rsid w:val="54F07943"/>
    <w:rsid w:val="54F50ED5"/>
    <w:rsid w:val="5502D566"/>
    <w:rsid w:val="5503A548"/>
    <w:rsid w:val="550D7E90"/>
    <w:rsid w:val="550E5C4F"/>
    <w:rsid w:val="551349D4"/>
    <w:rsid w:val="5522865F"/>
    <w:rsid w:val="5524C9AC"/>
    <w:rsid w:val="552581E2"/>
    <w:rsid w:val="55260AEA"/>
    <w:rsid w:val="5527E028"/>
    <w:rsid w:val="552AD0FE"/>
    <w:rsid w:val="552DE4BE"/>
    <w:rsid w:val="553202A7"/>
    <w:rsid w:val="5532B782"/>
    <w:rsid w:val="5538082E"/>
    <w:rsid w:val="553839DC"/>
    <w:rsid w:val="55387B4F"/>
    <w:rsid w:val="5538C172"/>
    <w:rsid w:val="553F1C56"/>
    <w:rsid w:val="554350B2"/>
    <w:rsid w:val="5543E142"/>
    <w:rsid w:val="554890DE"/>
    <w:rsid w:val="554EA676"/>
    <w:rsid w:val="55567BB5"/>
    <w:rsid w:val="5557C408"/>
    <w:rsid w:val="555C8821"/>
    <w:rsid w:val="555EAF2D"/>
    <w:rsid w:val="55636EA7"/>
    <w:rsid w:val="5563BA0F"/>
    <w:rsid w:val="55652FB5"/>
    <w:rsid w:val="55677CA5"/>
    <w:rsid w:val="55688A45"/>
    <w:rsid w:val="556AB47B"/>
    <w:rsid w:val="55765205"/>
    <w:rsid w:val="5576E01D"/>
    <w:rsid w:val="557CAC8A"/>
    <w:rsid w:val="558219AB"/>
    <w:rsid w:val="5582A3C6"/>
    <w:rsid w:val="558398C9"/>
    <w:rsid w:val="5583ED80"/>
    <w:rsid w:val="5586552F"/>
    <w:rsid w:val="558CB814"/>
    <w:rsid w:val="5590A631"/>
    <w:rsid w:val="5592C3D2"/>
    <w:rsid w:val="5596315B"/>
    <w:rsid w:val="5599C0DE"/>
    <w:rsid w:val="559A6376"/>
    <w:rsid w:val="559C1DC5"/>
    <w:rsid w:val="559F0D52"/>
    <w:rsid w:val="55AAEEC7"/>
    <w:rsid w:val="55AAF1A1"/>
    <w:rsid w:val="55ABD413"/>
    <w:rsid w:val="55AC7655"/>
    <w:rsid w:val="55ADC750"/>
    <w:rsid w:val="55AF3A73"/>
    <w:rsid w:val="55B0D46E"/>
    <w:rsid w:val="55B65A32"/>
    <w:rsid w:val="55B91277"/>
    <w:rsid w:val="55BCED0A"/>
    <w:rsid w:val="55C06680"/>
    <w:rsid w:val="55C0CCB7"/>
    <w:rsid w:val="55C91C4D"/>
    <w:rsid w:val="55C98589"/>
    <w:rsid w:val="55C99133"/>
    <w:rsid w:val="55CC3110"/>
    <w:rsid w:val="55D14DEA"/>
    <w:rsid w:val="55D1D3AC"/>
    <w:rsid w:val="55D1DB60"/>
    <w:rsid w:val="55D26E77"/>
    <w:rsid w:val="55D68750"/>
    <w:rsid w:val="55D78D14"/>
    <w:rsid w:val="55DC69B3"/>
    <w:rsid w:val="55E646F4"/>
    <w:rsid w:val="55F01151"/>
    <w:rsid w:val="55F51FDF"/>
    <w:rsid w:val="55F7BC67"/>
    <w:rsid w:val="55FAC978"/>
    <w:rsid w:val="5600B3A8"/>
    <w:rsid w:val="56043F4C"/>
    <w:rsid w:val="56079F42"/>
    <w:rsid w:val="5607ED4C"/>
    <w:rsid w:val="5609C275"/>
    <w:rsid w:val="560D4D5D"/>
    <w:rsid w:val="561171E7"/>
    <w:rsid w:val="5613B31F"/>
    <w:rsid w:val="56143AE9"/>
    <w:rsid w:val="5615A0C9"/>
    <w:rsid w:val="56171A53"/>
    <w:rsid w:val="56186506"/>
    <w:rsid w:val="5626EE8E"/>
    <w:rsid w:val="563521ED"/>
    <w:rsid w:val="56386888"/>
    <w:rsid w:val="563F9E57"/>
    <w:rsid w:val="5647ABED"/>
    <w:rsid w:val="5649D404"/>
    <w:rsid w:val="5649FDF4"/>
    <w:rsid w:val="564B6FD0"/>
    <w:rsid w:val="564BE090"/>
    <w:rsid w:val="564D7CF6"/>
    <w:rsid w:val="564E987C"/>
    <w:rsid w:val="56507F79"/>
    <w:rsid w:val="5652053C"/>
    <w:rsid w:val="5652157E"/>
    <w:rsid w:val="56565F16"/>
    <w:rsid w:val="565BF9B3"/>
    <w:rsid w:val="565DE1EC"/>
    <w:rsid w:val="565F39C0"/>
    <w:rsid w:val="56624E66"/>
    <w:rsid w:val="5662834D"/>
    <w:rsid w:val="5664CCC4"/>
    <w:rsid w:val="56694727"/>
    <w:rsid w:val="566964F7"/>
    <w:rsid w:val="566AA9BC"/>
    <w:rsid w:val="566B8B73"/>
    <w:rsid w:val="566C89A7"/>
    <w:rsid w:val="566D16D4"/>
    <w:rsid w:val="566D73B4"/>
    <w:rsid w:val="566F6AFC"/>
    <w:rsid w:val="567736D4"/>
    <w:rsid w:val="5677C594"/>
    <w:rsid w:val="567A1ABF"/>
    <w:rsid w:val="567A809A"/>
    <w:rsid w:val="567E364A"/>
    <w:rsid w:val="567F9A01"/>
    <w:rsid w:val="56809199"/>
    <w:rsid w:val="5681B7C2"/>
    <w:rsid w:val="56841228"/>
    <w:rsid w:val="56857FC0"/>
    <w:rsid w:val="568609A7"/>
    <w:rsid w:val="5687FBCD"/>
    <w:rsid w:val="5689EE91"/>
    <w:rsid w:val="5694614F"/>
    <w:rsid w:val="5694E30D"/>
    <w:rsid w:val="5699183C"/>
    <w:rsid w:val="569A4635"/>
    <w:rsid w:val="569BC4A3"/>
    <w:rsid w:val="569C8519"/>
    <w:rsid w:val="56A6BCDE"/>
    <w:rsid w:val="56AAD785"/>
    <w:rsid w:val="56ACE4D0"/>
    <w:rsid w:val="56AF16BF"/>
    <w:rsid w:val="56AF5865"/>
    <w:rsid w:val="56AFC6BE"/>
    <w:rsid w:val="56B0F112"/>
    <w:rsid w:val="56B2D15B"/>
    <w:rsid w:val="56B3F8BC"/>
    <w:rsid w:val="56B4F9AE"/>
    <w:rsid w:val="56B5B6FB"/>
    <w:rsid w:val="56B9C243"/>
    <w:rsid w:val="56BDDF15"/>
    <w:rsid w:val="56BF481E"/>
    <w:rsid w:val="56C120D3"/>
    <w:rsid w:val="56C17C33"/>
    <w:rsid w:val="56C22190"/>
    <w:rsid w:val="56C667EC"/>
    <w:rsid w:val="56C767AC"/>
    <w:rsid w:val="56CFAC7F"/>
    <w:rsid w:val="56D4D2EF"/>
    <w:rsid w:val="56DB4516"/>
    <w:rsid w:val="56DD3B02"/>
    <w:rsid w:val="56DEDF7D"/>
    <w:rsid w:val="56E11320"/>
    <w:rsid w:val="56E2A0D4"/>
    <w:rsid w:val="56E7568E"/>
    <w:rsid w:val="56E8FD7C"/>
    <w:rsid w:val="56E96F09"/>
    <w:rsid w:val="56E9F2D6"/>
    <w:rsid w:val="56EA28A6"/>
    <w:rsid w:val="56EC3AD5"/>
    <w:rsid w:val="56ED6529"/>
    <w:rsid w:val="56EF5FD8"/>
    <w:rsid w:val="56F484EB"/>
    <w:rsid w:val="5701F807"/>
    <w:rsid w:val="57090BF0"/>
    <w:rsid w:val="57099E98"/>
    <w:rsid w:val="570A4707"/>
    <w:rsid w:val="570BD8E9"/>
    <w:rsid w:val="57124499"/>
    <w:rsid w:val="5713EA3E"/>
    <w:rsid w:val="5713FECA"/>
    <w:rsid w:val="57173954"/>
    <w:rsid w:val="571B35A3"/>
    <w:rsid w:val="571D4F34"/>
    <w:rsid w:val="572126A0"/>
    <w:rsid w:val="5722FDE0"/>
    <w:rsid w:val="572C66C4"/>
    <w:rsid w:val="572D24F5"/>
    <w:rsid w:val="572F4853"/>
    <w:rsid w:val="572FC46B"/>
    <w:rsid w:val="5731FCCC"/>
    <w:rsid w:val="57335A87"/>
    <w:rsid w:val="5735F2BE"/>
    <w:rsid w:val="57370759"/>
    <w:rsid w:val="573A2E33"/>
    <w:rsid w:val="57406116"/>
    <w:rsid w:val="57474EA5"/>
    <w:rsid w:val="57491506"/>
    <w:rsid w:val="574D3B6E"/>
    <w:rsid w:val="57526504"/>
    <w:rsid w:val="5753F164"/>
    <w:rsid w:val="5755A161"/>
    <w:rsid w:val="5755C922"/>
    <w:rsid w:val="575BBD6F"/>
    <w:rsid w:val="5760CDB7"/>
    <w:rsid w:val="57668836"/>
    <w:rsid w:val="5772456B"/>
    <w:rsid w:val="5772F4A7"/>
    <w:rsid w:val="577604AD"/>
    <w:rsid w:val="577935B1"/>
    <w:rsid w:val="577C938E"/>
    <w:rsid w:val="577F8E5D"/>
    <w:rsid w:val="578180C1"/>
    <w:rsid w:val="5781CCF6"/>
    <w:rsid w:val="57825F98"/>
    <w:rsid w:val="5782F192"/>
    <w:rsid w:val="5785A057"/>
    <w:rsid w:val="5786305B"/>
    <w:rsid w:val="5787E9C3"/>
    <w:rsid w:val="578A4F0A"/>
    <w:rsid w:val="578B0FCB"/>
    <w:rsid w:val="578DAD2A"/>
    <w:rsid w:val="57902B71"/>
    <w:rsid w:val="5790816B"/>
    <w:rsid w:val="57949879"/>
    <w:rsid w:val="57951432"/>
    <w:rsid w:val="5795E7B7"/>
    <w:rsid w:val="5796028C"/>
    <w:rsid w:val="5796208C"/>
    <w:rsid w:val="57979FA1"/>
    <w:rsid w:val="579826D1"/>
    <w:rsid w:val="579892CE"/>
    <w:rsid w:val="579E7511"/>
    <w:rsid w:val="579F6EBD"/>
    <w:rsid w:val="57A3A3DA"/>
    <w:rsid w:val="57B4BCDD"/>
    <w:rsid w:val="57B78635"/>
    <w:rsid w:val="57BB4DAC"/>
    <w:rsid w:val="57BB4E8D"/>
    <w:rsid w:val="57BC0596"/>
    <w:rsid w:val="57BEAAE7"/>
    <w:rsid w:val="57BF79B9"/>
    <w:rsid w:val="57C1208F"/>
    <w:rsid w:val="57C26428"/>
    <w:rsid w:val="57C382E2"/>
    <w:rsid w:val="57CAB846"/>
    <w:rsid w:val="57D19078"/>
    <w:rsid w:val="57D56F9C"/>
    <w:rsid w:val="57D6AF74"/>
    <w:rsid w:val="57D8C4CE"/>
    <w:rsid w:val="57D8DB6D"/>
    <w:rsid w:val="57DC4355"/>
    <w:rsid w:val="57DCC56E"/>
    <w:rsid w:val="57E16F38"/>
    <w:rsid w:val="57E59F23"/>
    <w:rsid w:val="57E5E46A"/>
    <w:rsid w:val="57E91AAF"/>
    <w:rsid w:val="57EE8340"/>
    <w:rsid w:val="57F1D9EB"/>
    <w:rsid w:val="57F33D95"/>
    <w:rsid w:val="57F3829E"/>
    <w:rsid w:val="57F4D3D2"/>
    <w:rsid w:val="57F78244"/>
    <w:rsid w:val="57FB3965"/>
    <w:rsid w:val="57FBDEE7"/>
    <w:rsid w:val="57FE6B56"/>
    <w:rsid w:val="5800BFF0"/>
    <w:rsid w:val="58045574"/>
    <w:rsid w:val="5806840F"/>
    <w:rsid w:val="58077451"/>
    <w:rsid w:val="580D37A8"/>
    <w:rsid w:val="580F1230"/>
    <w:rsid w:val="5810284F"/>
    <w:rsid w:val="5810C7E3"/>
    <w:rsid w:val="58136A78"/>
    <w:rsid w:val="58148D77"/>
    <w:rsid w:val="581545CF"/>
    <w:rsid w:val="58183CFF"/>
    <w:rsid w:val="581AFCF2"/>
    <w:rsid w:val="5820BBD9"/>
    <w:rsid w:val="58241B43"/>
    <w:rsid w:val="58274880"/>
    <w:rsid w:val="582AFEC5"/>
    <w:rsid w:val="582BDDB2"/>
    <w:rsid w:val="582C0316"/>
    <w:rsid w:val="582D5E4F"/>
    <w:rsid w:val="582DBC9E"/>
    <w:rsid w:val="582EE806"/>
    <w:rsid w:val="583349AD"/>
    <w:rsid w:val="5834144D"/>
    <w:rsid w:val="5834DBD2"/>
    <w:rsid w:val="58381D24"/>
    <w:rsid w:val="583D650B"/>
    <w:rsid w:val="583FD18C"/>
    <w:rsid w:val="58403FF4"/>
    <w:rsid w:val="584121B3"/>
    <w:rsid w:val="58464838"/>
    <w:rsid w:val="58489567"/>
    <w:rsid w:val="584B0412"/>
    <w:rsid w:val="58520E53"/>
    <w:rsid w:val="58546C6A"/>
    <w:rsid w:val="58554669"/>
    <w:rsid w:val="5857361C"/>
    <w:rsid w:val="585C40D4"/>
    <w:rsid w:val="585DC9B3"/>
    <w:rsid w:val="58610FB1"/>
    <w:rsid w:val="5862AF20"/>
    <w:rsid w:val="5865E0DE"/>
    <w:rsid w:val="586E72B0"/>
    <w:rsid w:val="586FC0F0"/>
    <w:rsid w:val="5871D3C4"/>
    <w:rsid w:val="5873E5FB"/>
    <w:rsid w:val="58753346"/>
    <w:rsid w:val="5876B878"/>
    <w:rsid w:val="5879CEA4"/>
    <w:rsid w:val="587CA14D"/>
    <w:rsid w:val="588035C9"/>
    <w:rsid w:val="5880E6FF"/>
    <w:rsid w:val="58843767"/>
    <w:rsid w:val="5887C2A7"/>
    <w:rsid w:val="588A709A"/>
    <w:rsid w:val="588C433C"/>
    <w:rsid w:val="588DF89F"/>
    <w:rsid w:val="588F948B"/>
    <w:rsid w:val="589479AA"/>
    <w:rsid w:val="589797EA"/>
    <w:rsid w:val="5898187A"/>
    <w:rsid w:val="589B7C10"/>
    <w:rsid w:val="589FA8E9"/>
    <w:rsid w:val="58A1297C"/>
    <w:rsid w:val="58A2241F"/>
    <w:rsid w:val="58A4000D"/>
    <w:rsid w:val="58A5A794"/>
    <w:rsid w:val="58A872AA"/>
    <w:rsid w:val="58A897B7"/>
    <w:rsid w:val="58AD123C"/>
    <w:rsid w:val="58AE63FD"/>
    <w:rsid w:val="58AF35E9"/>
    <w:rsid w:val="58B6A1DA"/>
    <w:rsid w:val="58C41A04"/>
    <w:rsid w:val="58C60D11"/>
    <w:rsid w:val="58C79759"/>
    <w:rsid w:val="58C95A34"/>
    <w:rsid w:val="58C99416"/>
    <w:rsid w:val="58CA5D7D"/>
    <w:rsid w:val="58D71E38"/>
    <w:rsid w:val="58D8BE8E"/>
    <w:rsid w:val="58DCC642"/>
    <w:rsid w:val="58DE9C09"/>
    <w:rsid w:val="58DF6888"/>
    <w:rsid w:val="58E274E1"/>
    <w:rsid w:val="58E5DC0B"/>
    <w:rsid w:val="58E9441D"/>
    <w:rsid w:val="58F35BB5"/>
    <w:rsid w:val="58F37B2E"/>
    <w:rsid w:val="58F5D48D"/>
    <w:rsid w:val="58F62D5F"/>
    <w:rsid w:val="58FB5252"/>
    <w:rsid w:val="59060620"/>
    <w:rsid w:val="5909B1DB"/>
    <w:rsid w:val="590B3CC3"/>
    <w:rsid w:val="590B6D4F"/>
    <w:rsid w:val="590BD358"/>
    <w:rsid w:val="591089F8"/>
    <w:rsid w:val="5910E331"/>
    <w:rsid w:val="59152287"/>
    <w:rsid w:val="5918FA63"/>
    <w:rsid w:val="59199DE7"/>
    <w:rsid w:val="591BE373"/>
    <w:rsid w:val="59210032"/>
    <w:rsid w:val="5927B2C0"/>
    <w:rsid w:val="592974AA"/>
    <w:rsid w:val="592EBE30"/>
    <w:rsid w:val="592F8367"/>
    <w:rsid w:val="5931C8D9"/>
    <w:rsid w:val="59367026"/>
    <w:rsid w:val="593A199F"/>
    <w:rsid w:val="593B1D2B"/>
    <w:rsid w:val="5941C313"/>
    <w:rsid w:val="59428BCA"/>
    <w:rsid w:val="5948A65C"/>
    <w:rsid w:val="5948C62F"/>
    <w:rsid w:val="594AF637"/>
    <w:rsid w:val="594BA897"/>
    <w:rsid w:val="594CFA05"/>
    <w:rsid w:val="594DF625"/>
    <w:rsid w:val="594E8D5B"/>
    <w:rsid w:val="59509B3D"/>
    <w:rsid w:val="5955BFDB"/>
    <w:rsid w:val="5957C7AE"/>
    <w:rsid w:val="5959D628"/>
    <w:rsid w:val="595B5396"/>
    <w:rsid w:val="595CDF7D"/>
    <w:rsid w:val="595DC245"/>
    <w:rsid w:val="59614A18"/>
    <w:rsid w:val="5964B963"/>
    <w:rsid w:val="59655CD1"/>
    <w:rsid w:val="59659D58"/>
    <w:rsid w:val="59678E62"/>
    <w:rsid w:val="596ADAF9"/>
    <w:rsid w:val="596B0BA2"/>
    <w:rsid w:val="596E0A61"/>
    <w:rsid w:val="596E5EF1"/>
    <w:rsid w:val="597520A9"/>
    <w:rsid w:val="5977ED3F"/>
    <w:rsid w:val="5978AC22"/>
    <w:rsid w:val="5979343C"/>
    <w:rsid w:val="597E0803"/>
    <w:rsid w:val="5981C60A"/>
    <w:rsid w:val="5981F134"/>
    <w:rsid w:val="598462AA"/>
    <w:rsid w:val="598551AD"/>
    <w:rsid w:val="5985A08D"/>
    <w:rsid w:val="5986868F"/>
    <w:rsid w:val="59885CB7"/>
    <w:rsid w:val="5988A87A"/>
    <w:rsid w:val="598A41C6"/>
    <w:rsid w:val="598B9481"/>
    <w:rsid w:val="598D2DB6"/>
    <w:rsid w:val="598D5FE8"/>
    <w:rsid w:val="598D80F2"/>
    <w:rsid w:val="5996B8F7"/>
    <w:rsid w:val="59979C92"/>
    <w:rsid w:val="59985280"/>
    <w:rsid w:val="59A37A3D"/>
    <w:rsid w:val="59A63B8F"/>
    <w:rsid w:val="59A644E2"/>
    <w:rsid w:val="59A8064C"/>
    <w:rsid w:val="59A8BCF1"/>
    <w:rsid w:val="59AA45D3"/>
    <w:rsid w:val="59AE654A"/>
    <w:rsid w:val="59B5315C"/>
    <w:rsid w:val="59B6CEE5"/>
    <w:rsid w:val="59B9CA95"/>
    <w:rsid w:val="59BA1C0E"/>
    <w:rsid w:val="59BD2FF5"/>
    <w:rsid w:val="59BD4454"/>
    <w:rsid w:val="59C2087B"/>
    <w:rsid w:val="59CC5D1A"/>
    <w:rsid w:val="59CF7E8A"/>
    <w:rsid w:val="59D35D2F"/>
    <w:rsid w:val="59D4A0A5"/>
    <w:rsid w:val="59D4EEFB"/>
    <w:rsid w:val="59DA3FDD"/>
    <w:rsid w:val="59DC1829"/>
    <w:rsid w:val="59E129A3"/>
    <w:rsid w:val="59E21F7E"/>
    <w:rsid w:val="59E29292"/>
    <w:rsid w:val="59EA7697"/>
    <w:rsid w:val="59ECECED"/>
    <w:rsid w:val="59F1938B"/>
    <w:rsid w:val="59F494ED"/>
    <w:rsid w:val="59F5DE67"/>
    <w:rsid w:val="59F72133"/>
    <w:rsid w:val="59F9586C"/>
    <w:rsid w:val="59FB1E4F"/>
    <w:rsid w:val="59FE9FD6"/>
    <w:rsid w:val="5A02C6AF"/>
    <w:rsid w:val="5A04A99B"/>
    <w:rsid w:val="5A05D183"/>
    <w:rsid w:val="5A0AA5D7"/>
    <w:rsid w:val="5A0C0992"/>
    <w:rsid w:val="5A0C565F"/>
    <w:rsid w:val="5A0E4EDD"/>
    <w:rsid w:val="5A0EC0C7"/>
    <w:rsid w:val="5A0F43B2"/>
    <w:rsid w:val="5A155DF3"/>
    <w:rsid w:val="5A165459"/>
    <w:rsid w:val="5A16C482"/>
    <w:rsid w:val="5A171E5F"/>
    <w:rsid w:val="5A1C0C6D"/>
    <w:rsid w:val="5A1D8914"/>
    <w:rsid w:val="5A24FE6C"/>
    <w:rsid w:val="5A265B2D"/>
    <w:rsid w:val="5A26E287"/>
    <w:rsid w:val="5A2837C0"/>
    <w:rsid w:val="5A2D174F"/>
    <w:rsid w:val="5A319397"/>
    <w:rsid w:val="5A32DD10"/>
    <w:rsid w:val="5A376E42"/>
    <w:rsid w:val="5A3780E8"/>
    <w:rsid w:val="5A37EFE0"/>
    <w:rsid w:val="5A3C12C6"/>
    <w:rsid w:val="5A41E386"/>
    <w:rsid w:val="5A41FECD"/>
    <w:rsid w:val="5A43537D"/>
    <w:rsid w:val="5A44B59E"/>
    <w:rsid w:val="5A455D6F"/>
    <w:rsid w:val="5A45E05B"/>
    <w:rsid w:val="5A4679B9"/>
    <w:rsid w:val="5A4814B0"/>
    <w:rsid w:val="5A4AB67F"/>
    <w:rsid w:val="5A5BA851"/>
    <w:rsid w:val="5A5C7A77"/>
    <w:rsid w:val="5A5DB4F9"/>
    <w:rsid w:val="5A5F0AFD"/>
    <w:rsid w:val="5A685BBB"/>
    <w:rsid w:val="5A6A256A"/>
    <w:rsid w:val="5A6F7B7A"/>
    <w:rsid w:val="5A7AA7B8"/>
    <w:rsid w:val="5A8A7031"/>
    <w:rsid w:val="5A8B0A59"/>
    <w:rsid w:val="5A8F635B"/>
    <w:rsid w:val="5A926430"/>
    <w:rsid w:val="5A9267AB"/>
    <w:rsid w:val="5A931110"/>
    <w:rsid w:val="5A9D1BBB"/>
    <w:rsid w:val="5A9E7D4A"/>
    <w:rsid w:val="5A9F4003"/>
    <w:rsid w:val="5AA07665"/>
    <w:rsid w:val="5AA5FB79"/>
    <w:rsid w:val="5AA6390D"/>
    <w:rsid w:val="5AA64E91"/>
    <w:rsid w:val="5AAAEEC1"/>
    <w:rsid w:val="5AAD93BA"/>
    <w:rsid w:val="5AAE3CB1"/>
    <w:rsid w:val="5AB30A72"/>
    <w:rsid w:val="5AB4D643"/>
    <w:rsid w:val="5AB54D15"/>
    <w:rsid w:val="5ABB1D84"/>
    <w:rsid w:val="5ABC5790"/>
    <w:rsid w:val="5ABE5974"/>
    <w:rsid w:val="5ABFF9D7"/>
    <w:rsid w:val="5AC040CE"/>
    <w:rsid w:val="5AC15936"/>
    <w:rsid w:val="5AC25A85"/>
    <w:rsid w:val="5AC8D8B3"/>
    <w:rsid w:val="5AC9615F"/>
    <w:rsid w:val="5ACAEF9A"/>
    <w:rsid w:val="5ACF1D85"/>
    <w:rsid w:val="5ACFA423"/>
    <w:rsid w:val="5AD07F9B"/>
    <w:rsid w:val="5AD0AE92"/>
    <w:rsid w:val="5AD10E26"/>
    <w:rsid w:val="5AD2375B"/>
    <w:rsid w:val="5AD76133"/>
    <w:rsid w:val="5ADAD446"/>
    <w:rsid w:val="5ADF9B83"/>
    <w:rsid w:val="5AE10695"/>
    <w:rsid w:val="5AE5E12B"/>
    <w:rsid w:val="5AE71D75"/>
    <w:rsid w:val="5AEB080D"/>
    <w:rsid w:val="5AF06269"/>
    <w:rsid w:val="5AF2B851"/>
    <w:rsid w:val="5AFC088A"/>
    <w:rsid w:val="5AFC5ACA"/>
    <w:rsid w:val="5B011E81"/>
    <w:rsid w:val="5B02363F"/>
    <w:rsid w:val="5B03199E"/>
    <w:rsid w:val="5B0A1F5C"/>
    <w:rsid w:val="5B0D5686"/>
    <w:rsid w:val="5B0EF4A5"/>
    <w:rsid w:val="5B101055"/>
    <w:rsid w:val="5B108248"/>
    <w:rsid w:val="5B135CBD"/>
    <w:rsid w:val="5B192563"/>
    <w:rsid w:val="5B1A7CAB"/>
    <w:rsid w:val="5B1B20E7"/>
    <w:rsid w:val="5B1C7B77"/>
    <w:rsid w:val="5B1CA01A"/>
    <w:rsid w:val="5B22D50F"/>
    <w:rsid w:val="5B252A3C"/>
    <w:rsid w:val="5B282460"/>
    <w:rsid w:val="5B29C7C1"/>
    <w:rsid w:val="5B2AC2D1"/>
    <w:rsid w:val="5B2D863C"/>
    <w:rsid w:val="5B38F9B2"/>
    <w:rsid w:val="5B3DDAA9"/>
    <w:rsid w:val="5B3FFF69"/>
    <w:rsid w:val="5B40038E"/>
    <w:rsid w:val="5B42BFFF"/>
    <w:rsid w:val="5B45E2FB"/>
    <w:rsid w:val="5B46CF6B"/>
    <w:rsid w:val="5B4931D7"/>
    <w:rsid w:val="5B4939CF"/>
    <w:rsid w:val="5B4C78E1"/>
    <w:rsid w:val="5B4CCA33"/>
    <w:rsid w:val="5B4CCC49"/>
    <w:rsid w:val="5B4FA1AA"/>
    <w:rsid w:val="5B5095B9"/>
    <w:rsid w:val="5B50C503"/>
    <w:rsid w:val="5B5338A6"/>
    <w:rsid w:val="5B55A1BE"/>
    <w:rsid w:val="5B57656D"/>
    <w:rsid w:val="5B5A1E36"/>
    <w:rsid w:val="5B5FEC09"/>
    <w:rsid w:val="5B615DCC"/>
    <w:rsid w:val="5B6B6F37"/>
    <w:rsid w:val="5B6F2C2A"/>
    <w:rsid w:val="5B7482B1"/>
    <w:rsid w:val="5B781126"/>
    <w:rsid w:val="5B784D2A"/>
    <w:rsid w:val="5B7D48BC"/>
    <w:rsid w:val="5B7FD0AE"/>
    <w:rsid w:val="5B82A8EC"/>
    <w:rsid w:val="5B82E9DD"/>
    <w:rsid w:val="5B831EE2"/>
    <w:rsid w:val="5B8484A2"/>
    <w:rsid w:val="5B848613"/>
    <w:rsid w:val="5B858BDF"/>
    <w:rsid w:val="5B87F77D"/>
    <w:rsid w:val="5B8A673D"/>
    <w:rsid w:val="5B8BA91B"/>
    <w:rsid w:val="5B8E6D0C"/>
    <w:rsid w:val="5B8F8D3B"/>
    <w:rsid w:val="5B9016B8"/>
    <w:rsid w:val="5B90B18B"/>
    <w:rsid w:val="5B92331E"/>
    <w:rsid w:val="5B92CFAF"/>
    <w:rsid w:val="5B94663C"/>
    <w:rsid w:val="5B95BD1D"/>
    <w:rsid w:val="5B97182C"/>
    <w:rsid w:val="5B9C1161"/>
    <w:rsid w:val="5B9E8951"/>
    <w:rsid w:val="5BA0E246"/>
    <w:rsid w:val="5BA46D78"/>
    <w:rsid w:val="5BA5055F"/>
    <w:rsid w:val="5BA54B53"/>
    <w:rsid w:val="5BA60C57"/>
    <w:rsid w:val="5BA6E622"/>
    <w:rsid w:val="5BAEF0EC"/>
    <w:rsid w:val="5BAF4844"/>
    <w:rsid w:val="5BB159E0"/>
    <w:rsid w:val="5BB37758"/>
    <w:rsid w:val="5BB4180D"/>
    <w:rsid w:val="5BB58DAE"/>
    <w:rsid w:val="5BB89690"/>
    <w:rsid w:val="5BBB3DB6"/>
    <w:rsid w:val="5BBED8A9"/>
    <w:rsid w:val="5BBF386A"/>
    <w:rsid w:val="5BBF87F1"/>
    <w:rsid w:val="5BC2338B"/>
    <w:rsid w:val="5BC5396A"/>
    <w:rsid w:val="5BC71BE8"/>
    <w:rsid w:val="5BD004BE"/>
    <w:rsid w:val="5BD20C9E"/>
    <w:rsid w:val="5BD62B77"/>
    <w:rsid w:val="5BD6D3B3"/>
    <w:rsid w:val="5BDBEDEE"/>
    <w:rsid w:val="5BDC9BDC"/>
    <w:rsid w:val="5BDD4DD2"/>
    <w:rsid w:val="5BDF1D9C"/>
    <w:rsid w:val="5BE0A436"/>
    <w:rsid w:val="5BE542B5"/>
    <w:rsid w:val="5BE659B4"/>
    <w:rsid w:val="5BEA895E"/>
    <w:rsid w:val="5BEC6323"/>
    <w:rsid w:val="5BEDF7C1"/>
    <w:rsid w:val="5BEF17B8"/>
    <w:rsid w:val="5BF3BB14"/>
    <w:rsid w:val="5BF66D60"/>
    <w:rsid w:val="5BF871B9"/>
    <w:rsid w:val="5BFB2E02"/>
    <w:rsid w:val="5C0290AC"/>
    <w:rsid w:val="5C07711A"/>
    <w:rsid w:val="5C0DC2D7"/>
    <w:rsid w:val="5C169746"/>
    <w:rsid w:val="5C16D0C1"/>
    <w:rsid w:val="5C1E8BBD"/>
    <w:rsid w:val="5C1F295A"/>
    <w:rsid w:val="5C21FF04"/>
    <w:rsid w:val="5C224309"/>
    <w:rsid w:val="5C228E40"/>
    <w:rsid w:val="5C2869DD"/>
    <w:rsid w:val="5C2C1B2D"/>
    <w:rsid w:val="5C2CF9F4"/>
    <w:rsid w:val="5C2D2893"/>
    <w:rsid w:val="5C2DE881"/>
    <w:rsid w:val="5C2EC21E"/>
    <w:rsid w:val="5C303453"/>
    <w:rsid w:val="5C3475DC"/>
    <w:rsid w:val="5C3835C5"/>
    <w:rsid w:val="5C41D653"/>
    <w:rsid w:val="5C462E03"/>
    <w:rsid w:val="5C4778F9"/>
    <w:rsid w:val="5C4AC830"/>
    <w:rsid w:val="5C4D3428"/>
    <w:rsid w:val="5C55CD5A"/>
    <w:rsid w:val="5C56C602"/>
    <w:rsid w:val="5C5AF427"/>
    <w:rsid w:val="5C5B69ED"/>
    <w:rsid w:val="5C5BE5AF"/>
    <w:rsid w:val="5C5D9570"/>
    <w:rsid w:val="5C5DC4CC"/>
    <w:rsid w:val="5C6519E7"/>
    <w:rsid w:val="5C658C3C"/>
    <w:rsid w:val="5C65EDC6"/>
    <w:rsid w:val="5C6BACF0"/>
    <w:rsid w:val="5C6E6FF9"/>
    <w:rsid w:val="5C6FE3B6"/>
    <w:rsid w:val="5C7245B3"/>
    <w:rsid w:val="5C75B1BB"/>
    <w:rsid w:val="5C75BD8F"/>
    <w:rsid w:val="5C77267D"/>
    <w:rsid w:val="5C7B0AE3"/>
    <w:rsid w:val="5C7F4673"/>
    <w:rsid w:val="5C7F6C7F"/>
    <w:rsid w:val="5C818353"/>
    <w:rsid w:val="5C826209"/>
    <w:rsid w:val="5C88515E"/>
    <w:rsid w:val="5C8CF7AA"/>
    <w:rsid w:val="5C904BD9"/>
    <w:rsid w:val="5C953816"/>
    <w:rsid w:val="5C977D8F"/>
    <w:rsid w:val="5C99605D"/>
    <w:rsid w:val="5C9C6E82"/>
    <w:rsid w:val="5C9F3FD4"/>
    <w:rsid w:val="5C9F7E03"/>
    <w:rsid w:val="5CA4469A"/>
    <w:rsid w:val="5CA77F88"/>
    <w:rsid w:val="5CABFBFD"/>
    <w:rsid w:val="5CB05DCF"/>
    <w:rsid w:val="5CB0CB52"/>
    <w:rsid w:val="5CB3395E"/>
    <w:rsid w:val="5CB71BF7"/>
    <w:rsid w:val="5CC21222"/>
    <w:rsid w:val="5CC3CC20"/>
    <w:rsid w:val="5CC40D28"/>
    <w:rsid w:val="5CCEF221"/>
    <w:rsid w:val="5CD26CCA"/>
    <w:rsid w:val="5CD2C24B"/>
    <w:rsid w:val="5CD3DE40"/>
    <w:rsid w:val="5CD75D33"/>
    <w:rsid w:val="5CD95A79"/>
    <w:rsid w:val="5CDC3BE5"/>
    <w:rsid w:val="5CDD2BED"/>
    <w:rsid w:val="5CE53584"/>
    <w:rsid w:val="5CE54952"/>
    <w:rsid w:val="5CE7AB2F"/>
    <w:rsid w:val="5CEB3F3A"/>
    <w:rsid w:val="5CF5E5F5"/>
    <w:rsid w:val="5CF6B085"/>
    <w:rsid w:val="5CF78767"/>
    <w:rsid w:val="5CF7CC9A"/>
    <w:rsid w:val="5CF8CBB5"/>
    <w:rsid w:val="5CFDDF7A"/>
    <w:rsid w:val="5D0116D8"/>
    <w:rsid w:val="5D03098B"/>
    <w:rsid w:val="5D077ABA"/>
    <w:rsid w:val="5D0A24FB"/>
    <w:rsid w:val="5D11D5FA"/>
    <w:rsid w:val="5D16BC0B"/>
    <w:rsid w:val="5D1A9B73"/>
    <w:rsid w:val="5D1C1AEE"/>
    <w:rsid w:val="5D1C8B6D"/>
    <w:rsid w:val="5D2596C2"/>
    <w:rsid w:val="5D2889EE"/>
    <w:rsid w:val="5D29CD48"/>
    <w:rsid w:val="5D2A457C"/>
    <w:rsid w:val="5D2D7E09"/>
    <w:rsid w:val="5D333278"/>
    <w:rsid w:val="5D34951E"/>
    <w:rsid w:val="5D350180"/>
    <w:rsid w:val="5D362E35"/>
    <w:rsid w:val="5D38393E"/>
    <w:rsid w:val="5D39F767"/>
    <w:rsid w:val="5D3B4ADD"/>
    <w:rsid w:val="5D419517"/>
    <w:rsid w:val="5D46A0FE"/>
    <w:rsid w:val="5D48E778"/>
    <w:rsid w:val="5D4A1372"/>
    <w:rsid w:val="5D4A2F53"/>
    <w:rsid w:val="5D5461E7"/>
    <w:rsid w:val="5D58E153"/>
    <w:rsid w:val="5D58E986"/>
    <w:rsid w:val="5D591116"/>
    <w:rsid w:val="5D5B4946"/>
    <w:rsid w:val="5D604287"/>
    <w:rsid w:val="5D6ABEF2"/>
    <w:rsid w:val="5D6C09B8"/>
    <w:rsid w:val="5D6EA98D"/>
    <w:rsid w:val="5D776113"/>
    <w:rsid w:val="5D77F835"/>
    <w:rsid w:val="5D799139"/>
    <w:rsid w:val="5D7CB325"/>
    <w:rsid w:val="5D838238"/>
    <w:rsid w:val="5D84D011"/>
    <w:rsid w:val="5D8919A3"/>
    <w:rsid w:val="5D8B559E"/>
    <w:rsid w:val="5D8E88CC"/>
    <w:rsid w:val="5D8F66E4"/>
    <w:rsid w:val="5D90FB56"/>
    <w:rsid w:val="5D918021"/>
    <w:rsid w:val="5D9399C5"/>
    <w:rsid w:val="5D939FA2"/>
    <w:rsid w:val="5D944347"/>
    <w:rsid w:val="5D95FE35"/>
    <w:rsid w:val="5D9855BD"/>
    <w:rsid w:val="5D9A6339"/>
    <w:rsid w:val="5DA13592"/>
    <w:rsid w:val="5DA46AAE"/>
    <w:rsid w:val="5DA715E8"/>
    <w:rsid w:val="5DACE901"/>
    <w:rsid w:val="5DAE9C7D"/>
    <w:rsid w:val="5DB2EE22"/>
    <w:rsid w:val="5DB3E357"/>
    <w:rsid w:val="5DB5F4E9"/>
    <w:rsid w:val="5DB6434C"/>
    <w:rsid w:val="5DB76DC6"/>
    <w:rsid w:val="5DB9ED9F"/>
    <w:rsid w:val="5DBA29A6"/>
    <w:rsid w:val="5DBE41B0"/>
    <w:rsid w:val="5DC419E3"/>
    <w:rsid w:val="5DC46FAC"/>
    <w:rsid w:val="5DC686D9"/>
    <w:rsid w:val="5DC78329"/>
    <w:rsid w:val="5DC7B9D4"/>
    <w:rsid w:val="5DC8D9B7"/>
    <w:rsid w:val="5DCAAD78"/>
    <w:rsid w:val="5DCB143F"/>
    <w:rsid w:val="5DCBD1E7"/>
    <w:rsid w:val="5DCBDDC1"/>
    <w:rsid w:val="5DCE2E2B"/>
    <w:rsid w:val="5DCEB6BF"/>
    <w:rsid w:val="5DD1703D"/>
    <w:rsid w:val="5DD5B35B"/>
    <w:rsid w:val="5DD6884A"/>
    <w:rsid w:val="5DD6CE5C"/>
    <w:rsid w:val="5DDACBDC"/>
    <w:rsid w:val="5DDCB387"/>
    <w:rsid w:val="5DE09405"/>
    <w:rsid w:val="5DE14E59"/>
    <w:rsid w:val="5DE1E357"/>
    <w:rsid w:val="5DE51CAE"/>
    <w:rsid w:val="5DE9099A"/>
    <w:rsid w:val="5DEBAC5F"/>
    <w:rsid w:val="5DEC38D2"/>
    <w:rsid w:val="5DEED825"/>
    <w:rsid w:val="5DFAB968"/>
    <w:rsid w:val="5DFF03FF"/>
    <w:rsid w:val="5E02FA9F"/>
    <w:rsid w:val="5E038D37"/>
    <w:rsid w:val="5E0628D2"/>
    <w:rsid w:val="5E064332"/>
    <w:rsid w:val="5E099E45"/>
    <w:rsid w:val="5E09DAF0"/>
    <w:rsid w:val="5E0E2649"/>
    <w:rsid w:val="5E1055E3"/>
    <w:rsid w:val="5E10C915"/>
    <w:rsid w:val="5E10F839"/>
    <w:rsid w:val="5E17E493"/>
    <w:rsid w:val="5E1A1CE6"/>
    <w:rsid w:val="5E213259"/>
    <w:rsid w:val="5E21C1A1"/>
    <w:rsid w:val="5E2504FB"/>
    <w:rsid w:val="5E2DC264"/>
    <w:rsid w:val="5E35788C"/>
    <w:rsid w:val="5E358327"/>
    <w:rsid w:val="5E404510"/>
    <w:rsid w:val="5E458406"/>
    <w:rsid w:val="5E4635DD"/>
    <w:rsid w:val="5E4E9B1D"/>
    <w:rsid w:val="5E4EF33B"/>
    <w:rsid w:val="5E4F27CA"/>
    <w:rsid w:val="5E4FAF8F"/>
    <w:rsid w:val="5E4FF78B"/>
    <w:rsid w:val="5E551A8A"/>
    <w:rsid w:val="5E555508"/>
    <w:rsid w:val="5E57B4D9"/>
    <w:rsid w:val="5E5D497B"/>
    <w:rsid w:val="5E652F94"/>
    <w:rsid w:val="5E659E8D"/>
    <w:rsid w:val="5E65C55C"/>
    <w:rsid w:val="5E67B5CD"/>
    <w:rsid w:val="5E690B1C"/>
    <w:rsid w:val="5E6D3391"/>
    <w:rsid w:val="5E6EA90A"/>
    <w:rsid w:val="5E6FD474"/>
    <w:rsid w:val="5E73D0D3"/>
    <w:rsid w:val="5E7700F8"/>
    <w:rsid w:val="5E78B275"/>
    <w:rsid w:val="5E7BA351"/>
    <w:rsid w:val="5E7E92CF"/>
    <w:rsid w:val="5E80BB63"/>
    <w:rsid w:val="5E80D82B"/>
    <w:rsid w:val="5E8482F3"/>
    <w:rsid w:val="5E851D59"/>
    <w:rsid w:val="5E86B821"/>
    <w:rsid w:val="5E8B49BD"/>
    <w:rsid w:val="5E8C5F05"/>
    <w:rsid w:val="5E903711"/>
    <w:rsid w:val="5E94DEC6"/>
    <w:rsid w:val="5E964F04"/>
    <w:rsid w:val="5E9B0B06"/>
    <w:rsid w:val="5E9C2ABB"/>
    <w:rsid w:val="5E9D88A1"/>
    <w:rsid w:val="5E9DC415"/>
    <w:rsid w:val="5E9F0DEA"/>
    <w:rsid w:val="5EA0BE8B"/>
    <w:rsid w:val="5EA0D312"/>
    <w:rsid w:val="5EA17024"/>
    <w:rsid w:val="5EA29131"/>
    <w:rsid w:val="5EA726BE"/>
    <w:rsid w:val="5EAA37C4"/>
    <w:rsid w:val="5EAB125A"/>
    <w:rsid w:val="5EABD501"/>
    <w:rsid w:val="5EB392CF"/>
    <w:rsid w:val="5EB6B548"/>
    <w:rsid w:val="5EB7B852"/>
    <w:rsid w:val="5EB8A35E"/>
    <w:rsid w:val="5EB9E8A3"/>
    <w:rsid w:val="5EBAEBDC"/>
    <w:rsid w:val="5EBE5B48"/>
    <w:rsid w:val="5EC5D857"/>
    <w:rsid w:val="5EC758A7"/>
    <w:rsid w:val="5ED4E4EC"/>
    <w:rsid w:val="5ED5FE28"/>
    <w:rsid w:val="5ED669A4"/>
    <w:rsid w:val="5ED9049F"/>
    <w:rsid w:val="5EDB11F2"/>
    <w:rsid w:val="5EDE74A2"/>
    <w:rsid w:val="5EE4A343"/>
    <w:rsid w:val="5EE59C24"/>
    <w:rsid w:val="5EE79842"/>
    <w:rsid w:val="5EE91755"/>
    <w:rsid w:val="5EE9B0F0"/>
    <w:rsid w:val="5EEC6004"/>
    <w:rsid w:val="5EF604B6"/>
    <w:rsid w:val="5EF84302"/>
    <w:rsid w:val="5EF94561"/>
    <w:rsid w:val="5EF97180"/>
    <w:rsid w:val="5EFD5E96"/>
    <w:rsid w:val="5F00400C"/>
    <w:rsid w:val="5F016B6D"/>
    <w:rsid w:val="5F048345"/>
    <w:rsid w:val="5F053027"/>
    <w:rsid w:val="5F10238C"/>
    <w:rsid w:val="5F14B03D"/>
    <w:rsid w:val="5F16475D"/>
    <w:rsid w:val="5F212A68"/>
    <w:rsid w:val="5F271B79"/>
    <w:rsid w:val="5F27E7F5"/>
    <w:rsid w:val="5F2B4E70"/>
    <w:rsid w:val="5F3154F3"/>
    <w:rsid w:val="5F329383"/>
    <w:rsid w:val="5F38D412"/>
    <w:rsid w:val="5F3B1247"/>
    <w:rsid w:val="5F3C51D2"/>
    <w:rsid w:val="5F3D944F"/>
    <w:rsid w:val="5F3F52F0"/>
    <w:rsid w:val="5F47290E"/>
    <w:rsid w:val="5F4C8BAA"/>
    <w:rsid w:val="5F4D0C02"/>
    <w:rsid w:val="5F519AC9"/>
    <w:rsid w:val="5F523411"/>
    <w:rsid w:val="5F557E3E"/>
    <w:rsid w:val="5F58DABB"/>
    <w:rsid w:val="5F59535C"/>
    <w:rsid w:val="5F5A58FF"/>
    <w:rsid w:val="5F5AC63A"/>
    <w:rsid w:val="5F5E0E98"/>
    <w:rsid w:val="5F6395D5"/>
    <w:rsid w:val="5F666DA7"/>
    <w:rsid w:val="5F67393A"/>
    <w:rsid w:val="5F6F598F"/>
    <w:rsid w:val="5F707A56"/>
    <w:rsid w:val="5F72815C"/>
    <w:rsid w:val="5F73C81B"/>
    <w:rsid w:val="5F777DA1"/>
    <w:rsid w:val="5F86CE5B"/>
    <w:rsid w:val="5F8CA539"/>
    <w:rsid w:val="5F91A8EF"/>
    <w:rsid w:val="5F9C885C"/>
    <w:rsid w:val="5F9F0196"/>
    <w:rsid w:val="5FA7A0D0"/>
    <w:rsid w:val="5FAA48F8"/>
    <w:rsid w:val="5FAE8ADA"/>
    <w:rsid w:val="5FB07562"/>
    <w:rsid w:val="5FBE7DD3"/>
    <w:rsid w:val="5FC2C4CA"/>
    <w:rsid w:val="5FC3BDFD"/>
    <w:rsid w:val="5FC5C243"/>
    <w:rsid w:val="5FC66E4C"/>
    <w:rsid w:val="5FC6A2BC"/>
    <w:rsid w:val="5FC6C9C9"/>
    <w:rsid w:val="5FC84331"/>
    <w:rsid w:val="5FC94945"/>
    <w:rsid w:val="5FD12217"/>
    <w:rsid w:val="5FD24956"/>
    <w:rsid w:val="5FD2AEDE"/>
    <w:rsid w:val="5FD2B5F9"/>
    <w:rsid w:val="5FD3484D"/>
    <w:rsid w:val="5FD42143"/>
    <w:rsid w:val="5FD72F8F"/>
    <w:rsid w:val="5FD82F18"/>
    <w:rsid w:val="5FD889C1"/>
    <w:rsid w:val="5FDCAB37"/>
    <w:rsid w:val="5FDE66B2"/>
    <w:rsid w:val="5FE48554"/>
    <w:rsid w:val="5FE8DF4D"/>
    <w:rsid w:val="5FECCE16"/>
    <w:rsid w:val="5FECE274"/>
    <w:rsid w:val="5FED2B33"/>
    <w:rsid w:val="5FEEB33A"/>
    <w:rsid w:val="5FEED5CB"/>
    <w:rsid w:val="5FF66A42"/>
    <w:rsid w:val="5FFA3B5E"/>
    <w:rsid w:val="5FFB6DA6"/>
    <w:rsid w:val="5FFFE0F1"/>
    <w:rsid w:val="6000061A"/>
    <w:rsid w:val="60009DD5"/>
    <w:rsid w:val="60092C13"/>
    <w:rsid w:val="600D8343"/>
    <w:rsid w:val="600ED601"/>
    <w:rsid w:val="6010E057"/>
    <w:rsid w:val="60140C21"/>
    <w:rsid w:val="601916BE"/>
    <w:rsid w:val="601A3940"/>
    <w:rsid w:val="601DFF3E"/>
    <w:rsid w:val="6020097C"/>
    <w:rsid w:val="6021D100"/>
    <w:rsid w:val="6021EFF6"/>
    <w:rsid w:val="602263A2"/>
    <w:rsid w:val="602516EC"/>
    <w:rsid w:val="6027C901"/>
    <w:rsid w:val="6028E8CA"/>
    <w:rsid w:val="6029D483"/>
    <w:rsid w:val="602CB318"/>
    <w:rsid w:val="60328F06"/>
    <w:rsid w:val="60331064"/>
    <w:rsid w:val="60372BFA"/>
    <w:rsid w:val="60382837"/>
    <w:rsid w:val="6039F683"/>
    <w:rsid w:val="603C62A8"/>
    <w:rsid w:val="603EE73A"/>
    <w:rsid w:val="6040ED17"/>
    <w:rsid w:val="60417F23"/>
    <w:rsid w:val="6041EB9C"/>
    <w:rsid w:val="6043EAF4"/>
    <w:rsid w:val="60456A28"/>
    <w:rsid w:val="6047C3C0"/>
    <w:rsid w:val="60481F37"/>
    <w:rsid w:val="6048709B"/>
    <w:rsid w:val="604C6AB8"/>
    <w:rsid w:val="604CAD17"/>
    <w:rsid w:val="604CE679"/>
    <w:rsid w:val="6052B8D6"/>
    <w:rsid w:val="60544E30"/>
    <w:rsid w:val="605549EF"/>
    <w:rsid w:val="60596EF8"/>
    <w:rsid w:val="60598F4F"/>
    <w:rsid w:val="605E56C9"/>
    <w:rsid w:val="606001DA"/>
    <w:rsid w:val="60603D5E"/>
    <w:rsid w:val="60619506"/>
    <w:rsid w:val="60621BE8"/>
    <w:rsid w:val="60622EA6"/>
    <w:rsid w:val="606482E6"/>
    <w:rsid w:val="6065B4D4"/>
    <w:rsid w:val="606DA4B8"/>
    <w:rsid w:val="60771B5C"/>
    <w:rsid w:val="60787F1D"/>
    <w:rsid w:val="607D6135"/>
    <w:rsid w:val="607FD9D7"/>
    <w:rsid w:val="608C94DF"/>
    <w:rsid w:val="608D811F"/>
    <w:rsid w:val="609287D6"/>
    <w:rsid w:val="60941CE7"/>
    <w:rsid w:val="6096682C"/>
    <w:rsid w:val="6099390F"/>
    <w:rsid w:val="609BCD62"/>
    <w:rsid w:val="609BE532"/>
    <w:rsid w:val="60A221EF"/>
    <w:rsid w:val="60A4BFAA"/>
    <w:rsid w:val="60A8C39C"/>
    <w:rsid w:val="60AEC079"/>
    <w:rsid w:val="60AF3EC1"/>
    <w:rsid w:val="60B052D2"/>
    <w:rsid w:val="60B07FE6"/>
    <w:rsid w:val="60B0C49C"/>
    <w:rsid w:val="60B16A2D"/>
    <w:rsid w:val="60B6CB33"/>
    <w:rsid w:val="60BA9158"/>
    <w:rsid w:val="60BBCFFD"/>
    <w:rsid w:val="60BE5736"/>
    <w:rsid w:val="60C02333"/>
    <w:rsid w:val="60C267E2"/>
    <w:rsid w:val="60C39713"/>
    <w:rsid w:val="60CA23E7"/>
    <w:rsid w:val="60CDC1DA"/>
    <w:rsid w:val="60D28B5B"/>
    <w:rsid w:val="60D5A3A4"/>
    <w:rsid w:val="60D6D25B"/>
    <w:rsid w:val="60D6D5C4"/>
    <w:rsid w:val="60D82CB6"/>
    <w:rsid w:val="60DC93AB"/>
    <w:rsid w:val="60DCAD83"/>
    <w:rsid w:val="60DD36AD"/>
    <w:rsid w:val="60E0E50F"/>
    <w:rsid w:val="60E10840"/>
    <w:rsid w:val="60E2B2FF"/>
    <w:rsid w:val="60E56CE7"/>
    <w:rsid w:val="60E833CA"/>
    <w:rsid w:val="60E896C6"/>
    <w:rsid w:val="60E9FE6F"/>
    <w:rsid w:val="60EA9927"/>
    <w:rsid w:val="60EA997C"/>
    <w:rsid w:val="60ED0B31"/>
    <w:rsid w:val="60ED21EA"/>
    <w:rsid w:val="60EF6D65"/>
    <w:rsid w:val="60F38B68"/>
    <w:rsid w:val="60F568BD"/>
    <w:rsid w:val="60F5D743"/>
    <w:rsid w:val="60F69DC6"/>
    <w:rsid w:val="60F73B06"/>
    <w:rsid w:val="60F9B8FD"/>
    <w:rsid w:val="60FABA62"/>
    <w:rsid w:val="60FCC0E0"/>
    <w:rsid w:val="60FFC765"/>
    <w:rsid w:val="6102D940"/>
    <w:rsid w:val="6104D93D"/>
    <w:rsid w:val="610C276C"/>
    <w:rsid w:val="610C80BA"/>
    <w:rsid w:val="61108BE5"/>
    <w:rsid w:val="611299D2"/>
    <w:rsid w:val="61163A03"/>
    <w:rsid w:val="611799FB"/>
    <w:rsid w:val="6117C641"/>
    <w:rsid w:val="611D5702"/>
    <w:rsid w:val="611D94E3"/>
    <w:rsid w:val="611E5025"/>
    <w:rsid w:val="611E9F99"/>
    <w:rsid w:val="61215AAE"/>
    <w:rsid w:val="6122F3CB"/>
    <w:rsid w:val="61253649"/>
    <w:rsid w:val="612A8E89"/>
    <w:rsid w:val="612F4EE5"/>
    <w:rsid w:val="61302F6A"/>
    <w:rsid w:val="6134749B"/>
    <w:rsid w:val="61353AB5"/>
    <w:rsid w:val="6137B46B"/>
    <w:rsid w:val="6138A786"/>
    <w:rsid w:val="613CC832"/>
    <w:rsid w:val="613EA46F"/>
    <w:rsid w:val="613F0618"/>
    <w:rsid w:val="61402C9F"/>
    <w:rsid w:val="61412F98"/>
    <w:rsid w:val="61450AC8"/>
    <w:rsid w:val="6147671D"/>
    <w:rsid w:val="614B4DB7"/>
    <w:rsid w:val="614B7BD5"/>
    <w:rsid w:val="614EAECD"/>
    <w:rsid w:val="614FF3AC"/>
    <w:rsid w:val="6150F9A4"/>
    <w:rsid w:val="6151E2B2"/>
    <w:rsid w:val="61562B51"/>
    <w:rsid w:val="615641AC"/>
    <w:rsid w:val="615AD15B"/>
    <w:rsid w:val="615E536C"/>
    <w:rsid w:val="615F0C77"/>
    <w:rsid w:val="615F6988"/>
    <w:rsid w:val="6161F7D1"/>
    <w:rsid w:val="616388BD"/>
    <w:rsid w:val="61663EFF"/>
    <w:rsid w:val="6168ED49"/>
    <w:rsid w:val="616ADFBE"/>
    <w:rsid w:val="61730EC3"/>
    <w:rsid w:val="6176C511"/>
    <w:rsid w:val="6176E3C0"/>
    <w:rsid w:val="6177E629"/>
    <w:rsid w:val="61797E13"/>
    <w:rsid w:val="617A06E0"/>
    <w:rsid w:val="617A83D0"/>
    <w:rsid w:val="617B28D6"/>
    <w:rsid w:val="617B81F9"/>
    <w:rsid w:val="618285FD"/>
    <w:rsid w:val="6187C59B"/>
    <w:rsid w:val="61894404"/>
    <w:rsid w:val="618C77E0"/>
    <w:rsid w:val="6190607B"/>
    <w:rsid w:val="61911719"/>
    <w:rsid w:val="61918B8D"/>
    <w:rsid w:val="61941C24"/>
    <w:rsid w:val="61955C92"/>
    <w:rsid w:val="619789EC"/>
    <w:rsid w:val="619AE3DC"/>
    <w:rsid w:val="619D5795"/>
    <w:rsid w:val="619DB806"/>
    <w:rsid w:val="619E5921"/>
    <w:rsid w:val="61A05211"/>
    <w:rsid w:val="61A0A59D"/>
    <w:rsid w:val="61A12A1D"/>
    <w:rsid w:val="61A23D17"/>
    <w:rsid w:val="61A2E35A"/>
    <w:rsid w:val="61A37476"/>
    <w:rsid w:val="61A39936"/>
    <w:rsid w:val="61A66A34"/>
    <w:rsid w:val="61A7230E"/>
    <w:rsid w:val="61A80AD8"/>
    <w:rsid w:val="61ABB974"/>
    <w:rsid w:val="61AEA2FF"/>
    <w:rsid w:val="61B1C192"/>
    <w:rsid w:val="61B369F5"/>
    <w:rsid w:val="61B683E4"/>
    <w:rsid w:val="61B6D390"/>
    <w:rsid w:val="61B7B49F"/>
    <w:rsid w:val="61B8EDB4"/>
    <w:rsid w:val="61B9D723"/>
    <w:rsid w:val="61BB9A44"/>
    <w:rsid w:val="61BCF774"/>
    <w:rsid w:val="61C0BCA6"/>
    <w:rsid w:val="61C2906F"/>
    <w:rsid w:val="61C41CDD"/>
    <w:rsid w:val="61CAE596"/>
    <w:rsid w:val="61CE8DF1"/>
    <w:rsid w:val="61D2564C"/>
    <w:rsid w:val="61D50C3A"/>
    <w:rsid w:val="61D7B00B"/>
    <w:rsid w:val="61DA5192"/>
    <w:rsid w:val="61DBFDED"/>
    <w:rsid w:val="61DF3F74"/>
    <w:rsid w:val="61E1E563"/>
    <w:rsid w:val="61E27C6B"/>
    <w:rsid w:val="61E30347"/>
    <w:rsid w:val="61E5B5B8"/>
    <w:rsid w:val="61E84C45"/>
    <w:rsid w:val="61E90562"/>
    <w:rsid w:val="61EB3352"/>
    <w:rsid w:val="61ED9F08"/>
    <w:rsid w:val="61EE2D21"/>
    <w:rsid w:val="61F79C73"/>
    <w:rsid w:val="61FA2822"/>
    <w:rsid w:val="61FB4372"/>
    <w:rsid w:val="62098075"/>
    <w:rsid w:val="620A17E4"/>
    <w:rsid w:val="620AEB94"/>
    <w:rsid w:val="620C04DF"/>
    <w:rsid w:val="620DE4CC"/>
    <w:rsid w:val="62156BEB"/>
    <w:rsid w:val="62176EB7"/>
    <w:rsid w:val="6218ABBD"/>
    <w:rsid w:val="6218FC4D"/>
    <w:rsid w:val="621ADBA7"/>
    <w:rsid w:val="6221D09B"/>
    <w:rsid w:val="62246424"/>
    <w:rsid w:val="6229797B"/>
    <w:rsid w:val="6229A317"/>
    <w:rsid w:val="622A59D9"/>
    <w:rsid w:val="622B173E"/>
    <w:rsid w:val="622FFE24"/>
    <w:rsid w:val="62351CAA"/>
    <w:rsid w:val="623651A0"/>
    <w:rsid w:val="6237BFAE"/>
    <w:rsid w:val="62398897"/>
    <w:rsid w:val="623B00FC"/>
    <w:rsid w:val="6244C08D"/>
    <w:rsid w:val="62483F00"/>
    <w:rsid w:val="62491211"/>
    <w:rsid w:val="624D34E0"/>
    <w:rsid w:val="624F3B14"/>
    <w:rsid w:val="6252C8D2"/>
    <w:rsid w:val="62534C9A"/>
    <w:rsid w:val="62549EB2"/>
    <w:rsid w:val="62554FD9"/>
    <w:rsid w:val="625B4EA3"/>
    <w:rsid w:val="625E5943"/>
    <w:rsid w:val="625FE0CE"/>
    <w:rsid w:val="6260BE2F"/>
    <w:rsid w:val="6261AAC3"/>
    <w:rsid w:val="626329CF"/>
    <w:rsid w:val="6264D821"/>
    <w:rsid w:val="62662021"/>
    <w:rsid w:val="6266BBB5"/>
    <w:rsid w:val="62674FAF"/>
    <w:rsid w:val="6269B789"/>
    <w:rsid w:val="626C2EB7"/>
    <w:rsid w:val="626D6E19"/>
    <w:rsid w:val="626F555D"/>
    <w:rsid w:val="62749A05"/>
    <w:rsid w:val="62780E39"/>
    <w:rsid w:val="62782E56"/>
    <w:rsid w:val="62812B8F"/>
    <w:rsid w:val="6282CB4A"/>
    <w:rsid w:val="6283364C"/>
    <w:rsid w:val="6283BC9C"/>
    <w:rsid w:val="628436B1"/>
    <w:rsid w:val="62857FA8"/>
    <w:rsid w:val="628B8FCE"/>
    <w:rsid w:val="628EC38B"/>
    <w:rsid w:val="628ED196"/>
    <w:rsid w:val="628FF8A3"/>
    <w:rsid w:val="629054D3"/>
    <w:rsid w:val="6291FFE7"/>
    <w:rsid w:val="62980C30"/>
    <w:rsid w:val="629953DC"/>
    <w:rsid w:val="6299E6BB"/>
    <w:rsid w:val="629A348E"/>
    <w:rsid w:val="62A0FF52"/>
    <w:rsid w:val="62A17EED"/>
    <w:rsid w:val="62A2E0CB"/>
    <w:rsid w:val="62A51E24"/>
    <w:rsid w:val="62A5A932"/>
    <w:rsid w:val="62A638CB"/>
    <w:rsid w:val="62A63E50"/>
    <w:rsid w:val="62A8453E"/>
    <w:rsid w:val="62AA119D"/>
    <w:rsid w:val="62B399A3"/>
    <w:rsid w:val="62B91F04"/>
    <w:rsid w:val="62BB05B2"/>
    <w:rsid w:val="62BB746F"/>
    <w:rsid w:val="62BC5914"/>
    <w:rsid w:val="62BE233D"/>
    <w:rsid w:val="62BEF09E"/>
    <w:rsid w:val="62BFEC1D"/>
    <w:rsid w:val="62C00784"/>
    <w:rsid w:val="62C09B84"/>
    <w:rsid w:val="62C24A50"/>
    <w:rsid w:val="62C35D0F"/>
    <w:rsid w:val="62CEA9C1"/>
    <w:rsid w:val="62CF48E9"/>
    <w:rsid w:val="62CF4B4F"/>
    <w:rsid w:val="62D29F07"/>
    <w:rsid w:val="62D3F561"/>
    <w:rsid w:val="62D7A375"/>
    <w:rsid w:val="62DC5467"/>
    <w:rsid w:val="62E335B0"/>
    <w:rsid w:val="62EA6E09"/>
    <w:rsid w:val="62EB90A9"/>
    <w:rsid w:val="62EF9BC4"/>
    <w:rsid w:val="62F20E0D"/>
    <w:rsid w:val="62F21BEE"/>
    <w:rsid w:val="62F26A0E"/>
    <w:rsid w:val="62F3231B"/>
    <w:rsid w:val="62F94474"/>
    <w:rsid w:val="62FA7B2B"/>
    <w:rsid w:val="62FBBF86"/>
    <w:rsid w:val="62FBDBBF"/>
    <w:rsid w:val="62FC39DD"/>
    <w:rsid w:val="62FD0E78"/>
    <w:rsid w:val="62FF0587"/>
    <w:rsid w:val="6303846D"/>
    <w:rsid w:val="63057C19"/>
    <w:rsid w:val="63083241"/>
    <w:rsid w:val="6308AD2C"/>
    <w:rsid w:val="630B4B2F"/>
    <w:rsid w:val="630C1DD3"/>
    <w:rsid w:val="630D5E58"/>
    <w:rsid w:val="630FD21D"/>
    <w:rsid w:val="6318EB13"/>
    <w:rsid w:val="631A33C1"/>
    <w:rsid w:val="631A4193"/>
    <w:rsid w:val="631A8AAE"/>
    <w:rsid w:val="631AAB5B"/>
    <w:rsid w:val="631BD2DF"/>
    <w:rsid w:val="631C4487"/>
    <w:rsid w:val="6320A42A"/>
    <w:rsid w:val="6324610D"/>
    <w:rsid w:val="6327A9F6"/>
    <w:rsid w:val="632888DD"/>
    <w:rsid w:val="632A438A"/>
    <w:rsid w:val="632A9F8C"/>
    <w:rsid w:val="632C1B3E"/>
    <w:rsid w:val="632DDB0B"/>
    <w:rsid w:val="633353EF"/>
    <w:rsid w:val="6333AF0F"/>
    <w:rsid w:val="6333D040"/>
    <w:rsid w:val="6336C317"/>
    <w:rsid w:val="63383919"/>
    <w:rsid w:val="6338E4C7"/>
    <w:rsid w:val="6339E694"/>
    <w:rsid w:val="6339F369"/>
    <w:rsid w:val="633B8FC6"/>
    <w:rsid w:val="633CE0F5"/>
    <w:rsid w:val="633D6C07"/>
    <w:rsid w:val="6343271D"/>
    <w:rsid w:val="63438B43"/>
    <w:rsid w:val="6343BAFD"/>
    <w:rsid w:val="6346147D"/>
    <w:rsid w:val="63467D6A"/>
    <w:rsid w:val="63476BED"/>
    <w:rsid w:val="635495C7"/>
    <w:rsid w:val="635B3349"/>
    <w:rsid w:val="635BB2D7"/>
    <w:rsid w:val="635D8C30"/>
    <w:rsid w:val="63638CFE"/>
    <w:rsid w:val="63656220"/>
    <w:rsid w:val="636600B4"/>
    <w:rsid w:val="63695081"/>
    <w:rsid w:val="6369BFD0"/>
    <w:rsid w:val="636C1D37"/>
    <w:rsid w:val="636F56A9"/>
    <w:rsid w:val="63705419"/>
    <w:rsid w:val="63718272"/>
    <w:rsid w:val="6374CC1E"/>
    <w:rsid w:val="6376D7D0"/>
    <w:rsid w:val="63781218"/>
    <w:rsid w:val="637A7CB4"/>
    <w:rsid w:val="63804814"/>
    <w:rsid w:val="63841CA6"/>
    <w:rsid w:val="6386B82D"/>
    <w:rsid w:val="6387EC72"/>
    <w:rsid w:val="63881E40"/>
    <w:rsid w:val="63886845"/>
    <w:rsid w:val="638AFB18"/>
    <w:rsid w:val="638F2585"/>
    <w:rsid w:val="6390A9BF"/>
    <w:rsid w:val="6390C38E"/>
    <w:rsid w:val="6393428C"/>
    <w:rsid w:val="6395FC8A"/>
    <w:rsid w:val="6396D83F"/>
    <w:rsid w:val="639770B1"/>
    <w:rsid w:val="63979B5B"/>
    <w:rsid w:val="639B2A7F"/>
    <w:rsid w:val="63A429E9"/>
    <w:rsid w:val="63A874BC"/>
    <w:rsid w:val="63A98757"/>
    <w:rsid w:val="63AAAC17"/>
    <w:rsid w:val="63AB1C8D"/>
    <w:rsid w:val="63AEE639"/>
    <w:rsid w:val="63B247FC"/>
    <w:rsid w:val="63B26985"/>
    <w:rsid w:val="63B55766"/>
    <w:rsid w:val="63B69EB9"/>
    <w:rsid w:val="63BA0E21"/>
    <w:rsid w:val="63BDD672"/>
    <w:rsid w:val="63BEEBCA"/>
    <w:rsid w:val="63BF3C2F"/>
    <w:rsid w:val="63C77AFF"/>
    <w:rsid w:val="63CA5133"/>
    <w:rsid w:val="63D8D289"/>
    <w:rsid w:val="63D9AAF8"/>
    <w:rsid w:val="63D9CF26"/>
    <w:rsid w:val="63DBC318"/>
    <w:rsid w:val="63DFD733"/>
    <w:rsid w:val="63E0A7CB"/>
    <w:rsid w:val="63E0F422"/>
    <w:rsid w:val="63E1C1E7"/>
    <w:rsid w:val="63E80C9A"/>
    <w:rsid w:val="63EA954D"/>
    <w:rsid w:val="63EBCBAB"/>
    <w:rsid w:val="63EE1C37"/>
    <w:rsid w:val="63F09060"/>
    <w:rsid w:val="63F2ECB6"/>
    <w:rsid w:val="63F3D7B9"/>
    <w:rsid w:val="63F41C43"/>
    <w:rsid w:val="63F481D0"/>
    <w:rsid w:val="63F4C670"/>
    <w:rsid w:val="63FAEB73"/>
    <w:rsid w:val="63FF0756"/>
    <w:rsid w:val="6402B77A"/>
    <w:rsid w:val="6404A9F5"/>
    <w:rsid w:val="640504F5"/>
    <w:rsid w:val="64079A8A"/>
    <w:rsid w:val="6407B409"/>
    <w:rsid w:val="6408C125"/>
    <w:rsid w:val="640B5782"/>
    <w:rsid w:val="640D5D6F"/>
    <w:rsid w:val="641017DA"/>
    <w:rsid w:val="64140D2F"/>
    <w:rsid w:val="6414F974"/>
    <w:rsid w:val="6415C49C"/>
    <w:rsid w:val="6416BC3E"/>
    <w:rsid w:val="6417D156"/>
    <w:rsid w:val="641B910A"/>
    <w:rsid w:val="641C4472"/>
    <w:rsid w:val="641C8B4D"/>
    <w:rsid w:val="641EA892"/>
    <w:rsid w:val="64206769"/>
    <w:rsid w:val="6421CDA9"/>
    <w:rsid w:val="642C66DC"/>
    <w:rsid w:val="642E46EF"/>
    <w:rsid w:val="6434E208"/>
    <w:rsid w:val="6437F389"/>
    <w:rsid w:val="6439ED2F"/>
    <w:rsid w:val="643E33BA"/>
    <w:rsid w:val="643E97CE"/>
    <w:rsid w:val="6445D4CB"/>
    <w:rsid w:val="6447DA8A"/>
    <w:rsid w:val="6448106B"/>
    <w:rsid w:val="644A67E7"/>
    <w:rsid w:val="644BDE16"/>
    <w:rsid w:val="64540936"/>
    <w:rsid w:val="6456842C"/>
    <w:rsid w:val="645B4FF0"/>
    <w:rsid w:val="645F2192"/>
    <w:rsid w:val="64670A47"/>
    <w:rsid w:val="64683A0E"/>
    <w:rsid w:val="646D2364"/>
    <w:rsid w:val="646D4E0A"/>
    <w:rsid w:val="6470174F"/>
    <w:rsid w:val="64706CFE"/>
    <w:rsid w:val="647765AE"/>
    <w:rsid w:val="6479624F"/>
    <w:rsid w:val="647EC692"/>
    <w:rsid w:val="64802120"/>
    <w:rsid w:val="6480DC28"/>
    <w:rsid w:val="6489B2BE"/>
    <w:rsid w:val="648D2DF5"/>
    <w:rsid w:val="648DAD27"/>
    <w:rsid w:val="648FE937"/>
    <w:rsid w:val="64996114"/>
    <w:rsid w:val="649A5ACC"/>
    <w:rsid w:val="649A7902"/>
    <w:rsid w:val="649EE23A"/>
    <w:rsid w:val="64A29CFA"/>
    <w:rsid w:val="64A2C5D9"/>
    <w:rsid w:val="64A646D3"/>
    <w:rsid w:val="64A735F9"/>
    <w:rsid w:val="64A7714B"/>
    <w:rsid w:val="64AB4647"/>
    <w:rsid w:val="64ACDD7B"/>
    <w:rsid w:val="64B6D792"/>
    <w:rsid w:val="64C04711"/>
    <w:rsid w:val="64C48791"/>
    <w:rsid w:val="64C7FAF9"/>
    <w:rsid w:val="64C81BCA"/>
    <w:rsid w:val="64CAC1E5"/>
    <w:rsid w:val="64CC728E"/>
    <w:rsid w:val="64CF9FF4"/>
    <w:rsid w:val="64D1EBA0"/>
    <w:rsid w:val="64D49C4F"/>
    <w:rsid w:val="64D69E77"/>
    <w:rsid w:val="64D7E0F7"/>
    <w:rsid w:val="64DC46CC"/>
    <w:rsid w:val="64DEF025"/>
    <w:rsid w:val="64E0169D"/>
    <w:rsid w:val="64E3D865"/>
    <w:rsid w:val="64E53AEA"/>
    <w:rsid w:val="64F069CB"/>
    <w:rsid w:val="64F3589A"/>
    <w:rsid w:val="64F42DA8"/>
    <w:rsid w:val="64F67B36"/>
    <w:rsid w:val="64F68865"/>
    <w:rsid w:val="64F69AB1"/>
    <w:rsid w:val="64F88382"/>
    <w:rsid w:val="64F909F4"/>
    <w:rsid w:val="64F9A296"/>
    <w:rsid w:val="64FB2DE7"/>
    <w:rsid w:val="64FBF159"/>
    <w:rsid w:val="64FC436A"/>
    <w:rsid w:val="64FCBDA0"/>
    <w:rsid w:val="64FE407D"/>
    <w:rsid w:val="64FE42C2"/>
    <w:rsid w:val="650482A9"/>
    <w:rsid w:val="650492EA"/>
    <w:rsid w:val="6505CA05"/>
    <w:rsid w:val="650A0890"/>
    <w:rsid w:val="650E9C70"/>
    <w:rsid w:val="651175E5"/>
    <w:rsid w:val="6513C5B6"/>
    <w:rsid w:val="65160230"/>
    <w:rsid w:val="6517CCBD"/>
    <w:rsid w:val="651916CA"/>
    <w:rsid w:val="6519C314"/>
    <w:rsid w:val="651AA31D"/>
    <w:rsid w:val="651C5266"/>
    <w:rsid w:val="65202279"/>
    <w:rsid w:val="6520D234"/>
    <w:rsid w:val="652766A0"/>
    <w:rsid w:val="6527D0D0"/>
    <w:rsid w:val="652ADD70"/>
    <w:rsid w:val="652E2E7F"/>
    <w:rsid w:val="652F33C6"/>
    <w:rsid w:val="65371692"/>
    <w:rsid w:val="6539D5A0"/>
    <w:rsid w:val="653B0A89"/>
    <w:rsid w:val="653C9945"/>
    <w:rsid w:val="6546982E"/>
    <w:rsid w:val="654B822F"/>
    <w:rsid w:val="654DAEB2"/>
    <w:rsid w:val="6551A876"/>
    <w:rsid w:val="6557AEE6"/>
    <w:rsid w:val="65592DB8"/>
    <w:rsid w:val="655C810F"/>
    <w:rsid w:val="65610EBF"/>
    <w:rsid w:val="65619696"/>
    <w:rsid w:val="6562C9C9"/>
    <w:rsid w:val="6567B54F"/>
    <w:rsid w:val="656995E2"/>
    <w:rsid w:val="656B6411"/>
    <w:rsid w:val="656C8F0A"/>
    <w:rsid w:val="656CB2BB"/>
    <w:rsid w:val="656D964C"/>
    <w:rsid w:val="656E293D"/>
    <w:rsid w:val="656E37FB"/>
    <w:rsid w:val="657229E5"/>
    <w:rsid w:val="6575CD71"/>
    <w:rsid w:val="65782CF3"/>
    <w:rsid w:val="657955F8"/>
    <w:rsid w:val="657AB07E"/>
    <w:rsid w:val="657F3E00"/>
    <w:rsid w:val="65842DA7"/>
    <w:rsid w:val="6587EC2D"/>
    <w:rsid w:val="65880D7F"/>
    <w:rsid w:val="658C001D"/>
    <w:rsid w:val="658D6E93"/>
    <w:rsid w:val="658F7CCC"/>
    <w:rsid w:val="6593DE24"/>
    <w:rsid w:val="6594FA62"/>
    <w:rsid w:val="6599820B"/>
    <w:rsid w:val="65A3A95F"/>
    <w:rsid w:val="65A3CCFA"/>
    <w:rsid w:val="65A59B34"/>
    <w:rsid w:val="65A9626F"/>
    <w:rsid w:val="65AAEFFA"/>
    <w:rsid w:val="65AB39AF"/>
    <w:rsid w:val="65AB7BB4"/>
    <w:rsid w:val="65B4F1B7"/>
    <w:rsid w:val="65B7EE44"/>
    <w:rsid w:val="65BD1263"/>
    <w:rsid w:val="65BD321A"/>
    <w:rsid w:val="65BD3B31"/>
    <w:rsid w:val="65BD73A5"/>
    <w:rsid w:val="65C36B27"/>
    <w:rsid w:val="65CF5BFD"/>
    <w:rsid w:val="65D08BBD"/>
    <w:rsid w:val="65D5236E"/>
    <w:rsid w:val="65D6DB08"/>
    <w:rsid w:val="65DA1646"/>
    <w:rsid w:val="65E0056D"/>
    <w:rsid w:val="65E1B137"/>
    <w:rsid w:val="65E27405"/>
    <w:rsid w:val="65E328A5"/>
    <w:rsid w:val="65EE07A4"/>
    <w:rsid w:val="65F294F5"/>
    <w:rsid w:val="65FA5EE3"/>
    <w:rsid w:val="65FB79AA"/>
    <w:rsid w:val="65FCCB17"/>
    <w:rsid w:val="66022CB7"/>
    <w:rsid w:val="66097943"/>
    <w:rsid w:val="6609ED70"/>
    <w:rsid w:val="660A556F"/>
    <w:rsid w:val="660A7207"/>
    <w:rsid w:val="6613D4D7"/>
    <w:rsid w:val="6616B922"/>
    <w:rsid w:val="66171C2D"/>
    <w:rsid w:val="6619B2D2"/>
    <w:rsid w:val="661A830D"/>
    <w:rsid w:val="661C43E1"/>
    <w:rsid w:val="661F766B"/>
    <w:rsid w:val="66201A67"/>
    <w:rsid w:val="6629809D"/>
    <w:rsid w:val="662AE503"/>
    <w:rsid w:val="662C8E7D"/>
    <w:rsid w:val="66332208"/>
    <w:rsid w:val="663813A9"/>
    <w:rsid w:val="663930F9"/>
    <w:rsid w:val="663BC366"/>
    <w:rsid w:val="663BF4D2"/>
    <w:rsid w:val="663C1A95"/>
    <w:rsid w:val="66454956"/>
    <w:rsid w:val="66455872"/>
    <w:rsid w:val="66458A5A"/>
    <w:rsid w:val="66490039"/>
    <w:rsid w:val="664A99B8"/>
    <w:rsid w:val="664C00F9"/>
    <w:rsid w:val="664FDC05"/>
    <w:rsid w:val="6651F7E4"/>
    <w:rsid w:val="66529110"/>
    <w:rsid w:val="66539854"/>
    <w:rsid w:val="6654B444"/>
    <w:rsid w:val="665A22C9"/>
    <w:rsid w:val="665AC3F6"/>
    <w:rsid w:val="665C9E7E"/>
    <w:rsid w:val="6662EAF5"/>
    <w:rsid w:val="666842CA"/>
    <w:rsid w:val="6669BDB5"/>
    <w:rsid w:val="666B63CF"/>
    <w:rsid w:val="666DD1BF"/>
    <w:rsid w:val="666F532F"/>
    <w:rsid w:val="666FD120"/>
    <w:rsid w:val="6671CED1"/>
    <w:rsid w:val="66728E40"/>
    <w:rsid w:val="667394B6"/>
    <w:rsid w:val="6675AC8A"/>
    <w:rsid w:val="667AB25A"/>
    <w:rsid w:val="667C1BD0"/>
    <w:rsid w:val="66813FBA"/>
    <w:rsid w:val="66814CF3"/>
    <w:rsid w:val="66862540"/>
    <w:rsid w:val="668AE17B"/>
    <w:rsid w:val="668B035B"/>
    <w:rsid w:val="668BAE3A"/>
    <w:rsid w:val="668C3C53"/>
    <w:rsid w:val="668DDE7D"/>
    <w:rsid w:val="669232C4"/>
    <w:rsid w:val="6692FB9B"/>
    <w:rsid w:val="6693B2E1"/>
    <w:rsid w:val="6694A49C"/>
    <w:rsid w:val="66973E51"/>
    <w:rsid w:val="6698B18D"/>
    <w:rsid w:val="669BBFF9"/>
    <w:rsid w:val="669CE7A3"/>
    <w:rsid w:val="66A38B1B"/>
    <w:rsid w:val="66A6AE57"/>
    <w:rsid w:val="66A854E8"/>
    <w:rsid w:val="66A96B29"/>
    <w:rsid w:val="66A9E27D"/>
    <w:rsid w:val="66ACB061"/>
    <w:rsid w:val="66AF651A"/>
    <w:rsid w:val="66AFB591"/>
    <w:rsid w:val="66B26168"/>
    <w:rsid w:val="66B2E89F"/>
    <w:rsid w:val="66B78274"/>
    <w:rsid w:val="66B7DAFD"/>
    <w:rsid w:val="66BB35D5"/>
    <w:rsid w:val="66BDE7E6"/>
    <w:rsid w:val="66C1B5FE"/>
    <w:rsid w:val="66C2432F"/>
    <w:rsid w:val="66CAC45E"/>
    <w:rsid w:val="66CE3B45"/>
    <w:rsid w:val="66CFE133"/>
    <w:rsid w:val="66D1930A"/>
    <w:rsid w:val="66D332BC"/>
    <w:rsid w:val="66D5A71F"/>
    <w:rsid w:val="66D74F5D"/>
    <w:rsid w:val="66DD4823"/>
    <w:rsid w:val="66DE3E4F"/>
    <w:rsid w:val="66DF7D4E"/>
    <w:rsid w:val="66E221DA"/>
    <w:rsid w:val="66E23A02"/>
    <w:rsid w:val="66E82147"/>
    <w:rsid w:val="66E8B103"/>
    <w:rsid w:val="66E91EB4"/>
    <w:rsid w:val="66EA5F3B"/>
    <w:rsid w:val="66EDC75B"/>
    <w:rsid w:val="66F6E4D7"/>
    <w:rsid w:val="66F8703D"/>
    <w:rsid w:val="66FDD5F8"/>
    <w:rsid w:val="66FE0C9E"/>
    <w:rsid w:val="66FEF6E1"/>
    <w:rsid w:val="66FF0602"/>
    <w:rsid w:val="67011655"/>
    <w:rsid w:val="67045CE8"/>
    <w:rsid w:val="6704FA1B"/>
    <w:rsid w:val="6707A65B"/>
    <w:rsid w:val="670A6D0E"/>
    <w:rsid w:val="670ACB3D"/>
    <w:rsid w:val="670C1220"/>
    <w:rsid w:val="6711742B"/>
    <w:rsid w:val="671F3D18"/>
    <w:rsid w:val="671F723F"/>
    <w:rsid w:val="67263A51"/>
    <w:rsid w:val="67264F71"/>
    <w:rsid w:val="672AC13A"/>
    <w:rsid w:val="672E4493"/>
    <w:rsid w:val="672E5601"/>
    <w:rsid w:val="672F49E8"/>
    <w:rsid w:val="6730A5EF"/>
    <w:rsid w:val="67313154"/>
    <w:rsid w:val="6732104A"/>
    <w:rsid w:val="6736D9B0"/>
    <w:rsid w:val="6736E7CC"/>
    <w:rsid w:val="673D1636"/>
    <w:rsid w:val="673FA8AE"/>
    <w:rsid w:val="67474DA5"/>
    <w:rsid w:val="6747F79E"/>
    <w:rsid w:val="67482A1C"/>
    <w:rsid w:val="6748D2D7"/>
    <w:rsid w:val="674A2B05"/>
    <w:rsid w:val="674AA4AD"/>
    <w:rsid w:val="674D0D30"/>
    <w:rsid w:val="674F103F"/>
    <w:rsid w:val="6750BAFB"/>
    <w:rsid w:val="67561DC1"/>
    <w:rsid w:val="67566F5D"/>
    <w:rsid w:val="6758B67A"/>
    <w:rsid w:val="67606456"/>
    <w:rsid w:val="67632D5A"/>
    <w:rsid w:val="67683E5C"/>
    <w:rsid w:val="676DB322"/>
    <w:rsid w:val="676EA8BA"/>
    <w:rsid w:val="6772DD8B"/>
    <w:rsid w:val="6775F84F"/>
    <w:rsid w:val="677703FD"/>
    <w:rsid w:val="67772E58"/>
    <w:rsid w:val="677921DC"/>
    <w:rsid w:val="67824FC5"/>
    <w:rsid w:val="6787686C"/>
    <w:rsid w:val="67896F34"/>
    <w:rsid w:val="6789BBCC"/>
    <w:rsid w:val="678F6534"/>
    <w:rsid w:val="6791DF80"/>
    <w:rsid w:val="6795F722"/>
    <w:rsid w:val="67968C7D"/>
    <w:rsid w:val="6797EE73"/>
    <w:rsid w:val="67994FDE"/>
    <w:rsid w:val="679EFD14"/>
    <w:rsid w:val="67A02AFC"/>
    <w:rsid w:val="67A03929"/>
    <w:rsid w:val="67A27D67"/>
    <w:rsid w:val="67A2A79F"/>
    <w:rsid w:val="67A34DF2"/>
    <w:rsid w:val="67A64442"/>
    <w:rsid w:val="67A8C47F"/>
    <w:rsid w:val="67A9A2D4"/>
    <w:rsid w:val="67AA0C6E"/>
    <w:rsid w:val="67AAC0DB"/>
    <w:rsid w:val="67AB7991"/>
    <w:rsid w:val="67AC6785"/>
    <w:rsid w:val="67B618AF"/>
    <w:rsid w:val="67B780B0"/>
    <w:rsid w:val="67B9F104"/>
    <w:rsid w:val="67BB6852"/>
    <w:rsid w:val="67C052AF"/>
    <w:rsid w:val="67C378D0"/>
    <w:rsid w:val="67C5B539"/>
    <w:rsid w:val="67CA8CB2"/>
    <w:rsid w:val="67CD24BE"/>
    <w:rsid w:val="67CD5803"/>
    <w:rsid w:val="67CEBB27"/>
    <w:rsid w:val="67D02088"/>
    <w:rsid w:val="67D1AA46"/>
    <w:rsid w:val="67D1FB8E"/>
    <w:rsid w:val="67D86C29"/>
    <w:rsid w:val="67D9E7CE"/>
    <w:rsid w:val="67DAA986"/>
    <w:rsid w:val="67DB6256"/>
    <w:rsid w:val="67DD6807"/>
    <w:rsid w:val="67DF5E36"/>
    <w:rsid w:val="67E6CC3B"/>
    <w:rsid w:val="67E86740"/>
    <w:rsid w:val="67EC9902"/>
    <w:rsid w:val="67F21940"/>
    <w:rsid w:val="67F277C5"/>
    <w:rsid w:val="67F43774"/>
    <w:rsid w:val="67F76DDB"/>
    <w:rsid w:val="67F8F110"/>
    <w:rsid w:val="67F9CF6C"/>
    <w:rsid w:val="67FAC61F"/>
    <w:rsid w:val="67FBF6F1"/>
    <w:rsid w:val="67FCB37F"/>
    <w:rsid w:val="67FD96B2"/>
    <w:rsid w:val="67FDA9E7"/>
    <w:rsid w:val="67FDD852"/>
    <w:rsid w:val="67FE09D2"/>
    <w:rsid w:val="68006803"/>
    <w:rsid w:val="6800903B"/>
    <w:rsid w:val="6806BBD5"/>
    <w:rsid w:val="6806E5B4"/>
    <w:rsid w:val="68086762"/>
    <w:rsid w:val="6809D8FE"/>
    <w:rsid w:val="680BF301"/>
    <w:rsid w:val="6814A7D7"/>
    <w:rsid w:val="6822877B"/>
    <w:rsid w:val="68261CC6"/>
    <w:rsid w:val="68266A59"/>
    <w:rsid w:val="68270966"/>
    <w:rsid w:val="682AAFB2"/>
    <w:rsid w:val="682EB5AB"/>
    <w:rsid w:val="682F8409"/>
    <w:rsid w:val="68315B29"/>
    <w:rsid w:val="6837532B"/>
    <w:rsid w:val="683C4DD3"/>
    <w:rsid w:val="683E2C86"/>
    <w:rsid w:val="683E7DB8"/>
    <w:rsid w:val="683F9716"/>
    <w:rsid w:val="683FA072"/>
    <w:rsid w:val="68458396"/>
    <w:rsid w:val="6845D26F"/>
    <w:rsid w:val="684C96CD"/>
    <w:rsid w:val="684EBD8C"/>
    <w:rsid w:val="684EE65F"/>
    <w:rsid w:val="684F9127"/>
    <w:rsid w:val="685316E3"/>
    <w:rsid w:val="6853C3F3"/>
    <w:rsid w:val="68540BEA"/>
    <w:rsid w:val="68574018"/>
    <w:rsid w:val="685783B7"/>
    <w:rsid w:val="6858079F"/>
    <w:rsid w:val="685931CF"/>
    <w:rsid w:val="685A767F"/>
    <w:rsid w:val="685F3D09"/>
    <w:rsid w:val="68643115"/>
    <w:rsid w:val="68656730"/>
    <w:rsid w:val="6868649E"/>
    <w:rsid w:val="686B2706"/>
    <w:rsid w:val="686EE92A"/>
    <w:rsid w:val="6875FF04"/>
    <w:rsid w:val="6879E02D"/>
    <w:rsid w:val="687A9E72"/>
    <w:rsid w:val="687BE5FF"/>
    <w:rsid w:val="687C5EDA"/>
    <w:rsid w:val="687E7BD8"/>
    <w:rsid w:val="687E9C13"/>
    <w:rsid w:val="687F721E"/>
    <w:rsid w:val="6889D429"/>
    <w:rsid w:val="688C3FB2"/>
    <w:rsid w:val="688ED4C2"/>
    <w:rsid w:val="68907FF2"/>
    <w:rsid w:val="689385F9"/>
    <w:rsid w:val="68985BD7"/>
    <w:rsid w:val="68994CA1"/>
    <w:rsid w:val="689ADB7C"/>
    <w:rsid w:val="689D49FF"/>
    <w:rsid w:val="68AA1C14"/>
    <w:rsid w:val="68AAF906"/>
    <w:rsid w:val="68ABF7F8"/>
    <w:rsid w:val="68AC092E"/>
    <w:rsid w:val="68ACDB47"/>
    <w:rsid w:val="68B03959"/>
    <w:rsid w:val="68B27A67"/>
    <w:rsid w:val="68B2A961"/>
    <w:rsid w:val="68B6A581"/>
    <w:rsid w:val="68B6F591"/>
    <w:rsid w:val="68B73FBF"/>
    <w:rsid w:val="68B9B27F"/>
    <w:rsid w:val="68B9D5DF"/>
    <w:rsid w:val="68BB1704"/>
    <w:rsid w:val="68BDCD16"/>
    <w:rsid w:val="68C15ED7"/>
    <w:rsid w:val="68C4365E"/>
    <w:rsid w:val="68C68BCB"/>
    <w:rsid w:val="68C71185"/>
    <w:rsid w:val="68CFDEF9"/>
    <w:rsid w:val="68D093C7"/>
    <w:rsid w:val="68D25E4A"/>
    <w:rsid w:val="68D31B13"/>
    <w:rsid w:val="68D4A6A1"/>
    <w:rsid w:val="68D4E95D"/>
    <w:rsid w:val="68D50848"/>
    <w:rsid w:val="68D86823"/>
    <w:rsid w:val="68D9896B"/>
    <w:rsid w:val="68D9F1EB"/>
    <w:rsid w:val="68DA2BB0"/>
    <w:rsid w:val="68DCF149"/>
    <w:rsid w:val="68DD71B1"/>
    <w:rsid w:val="68DF035F"/>
    <w:rsid w:val="68E0E637"/>
    <w:rsid w:val="68E5D586"/>
    <w:rsid w:val="68E7E0C4"/>
    <w:rsid w:val="68ED03B1"/>
    <w:rsid w:val="68EEB3D9"/>
    <w:rsid w:val="68F0071E"/>
    <w:rsid w:val="68F3F922"/>
    <w:rsid w:val="68F70F0C"/>
    <w:rsid w:val="68F9709A"/>
    <w:rsid w:val="6902619E"/>
    <w:rsid w:val="69071990"/>
    <w:rsid w:val="690952C9"/>
    <w:rsid w:val="6909E730"/>
    <w:rsid w:val="690D15D4"/>
    <w:rsid w:val="6919FA96"/>
    <w:rsid w:val="691E3904"/>
    <w:rsid w:val="6922C02E"/>
    <w:rsid w:val="6924CCDD"/>
    <w:rsid w:val="6924CFF7"/>
    <w:rsid w:val="6926AE84"/>
    <w:rsid w:val="692708DC"/>
    <w:rsid w:val="69282ACA"/>
    <w:rsid w:val="6928C44C"/>
    <w:rsid w:val="692AEC57"/>
    <w:rsid w:val="692D756A"/>
    <w:rsid w:val="692E0F50"/>
    <w:rsid w:val="69303AD2"/>
    <w:rsid w:val="69362155"/>
    <w:rsid w:val="6938D122"/>
    <w:rsid w:val="6939F6AB"/>
    <w:rsid w:val="693B87E5"/>
    <w:rsid w:val="693C4999"/>
    <w:rsid w:val="693DB86B"/>
    <w:rsid w:val="69447BB6"/>
    <w:rsid w:val="6944D025"/>
    <w:rsid w:val="6945558B"/>
    <w:rsid w:val="694710B1"/>
    <w:rsid w:val="694BAFCA"/>
    <w:rsid w:val="694C10F7"/>
    <w:rsid w:val="694D0C13"/>
    <w:rsid w:val="6950B1DA"/>
    <w:rsid w:val="6951E4A9"/>
    <w:rsid w:val="6952B516"/>
    <w:rsid w:val="69597A37"/>
    <w:rsid w:val="6959FEEE"/>
    <w:rsid w:val="69637ED0"/>
    <w:rsid w:val="69651237"/>
    <w:rsid w:val="6965BBDC"/>
    <w:rsid w:val="6967B039"/>
    <w:rsid w:val="69703A4F"/>
    <w:rsid w:val="6972099A"/>
    <w:rsid w:val="697263E3"/>
    <w:rsid w:val="697585B2"/>
    <w:rsid w:val="6978C292"/>
    <w:rsid w:val="698045E7"/>
    <w:rsid w:val="6982EA18"/>
    <w:rsid w:val="69877126"/>
    <w:rsid w:val="698BF525"/>
    <w:rsid w:val="6993519B"/>
    <w:rsid w:val="69940A8C"/>
    <w:rsid w:val="69943C64"/>
    <w:rsid w:val="699AE803"/>
    <w:rsid w:val="699BC2C5"/>
    <w:rsid w:val="699F6E40"/>
    <w:rsid w:val="69A03639"/>
    <w:rsid w:val="69A1D5BA"/>
    <w:rsid w:val="69A3F039"/>
    <w:rsid w:val="69A7D772"/>
    <w:rsid w:val="69AAD2FC"/>
    <w:rsid w:val="69AEE382"/>
    <w:rsid w:val="69B3B1E3"/>
    <w:rsid w:val="69B6C1ED"/>
    <w:rsid w:val="69C0AE75"/>
    <w:rsid w:val="69C17110"/>
    <w:rsid w:val="69C59A52"/>
    <w:rsid w:val="69C5CFC4"/>
    <w:rsid w:val="69CAA355"/>
    <w:rsid w:val="69D151E8"/>
    <w:rsid w:val="69D2C11A"/>
    <w:rsid w:val="69D32B39"/>
    <w:rsid w:val="69D5004C"/>
    <w:rsid w:val="69D61FFA"/>
    <w:rsid w:val="69D7F3CC"/>
    <w:rsid w:val="69D95905"/>
    <w:rsid w:val="69DACB83"/>
    <w:rsid w:val="69DB1426"/>
    <w:rsid w:val="69DB6A83"/>
    <w:rsid w:val="69DD2046"/>
    <w:rsid w:val="69E33BF0"/>
    <w:rsid w:val="69E36F19"/>
    <w:rsid w:val="69EB11C2"/>
    <w:rsid w:val="69EDFEAB"/>
    <w:rsid w:val="69F131F7"/>
    <w:rsid w:val="69F1DD25"/>
    <w:rsid w:val="69F5FE73"/>
    <w:rsid w:val="69FDA817"/>
    <w:rsid w:val="69FF41B1"/>
    <w:rsid w:val="6A06B40A"/>
    <w:rsid w:val="6A072296"/>
    <w:rsid w:val="6A15C370"/>
    <w:rsid w:val="6A19ACEC"/>
    <w:rsid w:val="6A1EC4F1"/>
    <w:rsid w:val="6A2053BE"/>
    <w:rsid w:val="6A257F6C"/>
    <w:rsid w:val="6A26497F"/>
    <w:rsid w:val="6A2677D0"/>
    <w:rsid w:val="6A274017"/>
    <w:rsid w:val="6A291251"/>
    <w:rsid w:val="6A2998BB"/>
    <w:rsid w:val="6A2BB50D"/>
    <w:rsid w:val="6A305D81"/>
    <w:rsid w:val="6A3AB02F"/>
    <w:rsid w:val="6A3AEDC1"/>
    <w:rsid w:val="6A3AF4EC"/>
    <w:rsid w:val="6A3B8D73"/>
    <w:rsid w:val="6A3FB3AF"/>
    <w:rsid w:val="6A3FD234"/>
    <w:rsid w:val="6A40B8AC"/>
    <w:rsid w:val="6A4194AF"/>
    <w:rsid w:val="6A4568FA"/>
    <w:rsid w:val="6A465A22"/>
    <w:rsid w:val="6A4F453B"/>
    <w:rsid w:val="6A4F91D2"/>
    <w:rsid w:val="6A5B2036"/>
    <w:rsid w:val="6A5DCC76"/>
    <w:rsid w:val="6A5F045C"/>
    <w:rsid w:val="6A6891FA"/>
    <w:rsid w:val="6A69FCB6"/>
    <w:rsid w:val="6A6C9C26"/>
    <w:rsid w:val="6A70D1F1"/>
    <w:rsid w:val="6A74D075"/>
    <w:rsid w:val="6A7627D5"/>
    <w:rsid w:val="6A8422F8"/>
    <w:rsid w:val="6A8887AC"/>
    <w:rsid w:val="6A89A7B6"/>
    <w:rsid w:val="6A8F2D34"/>
    <w:rsid w:val="6A90CB05"/>
    <w:rsid w:val="6A918D46"/>
    <w:rsid w:val="6A92646D"/>
    <w:rsid w:val="6A9D150E"/>
    <w:rsid w:val="6A9E62F2"/>
    <w:rsid w:val="6AA779E0"/>
    <w:rsid w:val="6AA9B66B"/>
    <w:rsid w:val="6AAAFFAA"/>
    <w:rsid w:val="6AADEC53"/>
    <w:rsid w:val="6AB14C9F"/>
    <w:rsid w:val="6AB33E8C"/>
    <w:rsid w:val="6AB3DAAC"/>
    <w:rsid w:val="6AB5904D"/>
    <w:rsid w:val="6AB5CB85"/>
    <w:rsid w:val="6ABA3452"/>
    <w:rsid w:val="6ABB3F24"/>
    <w:rsid w:val="6ABBEB68"/>
    <w:rsid w:val="6ABE8565"/>
    <w:rsid w:val="6AC2CC94"/>
    <w:rsid w:val="6AC884C3"/>
    <w:rsid w:val="6ACB8636"/>
    <w:rsid w:val="6AD0167D"/>
    <w:rsid w:val="6ADA9A15"/>
    <w:rsid w:val="6ADC4F6E"/>
    <w:rsid w:val="6ADDAAE9"/>
    <w:rsid w:val="6AE72798"/>
    <w:rsid w:val="6AE76AE3"/>
    <w:rsid w:val="6AEA21F5"/>
    <w:rsid w:val="6AEA5042"/>
    <w:rsid w:val="6AEA6555"/>
    <w:rsid w:val="6AEA730C"/>
    <w:rsid w:val="6AED01F9"/>
    <w:rsid w:val="6AEEF891"/>
    <w:rsid w:val="6AF7D192"/>
    <w:rsid w:val="6AF8B3F1"/>
    <w:rsid w:val="6AFA071A"/>
    <w:rsid w:val="6B003BE5"/>
    <w:rsid w:val="6B004FF2"/>
    <w:rsid w:val="6B021D16"/>
    <w:rsid w:val="6B047F17"/>
    <w:rsid w:val="6B050C60"/>
    <w:rsid w:val="6B052C82"/>
    <w:rsid w:val="6B056CEA"/>
    <w:rsid w:val="6B06F903"/>
    <w:rsid w:val="6B075C26"/>
    <w:rsid w:val="6B08290D"/>
    <w:rsid w:val="6B0B64BE"/>
    <w:rsid w:val="6B0C34B5"/>
    <w:rsid w:val="6B0E3AFA"/>
    <w:rsid w:val="6B12486A"/>
    <w:rsid w:val="6B1868A0"/>
    <w:rsid w:val="6B1B914E"/>
    <w:rsid w:val="6B234DA0"/>
    <w:rsid w:val="6B28539B"/>
    <w:rsid w:val="6B29A66C"/>
    <w:rsid w:val="6B29B01A"/>
    <w:rsid w:val="6B2EC76F"/>
    <w:rsid w:val="6B324C5C"/>
    <w:rsid w:val="6B34FCDD"/>
    <w:rsid w:val="6B3538F7"/>
    <w:rsid w:val="6B3915B6"/>
    <w:rsid w:val="6B3ACFE1"/>
    <w:rsid w:val="6B3D71E4"/>
    <w:rsid w:val="6B3E3B9F"/>
    <w:rsid w:val="6B3F1A6B"/>
    <w:rsid w:val="6B409310"/>
    <w:rsid w:val="6B411F0F"/>
    <w:rsid w:val="6B4544F3"/>
    <w:rsid w:val="6B4B0D74"/>
    <w:rsid w:val="6B4CD87E"/>
    <w:rsid w:val="6B500801"/>
    <w:rsid w:val="6B53ECE2"/>
    <w:rsid w:val="6B566461"/>
    <w:rsid w:val="6B56FF55"/>
    <w:rsid w:val="6B59B782"/>
    <w:rsid w:val="6B5BD6C6"/>
    <w:rsid w:val="6B5D1B71"/>
    <w:rsid w:val="6B651B54"/>
    <w:rsid w:val="6B697767"/>
    <w:rsid w:val="6B69EED7"/>
    <w:rsid w:val="6B6D4C46"/>
    <w:rsid w:val="6B809800"/>
    <w:rsid w:val="6B839B47"/>
    <w:rsid w:val="6B8E6C61"/>
    <w:rsid w:val="6B9175A4"/>
    <w:rsid w:val="6B920E37"/>
    <w:rsid w:val="6B98D550"/>
    <w:rsid w:val="6B9F7A0F"/>
    <w:rsid w:val="6BA10970"/>
    <w:rsid w:val="6BA1146D"/>
    <w:rsid w:val="6BA54347"/>
    <w:rsid w:val="6BA71DAB"/>
    <w:rsid w:val="6BA74891"/>
    <w:rsid w:val="6BAAE306"/>
    <w:rsid w:val="6BAB3AB8"/>
    <w:rsid w:val="6BAC26FF"/>
    <w:rsid w:val="6BB8B1DD"/>
    <w:rsid w:val="6BB946A1"/>
    <w:rsid w:val="6BBB6E32"/>
    <w:rsid w:val="6BBD79F5"/>
    <w:rsid w:val="6BC16370"/>
    <w:rsid w:val="6BC27926"/>
    <w:rsid w:val="6BC2E091"/>
    <w:rsid w:val="6BC2F901"/>
    <w:rsid w:val="6BC3EF15"/>
    <w:rsid w:val="6BC6FC46"/>
    <w:rsid w:val="6BC828DA"/>
    <w:rsid w:val="6BC8A3A2"/>
    <w:rsid w:val="6BCC5917"/>
    <w:rsid w:val="6BD0C840"/>
    <w:rsid w:val="6BD1E92F"/>
    <w:rsid w:val="6BD26E89"/>
    <w:rsid w:val="6BD34110"/>
    <w:rsid w:val="6BD43ECC"/>
    <w:rsid w:val="6BDA3847"/>
    <w:rsid w:val="6BDC0145"/>
    <w:rsid w:val="6BE28E82"/>
    <w:rsid w:val="6BE57519"/>
    <w:rsid w:val="6BECAB93"/>
    <w:rsid w:val="6BEDC7C7"/>
    <w:rsid w:val="6BF042FD"/>
    <w:rsid w:val="6BF44E08"/>
    <w:rsid w:val="6BF5B501"/>
    <w:rsid w:val="6BFAF7EA"/>
    <w:rsid w:val="6C0437DF"/>
    <w:rsid w:val="6C09D40A"/>
    <w:rsid w:val="6C0DB766"/>
    <w:rsid w:val="6C0EEF3B"/>
    <w:rsid w:val="6C1251E1"/>
    <w:rsid w:val="6C1A0015"/>
    <w:rsid w:val="6C1BB508"/>
    <w:rsid w:val="6C1DD6D0"/>
    <w:rsid w:val="6C1F9866"/>
    <w:rsid w:val="6C24C863"/>
    <w:rsid w:val="6C256720"/>
    <w:rsid w:val="6C265604"/>
    <w:rsid w:val="6C2AE6AE"/>
    <w:rsid w:val="6C351F4F"/>
    <w:rsid w:val="6C35A778"/>
    <w:rsid w:val="6C368F61"/>
    <w:rsid w:val="6C397988"/>
    <w:rsid w:val="6C3B94BA"/>
    <w:rsid w:val="6C3EF796"/>
    <w:rsid w:val="6C3F491D"/>
    <w:rsid w:val="6C4044C2"/>
    <w:rsid w:val="6C4281EB"/>
    <w:rsid w:val="6C478C16"/>
    <w:rsid w:val="6C47E333"/>
    <w:rsid w:val="6C49496C"/>
    <w:rsid w:val="6C4B6D64"/>
    <w:rsid w:val="6C4D45E2"/>
    <w:rsid w:val="6C510153"/>
    <w:rsid w:val="6C59F5F9"/>
    <w:rsid w:val="6C5CD6AD"/>
    <w:rsid w:val="6C64E659"/>
    <w:rsid w:val="6C6536EE"/>
    <w:rsid w:val="6C6B2841"/>
    <w:rsid w:val="6C6BB192"/>
    <w:rsid w:val="6C6E76ED"/>
    <w:rsid w:val="6C7246A9"/>
    <w:rsid w:val="6C73559F"/>
    <w:rsid w:val="6C737662"/>
    <w:rsid w:val="6C79DEA5"/>
    <w:rsid w:val="6C7E371D"/>
    <w:rsid w:val="6C81FFAA"/>
    <w:rsid w:val="6C835948"/>
    <w:rsid w:val="6C84400C"/>
    <w:rsid w:val="6C865870"/>
    <w:rsid w:val="6C8BE0FF"/>
    <w:rsid w:val="6C91D115"/>
    <w:rsid w:val="6C9653B2"/>
    <w:rsid w:val="6C972F17"/>
    <w:rsid w:val="6C9BEF5D"/>
    <w:rsid w:val="6C9E212A"/>
    <w:rsid w:val="6CA3F968"/>
    <w:rsid w:val="6CA445D1"/>
    <w:rsid w:val="6CA6A827"/>
    <w:rsid w:val="6CA76957"/>
    <w:rsid w:val="6CA7864D"/>
    <w:rsid w:val="6CB0A2C0"/>
    <w:rsid w:val="6CB35DEF"/>
    <w:rsid w:val="6CB85EFE"/>
    <w:rsid w:val="6CBC2762"/>
    <w:rsid w:val="6CBE8B29"/>
    <w:rsid w:val="6CBFE8DA"/>
    <w:rsid w:val="6CC3BA13"/>
    <w:rsid w:val="6CC420EE"/>
    <w:rsid w:val="6CC63E87"/>
    <w:rsid w:val="6CC8389E"/>
    <w:rsid w:val="6CC83C2B"/>
    <w:rsid w:val="6CC8C6A8"/>
    <w:rsid w:val="6CCA1FAB"/>
    <w:rsid w:val="6CCA9680"/>
    <w:rsid w:val="6CD0A2B1"/>
    <w:rsid w:val="6CD2B2E5"/>
    <w:rsid w:val="6CD4184B"/>
    <w:rsid w:val="6CD86A04"/>
    <w:rsid w:val="6CD9B8F5"/>
    <w:rsid w:val="6CDE2C9B"/>
    <w:rsid w:val="6CDE91C8"/>
    <w:rsid w:val="6CE0E3D4"/>
    <w:rsid w:val="6CE170C9"/>
    <w:rsid w:val="6CE4B2B9"/>
    <w:rsid w:val="6CE4E858"/>
    <w:rsid w:val="6CE561A1"/>
    <w:rsid w:val="6CE8C1C7"/>
    <w:rsid w:val="6CEFF613"/>
    <w:rsid w:val="6CF3F114"/>
    <w:rsid w:val="6CF3FEC1"/>
    <w:rsid w:val="6CF4EC41"/>
    <w:rsid w:val="6CF6D519"/>
    <w:rsid w:val="6CFA3828"/>
    <w:rsid w:val="6D00D0DD"/>
    <w:rsid w:val="6D021423"/>
    <w:rsid w:val="6D046A79"/>
    <w:rsid w:val="6D04724B"/>
    <w:rsid w:val="6D0D977E"/>
    <w:rsid w:val="6D0E94D2"/>
    <w:rsid w:val="6D10268C"/>
    <w:rsid w:val="6D13DD27"/>
    <w:rsid w:val="6D17AAEC"/>
    <w:rsid w:val="6D1831F5"/>
    <w:rsid w:val="6D1890CB"/>
    <w:rsid w:val="6D19525F"/>
    <w:rsid w:val="6D1A1EAA"/>
    <w:rsid w:val="6D1B80E3"/>
    <w:rsid w:val="6D1F6A23"/>
    <w:rsid w:val="6D2D4B7B"/>
    <w:rsid w:val="6D2EF403"/>
    <w:rsid w:val="6D30DFC8"/>
    <w:rsid w:val="6D32E96E"/>
    <w:rsid w:val="6D3362FB"/>
    <w:rsid w:val="6D3804B9"/>
    <w:rsid w:val="6D3CD9D1"/>
    <w:rsid w:val="6D3DB9F3"/>
    <w:rsid w:val="6D3E8FA4"/>
    <w:rsid w:val="6D415555"/>
    <w:rsid w:val="6D445E11"/>
    <w:rsid w:val="6D46944B"/>
    <w:rsid w:val="6D470018"/>
    <w:rsid w:val="6D482DFC"/>
    <w:rsid w:val="6D4A11DB"/>
    <w:rsid w:val="6D4AF828"/>
    <w:rsid w:val="6D4BCC0C"/>
    <w:rsid w:val="6D4CA012"/>
    <w:rsid w:val="6D50E5CC"/>
    <w:rsid w:val="6D54FA94"/>
    <w:rsid w:val="6D57C0DA"/>
    <w:rsid w:val="6D5A11D8"/>
    <w:rsid w:val="6D65923F"/>
    <w:rsid w:val="6D6D10DC"/>
    <w:rsid w:val="6D6D7085"/>
    <w:rsid w:val="6D776592"/>
    <w:rsid w:val="6D785AB7"/>
    <w:rsid w:val="6D7B7A54"/>
    <w:rsid w:val="6D7CDB32"/>
    <w:rsid w:val="6D7E0F94"/>
    <w:rsid w:val="6D8B690C"/>
    <w:rsid w:val="6D8F109F"/>
    <w:rsid w:val="6D91FF42"/>
    <w:rsid w:val="6D938EE2"/>
    <w:rsid w:val="6D9484A3"/>
    <w:rsid w:val="6D96425C"/>
    <w:rsid w:val="6D97315B"/>
    <w:rsid w:val="6DA51F6B"/>
    <w:rsid w:val="6DA674F4"/>
    <w:rsid w:val="6DA89C8C"/>
    <w:rsid w:val="6DA9CCEB"/>
    <w:rsid w:val="6DACB3B6"/>
    <w:rsid w:val="6DB44E5A"/>
    <w:rsid w:val="6DBB149C"/>
    <w:rsid w:val="6DBD3542"/>
    <w:rsid w:val="6DBF3A34"/>
    <w:rsid w:val="6DC2CBF9"/>
    <w:rsid w:val="6DC3C7BF"/>
    <w:rsid w:val="6DC3DEC7"/>
    <w:rsid w:val="6DC5F805"/>
    <w:rsid w:val="6DC6B5BB"/>
    <w:rsid w:val="6DC8EA46"/>
    <w:rsid w:val="6DCC960D"/>
    <w:rsid w:val="6DD81746"/>
    <w:rsid w:val="6DE756C5"/>
    <w:rsid w:val="6DEB8039"/>
    <w:rsid w:val="6DEBEB69"/>
    <w:rsid w:val="6DEBEBCF"/>
    <w:rsid w:val="6DEDBDC7"/>
    <w:rsid w:val="6DEF0A2C"/>
    <w:rsid w:val="6DEF4184"/>
    <w:rsid w:val="6DEFD9FB"/>
    <w:rsid w:val="6DF12015"/>
    <w:rsid w:val="6DF515BA"/>
    <w:rsid w:val="6DFBBF0E"/>
    <w:rsid w:val="6DFD8C11"/>
    <w:rsid w:val="6DFFDB57"/>
    <w:rsid w:val="6DFFFDE7"/>
    <w:rsid w:val="6E04217D"/>
    <w:rsid w:val="6E0715AB"/>
    <w:rsid w:val="6E074A4E"/>
    <w:rsid w:val="6E0A29E2"/>
    <w:rsid w:val="6E0C1564"/>
    <w:rsid w:val="6E103225"/>
    <w:rsid w:val="6E10EDA1"/>
    <w:rsid w:val="6E11208B"/>
    <w:rsid w:val="6E12F267"/>
    <w:rsid w:val="6E15C9EF"/>
    <w:rsid w:val="6E16C2D5"/>
    <w:rsid w:val="6E18C6FE"/>
    <w:rsid w:val="6E1A16B1"/>
    <w:rsid w:val="6E1B93DA"/>
    <w:rsid w:val="6E1BEDA5"/>
    <w:rsid w:val="6E1FAFA3"/>
    <w:rsid w:val="6E1FF9EB"/>
    <w:rsid w:val="6E2009C5"/>
    <w:rsid w:val="6E24A2BB"/>
    <w:rsid w:val="6E258B07"/>
    <w:rsid w:val="6E261778"/>
    <w:rsid w:val="6E284287"/>
    <w:rsid w:val="6E285859"/>
    <w:rsid w:val="6E2A08EF"/>
    <w:rsid w:val="6E2C5EB3"/>
    <w:rsid w:val="6E2C7BDC"/>
    <w:rsid w:val="6E30AB3E"/>
    <w:rsid w:val="6E31A4DA"/>
    <w:rsid w:val="6E33BD23"/>
    <w:rsid w:val="6E352086"/>
    <w:rsid w:val="6E3F1275"/>
    <w:rsid w:val="6E42A383"/>
    <w:rsid w:val="6E47069E"/>
    <w:rsid w:val="6E489351"/>
    <w:rsid w:val="6E5923EB"/>
    <w:rsid w:val="6E5BC1EE"/>
    <w:rsid w:val="6E5D212B"/>
    <w:rsid w:val="6E66C7E6"/>
    <w:rsid w:val="6E68A6BA"/>
    <w:rsid w:val="6E6941E0"/>
    <w:rsid w:val="6E6BDCA8"/>
    <w:rsid w:val="6E6CAA0E"/>
    <w:rsid w:val="6E6D32CC"/>
    <w:rsid w:val="6E6F649C"/>
    <w:rsid w:val="6E6FCED9"/>
    <w:rsid w:val="6E6FEA76"/>
    <w:rsid w:val="6E712AED"/>
    <w:rsid w:val="6E74C48B"/>
    <w:rsid w:val="6E77B8BD"/>
    <w:rsid w:val="6E781506"/>
    <w:rsid w:val="6E78E602"/>
    <w:rsid w:val="6E79E53F"/>
    <w:rsid w:val="6E7A804E"/>
    <w:rsid w:val="6E7CEB4E"/>
    <w:rsid w:val="6E834132"/>
    <w:rsid w:val="6E84D29C"/>
    <w:rsid w:val="6E867C5B"/>
    <w:rsid w:val="6E887240"/>
    <w:rsid w:val="6E8AA653"/>
    <w:rsid w:val="6E8D0109"/>
    <w:rsid w:val="6E8FAF49"/>
    <w:rsid w:val="6E8FB99D"/>
    <w:rsid w:val="6E9017C3"/>
    <w:rsid w:val="6E963536"/>
    <w:rsid w:val="6E966C89"/>
    <w:rsid w:val="6E96E7BB"/>
    <w:rsid w:val="6E9B84B5"/>
    <w:rsid w:val="6EA07435"/>
    <w:rsid w:val="6EA553BC"/>
    <w:rsid w:val="6EA66203"/>
    <w:rsid w:val="6EA9BD1E"/>
    <w:rsid w:val="6EAA1583"/>
    <w:rsid w:val="6EACABF4"/>
    <w:rsid w:val="6EADF782"/>
    <w:rsid w:val="6EB109E1"/>
    <w:rsid w:val="6EB551C9"/>
    <w:rsid w:val="6EB56A5E"/>
    <w:rsid w:val="6EB57A4E"/>
    <w:rsid w:val="6EB58DE2"/>
    <w:rsid w:val="6EB5F8F3"/>
    <w:rsid w:val="6EB68DFB"/>
    <w:rsid w:val="6EB7D2B9"/>
    <w:rsid w:val="6EB87BB1"/>
    <w:rsid w:val="6EBA5800"/>
    <w:rsid w:val="6EBBB134"/>
    <w:rsid w:val="6EC3DD91"/>
    <w:rsid w:val="6EC78C01"/>
    <w:rsid w:val="6EC835D7"/>
    <w:rsid w:val="6EC9F397"/>
    <w:rsid w:val="6ECB7ACB"/>
    <w:rsid w:val="6ECEFB05"/>
    <w:rsid w:val="6ED12CA3"/>
    <w:rsid w:val="6ED7C574"/>
    <w:rsid w:val="6EDC5BF8"/>
    <w:rsid w:val="6EE7344A"/>
    <w:rsid w:val="6EEE20D4"/>
    <w:rsid w:val="6EEEE3B2"/>
    <w:rsid w:val="6EF13B34"/>
    <w:rsid w:val="6EF6A831"/>
    <w:rsid w:val="6EF78025"/>
    <w:rsid w:val="6EF7F943"/>
    <w:rsid w:val="6EF824EF"/>
    <w:rsid w:val="6EFE5CE2"/>
    <w:rsid w:val="6EFEE71A"/>
    <w:rsid w:val="6F037293"/>
    <w:rsid w:val="6F06D999"/>
    <w:rsid w:val="6F06DF9D"/>
    <w:rsid w:val="6F097F38"/>
    <w:rsid w:val="6F0A23CB"/>
    <w:rsid w:val="6F10BF29"/>
    <w:rsid w:val="6F1395D7"/>
    <w:rsid w:val="6F190813"/>
    <w:rsid w:val="6F1A890D"/>
    <w:rsid w:val="6F1B58D4"/>
    <w:rsid w:val="6F1B59C8"/>
    <w:rsid w:val="6F1DE3BB"/>
    <w:rsid w:val="6F1DFADA"/>
    <w:rsid w:val="6F2599E0"/>
    <w:rsid w:val="6F29D962"/>
    <w:rsid w:val="6F46C63B"/>
    <w:rsid w:val="6F4BF5EB"/>
    <w:rsid w:val="6F4E73B7"/>
    <w:rsid w:val="6F4F0458"/>
    <w:rsid w:val="6F537A84"/>
    <w:rsid w:val="6F554F6E"/>
    <w:rsid w:val="6F58DE46"/>
    <w:rsid w:val="6F5AAEB4"/>
    <w:rsid w:val="6F5C8704"/>
    <w:rsid w:val="6F5E3DD6"/>
    <w:rsid w:val="6F602E45"/>
    <w:rsid w:val="6F608C2F"/>
    <w:rsid w:val="6F63EEC4"/>
    <w:rsid w:val="6F6C30E5"/>
    <w:rsid w:val="6F6C695D"/>
    <w:rsid w:val="6F6D8D64"/>
    <w:rsid w:val="6F72D124"/>
    <w:rsid w:val="6F77877B"/>
    <w:rsid w:val="6F783713"/>
    <w:rsid w:val="6F78C507"/>
    <w:rsid w:val="6F79295D"/>
    <w:rsid w:val="6F7AE257"/>
    <w:rsid w:val="6F7E0834"/>
    <w:rsid w:val="6F81432C"/>
    <w:rsid w:val="6F830540"/>
    <w:rsid w:val="6F83CDBB"/>
    <w:rsid w:val="6F850753"/>
    <w:rsid w:val="6F8736FE"/>
    <w:rsid w:val="6F897CD4"/>
    <w:rsid w:val="6F8CD79F"/>
    <w:rsid w:val="6F90C1B3"/>
    <w:rsid w:val="6F939C71"/>
    <w:rsid w:val="6F979B0E"/>
    <w:rsid w:val="6F980612"/>
    <w:rsid w:val="6F9E65E1"/>
    <w:rsid w:val="6FA3E968"/>
    <w:rsid w:val="6FA475EC"/>
    <w:rsid w:val="6FA4A388"/>
    <w:rsid w:val="6FA5FFC5"/>
    <w:rsid w:val="6FAB2608"/>
    <w:rsid w:val="6FAB28A3"/>
    <w:rsid w:val="6FACCACB"/>
    <w:rsid w:val="6FAD8738"/>
    <w:rsid w:val="6FB10E24"/>
    <w:rsid w:val="6FB1AFC2"/>
    <w:rsid w:val="6FB555D2"/>
    <w:rsid w:val="6FB7B8DF"/>
    <w:rsid w:val="6FB80703"/>
    <w:rsid w:val="6FBE80D5"/>
    <w:rsid w:val="6FC1DC5D"/>
    <w:rsid w:val="6FC2ED11"/>
    <w:rsid w:val="6FC37601"/>
    <w:rsid w:val="6FC5BACB"/>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8F4B3"/>
    <w:rsid w:val="6FED2142"/>
    <w:rsid w:val="6FEF7AD1"/>
    <w:rsid w:val="6FF073BC"/>
    <w:rsid w:val="6FF15E6A"/>
    <w:rsid w:val="6FF1FDFF"/>
    <w:rsid w:val="6FF2D14D"/>
    <w:rsid w:val="6FF7F6B1"/>
    <w:rsid w:val="6FFA6CC7"/>
    <w:rsid w:val="6FFBDC65"/>
    <w:rsid w:val="6FFBEB2A"/>
    <w:rsid w:val="6FFD7B7F"/>
    <w:rsid w:val="70006257"/>
    <w:rsid w:val="70028128"/>
    <w:rsid w:val="7002D280"/>
    <w:rsid w:val="700320BA"/>
    <w:rsid w:val="7004025E"/>
    <w:rsid w:val="70060341"/>
    <w:rsid w:val="70067AAD"/>
    <w:rsid w:val="7009A4BC"/>
    <w:rsid w:val="700E63E1"/>
    <w:rsid w:val="700E80D0"/>
    <w:rsid w:val="700E9911"/>
    <w:rsid w:val="7013C7B2"/>
    <w:rsid w:val="70155E65"/>
    <w:rsid w:val="7018A631"/>
    <w:rsid w:val="701B8C58"/>
    <w:rsid w:val="701E00D0"/>
    <w:rsid w:val="701E1F22"/>
    <w:rsid w:val="7020DB5A"/>
    <w:rsid w:val="70227263"/>
    <w:rsid w:val="7024C9FA"/>
    <w:rsid w:val="7025FC32"/>
    <w:rsid w:val="7026062C"/>
    <w:rsid w:val="70298C46"/>
    <w:rsid w:val="702A9335"/>
    <w:rsid w:val="703077F6"/>
    <w:rsid w:val="70338846"/>
    <w:rsid w:val="7035D6D2"/>
    <w:rsid w:val="703B854D"/>
    <w:rsid w:val="703BEB16"/>
    <w:rsid w:val="703C98F4"/>
    <w:rsid w:val="703F85B7"/>
    <w:rsid w:val="70463037"/>
    <w:rsid w:val="70506CA6"/>
    <w:rsid w:val="70528009"/>
    <w:rsid w:val="705416D2"/>
    <w:rsid w:val="70573A35"/>
    <w:rsid w:val="70579540"/>
    <w:rsid w:val="7059F480"/>
    <w:rsid w:val="705AEE6F"/>
    <w:rsid w:val="70605EE5"/>
    <w:rsid w:val="7060CA73"/>
    <w:rsid w:val="706137F2"/>
    <w:rsid w:val="7061CFC7"/>
    <w:rsid w:val="7062433F"/>
    <w:rsid w:val="7062C503"/>
    <w:rsid w:val="706532B5"/>
    <w:rsid w:val="706584A0"/>
    <w:rsid w:val="7068808A"/>
    <w:rsid w:val="706CF8E4"/>
    <w:rsid w:val="706E403B"/>
    <w:rsid w:val="706F0A22"/>
    <w:rsid w:val="7073D33B"/>
    <w:rsid w:val="70755E1F"/>
    <w:rsid w:val="7076562A"/>
    <w:rsid w:val="70767B5F"/>
    <w:rsid w:val="7079F730"/>
    <w:rsid w:val="707A7920"/>
    <w:rsid w:val="707B0ED8"/>
    <w:rsid w:val="707C2EFA"/>
    <w:rsid w:val="70833C1F"/>
    <w:rsid w:val="708A8874"/>
    <w:rsid w:val="708D38CF"/>
    <w:rsid w:val="708F8DF0"/>
    <w:rsid w:val="709228B9"/>
    <w:rsid w:val="7096FB4A"/>
    <w:rsid w:val="70999F2A"/>
    <w:rsid w:val="709DAE50"/>
    <w:rsid w:val="70A0C7A4"/>
    <w:rsid w:val="70A11B63"/>
    <w:rsid w:val="70A45609"/>
    <w:rsid w:val="70AB42A0"/>
    <w:rsid w:val="70AC07DB"/>
    <w:rsid w:val="70AE25A5"/>
    <w:rsid w:val="70AEFDBD"/>
    <w:rsid w:val="70AF840E"/>
    <w:rsid w:val="70B06FDD"/>
    <w:rsid w:val="70B0B09B"/>
    <w:rsid w:val="70B43D2F"/>
    <w:rsid w:val="70B5624C"/>
    <w:rsid w:val="70B91F79"/>
    <w:rsid w:val="70B920FE"/>
    <w:rsid w:val="70BA33BB"/>
    <w:rsid w:val="70BA7EE6"/>
    <w:rsid w:val="70C6D2E5"/>
    <w:rsid w:val="70C841E8"/>
    <w:rsid w:val="70CAB77B"/>
    <w:rsid w:val="70CC90F6"/>
    <w:rsid w:val="70D5970B"/>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0FD86C"/>
    <w:rsid w:val="71161013"/>
    <w:rsid w:val="7116BAC3"/>
    <w:rsid w:val="711BAD39"/>
    <w:rsid w:val="711DFF23"/>
    <w:rsid w:val="711F0790"/>
    <w:rsid w:val="711F2509"/>
    <w:rsid w:val="71248CDF"/>
    <w:rsid w:val="7128E657"/>
    <w:rsid w:val="7129798F"/>
    <w:rsid w:val="712EB6C8"/>
    <w:rsid w:val="7131F6B7"/>
    <w:rsid w:val="71390E78"/>
    <w:rsid w:val="713F08A6"/>
    <w:rsid w:val="71403FD9"/>
    <w:rsid w:val="71420433"/>
    <w:rsid w:val="71445204"/>
    <w:rsid w:val="7144914A"/>
    <w:rsid w:val="71454713"/>
    <w:rsid w:val="71454768"/>
    <w:rsid w:val="71454F8E"/>
    <w:rsid w:val="7147B76A"/>
    <w:rsid w:val="7147F465"/>
    <w:rsid w:val="714877F5"/>
    <w:rsid w:val="7148BE28"/>
    <w:rsid w:val="7149F5EB"/>
    <w:rsid w:val="714C28D7"/>
    <w:rsid w:val="714C8B0E"/>
    <w:rsid w:val="714D6249"/>
    <w:rsid w:val="714EC4AB"/>
    <w:rsid w:val="714F8C64"/>
    <w:rsid w:val="71501F63"/>
    <w:rsid w:val="71515C73"/>
    <w:rsid w:val="71540AD2"/>
    <w:rsid w:val="71581BB4"/>
    <w:rsid w:val="715F22C8"/>
    <w:rsid w:val="715FBE91"/>
    <w:rsid w:val="715FF6D5"/>
    <w:rsid w:val="71617D5B"/>
    <w:rsid w:val="7161A57A"/>
    <w:rsid w:val="7161DCCD"/>
    <w:rsid w:val="716204B6"/>
    <w:rsid w:val="71633EAD"/>
    <w:rsid w:val="71645A72"/>
    <w:rsid w:val="7168294C"/>
    <w:rsid w:val="7168EE63"/>
    <w:rsid w:val="71693190"/>
    <w:rsid w:val="716B0F54"/>
    <w:rsid w:val="716E2BD5"/>
    <w:rsid w:val="716F7F7F"/>
    <w:rsid w:val="7172C293"/>
    <w:rsid w:val="7175B27C"/>
    <w:rsid w:val="7175ED32"/>
    <w:rsid w:val="71827424"/>
    <w:rsid w:val="7183992C"/>
    <w:rsid w:val="71872AFE"/>
    <w:rsid w:val="718AD5CF"/>
    <w:rsid w:val="718D706D"/>
    <w:rsid w:val="718E4F1E"/>
    <w:rsid w:val="718E5B48"/>
    <w:rsid w:val="718EBD77"/>
    <w:rsid w:val="7194C2BE"/>
    <w:rsid w:val="7194D44F"/>
    <w:rsid w:val="7195125F"/>
    <w:rsid w:val="7195B61A"/>
    <w:rsid w:val="71998DEB"/>
    <w:rsid w:val="719BE866"/>
    <w:rsid w:val="719CF810"/>
    <w:rsid w:val="71A4C13F"/>
    <w:rsid w:val="71A4FA7F"/>
    <w:rsid w:val="71A613C0"/>
    <w:rsid w:val="71A768CE"/>
    <w:rsid w:val="71A79CBF"/>
    <w:rsid w:val="71AAB665"/>
    <w:rsid w:val="71AE348E"/>
    <w:rsid w:val="71B14831"/>
    <w:rsid w:val="71B2E29A"/>
    <w:rsid w:val="71B3A898"/>
    <w:rsid w:val="71B58EDC"/>
    <w:rsid w:val="71B97F07"/>
    <w:rsid w:val="71BA67EA"/>
    <w:rsid w:val="71BC3B82"/>
    <w:rsid w:val="71BC6BD8"/>
    <w:rsid w:val="71BD2BF8"/>
    <w:rsid w:val="71C2297A"/>
    <w:rsid w:val="71C2C986"/>
    <w:rsid w:val="71C35B8F"/>
    <w:rsid w:val="71C5EF63"/>
    <w:rsid w:val="71C9DD54"/>
    <w:rsid w:val="71D51FAB"/>
    <w:rsid w:val="71D58779"/>
    <w:rsid w:val="71D70296"/>
    <w:rsid w:val="71DDCE28"/>
    <w:rsid w:val="71DE16DC"/>
    <w:rsid w:val="71DE3A8A"/>
    <w:rsid w:val="71E4F433"/>
    <w:rsid w:val="71EF52B2"/>
    <w:rsid w:val="71F0EA0A"/>
    <w:rsid w:val="71F8A7BC"/>
    <w:rsid w:val="71F93C52"/>
    <w:rsid w:val="71FCD93B"/>
    <w:rsid w:val="71FD5385"/>
    <w:rsid w:val="720016BD"/>
    <w:rsid w:val="7200C503"/>
    <w:rsid w:val="7209CAA9"/>
    <w:rsid w:val="720A7E46"/>
    <w:rsid w:val="720BFA0E"/>
    <w:rsid w:val="720CBBE4"/>
    <w:rsid w:val="72179500"/>
    <w:rsid w:val="7217BE4D"/>
    <w:rsid w:val="721F857D"/>
    <w:rsid w:val="7220A1CA"/>
    <w:rsid w:val="7220FFAE"/>
    <w:rsid w:val="7224113A"/>
    <w:rsid w:val="7226F141"/>
    <w:rsid w:val="7228EDA5"/>
    <w:rsid w:val="722D3D3F"/>
    <w:rsid w:val="722E9451"/>
    <w:rsid w:val="723137CB"/>
    <w:rsid w:val="7231C1DE"/>
    <w:rsid w:val="72335DF9"/>
    <w:rsid w:val="723448EB"/>
    <w:rsid w:val="7236FD9D"/>
    <w:rsid w:val="723865DA"/>
    <w:rsid w:val="72398F3C"/>
    <w:rsid w:val="723A2F8E"/>
    <w:rsid w:val="723AC51D"/>
    <w:rsid w:val="723B9029"/>
    <w:rsid w:val="72452DEC"/>
    <w:rsid w:val="724DD5EF"/>
    <w:rsid w:val="72535251"/>
    <w:rsid w:val="7255DD7F"/>
    <w:rsid w:val="7257CBA1"/>
    <w:rsid w:val="72596351"/>
    <w:rsid w:val="725B1BEA"/>
    <w:rsid w:val="725FDFAB"/>
    <w:rsid w:val="7265CC11"/>
    <w:rsid w:val="72664407"/>
    <w:rsid w:val="7268F350"/>
    <w:rsid w:val="726DE2C6"/>
    <w:rsid w:val="7279EF08"/>
    <w:rsid w:val="727CE279"/>
    <w:rsid w:val="727E1206"/>
    <w:rsid w:val="727F2E49"/>
    <w:rsid w:val="7281754E"/>
    <w:rsid w:val="72867223"/>
    <w:rsid w:val="7287057A"/>
    <w:rsid w:val="72876053"/>
    <w:rsid w:val="72899217"/>
    <w:rsid w:val="728F57FC"/>
    <w:rsid w:val="72904858"/>
    <w:rsid w:val="7292866F"/>
    <w:rsid w:val="7292D01C"/>
    <w:rsid w:val="7295A1B3"/>
    <w:rsid w:val="72967377"/>
    <w:rsid w:val="7296EB9C"/>
    <w:rsid w:val="729BDCAC"/>
    <w:rsid w:val="72A193FB"/>
    <w:rsid w:val="72A2BD80"/>
    <w:rsid w:val="72A3C88B"/>
    <w:rsid w:val="72A4303E"/>
    <w:rsid w:val="72A55F45"/>
    <w:rsid w:val="72A6D370"/>
    <w:rsid w:val="72A78C49"/>
    <w:rsid w:val="72A8F921"/>
    <w:rsid w:val="72AA3608"/>
    <w:rsid w:val="72B1A896"/>
    <w:rsid w:val="72B27B87"/>
    <w:rsid w:val="72B3B8EA"/>
    <w:rsid w:val="72B7B1CE"/>
    <w:rsid w:val="72B7BDD9"/>
    <w:rsid w:val="72BC6D45"/>
    <w:rsid w:val="72C0FBEB"/>
    <w:rsid w:val="72CC99E2"/>
    <w:rsid w:val="72D21A2A"/>
    <w:rsid w:val="72D35BE7"/>
    <w:rsid w:val="72D43770"/>
    <w:rsid w:val="72D44102"/>
    <w:rsid w:val="72D874AE"/>
    <w:rsid w:val="72DA171D"/>
    <w:rsid w:val="72DC216C"/>
    <w:rsid w:val="72E1C0F3"/>
    <w:rsid w:val="72E30F11"/>
    <w:rsid w:val="72E376B5"/>
    <w:rsid w:val="72E514FC"/>
    <w:rsid w:val="72ED2932"/>
    <w:rsid w:val="72F3EAE4"/>
    <w:rsid w:val="72F837CC"/>
    <w:rsid w:val="73011B49"/>
    <w:rsid w:val="73027CB4"/>
    <w:rsid w:val="73072841"/>
    <w:rsid w:val="730758BC"/>
    <w:rsid w:val="730AB9AB"/>
    <w:rsid w:val="730E30A5"/>
    <w:rsid w:val="730F62FD"/>
    <w:rsid w:val="7311A9A2"/>
    <w:rsid w:val="7313545F"/>
    <w:rsid w:val="7319026D"/>
    <w:rsid w:val="731977F4"/>
    <w:rsid w:val="731CB784"/>
    <w:rsid w:val="731FA303"/>
    <w:rsid w:val="73224C94"/>
    <w:rsid w:val="73268E89"/>
    <w:rsid w:val="73279BCE"/>
    <w:rsid w:val="732F9FA0"/>
    <w:rsid w:val="7331D0C2"/>
    <w:rsid w:val="73354147"/>
    <w:rsid w:val="73355856"/>
    <w:rsid w:val="7338244A"/>
    <w:rsid w:val="733947C9"/>
    <w:rsid w:val="733A143C"/>
    <w:rsid w:val="733BD08D"/>
    <w:rsid w:val="733F9A43"/>
    <w:rsid w:val="733FD572"/>
    <w:rsid w:val="73400889"/>
    <w:rsid w:val="734071EF"/>
    <w:rsid w:val="73434D32"/>
    <w:rsid w:val="7344CE79"/>
    <w:rsid w:val="7345F8D2"/>
    <w:rsid w:val="7345FB77"/>
    <w:rsid w:val="73486EAC"/>
    <w:rsid w:val="7348ABD2"/>
    <w:rsid w:val="734A7396"/>
    <w:rsid w:val="7352390A"/>
    <w:rsid w:val="735443F6"/>
    <w:rsid w:val="7357979D"/>
    <w:rsid w:val="7358DF14"/>
    <w:rsid w:val="735916C3"/>
    <w:rsid w:val="735F1688"/>
    <w:rsid w:val="735F824A"/>
    <w:rsid w:val="735FAF19"/>
    <w:rsid w:val="7360DEE3"/>
    <w:rsid w:val="736417F5"/>
    <w:rsid w:val="73668072"/>
    <w:rsid w:val="7366994E"/>
    <w:rsid w:val="736BB34D"/>
    <w:rsid w:val="736D44AD"/>
    <w:rsid w:val="736E82AE"/>
    <w:rsid w:val="737072A0"/>
    <w:rsid w:val="7372355C"/>
    <w:rsid w:val="7373D852"/>
    <w:rsid w:val="7375DC69"/>
    <w:rsid w:val="73783C08"/>
    <w:rsid w:val="7378E23A"/>
    <w:rsid w:val="737B0BB5"/>
    <w:rsid w:val="737BDB8B"/>
    <w:rsid w:val="73828981"/>
    <w:rsid w:val="7382AC98"/>
    <w:rsid w:val="738BD33F"/>
    <w:rsid w:val="738DC2EE"/>
    <w:rsid w:val="738FB6BB"/>
    <w:rsid w:val="7393988B"/>
    <w:rsid w:val="73A219A2"/>
    <w:rsid w:val="73A29D55"/>
    <w:rsid w:val="73A72BCD"/>
    <w:rsid w:val="73A9160F"/>
    <w:rsid w:val="73A9850B"/>
    <w:rsid w:val="73ADC4FE"/>
    <w:rsid w:val="73B1233B"/>
    <w:rsid w:val="73B204C7"/>
    <w:rsid w:val="73B7D87D"/>
    <w:rsid w:val="73BA7665"/>
    <w:rsid w:val="73BD0255"/>
    <w:rsid w:val="73C58F27"/>
    <w:rsid w:val="73CD119E"/>
    <w:rsid w:val="73CE1276"/>
    <w:rsid w:val="73D64C15"/>
    <w:rsid w:val="73DC9002"/>
    <w:rsid w:val="73DCB3F2"/>
    <w:rsid w:val="73DFCCD5"/>
    <w:rsid w:val="73E7BE07"/>
    <w:rsid w:val="73EBC2D5"/>
    <w:rsid w:val="73ED0482"/>
    <w:rsid w:val="73EE0217"/>
    <w:rsid w:val="73F50927"/>
    <w:rsid w:val="73F55AC7"/>
    <w:rsid w:val="73F569E3"/>
    <w:rsid w:val="73F89A2A"/>
    <w:rsid w:val="73FA5516"/>
    <w:rsid w:val="73FAD40F"/>
    <w:rsid w:val="73FAE494"/>
    <w:rsid w:val="73FB5EFC"/>
    <w:rsid w:val="73FDAFEF"/>
    <w:rsid w:val="740345A3"/>
    <w:rsid w:val="74060848"/>
    <w:rsid w:val="74076785"/>
    <w:rsid w:val="740F8FE9"/>
    <w:rsid w:val="7416BF9A"/>
    <w:rsid w:val="7417CFE8"/>
    <w:rsid w:val="741E8AD4"/>
    <w:rsid w:val="74230E36"/>
    <w:rsid w:val="7423C6BF"/>
    <w:rsid w:val="742C6DFA"/>
    <w:rsid w:val="7431CA8E"/>
    <w:rsid w:val="7431D77C"/>
    <w:rsid w:val="743208CF"/>
    <w:rsid w:val="74350A92"/>
    <w:rsid w:val="74370E16"/>
    <w:rsid w:val="743733F4"/>
    <w:rsid w:val="7439C796"/>
    <w:rsid w:val="743BBCED"/>
    <w:rsid w:val="743C1DC7"/>
    <w:rsid w:val="743F0000"/>
    <w:rsid w:val="7442FB06"/>
    <w:rsid w:val="7443ED91"/>
    <w:rsid w:val="744CF24B"/>
    <w:rsid w:val="74515B74"/>
    <w:rsid w:val="745CD218"/>
    <w:rsid w:val="745CF890"/>
    <w:rsid w:val="7464DF1E"/>
    <w:rsid w:val="7471DCD2"/>
    <w:rsid w:val="747418E1"/>
    <w:rsid w:val="747518DC"/>
    <w:rsid w:val="74754DE4"/>
    <w:rsid w:val="74795364"/>
    <w:rsid w:val="747969CC"/>
    <w:rsid w:val="747AD2A9"/>
    <w:rsid w:val="747C2397"/>
    <w:rsid w:val="747D8F95"/>
    <w:rsid w:val="7481D849"/>
    <w:rsid w:val="748A715B"/>
    <w:rsid w:val="748D266B"/>
    <w:rsid w:val="748E57EC"/>
    <w:rsid w:val="748EAEEB"/>
    <w:rsid w:val="74938391"/>
    <w:rsid w:val="74949F85"/>
    <w:rsid w:val="7495E602"/>
    <w:rsid w:val="7495F622"/>
    <w:rsid w:val="749A9F39"/>
    <w:rsid w:val="749BABD1"/>
    <w:rsid w:val="749CFEE0"/>
    <w:rsid w:val="749E8E0B"/>
    <w:rsid w:val="749EA2BB"/>
    <w:rsid w:val="74A33037"/>
    <w:rsid w:val="74ABF86E"/>
    <w:rsid w:val="74AD6149"/>
    <w:rsid w:val="74BE9728"/>
    <w:rsid w:val="74BEB76A"/>
    <w:rsid w:val="74C307EC"/>
    <w:rsid w:val="74C3B6AE"/>
    <w:rsid w:val="74C61B8E"/>
    <w:rsid w:val="74C74827"/>
    <w:rsid w:val="74C9055C"/>
    <w:rsid w:val="74CC7EAA"/>
    <w:rsid w:val="74CD4E8C"/>
    <w:rsid w:val="74D7706E"/>
    <w:rsid w:val="74D7C517"/>
    <w:rsid w:val="74DF6C49"/>
    <w:rsid w:val="74E1D504"/>
    <w:rsid w:val="74E711CA"/>
    <w:rsid w:val="74EE4234"/>
    <w:rsid w:val="74F19B7E"/>
    <w:rsid w:val="74F39FC9"/>
    <w:rsid w:val="74FE87AA"/>
    <w:rsid w:val="74FE8A63"/>
    <w:rsid w:val="74FE907A"/>
    <w:rsid w:val="75007D65"/>
    <w:rsid w:val="7503DD3F"/>
    <w:rsid w:val="750423F3"/>
    <w:rsid w:val="7506E8F0"/>
    <w:rsid w:val="75071571"/>
    <w:rsid w:val="75076D49"/>
    <w:rsid w:val="750C155A"/>
    <w:rsid w:val="750C4944"/>
    <w:rsid w:val="750DE007"/>
    <w:rsid w:val="750DF7AD"/>
    <w:rsid w:val="7511A51C"/>
    <w:rsid w:val="751A1C63"/>
    <w:rsid w:val="751A3708"/>
    <w:rsid w:val="7524C73B"/>
    <w:rsid w:val="752E1BD1"/>
    <w:rsid w:val="752E3856"/>
    <w:rsid w:val="752F8398"/>
    <w:rsid w:val="752FCFD3"/>
    <w:rsid w:val="753195F0"/>
    <w:rsid w:val="7532CC30"/>
    <w:rsid w:val="753782E8"/>
    <w:rsid w:val="753B6441"/>
    <w:rsid w:val="753CE752"/>
    <w:rsid w:val="75410079"/>
    <w:rsid w:val="754908AE"/>
    <w:rsid w:val="754B958C"/>
    <w:rsid w:val="754C499B"/>
    <w:rsid w:val="754F7AB1"/>
    <w:rsid w:val="75537648"/>
    <w:rsid w:val="7553A915"/>
    <w:rsid w:val="7554C6DB"/>
    <w:rsid w:val="7559A32D"/>
    <w:rsid w:val="755A5511"/>
    <w:rsid w:val="756210D1"/>
    <w:rsid w:val="756C2912"/>
    <w:rsid w:val="75701BCB"/>
    <w:rsid w:val="75736B99"/>
    <w:rsid w:val="7579841C"/>
    <w:rsid w:val="757AA2CB"/>
    <w:rsid w:val="757B0860"/>
    <w:rsid w:val="7588DBE5"/>
    <w:rsid w:val="758A6BC5"/>
    <w:rsid w:val="758A872D"/>
    <w:rsid w:val="758B738B"/>
    <w:rsid w:val="758D0079"/>
    <w:rsid w:val="758E10C6"/>
    <w:rsid w:val="7592779E"/>
    <w:rsid w:val="75950E95"/>
    <w:rsid w:val="7595B8A7"/>
    <w:rsid w:val="7596E459"/>
    <w:rsid w:val="759CEB7B"/>
    <w:rsid w:val="75A381FC"/>
    <w:rsid w:val="75A4F582"/>
    <w:rsid w:val="75A51D15"/>
    <w:rsid w:val="75A9D210"/>
    <w:rsid w:val="75AD2B3F"/>
    <w:rsid w:val="75B859C8"/>
    <w:rsid w:val="75B90A4D"/>
    <w:rsid w:val="75B9269A"/>
    <w:rsid w:val="75BA0E55"/>
    <w:rsid w:val="75BB4DCF"/>
    <w:rsid w:val="75BEE0FC"/>
    <w:rsid w:val="75C0A611"/>
    <w:rsid w:val="75CC0FDD"/>
    <w:rsid w:val="75CC47E9"/>
    <w:rsid w:val="75CEAD8D"/>
    <w:rsid w:val="75D08779"/>
    <w:rsid w:val="75D290A3"/>
    <w:rsid w:val="75D29DE6"/>
    <w:rsid w:val="75D6166D"/>
    <w:rsid w:val="75DAF178"/>
    <w:rsid w:val="75DBFB42"/>
    <w:rsid w:val="75DD10F4"/>
    <w:rsid w:val="75DD3865"/>
    <w:rsid w:val="75DD721D"/>
    <w:rsid w:val="75DDDE4B"/>
    <w:rsid w:val="75DF08C2"/>
    <w:rsid w:val="75E57C74"/>
    <w:rsid w:val="75E7E254"/>
    <w:rsid w:val="75E8B80B"/>
    <w:rsid w:val="75E90E24"/>
    <w:rsid w:val="75E9F7F4"/>
    <w:rsid w:val="75EB38F2"/>
    <w:rsid w:val="75F55BD0"/>
    <w:rsid w:val="75F7CE88"/>
    <w:rsid w:val="75F87718"/>
    <w:rsid w:val="75F95C85"/>
    <w:rsid w:val="75FB495C"/>
    <w:rsid w:val="76005CE2"/>
    <w:rsid w:val="76027B9C"/>
    <w:rsid w:val="760302C8"/>
    <w:rsid w:val="7605C5EF"/>
    <w:rsid w:val="760859B6"/>
    <w:rsid w:val="760DB2FA"/>
    <w:rsid w:val="760E85D4"/>
    <w:rsid w:val="760ED7AF"/>
    <w:rsid w:val="76127DF9"/>
    <w:rsid w:val="76168732"/>
    <w:rsid w:val="76190EDF"/>
    <w:rsid w:val="761A1205"/>
    <w:rsid w:val="761E2F37"/>
    <w:rsid w:val="7620E0CA"/>
    <w:rsid w:val="76217570"/>
    <w:rsid w:val="7621D216"/>
    <w:rsid w:val="7626D4D5"/>
    <w:rsid w:val="7626D959"/>
    <w:rsid w:val="762C4B07"/>
    <w:rsid w:val="763CAF31"/>
    <w:rsid w:val="7641385A"/>
    <w:rsid w:val="76440734"/>
    <w:rsid w:val="764538C8"/>
    <w:rsid w:val="764740B7"/>
    <w:rsid w:val="764846BE"/>
    <w:rsid w:val="76496B7B"/>
    <w:rsid w:val="764C3D73"/>
    <w:rsid w:val="764D7A4A"/>
    <w:rsid w:val="764DDFBA"/>
    <w:rsid w:val="765093B2"/>
    <w:rsid w:val="76531012"/>
    <w:rsid w:val="765B781B"/>
    <w:rsid w:val="765C3673"/>
    <w:rsid w:val="765EC0E5"/>
    <w:rsid w:val="76606911"/>
    <w:rsid w:val="76617BAD"/>
    <w:rsid w:val="7664A9E3"/>
    <w:rsid w:val="76680886"/>
    <w:rsid w:val="766DF34A"/>
    <w:rsid w:val="766E7284"/>
    <w:rsid w:val="766EB5FC"/>
    <w:rsid w:val="766EFB00"/>
    <w:rsid w:val="766F52D7"/>
    <w:rsid w:val="76721FD8"/>
    <w:rsid w:val="7673C6FB"/>
    <w:rsid w:val="7675F24C"/>
    <w:rsid w:val="7676EA95"/>
    <w:rsid w:val="7679E534"/>
    <w:rsid w:val="767A9BC6"/>
    <w:rsid w:val="767E8C37"/>
    <w:rsid w:val="7682D837"/>
    <w:rsid w:val="7684937C"/>
    <w:rsid w:val="76885D4D"/>
    <w:rsid w:val="768C3D33"/>
    <w:rsid w:val="768CFEEF"/>
    <w:rsid w:val="768E4242"/>
    <w:rsid w:val="768FC90A"/>
    <w:rsid w:val="7697FE16"/>
    <w:rsid w:val="76999017"/>
    <w:rsid w:val="76999F41"/>
    <w:rsid w:val="769E05C9"/>
    <w:rsid w:val="769E632B"/>
    <w:rsid w:val="76A56CFB"/>
    <w:rsid w:val="76A8D390"/>
    <w:rsid w:val="76A97797"/>
    <w:rsid w:val="76AA5DFC"/>
    <w:rsid w:val="76B05D48"/>
    <w:rsid w:val="76B1F59E"/>
    <w:rsid w:val="76B67BD4"/>
    <w:rsid w:val="76B87DA2"/>
    <w:rsid w:val="76B96374"/>
    <w:rsid w:val="76BBA695"/>
    <w:rsid w:val="76BDA722"/>
    <w:rsid w:val="76C37BFA"/>
    <w:rsid w:val="76C3FE4A"/>
    <w:rsid w:val="76C54FF4"/>
    <w:rsid w:val="76C77624"/>
    <w:rsid w:val="76C821E5"/>
    <w:rsid w:val="76C874B3"/>
    <w:rsid w:val="76C92A34"/>
    <w:rsid w:val="76D2F121"/>
    <w:rsid w:val="76D30743"/>
    <w:rsid w:val="76D3FA20"/>
    <w:rsid w:val="76D65F14"/>
    <w:rsid w:val="76DA1EA8"/>
    <w:rsid w:val="76DD6E76"/>
    <w:rsid w:val="76DD972E"/>
    <w:rsid w:val="76DF2C76"/>
    <w:rsid w:val="76DFCAD6"/>
    <w:rsid w:val="76E1C910"/>
    <w:rsid w:val="76E307AF"/>
    <w:rsid w:val="76E359DB"/>
    <w:rsid w:val="76EC3C12"/>
    <w:rsid w:val="76F14A10"/>
    <w:rsid w:val="76F1B688"/>
    <w:rsid w:val="76F24BE1"/>
    <w:rsid w:val="76F5A0AC"/>
    <w:rsid w:val="76F62F14"/>
    <w:rsid w:val="76F9795F"/>
    <w:rsid w:val="76FB26A0"/>
    <w:rsid w:val="76FC1554"/>
    <w:rsid w:val="76FCD5EB"/>
    <w:rsid w:val="7704272F"/>
    <w:rsid w:val="7707663A"/>
    <w:rsid w:val="770A6EAF"/>
    <w:rsid w:val="770BEEB0"/>
    <w:rsid w:val="770C421E"/>
    <w:rsid w:val="770D8080"/>
    <w:rsid w:val="770EB709"/>
    <w:rsid w:val="770F150F"/>
    <w:rsid w:val="771041E9"/>
    <w:rsid w:val="7710834A"/>
    <w:rsid w:val="77116914"/>
    <w:rsid w:val="77148818"/>
    <w:rsid w:val="7715B0B8"/>
    <w:rsid w:val="7718D6CC"/>
    <w:rsid w:val="771CE82D"/>
    <w:rsid w:val="771E1D03"/>
    <w:rsid w:val="7721FEFE"/>
    <w:rsid w:val="7722F3EB"/>
    <w:rsid w:val="77236252"/>
    <w:rsid w:val="7726427E"/>
    <w:rsid w:val="772751FD"/>
    <w:rsid w:val="77282694"/>
    <w:rsid w:val="772CCD93"/>
    <w:rsid w:val="772E2CC1"/>
    <w:rsid w:val="77307BE7"/>
    <w:rsid w:val="7735DF26"/>
    <w:rsid w:val="77380E6B"/>
    <w:rsid w:val="773B42F0"/>
    <w:rsid w:val="773DA44E"/>
    <w:rsid w:val="773E1E5B"/>
    <w:rsid w:val="773F4B62"/>
    <w:rsid w:val="7742BA11"/>
    <w:rsid w:val="7743666A"/>
    <w:rsid w:val="7744F5D8"/>
    <w:rsid w:val="774C1558"/>
    <w:rsid w:val="774D14C5"/>
    <w:rsid w:val="774E2DCF"/>
    <w:rsid w:val="77537744"/>
    <w:rsid w:val="775870C8"/>
    <w:rsid w:val="775A3B36"/>
    <w:rsid w:val="775B0619"/>
    <w:rsid w:val="775B9E14"/>
    <w:rsid w:val="775C88F1"/>
    <w:rsid w:val="7763A2DB"/>
    <w:rsid w:val="77642B86"/>
    <w:rsid w:val="776503B3"/>
    <w:rsid w:val="776ACE93"/>
    <w:rsid w:val="776E3B03"/>
    <w:rsid w:val="776ED23A"/>
    <w:rsid w:val="776F8910"/>
    <w:rsid w:val="776FF4E0"/>
    <w:rsid w:val="77743D57"/>
    <w:rsid w:val="77747B2D"/>
    <w:rsid w:val="77756A6F"/>
    <w:rsid w:val="777AABAB"/>
    <w:rsid w:val="777EA5CA"/>
    <w:rsid w:val="777FEA22"/>
    <w:rsid w:val="7780539B"/>
    <w:rsid w:val="7782CFCE"/>
    <w:rsid w:val="77843150"/>
    <w:rsid w:val="77851C4A"/>
    <w:rsid w:val="778D231B"/>
    <w:rsid w:val="7794C178"/>
    <w:rsid w:val="77960EB3"/>
    <w:rsid w:val="779B98FC"/>
    <w:rsid w:val="779CD281"/>
    <w:rsid w:val="77A4B600"/>
    <w:rsid w:val="77AA45AF"/>
    <w:rsid w:val="77AA9B5D"/>
    <w:rsid w:val="77AA9C68"/>
    <w:rsid w:val="77B2A23A"/>
    <w:rsid w:val="77B7A972"/>
    <w:rsid w:val="77BB11E2"/>
    <w:rsid w:val="77BB49E0"/>
    <w:rsid w:val="77BCEFBD"/>
    <w:rsid w:val="77C1121B"/>
    <w:rsid w:val="77C314EC"/>
    <w:rsid w:val="77C5E48F"/>
    <w:rsid w:val="77C63979"/>
    <w:rsid w:val="77CAE2BA"/>
    <w:rsid w:val="77CBD0C8"/>
    <w:rsid w:val="77CD8514"/>
    <w:rsid w:val="77CD8BA4"/>
    <w:rsid w:val="77CF510E"/>
    <w:rsid w:val="77CF6B0F"/>
    <w:rsid w:val="77D0633D"/>
    <w:rsid w:val="77D19CA6"/>
    <w:rsid w:val="77D2840E"/>
    <w:rsid w:val="77D3BA10"/>
    <w:rsid w:val="77D3EDCA"/>
    <w:rsid w:val="77D61A36"/>
    <w:rsid w:val="77D77243"/>
    <w:rsid w:val="77DE0B4E"/>
    <w:rsid w:val="77E3731B"/>
    <w:rsid w:val="77E3FE18"/>
    <w:rsid w:val="77E8437A"/>
    <w:rsid w:val="77EDF137"/>
    <w:rsid w:val="77F51B48"/>
    <w:rsid w:val="77F6E29E"/>
    <w:rsid w:val="77F9F86B"/>
    <w:rsid w:val="77FF6F79"/>
    <w:rsid w:val="77FFBFC2"/>
    <w:rsid w:val="7802D9CB"/>
    <w:rsid w:val="78038DD4"/>
    <w:rsid w:val="7803F302"/>
    <w:rsid w:val="780464C7"/>
    <w:rsid w:val="780492E1"/>
    <w:rsid w:val="78055D8C"/>
    <w:rsid w:val="7807ACFD"/>
    <w:rsid w:val="7807D2CC"/>
    <w:rsid w:val="780E8C16"/>
    <w:rsid w:val="780FF66D"/>
    <w:rsid w:val="7811C3B2"/>
    <w:rsid w:val="78132F2A"/>
    <w:rsid w:val="7816509F"/>
    <w:rsid w:val="781939E3"/>
    <w:rsid w:val="781975C6"/>
    <w:rsid w:val="781D5AD0"/>
    <w:rsid w:val="781F929C"/>
    <w:rsid w:val="781FE9D9"/>
    <w:rsid w:val="78232BEA"/>
    <w:rsid w:val="7823A5E5"/>
    <w:rsid w:val="782478BB"/>
    <w:rsid w:val="7824F265"/>
    <w:rsid w:val="78279AFA"/>
    <w:rsid w:val="782A74CD"/>
    <w:rsid w:val="782E3AB6"/>
    <w:rsid w:val="7830EA60"/>
    <w:rsid w:val="7831BDBC"/>
    <w:rsid w:val="78337FF2"/>
    <w:rsid w:val="78351F22"/>
    <w:rsid w:val="783D1593"/>
    <w:rsid w:val="7844E33A"/>
    <w:rsid w:val="7844E3CB"/>
    <w:rsid w:val="784520BE"/>
    <w:rsid w:val="7845969A"/>
    <w:rsid w:val="78477ACF"/>
    <w:rsid w:val="78529C48"/>
    <w:rsid w:val="785B5CE6"/>
    <w:rsid w:val="785EA5ED"/>
    <w:rsid w:val="7860FD24"/>
    <w:rsid w:val="7864FC74"/>
    <w:rsid w:val="78671B5C"/>
    <w:rsid w:val="786E51FD"/>
    <w:rsid w:val="78711FE4"/>
    <w:rsid w:val="78718473"/>
    <w:rsid w:val="7872A3F2"/>
    <w:rsid w:val="7875E3AD"/>
    <w:rsid w:val="787C4C66"/>
    <w:rsid w:val="787CCE9C"/>
    <w:rsid w:val="787E0068"/>
    <w:rsid w:val="78826E39"/>
    <w:rsid w:val="7882A293"/>
    <w:rsid w:val="788828D2"/>
    <w:rsid w:val="7888E62E"/>
    <w:rsid w:val="7889750C"/>
    <w:rsid w:val="788B6E29"/>
    <w:rsid w:val="788B97DB"/>
    <w:rsid w:val="788C64A5"/>
    <w:rsid w:val="789169B4"/>
    <w:rsid w:val="789225B5"/>
    <w:rsid w:val="78925AE2"/>
    <w:rsid w:val="78955835"/>
    <w:rsid w:val="7898D770"/>
    <w:rsid w:val="789992DA"/>
    <w:rsid w:val="789BF999"/>
    <w:rsid w:val="789C2FBF"/>
    <w:rsid w:val="789CB9B0"/>
    <w:rsid w:val="789D9960"/>
    <w:rsid w:val="789DF508"/>
    <w:rsid w:val="789FDDBA"/>
    <w:rsid w:val="78A5D4A5"/>
    <w:rsid w:val="78A9CFBB"/>
    <w:rsid w:val="78AC5F4E"/>
    <w:rsid w:val="78AF37E7"/>
    <w:rsid w:val="78B09638"/>
    <w:rsid w:val="78B2820D"/>
    <w:rsid w:val="78B37864"/>
    <w:rsid w:val="78B37E2C"/>
    <w:rsid w:val="78B4C235"/>
    <w:rsid w:val="78B66927"/>
    <w:rsid w:val="78B69FEE"/>
    <w:rsid w:val="78B703BB"/>
    <w:rsid w:val="78BB12F3"/>
    <w:rsid w:val="78BB4FEF"/>
    <w:rsid w:val="78BCF2A2"/>
    <w:rsid w:val="78BEF840"/>
    <w:rsid w:val="78BF9056"/>
    <w:rsid w:val="78C05F7B"/>
    <w:rsid w:val="78C293C6"/>
    <w:rsid w:val="78C96351"/>
    <w:rsid w:val="78D5201C"/>
    <w:rsid w:val="78D5F96F"/>
    <w:rsid w:val="78D8F14F"/>
    <w:rsid w:val="78DB36C2"/>
    <w:rsid w:val="78DE403C"/>
    <w:rsid w:val="78DEE33E"/>
    <w:rsid w:val="78E30912"/>
    <w:rsid w:val="78E85259"/>
    <w:rsid w:val="78E86DCB"/>
    <w:rsid w:val="78EAAA25"/>
    <w:rsid w:val="78ECA9BE"/>
    <w:rsid w:val="78ED02C1"/>
    <w:rsid w:val="78EFBA48"/>
    <w:rsid w:val="78F54A74"/>
    <w:rsid w:val="78FEBE66"/>
    <w:rsid w:val="7901C8BF"/>
    <w:rsid w:val="7901D86D"/>
    <w:rsid w:val="7903CE6F"/>
    <w:rsid w:val="79043875"/>
    <w:rsid w:val="7907A978"/>
    <w:rsid w:val="790D8367"/>
    <w:rsid w:val="7910C79E"/>
    <w:rsid w:val="7911B214"/>
    <w:rsid w:val="791263FD"/>
    <w:rsid w:val="79127668"/>
    <w:rsid w:val="7919E74D"/>
    <w:rsid w:val="791D1D9F"/>
    <w:rsid w:val="791EF6AB"/>
    <w:rsid w:val="791F2E20"/>
    <w:rsid w:val="7923D758"/>
    <w:rsid w:val="79262941"/>
    <w:rsid w:val="7927BFD2"/>
    <w:rsid w:val="7928B4E6"/>
    <w:rsid w:val="792B1EF8"/>
    <w:rsid w:val="792D8004"/>
    <w:rsid w:val="792FBCF6"/>
    <w:rsid w:val="7930CDCD"/>
    <w:rsid w:val="7933620F"/>
    <w:rsid w:val="7936B44A"/>
    <w:rsid w:val="7936C172"/>
    <w:rsid w:val="7937E7C3"/>
    <w:rsid w:val="793966A5"/>
    <w:rsid w:val="793B26B2"/>
    <w:rsid w:val="794807D6"/>
    <w:rsid w:val="79482CB5"/>
    <w:rsid w:val="7949CC0C"/>
    <w:rsid w:val="794A537A"/>
    <w:rsid w:val="794EB77B"/>
    <w:rsid w:val="794FA1F3"/>
    <w:rsid w:val="7954A166"/>
    <w:rsid w:val="79569C45"/>
    <w:rsid w:val="79607C24"/>
    <w:rsid w:val="7961C7AA"/>
    <w:rsid w:val="79622B21"/>
    <w:rsid w:val="79631BA3"/>
    <w:rsid w:val="7966FB1B"/>
    <w:rsid w:val="796D5C13"/>
    <w:rsid w:val="796E95A6"/>
    <w:rsid w:val="796EBBE4"/>
    <w:rsid w:val="796FCF10"/>
    <w:rsid w:val="797483C7"/>
    <w:rsid w:val="7974C6DE"/>
    <w:rsid w:val="797730E8"/>
    <w:rsid w:val="797772AC"/>
    <w:rsid w:val="797B911F"/>
    <w:rsid w:val="798538C8"/>
    <w:rsid w:val="7985A7DB"/>
    <w:rsid w:val="7987CE08"/>
    <w:rsid w:val="798A84C4"/>
    <w:rsid w:val="798FBE5C"/>
    <w:rsid w:val="7990CA92"/>
    <w:rsid w:val="79924045"/>
    <w:rsid w:val="7994CD92"/>
    <w:rsid w:val="79983BAC"/>
    <w:rsid w:val="7999F09C"/>
    <w:rsid w:val="799BB014"/>
    <w:rsid w:val="799DFB80"/>
    <w:rsid w:val="79A5AD88"/>
    <w:rsid w:val="79A64FFF"/>
    <w:rsid w:val="79A910A4"/>
    <w:rsid w:val="79A9CAEC"/>
    <w:rsid w:val="79B0E66D"/>
    <w:rsid w:val="79B0F3CF"/>
    <w:rsid w:val="79B701DE"/>
    <w:rsid w:val="79B78423"/>
    <w:rsid w:val="79BCFEB0"/>
    <w:rsid w:val="79BF6359"/>
    <w:rsid w:val="79C47268"/>
    <w:rsid w:val="79C59340"/>
    <w:rsid w:val="79CB2475"/>
    <w:rsid w:val="79CC8BB3"/>
    <w:rsid w:val="79CD3B2D"/>
    <w:rsid w:val="79DB5D4C"/>
    <w:rsid w:val="79E5057E"/>
    <w:rsid w:val="79E9DEC1"/>
    <w:rsid w:val="79ECB103"/>
    <w:rsid w:val="79EE9BE9"/>
    <w:rsid w:val="79F21629"/>
    <w:rsid w:val="79F5916E"/>
    <w:rsid w:val="79F91C7E"/>
    <w:rsid w:val="79FDC9B4"/>
    <w:rsid w:val="79FDFA94"/>
    <w:rsid w:val="79FF3B0E"/>
    <w:rsid w:val="79FFA4A6"/>
    <w:rsid w:val="7A04AFFD"/>
    <w:rsid w:val="7A09EDE1"/>
    <w:rsid w:val="7A0B7E7E"/>
    <w:rsid w:val="7A0EDAC2"/>
    <w:rsid w:val="7A146ED1"/>
    <w:rsid w:val="7A1C32DC"/>
    <w:rsid w:val="7A1C3CC6"/>
    <w:rsid w:val="7A1F7FC0"/>
    <w:rsid w:val="7A204730"/>
    <w:rsid w:val="7A210482"/>
    <w:rsid w:val="7A234A5F"/>
    <w:rsid w:val="7A24ACFB"/>
    <w:rsid w:val="7A2846DD"/>
    <w:rsid w:val="7A324569"/>
    <w:rsid w:val="7A3406BA"/>
    <w:rsid w:val="7A347CF7"/>
    <w:rsid w:val="7A351571"/>
    <w:rsid w:val="7A35F212"/>
    <w:rsid w:val="7A385D89"/>
    <w:rsid w:val="7A3E514D"/>
    <w:rsid w:val="7A3F67DF"/>
    <w:rsid w:val="7A3FD3B0"/>
    <w:rsid w:val="7A3FDDDF"/>
    <w:rsid w:val="7A4447AC"/>
    <w:rsid w:val="7A46FB65"/>
    <w:rsid w:val="7A4A685F"/>
    <w:rsid w:val="7A5207B5"/>
    <w:rsid w:val="7A563215"/>
    <w:rsid w:val="7A576DA6"/>
    <w:rsid w:val="7A57E6C8"/>
    <w:rsid w:val="7A5DE968"/>
    <w:rsid w:val="7A617403"/>
    <w:rsid w:val="7A61E16C"/>
    <w:rsid w:val="7A63FA52"/>
    <w:rsid w:val="7A679AAF"/>
    <w:rsid w:val="7A67ABF6"/>
    <w:rsid w:val="7A69007A"/>
    <w:rsid w:val="7A6A8741"/>
    <w:rsid w:val="7A6BD39F"/>
    <w:rsid w:val="7A78DDFE"/>
    <w:rsid w:val="7A7A6676"/>
    <w:rsid w:val="7A7AAAA0"/>
    <w:rsid w:val="7A7BD923"/>
    <w:rsid w:val="7A7E6C9F"/>
    <w:rsid w:val="7A7FB13A"/>
    <w:rsid w:val="7A82931D"/>
    <w:rsid w:val="7A843265"/>
    <w:rsid w:val="7A84505A"/>
    <w:rsid w:val="7A84901E"/>
    <w:rsid w:val="7A8655C4"/>
    <w:rsid w:val="7A8DDAA3"/>
    <w:rsid w:val="7A8DFB56"/>
    <w:rsid w:val="7A8EE53D"/>
    <w:rsid w:val="7A98BE5C"/>
    <w:rsid w:val="7A995B42"/>
    <w:rsid w:val="7A9970C1"/>
    <w:rsid w:val="7A9C2602"/>
    <w:rsid w:val="7AA372E2"/>
    <w:rsid w:val="7AA98DAB"/>
    <w:rsid w:val="7AAB307B"/>
    <w:rsid w:val="7AAF8624"/>
    <w:rsid w:val="7AB27C42"/>
    <w:rsid w:val="7AB5C5C7"/>
    <w:rsid w:val="7AB9A8F1"/>
    <w:rsid w:val="7ABC0A13"/>
    <w:rsid w:val="7ABE7930"/>
    <w:rsid w:val="7ABF7581"/>
    <w:rsid w:val="7AC6564A"/>
    <w:rsid w:val="7AC9441F"/>
    <w:rsid w:val="7ACA7350"/>
    <w:rsid w:val="7ACC1E23"/>
    <w:rsid w:val="7ACDC598"/>
    <w:rsid w:val="7ACF0E31"/>
    <w:rsid w:val="7ACF3CC9"/>
    <w:rsid w:val="7AD0DBF6"/>
    <w:rsid w:val="7AD690DB"/>
    <w:rsid w:val="7ADC9268"/>
    <w:rsid w:val="7ADF0A05"/>
    <w:rsid w:val="7AE84152"/>
    <w:rsid w:val="7AE926B1"/>
    <w:rsid w:val="7AEB1C00"/>
    <w:rsid w:val="7AEB6F19"/>
    <w:rsid w:val="7AEF01F0"/>
    <w:rsid w:val="7AF4148F"/>
    <w:rsid w:val="7AF455A9"/>
    <w:rsid w:val="7AF56864"/>
    <w:rsid w:val="7AFBBAC5"/>
    <w:rsid w:val="7AFDE8F2"/>
    <w:rsid w:val="7AFFE041"/>
    <w:rsid w:val="7B017DE4"/>
    <w:rsid w:val="7B04BE2D"/>
    <w:rsid w:val="7B04C5F0"/>
    <w:rsid w:val="7B0877D3"/>
    <w:rsid w:val="7B089BF1"/>
    <w:rsid w:val="7B0A04B9"/>
    <w:rsid w:val="7B0AC5AB"/>
    <w:rsid w:val="7B0E6D87"/>
    <w:rsid w:val="7B108F15"/>
    <w:rsid w:val="7B10ABD9"/>
    <w:rsid w:val="7B117B07"/>
    <w:rsid w:val="7B122B1A"/>
    <w:rsid w:val="7B15FDA3"/>
    <w:rsid w:val="7B17C4FC"/>
    <w:rsid w:val="7B1B3BBD"/>
    <w:rsid w:val="7B1C15DD"/>
    <w:rsid w:val="7B1E6F18"/>
    <w:rsid w:val="7B20A89C"/>
    <w:rsid w:val="7B273117"/>
    <w:rsid w:val="7B28117E"/>
    <w:rsid w:val="7B2B45C3"/>
    <w:rsid w:val="7B2CFF96"/>
    <w:rsid w:val="7B2D6498"/>
    <w:rsid w:val="7B2D8EFD"/>
    <w:rsid w:val="7B30494D"/>
    <w:rsid w:val="7B3BF5F7"/>
    <w:rsid w:val="7B3C311D"/>
    <w:rsid w:val="7B3C9E95"/>
    <w:rsid w:val="7B3DA39C"/>
    <w:rsid w:val="7B4312B9"/>
    <w:rsid w:val="7B43918A"/>
    <w:rsid w:val="7B462B59"/>
    <w:rsid w:val="7B468CF5"/>
    <w:rsid w:val="7B46A483"/>
    <w:rsid w:val="7B472843"/>
    <w:rsid w:val="7B49D9A2"/>
    <w:rsid w:val="7B4B5F7B"/>
    <w:rsid w:val="7B4C12DE"/>
    <w:rsid w:val="7B4F4F59"/>
    <w:rsid w:val="7B55DDDE"/>
    <w:rsid w:val="7B571B78"/>
    <w:rsid w:val="7B5BE649"/>
    <w:rsid w:val="7B5C5925"/>
    <w:rsid w:val="7B5D1139"/>
    <w:rsid w:val="7B6070DE"/>
    <w:rsid w:val="7B6C7A64"/>
    <w:rsid w:val="7B76BE06"/>
    <w:rsid w:val="7B76D07B"/>
    <w:rsid w:val="7B7B1FE1"/>
    <w:rsid w:val="7B7C6B27"/>
    <w:rsid w:val="7B87512A"/>
    <w:rsid w:val="7B881BF9"/>
    <w:rsid w:val="7B8AF5E9"/>
    <w:rsid w:val="7B8B8C1C"/>
    <w:rsid w:val="7B8D2C36"/>
    <w:rsid w:val="7B8DAD9D"/>
    <w:rsid w:val="7B95481E"/>
    <w:rsid w:val="7B9C3AF7"/>
    <w:rsid w:val="7BABF244"/>
    <w:rsid w:val="7BB15C05"/>
    <w:rsid w:val="7BB44890"/>
    <w:rsid w:val="7BB4D766"/>
    <w:rsid w:val="7BB543DF"/>
    <w:rsid w:val="7BB78B83"/>
    <w:rsid w:val="7BB9D708"/>
    <w:rsid w:val="7BC23EE6"/>
    <w:rsid w:val="7BC97BAA"/>
    <w:rsid w:val="7BCA164A"/>
    <w:rsid w:val="7BCCC813"/>
    <w:rsid w:val="7BD4BE17"/>
    <w:rsid w:val="7BD8A8F2"/>
    <w:rsid w:val="7BDA0AB7"/>
    <w:rsid w:val="7BE1CAAD"/>
    <w:rsid w:val="7BEA2D29"/>
    <w:rsid w:val="7BEA844F"/>
    <w:rsid w:val="7BEB2988"/>
    <w:rsid w:val="7BF1271C"/>
    <w:rsid w:val="7BF33FF4"/>
    <w:rsid w:val="7BF86745"/>
    <w:rsid w:val="7BFCCA74"/>
    <w:rsid w:val="7BFEA392"/>
    <w:rsid w:val="7C000BEF"/>
    <w:rsid w:val="7C029C95"/>
    <w:rsid w:val="7C0CAC23"/>
    <w:rsid w:val="7C1044B6"/>
    <w:rsid w:val="7C10F3C7"/>
    <w:rsid w:val="7C11BAA3"/>
    <w:rsid w:val="7C132B00"/>
    <w:rsid w:val="7C13C2E8"/>
    <w:rsid w:val="7C13DFF0"/>
    <w:rsid w:val="7C14683A"/>
    <w:rsid w:val="7C15764C"/>
    <w:rsid w:val="7C18BF6E"/>
    <w:rsid w:val="7C1BC0B2"/>
    <w:rsid w:val="7C20607F"/>
    <w:rsid w:val="7C253B57"/>
    <w:rsid w:val="7C2F34F9"/>
    <w:rsid w:val="7C3147CA"/>
    <w:rsid w:val="7C318BD2"/>
    <w:rsid w:val="7C33854A"/>
    <w:rsid w:val="7C35319B"/>
    <w:rsid w:val="7C36B5E9"/>
    <w:rsid w:val="7C417A93"/>
    <w:rsid w:val="7C4183DC"/>
    <w:rsid w:val="7C42D11E"/>
    <w:rsid w:val="7C483B80"/>
    <w:rsid w:val="7C4872E0"/>
    <w:rsid w:val="7C4B3BF0"/>
    <w:rsid w:val="7C4DFFD1"/>
    <w:rsid w:val="7C52C2F7"/>
    <w:rsid w:val="7C56C7AD"/>
    <w:rsid w:val="7C5B30DA"/>
    <w:rsid w:val="7C5CC018"/>
    <w:rsid w:val="7C65508F"/>
    <w:rsid w:val="7C6A1F47"/>
    <w:rsid w:val="7C6BB0B6"/>
    <w:rsid w:val="7C6EED75"/>
    <w:rsid w:val="7C73D2B0"/>
    <w:rsid w:val="7C7B148A"/>
    <w:rsid w:val="7C7C4930"/>
    <w:rsid w:val="7C7E2E7B"/>
    <w:rsid w:val="7C807FC4"/>
    <w:rsid w:val="7C829F7F"/>
    <w:rsid w:val="7C889FE3"/>
    <w:rsid w:val="7C8D9398"/>
    <w:rsid w:val="7C8E7C6D"/>
    <w:rsid w:val="7C8EEAC0"/>
    <w:rsid w:val="7C8FD685"/>
    <w:rsid w:val="7C93AD66"/>
    <w:rsid w:val="7C96428F"/>
    <w:rsid w:val="7C98E6AE"/>
    <w:rsid w:val="7C9A6E80"/>
    <w:rsid w:val="7C9BC412"/>
    <w:rsid w:val="7C9C7B9E"/>
    <w:rsid w:val="7C9E7FB2"/>
    <w:rsid w:val="7CA1B293"/>
    <w:rsid w:val="7CA79D79"/>
    <w:rsid w:val="7CA9E8E2"/>
    <w:rsid w:val="7CAC8AC5"/>
    <w:rsid w:val="7CAD30BC"/>
    <w:rsid w:val="7CB010BE"/>
    <w:rsid w:val="7CB074E4"/>
    <w:rsid w:val="7CB09FDA"/>
    <w:rsid w:val="7CB24BAD"/>
    <w:rsid w:val="7CB3A4D2"/>
    <w:rsid w:val="7CB3AC00"/>
    <w:rsid w:val="7CB4DD8B"/>
    <w:rsid w:val="7CBB62E6"/>
    <w:rsid w:val="7CBC6888"/>
    <w:rsid w:val="7CC0F46A"/>
    <w:rsid w:val="7CCADD24"/>
    <w:rsid w:val="7CCF95D1"/>
    <w:rsid w:val="7CD54ECF"/>
    <w:rsid w:val="7CD66C48"/>
    <w:rsid w:val="7CDD4880"/>
    <w:rsid w:val="7CDD9BC5"/>
    <w:rsid w:val="7CE595D4"/>
    <w:rsid w:val="7CE85E8E"/>
    <w:rsid w:val="7CEBE4BE"/>
    <w:rsid w:val="7CEF7A65"/>
    <w:rsid w:val="7CF2F183"/>
    <w:rsid w:val="7CF47505"/>
    <w:rsid w:val="7CF95EDF"/>
    <w:rsid w:val="7CFD5346"/>
    <w:rsid w:val="7D057F1E"/>
    <w:rsid w:val="7D05AA00"/>
    <w:rsid w:val="7D092C5C"/>
    <w:rsid w:val="7D0B2977"/>
    <w:rsid w:val="7D0DA8C2"/>
    <w:rsid w:val="7D0F3937"/>
    <w:rsid w:val="7D1254E9"/>
    <w:rsid w:val="7D128680"/>
    <w:rsid w:val="7D13F11F"/>
    <w:rsid w:val="7D1734AA"/>
    <w:rsid w:val="7D17D285"/>
    <w:rsid w:val="7D2112DF"/>
    <w:rsid w:val="7D214C6B"/>
    <w:rsid w:val="7D2962F1"/>
    <w:rsid w:val="7D29D9E1"/>
    <w:rsid w:val="7D2A1B9E"/>
    <w:rsid w:val="7D2BD047"/>
    <w:rsid w:val="7D2FCFA9"/>
    <w:rsid w:val="7D3432A5"/>
    <w:rsid w:val="7D3CA0A3"/>
    <w:rsid w:val="7D3D33F9"/>
    <w:rsid w:val="7D41A928"/>
    <w:rsid w:val="7D43665D"/>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DA16C"/>
    <w:rsid w:val="7D8E50AC"/>
    <w:rsid w:val="7D90C966"/>
    <w:rsid w:val="7D911A66"/>
    <w:rsid w:val="7D93CC04"/>
    <w:rsid w:val="7D95C66A"/>
    <w:rsid w:val="7D96B8A2"/>
    <w:rsid w:val="7D9736F5"/>
    <w:rsid w:val="7D973912"/>
    <w:rsid w:val="7D98BAB2"/>
    <w:rsid w:val="7D991D20"/>
    <w:rsid w:val="7D9A162F"/>
    <w:rsid w:val="7D9BC597"/>
    <w:rsid w:val="7D9FA290"/>
    <w:rsid w:val="7DA1C17B"/>
    <w:rsid w:val="7DA661C0"/>
    <w:rsid w:val="7DA8F45B"/>
    <w:rsid w:val="7DA91670"/>
    <w:rsid w:val="7DADFF40"/>
    <w:rsid w:val="7DAF84BE"/>
    <w:rsid w:val="7DB473BC"/>
    <w:rsid w:val="7DB543E9"/>
    <w:rsid w:val="7DB66794"/>
    <w:rsid w:val="7DBB5196"/>
    <w:rsid w:val="7DBCEC66"/>
    <w:rsid w:val="7DC1F37F"/>
    <w:rsid w:val="7DC2D22F"/>
    <w:rsid w:val="7DC316E0"/>
    <w:rsid w:val="7DC6DF97"/>
    <w:rsid w:val="7DC8E4EE"/>
    <w:rsid w:val="7DC947E9"/>
    <w:rsid w:val="7DCB2339"/>
    <w:rsid w:val="7DD2430B"/>
    <w:rsid w:val="7DDD5B3C"/>
    <w:rsid w:val="7DDF6AF9"/>
    <w:rsid w:val="7DE4340E"/>
    <w:rsid w:val="7DE8EF47"/>
    <w:rsid w:val="7DEA537A"/>
    <w:rsid w:val="7DED926C"/>
    <w:rsid w:val="7DF441F4"/>
    <w:rsid w:val="7DF54C38"/>
    <w:rsid w:val="7DF6358E"/>
    <w:rsid w:val="7DF731AA"/>
    <w:rsid w:val="7DFBADE9"/>
    <w:rsid w:val="7DFBEA04"/>
    <w:rsid w:val="7DFD9E6E"/>
    <w:rsid w:val="7DFE4363"/>
    <w:rsid w:val="7DFFD46F"/>
    <w:rsid w:val="7E03C699"/>
    <w:rsid w:val="7E072694"/>
    <w:rsid w:val="7E0726D0"/>
    <w:rsid w:val="7E0A6042"/>
    <w:rsid w:val="7E1033C0"/>
    <w:rsid w:val="7E1668CF"/>
    <w:rsid w:val="7E16AE53"/>
    <w:rsid w:val="7E1D01DA"/>
    <w:rsid w:val="7E1D9CC3"/>
    <w:rsid w:val="7E1F955F"/>
    <w:rsid w:val="7E1FAF49"/>
    <w:rsid w:val="7E21D98D"/>
    <w:rsid w:val="7E2ADEA1"/>
    <w:rsid w:val="7E2CF8FE"/>
    <w:rsid w:val="7E2F633C"/>
    <w:rsid w:val="7E313DEF"/>
    <w:rsid w:val="7E33A785"/>
    <w:rsid w:val="7E39D9C4"/>
    <w:rsid w:val="7E3C0E18"/>
    <w:rsid w:val="7E3EB000"/>
    <w:rsid w:val="7E3EFF13"/>
    <w:rsid w:val="7E412FD7"/>
    <w:rsid w:val="7E423D46"/>
    <w:rsid w:val="7E43A50F"/>
    <w:rsid w:val="7E4716C3"/>
    <w:rsid w:val="7E4781CC"/>
    <w:rsid w:val="7E5401E1"/>
    <w:rsid w:val="7E5D2726"/>
    <w:rsid w:val="7E64A595"/>
    <w:rsid w:val="7E66DB98"/>
    <w:rsid w:val="7E679826"/>
    <w:rsid w:val="7E68030F"/>
    <w:rsid w:val="7E688E3B"/>
    <w:rsid w:val="7E6B3B69"/>
    <w:rsid w:val="7E6FD34A"/>
    <w:rsid w:val="7E6FD9A1"/>
    <w:rsid w:val="7E70930B"/>
    <w:rsid w:val="7E71F626"/>
    <w:rsid w:val="7E72B8A4"/>
    <w:rsid w:val="7E751E6D"/>
    <w:rsid w:val="7E783186"/>
    <w:rsid w:val="7E79656D"/>
    <w:rsid w:val="7E79CBF2"/>
    <w:rsid w:val="7E7A62A4"/>
    <w:rsid w:val="7E7AD04B"/>
    <w:rsid w:val="7E7E0204"/>
    <w:rsid w:val="7E8ABB5E"/>
    <w:rsid w:val="7E8E634D"/>
    <w:rsid w:val="7E93DBD8"/>
    <w:rsid w:val="7E94B5E2"/>
    <w:rsid w:val="7E967BFD"/>
    <w:rsid w:val="7E9798C5"/>
    <w:rsid w:val="7E9F0B63"/>
    <w:rsid w:val="7EA2B79A"/>
    <w:rsid w:val="7EA3EEBD"/>
    <w:rsid w:val="7EA760B7"/>
    <w:rsid w:val="7EABE611"/>
    <w:rsid w:val="7EAF7B62"/>
    <w:rsid w:val="7EB24B55"/>
    <w:rsid w:val="7EB46683"/>
    <w:rsid w:val="7EB5940E"/>
    <w:rsid w:val="7EB78A62"/>
    <w:rsid w:val="7EB81734"/>
    <w:rsid w:val="7EBA3078"/>
    <w:rsid w:val="7EBB1914"/>
    <w:rsid w:val="7EBD3538"/>
    <w:rsid w:val="7EBF36E2"/>
    <w:rsid w:val="7EC2AA1B"/>
    <w:rsid w:val="7EC37E26"/>
    <w:rsid w:val="7EC3B659"/>
    <w:rsid w:val="7EC4DCE9"/>
    <w:rsid w:val="7EC546CE"/>
    <w:rsid w:val="7ECC035F"/>
    <w:rsid w:val="7ECC3465"/>
    <w:rsid w:val="7ECF4369"/>
    <w:rsid w:val="7ECFAB69"/>
    <w:rsid w:val="7ECFE8A8"/>
    <w:rsid w:val="7ED3FD81"/>
    <w:rsid w:val="7EDA8794"/>
    <w:rsid w:val="7EDB9D7A"/>
    <w:rsid w:val="7EE06DA3"/>
    <w:rsid w:val="7EE1EBC5"/>
    <w:rsid w:val="7EE41828"/>
    <w:rsid w:val="7EE44A92"/>
    <w:rsid w:val="7EE7927E"/>
    <w:rsid w:val="7EEC0C35"/>
    <w:rsid w:val="7EEE900F"/>
    <w:rsid w:val="7EEF2F22"/>
    <w:rsid w:val="7EF3DD8B"/>
    <w:rsid w:val="7EF5827D"/>
    <w:rsid w:val="7EF97B09"/>
    <w:rsid w:val="7EF9DD9F"/>
    <w:rsid w:val="7EFB8059"/>
    <w:rsid w:val="7F06BC08"/>
    <w:rsid w:val="7F145216"/>
    <w:rsid w:val="7F18B286"/>
    <w:rsid w:val="7F19495E"/>
    <w:rsid w:val="7F1B3080"/>
    <w:rsid w:val="7F1CB770"/>
    <w:rsid w:val="7F1FF831"/>
    <w:rsid w:val="7F2087CF"/>
    <w:rsid w:val="7F25F18F"/>
    <w:rsid w:val="7F3162B4"/>
    <w:rsid w:val="7F37FC80"/>
    <w:rsid w:val="7F3A5109"/>
    <w:rsid w:val="7F3C20D8"/>
    <w:rsid w:val="7F3C350A"/>
    <w:rsid w:val="7F4043C7"/>
    <w:rsid w:val="7F40885E"/>
    <w:rsid w:val="7F409862"/>
    <w:rsid w:val="7F427EAD"/>
    <w:rsid w:val="7F480360"/>
    <w:rsid w:val="7F4D1573"/>
    <w:rsid w:val="7F4EAB03"/>
    <w:rsid w:val="7F4EB3E9"/>
    <w:rsid w:val="7F50AA3D"/>
    <w:rsid w:val="7F51F0FC"/>
    <w:rsid w:val="7F522CC9"/>
    <w:rsid w:val="7F54C172"/>
    <w:rsid w:val="7F55921A"/>
    <w:rsid w:val="7F579270"/>
    <w:rsid w:val="7F585ECC"/>
    <w:rsid w:val="7F5950BA"/>
    <w:rsid w:val="7F61CAE8"/>
    <w:rsid w:val="7F62B919"/>
    <w:rsid w:val="7F62F7CB"/>
    <w:rsid w:val="7F62FDF5"/>
    <w:rsid w:val="7F639A23"/>
    <w:rsid w:val="7F63E264"/>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BB3BA"/>
    <w:rsid w:val="7FAE128A"/>
    <w:rsid w:val="7FB48AC7"/>
    <w:rsid w:val="7FB4BDD6"/>
    <w:rsid w:val="7FBE4274"/>
    <w:rsid w:val="7FC36795"/>
    <w:rsid w:val="7FC5DE2E"/>
    <w:rsid w:val="7FC80C2D"/>
    <w:rsid w:val="7FC8375B"/>
    <w:rsid w:val="7FCD50B3"/>
    <w:rsid w:val="7FD07ABC"/>
    <w:rsid w:val="7FD0C731"/>
    <w:rsid w:val="7FE08244"/>
    <w:rsid w:val="7FE34CFC"/>
    <w:rsid w:val="7FE7B478"/>
    <w:rsid w:val="7FEC1906"/>
    <w:rsid w:val="7FEDFC18"/>
    <w:rsid w:val="7FF0298A"/>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15:docId w15:val="{B9D6CF6E-A696-4A14-82DA-010D97F4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szCs w:val="22"/>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bCs/>
      <w:smallCaps/>
      <w:szCs w:val="28"/>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bCs/>
      <w:szCs w:val="26"/>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bCs/>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bCs/>
      <w:iCs/>
    </w:rPr>
  </w:style>
  <w:style w:type="paragraph" w:styleId="Heading5">
    <w:name w:val="heading 5"/>
    <w:basedOn w:val="Normal"/>
    <w:next w:val="Normal"/>
    <w:link w:val="Heading5Char"/>
    <w:qFormat/>
    <w:rsid w:val="00516D21"/>
    <w:pPr>
      <w:keepNext/>
      <w:keepLines/>
      <w:spacing w:before="220" w:after="40" w:line="240" w:lineRule="auto"/>
      <w:jc w:val="both"/>
      <w:outlineLvl w:val="4"/>
    </w:pPr>
    <w:rPr>
      <w:rFonts w:eastAsia="Times New Roman"/>
      <w:b/>
      <w:sz w:val="22"/>
    </w:rPr>
  </w:style>
  <w:style w:type="paragraph" w:styleId="Heading6">
    <w:name w:val="heading 6"/>
    <w:basedOn w:val="Normal"/>
    <w:next w:val="Normal"/>
    <w:link w:val="Heading6Char"/>
    <w:qFormat/>
    <w:rsid w:val="00516D21"/>
    <w:pPr>
      <w:keepNext/>
      <w:keepLines/>
      <w:spacing w:before="200" w:after="40" w:line="240" w:lineRule="auto"/>
      <w:jc w:val="both"/>
      <w:outlineLvl w:val="5"/>
    </w:pPr>
    <w:rPr>
      <w:rFonts w:eastAsia="Times New Roman"/>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szCs w:val="22"/>
      <w:bdr w:val="none" w:sz="0" w:space="0" w:color="auto"/>
      <w:shd w:val="clear" w:color="auto" w:fill="auto"/>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szCs w:val="22"/>
      <w:bdr w:val="none" w:sz="0" w:space="0" w:color="auto"/>
      <w:shd w:val="clear" w:color="auto" w:fill="auto"/>
    </w:rPr>
  </w:style>
  <w:style w:type="paragraph" w:styleId="FootnoteText">
    <w:name w:val="footnote text"/>
    <w:basedOn w:val="Normal"/>
    <w:link w:val="FootnoteTextChar"/>
    <w:uiPriority w:val="99"/>
    <w:unhideWhenUsed/>
    <w:rsid w:val="008A5C3F"/>
    <w:pPr>
      <w:spacing w:before="0" w:after="0" w:line="240" w:lineRule="auto"/>
      <w:ind w:left="720" w:hanging="720"/>
    </w:pPr>
    <w:rPr>
      <w:szCs w:val="20"/>
    </w:r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9E3620"/>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szCs w:val="22"/>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szCs w:val="22"/>
    </w:rPr>
  </w:style>
  <w:style w:type="paragraph" w:customStyle="1" w:styleId="FooterText">
    <w:name w:val="Footer Text"/>
    <w:basedOn w:val="Normal"/>
    <w:rsid w:val="00121F22"/>
    <w:pPr>
      <w:spacing w:before="0" w:after="0" w:line="240" w:lineRule="auto"/>
    </w:pPr>
    <w:rPr>
      <w:rFonts w:eastAsia="Times New Roman"/>
      <w:szCs w:val="24"/>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bCs/>
      <w:smallCaps/>
      <w:sz w:val="24"/>
      <w:szCs w:val="28"/>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bCs/>
      <w:sz w:val="24"/>
      <w:szCs w:val="26"/>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bCs/>
      <w:i/>
      <w:sz w:val="24"/>
      <w:szCs w:val="22"/>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bCs/>
      <w:iCs/>
      <w:sz w:val="24"/>
      <w:szCs w:val="22"/>
    </w:rPr>
  </w:style>
  <w:style w:type="character" w:customStyle="1" w:styleId="Heading5Char">
    <w:name w:val="Heading 5 Char"/>
    <w:basedOn w:val="DefaultParagraphFont"/>
    <w:link w:val="Heading5"/>
    <w:rsid w:val="00516D21"/>
    <w:rPr>
      <w:rFonts w:ascii="Times New Roman" w:eastAsia="Times New Roman" w:hAnsi="Times New Roman"/>
      <w:b/>
      <w:sz w:val="22"/>
      <w:szCs w:val="22"/>
    </w:rPr>
  </w:style>
  <w:style w:type="character" w:customStyle="1" w:styleId="Heading6Char">
    <w:name w:val="Heading 6 Char"/>
    <w:basedOn w:val="DefaultParagraphFont"/>
    <w:link w:val="Heading6"/>
    <w:rsid w:val="00516D21"/>
    <w:rPr>
      <w:rFonts w:ascii="Times New Roman" w:eastAsia="Times New Roman" w:hAnsi="Times New Roman"/>
      <w:b/>
    </w:rPr>
  </w:style>
  <w:style w:type="character" w:styleId="CommentReference">
    <w:name w:val="annotation reference"/>
    <w:uiPriority w:val="99"/>
    <w:unhideWhenUsed/>
    <w:rsid w:val="00516D21"/>
    <w:rPr>
      <w:sz w:val="16"/>
      <w:szCs w:val="16"/>
    </w:rPr>
  </w:style>
  <w:style w:type="paragraph" w:styleId="CommentText">
    <w:name w:val="annotation text"/>
    <w:basedOn w:val="Normal"/>
    <w:link w:val="CommentTextChar"/>
    <w:uiPriority w:val="99"/>
    <w:unhideWhenUsed/>
    <w:rsid w:val="00516D21"/>
    <w:pPr>
      <w:spacing w:line="240" w:lineRule="auto"/>
      <w:jc w:val="both"/>
    </w:pPr>
    <w:rPr>
      <w:sz w:val="20"/>
      <w:szCs w:val="20"/>
    </w:rPr>
  </w:style>
  <w:style w:type="character" w:customStyle="1" w:styleId="CommentTextChar">
    <w:name w:val="Comment Text Char"/>
    <w:basedOn w:val="DefaultParagraphFont"/>
    <w:link w:val="CommentText"/>
    <w:uiPriority w:val="99"/>
    <w:rsid w:val="00516D21"/>
    <w:rPr>
      <w:rFonts w:ascii="Times New Roman" w:hAnsi="Times New Roman"/>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szCs w:val="22"/>
    </w:rPr>
  </w:style>
  <w:style w:type="character" w:styleId="IntenseEmphasis">
    <w:name w:val="Intense Emphasis"/>
    <w:uiPriority w:val="21"/>
    <w:qFormat/>
    <w:rsid w:val="00516D21"/>
    <w:rPr>
      <w:i/>
      <w:iCs/>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szCs w:val="18"/>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bCs/>
    </w:rPr>
  </w:style>
  <w:style w:type="character" w:customStyle="1" w:styleId="CommentSubjectChar">
    <w:name w:val="Comment Subject Char"/>
    <w:basedOn w:val="CommentTextChar"/>
    <w:link w:val="CommentSubject"/>
    <w:uiPriority w:val="99"/>
    <w:semiHidden/>
    <w:rsid w:val="00516D21"/>
    <w:rPr>
      <w:rFonts w:ascii="Times New Roman" w:hAnsi="Times New Roman"/>
      <w:b/>
      <w:bCs/>
    </w:rPr>
  </w:style>
  <w:style w:type="paragraph" w:styleId="Revision">
    <w:name w:val="Revision"/>
    <w:hidden/>
    <w:uiPriority w:val="99"/>
    <w:semiHidden/>
    <w:rsid w:val="00516D21"/>
    <w:rPr>
      <w:rFonts w:ascii="Times New Roman" w:hAnsi="Times New Roman"/>
      <w:sz w:val="24"/>
      <w:szCs w:val="22"/>
    </w:rPr>
  </w:style>
  <w:style w:type="paragraph" w:styleId="Caption">
    <w:name w:val="caption"/>
    <w:basedOn w:val="Normal"/>
    <w:next w:val="Normal"/>
    <w:uiPriority w:val="35"/>
    <w:semiHidden/>
    <w:unhideWhenUsed/>
    <w:qFormat/>
    <w:rsid w:val="00516D21"/>
    <w:pPr>
      <w:spacing w:line="240" w:lineRule="auto"/>
      <w:jc w:val="both"/>
    </w:pPr>
    <w:rPr>
      <w:i/>
      <w:iCs/>
      <w:color w:val="1F497D"/>
      <w:sz w:val="18"/>
      <w:szCs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9E0E50"/>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szCs w:val="24"/>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rPr>
  </w:style>
  <w:style w:type="paragraph" w:customStyle="1" w:styleId="xl69">
    <w:name w:val="xl69"/>
    <w:basedOn w:val="Normal"/>
    <w:rsid w:val="00516D21"/>
    <w:pPr>
      <w:spacing w:before="100" w:beforeAutospacing="1" w:after="100" w:afterAutospacing="1" w:line="240" w:lineRule="auto"/>
    </w:pPr>
    <w:rPr>
      <w:rFonts w:eastAsia="Times New Roman"/>
      <w:color w:val="000000"/>
      <w:szCs w:val="24"/>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8">
    <w:name w:val="xl78"/>
    <w:basedOn w:val="Normal"/>
    <w:rsid w:val="00516D21"/>
    <w:pPr>
      <w:spacing w:before="100" w:beforeAutospacing="1" w:after="100" w:afterAutospacing="1" w:line="240" w:lineRule="auto"/>
    </w:pPr>
    <w:rPr>
      <w:rFonts w:eastAsia="Times New Roman"/>
      <w:color w:val="000000"/>
      <w:szCs w:val="24"/>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szCs w:val="24"/>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szCs w:val="24"/>
    </w:rPr>
  </w:style>
  <w:style w:type="character" w:customStyle="1" w:styleId="normaltextrun">
    <w:name w:val="normaltextrun"/>
    <w:basedOn w:val="DefaultParagraphFont"/>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szCs w:val="24"/>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rPr>
      <w:szCs w:val="24"/>
    </w:r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rPr>
  </w:style>
  <w:style w:type="table" w:styleId="TableGrid">
    <w:name w:val="Table Grid"/>
    <w:aliases w:val="SGS Table Basic 1,CV table"/>
    <w:basedOn w:val="TableNormal"/>
    <w:uiPriority w:val="39"/>
    <w:rsid w:val="00516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szCs w:val="22"/>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szCs w:val="22"/>
    </w:rPr>
  </w:style>
  <w:style w:type="paragraph" w:styleId="Title">
    <w:name w:val="Title"/>
    <w:basedOn w:val="Normal"/>
    <w:next w:val="Normal"/>
    <w:link w:val="TitleChar"/>
    <w:qFormat/>
    <w:rsid w:val="00516D21"/>
    <w:pPr>
      <w:keepNext/>
      <w:keepLines/>
      <w:spacing w:before="480" w:line="240" w:lineRule="auto"/>
      <w:jc w:val="both"/>
    </w:pPr>
    <w:rPr>
      <w:rFonts w:eastAsia="Times New Roman"/>
      <w:b/>
      <w:sz w:val="72"/>
      <w:szCs w:val="72"/>
    </w:rPr>
  </w:style>
  <w:style w:type="character" w:customStyle="1" w:styleId="TitleChar">
    <w:name w:val="Title Char"/>
    <w:basedOn w:val="DefaultParagraphFont"/>
    <w:link w:val="Title"/>
    <w:rsid w:val="00516D21"/>
    <w:rPr>
      <w:rFonts w:ascii="Times New Roman" w:eastAsia="Times New Roman" w:hAnsi="Times New Roman"/>
      <w:b/>
      <w:sz w:val="72"/>
      <w:szCs w:val="72"/>
    </w:rPr>
  </w:style>
  <w:style w:type="paragraph" w:styleId="Subtitle">
    <w:name w:val="Subtitle"/>
    <w:basedOn w:val="Normal"/>
    <w:next w:val="Normal"/>
    <w:link w:val="SubtitleChar"/>
    <w:qFormat/>
    <w:rsid w:val="00516D21"/>
    <w:pPr>
      <w:keepNext/>
      <w:keepLines/>
      <w:spacing w:before="360" w:after="80" w:line="24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16D21"/>
    <w:rPr>
      <w:rFonts w:ascii="Georgia" w:eastAsia="Georgia" w:hAnsi="Georgia" w:cs="Georgia"/>
      <w:i/>
      <w:color w:val="666666"/>
      <w:sz w:val="48"/>
      <w:szCs w:val="48"/>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iCs/>
      <w:color w:val="548DD4"/>
      <w:sz w:val="23"/>
      <w:szCs w:val="23"/>
    </w:rPr>
  </w:style>
  <w:style w:type="character" w:customStyle="1" w:styleId="K-TextInfoChar">
    <w:name w:val="K-Text_Info Char"/>
    <w:link w:val="K-TextInfo"/>
    <w:rsid w:val="00516D21"/>
    <w:rPr>
      <w:rFonts w:ascii="Times New Roman" w:hAnsi="Times New Roman"/>
      <w:i/>
      <w:iCs/>
      <w:color w:val="548DD4"/>
      <w:sz w:val="23"/>
      <w:szCs w:val="23"/>
    </w:rPr>
  </w:style>
  <w:style w:type="table" w:customStyle="1" w:styleId="1">
    <w:name w:val="1"/>
    <w:basedOn w:val="TableNormal"/>
    <w:rsid w:val="00516D21"/>
    <w:pPr>
      <w:spacing w:before="120"/>
      <w:jc w:val="both"/>
    </w:pPr>
    <w:rPr>
      <w:rFonts w:ascii="Times New Roman" w:eastAsia="Times New Roman" w:hAnsi="Times New Roman"/>
      <w:sz w:val="24"/>
      <w:szCs w:val="24"/>
    </w:rPr>
    <w:tblPr>
      <w:tblStyleRowBandSize w:val="1"/>
      <w:tblStyleColBandSize w:val="1"/>
      <w:tblCellMar>
        <w:left w:w="115" w:type="dxa"/>
        <w:right w:w="115" w:type="dxa"/>
      </w:tblCellMar>
    </w:tblPr>
  </w:style>
  <w:style w:type="character" w:styleId="Emphasis">
    <w:name w:val="Emphasis"/>
    <w:uiPriority w:val="20"/>
    <w:qFormat/>
    <w:rsid w:val="00516D21"/>
    <w:rPr>
      <w:i/>
      <w:iCs/>
    </w:rPr>
  </w:style>
  <w:style w:type="character" w:customStyle="1" w:styleId="scxw43392095">
    <w:name w:val="scxw43392095"/>
    <w:rsid w:val="00516D21"/>
  </w:style>
  <w:style w:type="paragraph" w:customStyle="1" w:styleId="EntText">
    <w:name w:val="EntText"/>
    <w:basedOn w:val="Normal"/>
    <w:rsid w:val="009E3620"/>
    <w:rPr>
      <w:rFonts w:eastAsiaTheme="minorHAnsi"/>
    </w:rPr>
  </w:style>
  <w:style w:type="paragraph" w:customStyle="1" w:styleId="Lignefinal">
    <w:name w:val="Ligne final"/>
    <w:basedOn w:val="Normal"/>
    <w:next w:val="Normal"/>
    <w:rsid w:val="009E3620"/>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szCs w:val="22"/>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szCs w:val="22"/>
    </w:rPr>
  </w:style>
  <w:style w:type="character" w:customStyle="1" w:styleId="HeaderCouncilChar">
    <w:name w:val="Header Council Char"/>
    <w:basedOn w:val="DefaultParagraphFont"/>
    <w:link w:val="HeaderCouncil"/>
    <w:rsid w:val="00516D21"/>
    <w:rPr>
      <w:rFonts w:ascii="Times New Roman" w:hAnsi="Times New Roman"/>
      <w:sz w:val="2"/>
      <w:szCs w:val="22"/>
    </w:rPr>
  </w:style>
  <w:style w:type="character" w:customStyle="1" w:styleId="FooterCouncilChar">
    <w:name w:val="Footer Council Char"/>
    <w:basedOn w:val="DefaultParagraphFont"/>
    <w:link w:val="FooterCouncil"/>
    <w:rsid w:val="00516D21"/>
    <w:rPr>
      <w:rFonts w:ascii="Times New Roman" w:hAnsi="Times New Roman"/>
      <w:sz w:val="2"/>
      <w:szCs w:val="22"/>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szCs w:val="23"/>
    </w:rPr>
  </w:style>
  <w:style w:type="character" w:customStyle="1" w:styleId="K-TextChar">
    <w:name w:val="K-Text Char"/>
    <w:basedOn w:val="DefaultParagraphFont"/>
    <w:link w:val="K-Text"/>
    <w:uiPriority w:val="1"/>
    <w:rsid w:val="00F97503"/>
    <w:rPr>
      <w:rFonts w:ascii="Times New Roman" w:eastAsiaTheme="minorEastAsia" w:hAnsi="Times New Roman"/>
      <w:sz w:val="23"/>
      <w:szCs w:val="23"/>
    </w:rPr>
  </w:style>
  <w:style w:type="paragraph" w:customStyle="1" w:styleId="TableParagraph">
    <w:name w:val="Table Paragraph"/>
    <w:basedOn w:val="Normal"/>
    <w:uiPriority w:val="1"/>
    <w:qFormat/>
    <w:rsid w:val="005E60F6"/>
    <w:pPr>
      <w:widowControl w:val="0"/>
      <w:spacing w:after="0"/>
    </w:pPr>
    <w:rPr>
      <w:rFonts w:eastAsia="Times New Roman"/>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rPr>
  </w:style>
  <w:style w:type="paragraph" w:customStyle="1" w:styleId="P68B1DB1-Normln3">
    <w:name w:val="P68B1DB1-Normln3"/>
    <w:basedOn w:val="Normal"/>
    <w:uiPriority w:val="1"/>
    <w:rsid w:val="00E4134E"/>
    <w:rPr>
      <w:rFonts w:ascii="Calibri" w:eastAsia="Roboto Condensed" w:hAnsi="Calibri" w:cs="Calibri"/>
    </w:rPr>
  </w:style>
  <w:style w:type="paragraph" w:customStyle="1" w:styleId="P68B1DB1-Normln32">
    <w:name w:val="P68B1DB1-Normln32"/>
    <w:basedOn w:val="Normal"/>
    <w:uiPriority w:val="1"/>
    <w:rsid w:val="00E4134E"/>
    <w:rPr>
      <w:rFonts w:ascii="Calibri Light" w:eastAsia="Calibri Light" w:hAnsi="Calibri Light" w:cs="Calibri Light"/>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szCs w:val="22"/>
    </w:rPr>
  </w:style>
  <w:style w:type="paragraph" w:customStyle="1" w:styleId="pf0">
    <w:name w:val="pf0"/>
    <w:basedOn w:val="Normal"/>
    <w:rsid w:val="00167EDC"/>
    <w:pPr>
      <w:spacing w:before="100" w:beforeAutospacing="1" w:after="100" w:afterAutospacing="1" w:line="240" w:lineRule="auto"/>
    </w:pPr>
    <w:rPr>
      <w:rFonts w:eastAsia="Times New Roman"/>
      <w:szCs w:val="24"/>
    </w:rPr>
  </w:style>
  <w:style w:type="character" w:customStyle="1" w:styleId="cf01">
    <w:name w:val="cf01"/>
    <w:basedOn w:val="DefaultParagraphFont"/>
    <w:rsid w:val="00167EDC"/>
    <w:rPr>
      <w:rFonts w:ascii="Segoe UI" w:hAnsi="Segoe UI" w:cs="Segoe UI" w:hint="default"/>
      <w:sz w:val="18"/>
      <w:szCs w:val="18"/>
    </w:rPr>
  </w:style>
  <w:style w:type="character" w:customStyle="1" w:styleId="cf21">
    <w:name w:val="cf21"/>
    <w:basedOn w:val="DefaultParagraphFont"/>
    <w:rsid w:val="00167EDC"/>
    <w:rPr>
      <w:rFonts w:ascii="Segoe UI" w:hAnsi="Segoe UI" w:cs="Segoe UI" w:hint="default"/>
      <w:sz w:val="18"/>
      <w:szCs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character" w:customStyle="1" w:styleId="Mention8">
    <w:name w:val="Mention8"/>
    <w:basedOn w:val="DefaultParagraphFont"/>
    <w:uiPriority w:val="99"/>
    <w:unhideWhenUsed/>
    <w:rsid w:val="00F525B1"/>
    <w:rPr>
      <w:color w:val="2B579A"/>
      <w:shd w:val="clear" w:color="auto" w:fill="E1DFDD"/>
    </w:rPr>
  </w:style>
  <w:style w:type="character" w:customStyle="1" w:styleId="UnresolvedMention2">
    <w:name w:val="Unresolved Mention2"/>
    <w:basedOn w:val="DefaultParagraphFont"/>
    <w:uiPriority w:val="99"/>
    <w:semiHidden/>
    <w:unhideWhenUsed/>
    <w:rsid w:val="00650662"/>
    <w:rPr>
      <w:color w:val="605E5C"/>
      <w:shd w:val="clear" w:color="auto" w:fill="E1DFDD"/>
    </w:rPr>
  </w:style>
  <w:style w:type="character" w:customStyle="1" w:styleId="Mention9">
    <w:name w:val="Mention9"/>
    <w:basedOn w:val="DefaultParagraphFont"/>
    <w:uiPriority w:val="99"/>
    <w:unhideWhenUsed/>
    <w:rsid w:val="00650662"/>
    <w:rPr>
      <w:color w:val="2B579A"/>
      <w:shd w:val="clear" w:color="auto" w:fill="E1DFDD"/>
    </w:rPr>
  </w:style>
  <w:style w:type="character" w:customStyle="1" w:styleId="Mention10">
    <w:name w:val="Mention10"/>
    <w:basedOn w:val="DefaultParagraphFont"/>
    <w:uiPriority w:val="99"/>
    <w:unhideWhenUsed/>
    <w:rsid w:val="00B11CC8"/>
    <w:rPr>
      <w:color w:val="2B579A"/>
      <w:shd w:val="clear" w:color="auto" w:fill="E1DFDD"/>
    </w:rPr>
  </w:style>
  <w:style w:type="character" w:customStyle="1" w:styleId="Mention11">
    <w:name w:val="Mention11"/>
    <w:basedOn w:val="DefaultParagraphFont"/>
    <w:uiPriority w:val="99"/>
    <w:unhideWhenUsed/>
    <w:rsid w:val="00536B1B"/>
    <w:rPr>
      <w:color w:val="2B579A"/>
      <w:shd w:val="clear" w:color="auto" w:fill="E1DFDD"/>
    </w:rPr>
  </w:style>
  <w:style w:type="character" w:customStyle="1" w:styleId="Mention110">
    <w:name w:val="Mention110"/>
    <w:basedOn w:val="DefaultParagraphFont"/>
    <w:uiPriority w:val="99"/>
    <w:unhideWhenUsed/>
    <w:rsid w:val="00820B0D"/>
    <w:rPr>
      <w:color w:val="2B579A"/>
      <w:shd w:val="clear" w:color="auto" w:fill="E1DFDD"/>
    </w:rPr>
  </w:style>
  <w:style w:type="character" w:customStyle="1" w:styleId="Mention12">
    <w:name w:val="Mention12"/>
    <w:basedOn w:val="DefaultParagraphFont"/>
    <w:uiPriority w:val="99"/>
    <w:unhideWhenUsed/>
    <w:rPr>
      <w:color w:val="2B579A"/>
      <w:shd w:val="clear" w:color="auto" w:fill="E6E6E6"/>
    </w:rPr>
  </w:style>
  <w:style w:type="paragraph" w:customStyle="1" w:styleId="Default">
    <w:name w:val="Default"/>
    <w:basedOn w:val="Normal"/>
    <w:rsid w:val="002D7DAC"/>
    <w:pPr>
      <w:spacing w:after="0"/>
    </w:pPr>
    <w:rPr>
      <w:rFonts w:asciiTheme="minorHAnsi" w:eastAsiaTheme="minorEastAsia" w:hAnsiTheme="minorHAnsi" w:cstheme="minorBidi"/>
      <w:color w:val="000000" w:themeColor="text1"/>
    </w:rPr>
  </w:style>
  <w:style w:type="character" w:customStyle="1" w:styleId="Mention13">
    <w:name w:val="Mention13"/>
    <w:basedOn w:val="DefaultParagraphFont"/>
    <w:uiPriority w:val="99"/>
    <w:unhideWhenUsed/>
    <w:rsid w:val="005C6B97"/>
    <w:rPr>
      <w:color w:val="2B579A"/>
      <w:shd w:val="clear" w:color="auto" w:fill="E1DFDD"/>
    </w:rPr>
  </w:style>
  <w:style w:type="character" w:customStyle="1" w:styleId="Mention">
    <w:name w:val="Mention"/>
    <w:basedOn w:val="DefaultParagraphFont"/>
    <w:uiPriority w:val="99"/>
    <w:unhideWhenUsed/>
    <w:rsid w:val="001061A1"/>
    <w:rPr>
      <w:color w:val="2B579A"/>
      <w:shd w:val="clear" w:color="auto" w:fill="E1DFDD"/>
    </w:rPr>
  </w:style>
  <w:style w:type="character" w:customStyle="1" w:styleId="Mention14">
    <w:name w:val="Mention14"/>
    <w:basedOn w:val="DefaultParagraphFont"/>
    <w:uiPriority w:val="99"/>
    <w:unhideWhenUsed/>
    <w:rsid w:val="00952A55"/>
    <w:rPr>
      <w:color w:val="2B579A"/>
      <w:shd w:val="clear" w:color="auto" w:fill="E1DFDD"/>
    </w:rPr>
  </w:style>
  <w:style w:type="character" w:customStyle="1" w:styleId="fui-text">
    <w:name w:val="fui-text"/>
    <w:basedOn w:val="DefaultParagraphFont"/>
    <w:rsid w:val="00BD14B9"/>
  </w:style>
  <w:style w:type="paragraph" w:customStyle="1" w:styleId="P68B1DB1-Normal1">
    <w:name w:val="P68B1DB1-Normal1"/>
    <w:basedOn w:val="Normal"/>
    <w:rPr>
      <w:b/>
      <w:smallCaps/>
      <w:szCs w:val="24"/>
      <w:u w:val="single"/>
    </w:rPr>
  </w:style>
  <w:style w:type="paragraph" w:customStyle="1" w:styleId="P68B1DB1-Normal2">
    <w:name w:val="P68B1DB1-Normal2"/>
    <w:basedOn w:val="Normal"/>
    <w:rPr>
      <w:b/>
      <w:smallCaps/>
    </w:rPr>
  </w:style>
  <w:style w:type="paragraph" w:customStyle="1" w:styleId="P68B1DB1-Normal3">
    <w:name w:val="P68B1DB1-Normal3"/>
    <w:basedOn w:val="Normal"/>
    <w:rPr>
      <w:rFonts w:eastAsia="Times New Roman"/>
      <w:szCs w:val="24"/>
    </w:rPr>
  </w:style>
  <w:style w:type="paragraph" w:customStyle="1" w:styleId="P68B1DB1-Normal4">
    <w:name w:val="P68B1DB1-Normal4"/>
    <w:basedOn w:val="Normal"/>
    <w:rPr>
      <w:rFonts w:eastAsia="Times New Roman"/>
    </w:rPr>
  </w:style>
  <w:style w:type="paragraph" w:customStyle="1" w:styleId="P68B1DB1-Normal5">
    <w:name w:val="P68B1DB1-Normal5"/>
    <w:basedOn w:val="Normal"/>
    <w:rPr>
      <w:rFonts w:eastAsia="Times New Roman"/>
      <w:color w:val="000000"/>
    </w:rPr>
  </w:style>
  <w:style w:type="paragraph" w:customStyle="1" w:styleId="P68B1DB1-Normal7">
    <w:name w:val="P68B1DB1-Normal7"/>
    <w:basedOn w:val="Normal"/>
    <w:rPr>
      <w:b/>
      <w:u w:val="single"/>
    </w:rPr>
  </w:style>
  <w:style w:type="paragraph" w:customStyle="1" w:styleId="P68B1DB1-Normal8">
    <w:name w:val="P68B1DB1-Normal8"/>
    <w:basedOn w:val="Normal"/>
    <w:rPr>
      <w:b/>
    </w:rPr>
  </w:style>
  <w:style w:type="paragraph" w:customStyle="1" w:styleId="P68B1DB1-Normal9">
    <w:name w:val="P68B1DB1-Normal9"/>
    <w:basedOn w:val="Normal"/>
    <w:rPr>
      <w:rFonts w:eastAsia="Times New Roman"/>
      <w:b/>
      <w:szCs w:val="24"/>
    </w:rPr>
  </w:style>
  <w:style w:type="paragraph" w:customStyle="1" w:styleId="P68B1DB1-Normal10">
    <w:name w:val="P68B1DB1-Normal10"/>
    <w:basedOn w:val="Normal"/>
    <w:rPr>
      <w:b/>
      <w:color w:val="000000"/>
      <w:szCs w:val="24"/>
      <w:u w:val="single"/>
    </w:rPr>
  </w:style>
  <w:style w:type="paragraph" w:customStyle="1" w:styleId="P68B1DB1-Normal11">
    <w:name w:val="P68B1DB1-Normal11"/>
    <w:basedOn w:val="Normal"/>
    <w:rPr>
      <w:rFonts w:eastAsia="Times New Roman"/>
      <w:b/>
      <w:sz w:val="18"/>
      <w:szCs w:val="18"/>
    </w:rPr>
  </w:style>
  <w:style w:type="paragraph" w:customStyle="1" w:styleId="P68B1DB1-Normal12">
    <w:name w:val="P68B1DB1-Normal12"/>
    <w:basedOn w:val="Normal"/>
    <w:rPr>
      <w:rFonts w:eastAsia="Times New Roman"/>
      <w:sz w:val="18"/>
      <w:szCs w:val="18"/>
    </w:rPr>
  </w:style>
  <w:style w:type="paragraph" w:customStyle="1" w:styleId="P68B1DB1-Normal13">
    <w:name w:val="P68B1DB1-Normal13"/>
    <w:basedOn w:val="Normal"/>
    <w:rPr>
      <w:rFonts w:eastAsia="Times New Roman"/>
      <w:color w:val="006100"/>
      <w:sz w:val="18"/>
      <w:szCs w:val="18"/>
    </w:rPr>
  </w:style>
  <w:style w:type="paragraph" w:customStyle="1" w:styleId="P68B1DB1-Normal14">
    <w:name w:val="P68B1DB1-Normal14"/>
    <w:basedOn w:val="Normal"/>
    <w:rPr>
      <w:color w:val="000000"/>
      <w:szCs w:val="24"/>
    </w:rPr>
  </w:style>
  <w:style w:type="paragraph" w:customStyle="1" w:styleId="P68B1DB1-Normal15">
    <w:name w:val="P68B1DB1-Normal15"/>
    <w:basedOn w:val="Normal"/>
    <w:rPr>
      <w:b/>
      <w:color w:val="000000" w:themeColor="text1"/>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b/>
      <w:color w:val="000000"/>
      <w:szCs w:val="24"/>
    </w:rPr>
  </w:style>
  <w:style w:type="paragraph" w:customStyle="1" w:styleId="P68B1DB1-Normal18">
    <w:name w:val="P68B1DB1-Normal18"/>
    <w:basedOn w:val="Normal"/>
    <w:rPr>
      <w:sz w:val="18"/>
      <w:szCs w:val="18"/>
    </w:rPr>
  </w:style>
  <w:style w:type="paragraph" w:customStyle="1" w:styleId="P68B1DB1-Normal19">
    <w:name w:val="P68B1DB1-Normal19"/>
    <w:basedOn w:val="Normal"/>
    <w:rPr>
      <w:rFonts w:eastAsia="Times New Roman"/>
      <w:color w:val="004300"/>
      <w:sz w:val="18"/>
      <w:szCs w:val="18"/>
    </w:rPr>
  </w:style>
  <w:style w:type="paragraph" w:customStyle="1" w:styleId="P68B1DB1-Normal20">
    <w:name w:val="P68B1DB1-Normal20"/>
    <w:basedOn w:val="Normal"/>
    <w:rPr>
      <w:color w:val="004300"/>
      <w:sz w:val="18"/>
      <w:szCs w:val="18"/>
    </w:rPr>
  </w:style>
  <w:style w:type="paragraph" w:customStyle="1" w:styleId="P68B1DB1-Normal21">
    <w:name w:val="P68B1DB1-Normal21"/>
    <w:basedOn w:val="Normal"/>
    <w:rPr>
      <w:color w:val="004300"/>
      <w:sz w:val="18"/>
    </w:rPr>
  </w:style>
  <w:style w:type="paragraph" w:customStyle="1" w:styleId="P68B1DB1-ListParagraph22">
    <w:name w:val="P68B1DB1-ListParagraph22"/>
    <w:basedOn w:val="ListParagraph"/>
    <w:rPr>
      <w:rFonts w:ascii="Times New Roman" w:hAnsi="Times New Roman"/>
      <w:color w:val="004300"/>
      <w:sz w:val="18"/>
      <w:szCs w:val="18"/>
    </w:rPr>
  </w:style>
  <w:style w:type="paragraph" w:customStyle="1" w:styleId="P68B1DB1-P68B1DB1-Normln3523">
    <w:name w:val="P68B1DB1-P68B1DB1-Normln3523"/>
    <w:basedOn w:val="P68B1DB1-Normln35"/>
    <w:rPr>
      <w:rFonts w:ascii="Times New Roman" w:eastAsia="Times New Roman" w:hAnsi="Times New Roman" w:cs="Times New Roman"/>
      <w:b/>
      <w:color w:val="000000" w:themeColor="text1"/>
    </w:rPr>
  </w:style>
  <w:style w:type="paragraph" w:customStyle="1" w:styleId="P68B1DB1-Normal24">
    <w:name w:val="P68B1DB1-Normal24"/>
    <w:basedOn w:val="Normal"/>
    <w:rPr>
      <w:b/>
      <w:smallCaps/>
      <w:szCs w:val="24"/>
    </w:rPr>
  </w:style>
  <w:style w:type="paragraph" w:customStyle="1" w:styleId="P68B1DB1-Normal25">
    <w:name w:val="P68B1DB1-Normal25"/>
    <w:basedOn w:val="Normal"/>
    <w:rPr>
      <w:color w:val="000000"/>
      <w:szCs w:val="24"/>
      <w:shd w:val="clear" w:color="auto" w:fill="FFFFFF"/>
    </w:rPr>
  </w:style>
  <w:style w:type="paragraph" w:customStyle="1" w:styleId="P68B1DB1-Normal26">
    <w:name w:val="P68B1DB1-Normal26"/>
    <w:basedOn w:val="Normal"/>
    <w:rPr>
      <w:b/>
      <w:szCs w:val="24"/>
    </w:rPr>
  </w:style>
  <w:style w:type="paragraph" w:customStyle="1" w:styleId="P68B1DB1-Normal27">
    <w:name w:val="P68B1DB1-Normal27"/>
    <w:basedOn w:val="Normal"/>
    <w:rPr>
      <w:rFonts w:eastAsia="Times New Roman"/>
      <w:b/>
    </w:rPr>
  </w:style>
  <w:style w:type="paragraph" w:customStyle="1" w:styleId="P68B1DB1-Normal28">
    <w:name w:val="P68B1DB1-Normal28"/>
    <w:basedOn w:val="Normal"/>
    <w:rPr>
      <w:b/>
      <w:sz w:val="18"/>
      <w:szCs w:val="18"/>
    </w:rPr>
  </w:style>
  <w:style w:type="paragraph" w:customStyle="1" w:styleId="P68B1DB1-Normal29">
    <w:name w:val="P68B1DB1-Normal29"/>
    <w:basedOn w:val="Normal"/>
    <w:rPr>
      <w:b/>
      <w:szCs w:val="24"/>
      <w:u w:val="single"/>
    </w:rPr>
  </w:style>
  <w:style w:type="paragraph" w:customStyle="1" w:styleId="P68B1DB1-Normal30">
    <w:name w:val="P68B1DB1-Normal30"/>
    <w:basedOn w:val="Normal"/>
    <w:rPr>
      <w:szCs w:val="24"/>
    </w:rPr>
  </w:style>
  <w:style w:type="paragraph" w:customStyle="1" w:styleId="P68B1DB1-ListParagraph31">
    <w:name w:val="P68B1DB1-ListParagraph31"/>
    <w:basedOn w:val="ListParagraph"/>
    <w:rPr>
      <w:rFonts w:ascii="Times New Roman" w:eastAsia="Times New Roman" w:hAnsi="Times New Roman"/>
      <w:color w:val="004300"/>
      <w:sz w:val="18"/>
      <w:szCs w:val="18"/>
    </w:rPr>
  </w:style>
  <w:style w:type="paragraph" w:customStyle="1" w:styleId="P68B1DB1-Normal32">
    <w:name w:val="P68B1DB1-Normal32"/>
    <w:basedOn w:val="Normal"/>
    <w:rPr>
      <w:rFonts w:eastAsia="Times New Roman"/>
      <w:color w:val="000000" w:themeColor="text1"/>
      <w:szCs w:val="24"/>
    </w:rPr>
  </w:style>
  <w:style w:type="paragraph" w:customStyle="1" w:styleId="P68B1DB1-ListParagraph33">
    <w:name w:val="P68B1DB1-ListParagraph33"/>
    <w:basedOn w:val="ListParagraph"/>
    <w:rPr>
      <w:rFonts w:ascii="Times New Roman" w:eastAsia="Times New Roman" w:hAnsi="Times New Roman"/>
      <w:sz w:val="24"/>
    </w:rPr>
  </w:style>
  <w:style w:type="paragraph" w:customStyle="1" w:styleId="P68B1DB1-ListParagraph34">
    <w:name w:val="P68B1DB1-ListParagraph34"/>
    <w:basedOn w:val="ListParagraph"/>
    <w:rPr>
      <w:rFonts w:ascii="Times New Roman" w:eastAsia="Times New Roman" w:hAnsi="Times New Roman"/>
      <w:sz w:val="24"/>
      <w:szCs w:val="24"/>
    </w:rPr>
  </w:style>
  <w:style w:type="paragraph" w:customStyle="1" w:styleId="P68B1DB1-Normal35">
    <w:name w:val="P68B1DB1-Normal35"/>
    <w:basedOn w:val="Normal"/>
    <w:rPr>
      <w:b/>
      <w:color w:val="000000" w:themeColor="text1"/>
      <w:u w:val="single"/>
    </w:rPr>
  </w:style>
  <w:style w:type="paragraph" w:customStyle="1" w:styleId="P68B1DB1-Normal36">
    <w:name w:val="P68B1DB1-Normal36"/>
    <w:basedOn w:val="Normal"/>
    <w:rPr>
      <w:rFonts w:eastAsia="Times New Roman"/>
      <w:b/>
      <w:color w:val="000000" w:themeColor="text1"/>
      <w:sz w:val="18"/>
      <w:szCs w:val="18"/>
    </w:rPr>
  </w:style>
  <w:style w:type="paragraph" w:customStyle="1" w:styleId="P68B1DB1-Normal37">
    <w:name w:val="P68B1DB1-Normal37"/>
    <w:basedOn w:val="Normal"/>
    <w:rPr>
      <w:rFonts w:eastAsia="Times New Roman"/>
      <w:b/>
      <w:u w:val="single"/>
    </w:rPr>
  </w:style>
  <w:style w:type="paragraph" w:customStyle="1" w:styleId="P68B1DB1-ListParagraph38">
    <w:name w:val="P68B1DB1-ListParagraph38"/>
    <w:basedOn w:val="ListParagraph"/>
    <w:rPr>
      <w:rFonts w:ascii="Times New Roman" w:eastAsia="Times New Roman" w:hAnsi="Times New Roman"/>
    </w:rPr>
  </w:style>
  <w:style w:type="paragraph" w:customStyle="1" w:styleId="P68B1DB1-Normal39">
    <w:name w:val="P68B1DB1-Normal39"/>
    <w:basedOn w:val="Normal"/>
    <w:rPr>
      <w:rFonts w:eastAsia="Times New Roman"/>
      <w:b/>
      <w:color w:val="000000" w:themeColor="text1"/>
      <w:u w:val="single"/>
    </w:rPr>
  </w:style>
  <w:style w:type="paragraph" w:customStyle="1" w:styleId="P68B1DB1-Normal40">
    <w:name w:val="P68B1DB1-Normal40"/>
    <w:basedOn w:val="Normal"/>
    <w:rPr>
      <w:rFonts w:ascii="Calibri" w:hAnsi="Calibri"/>
      <w:sz w:val="22"/>
    </w:rPr>
  </w:style>
  <w:style w:type="paragraph" w:customStyle="1" w:styleId="P68B1DB1-Normal41">
    <w:name w:val="P68B1DB1-Normal41"/>
    <w:basedOn w:val="Normal"/>
    <w:rPr>
      <w:rFonts w:eastAsia="Times New Roman"/>
      <w:b/>
      <w:color w:val="000000"/>
      <w:szCs w:val="24"/>
    </w:rPr>
  </w:style>
  <w:style w:type="paragraph" w:customStyle="1" w:styleId="P68B1DB1-Normal42">
    <w:name w:val="P68B1DB1-Normal42"/>
    <w:basedOn w:val="Normal"/>
    <w:rPr>
      <w:rFonts w:eastAsia="Times New Roman"/>
      <w:b/>
      <w:color w:val="000000" w:themeColor="text1"/>
    </w:rPr>
  </w:style>
  <w:style w:type="paragraph" w:customStyle="1" w:styleId="P68B1DB1-Normal43">
    <w:name w:val="P68B1DB1-Normal43"/>
    <w:basedOn w:val="Normal"/>
    <w:rPr>
      <w:rFonts w:eastAsia="Times New Roman"/>
      <w:b/>
      <w:smallCaps/>
    </w:rPr>
  </w:style>
  <w:style w:type="paragraph" w:customStyle="1" w:styleId="P68B1DB1-Normal44">
    <w:name w:val="P68B1DB1-Normal44"/>
    <w:basedOn w:val="Normal"/>
    <w:rPr>
      <w:rFonts w:ascii="Times" w:eastAsia="Times" w:hAnsi="Times" w:cs="Times"/>
      <w:color w:val="000000"/>
      <w:szCs w:val="24"/>
    </w:rPr>
  </w:style>
  <w:style w:type="paragraph" w:customStyle="1" w:styleId="P68B1DB1-Normal45">
    <w:name w:val="P68B1DB1-Normal45"/>
    <w:basedOn w:val="Normal"/>
    <w:rPr>
      <w:rFonts w:ascii="Times" w:eastAsia="Times" w:hAnsi="Times" w:cs="Times"/>
      <w:szCs w:val="24"/>
    </w:rPr>
  </w:style>
  <w:style w:type="paragraph" w:customStyle="1" w:styleId="P68B1DB1-Normal46">
    <w:name w:val="P68B1DB1-Normal46"/>
    <w:basedOn w:val="Normal"/>
    <w:rPr>
      <w:rFonts w:ascii="Times" w:eastAsia="Times" w:hAnsi="Times" w:cs="Times"/>
    </w:rPr>
  </w:style>
  <w:style w:type="paragraph" w:customStyle="1" w:styleId="P68B1DB1-ListParagraph47">
    <w:name w:val="P68B1DB1-ListParagraph47"/>
    <w:basedOn w:val="ListParagraph"/>
    <w:rPr>
      <w:rFonts w:ascii="Times New Roman" w:eastAsia="Times New Roman" w:hAnsi="Times New Roman"/>
      <w:color w:val="000000" w:themeColor="text1"/>
      <w:sz w:val="24"/>
      <w:szCs w:val="24"/>
    </w:rPr>
  </w:style>
  <w:style w:type="paragraph" w:customStyle="1" w:styleId="P68B1DB1-ListParagraph48">
    <w:name w:val="P68B1DB1-ListParagraph48"/>
    <w:basedOn w:val="ListParagraph"/>
    <w:rPr>
      <w:rFonts w:ascii="Times New Roman" w:eastAsia="Times New Roman" w:hAnsi="Times New Roman"/>
      <w:color w:val="006100"/>
      <w:sz w:val="18"/>
      <w:szCs w:val="18"/>
    </w:rPr>
  </w:style>
  <w:style w:type="paragraph" w:customStyle="1" w:styleId="P68B1DB1-ListParagraph49">
    <w:name w:val="P68B1DB1-ListParagraph49"/>
    <w:basedOn w:val="ListParagraph"/>
    <w:rPr>
      <w:rFonts w:ascii="Times New Roman" w:hAnsi="Times New Roman"/>
      <w:sz w:val="24"/>
      <w:szCs w:val="24"/>
    </w:rPr>
  </w:style>
  <w:style w:type="paragraph" w:customStyle="1" w:styleId="P68B1DB1-Normal50">
    <w:name w:val="P68B1DB1-Normal50"/>
    <w:basedOn w:val="Normal"/>
    <w:rPr>
      <w:color w:val="006100"/>
      <w:sz w:val="18"/>
      <w:szCs w:val="18"/>
    </w:rPr>
  </w:style>
  <w:style w:type="paragraph" w:customStyle="1" w:styleId="P68B1DB1-Normal51">
    <w:name w:val="P68B1DB1-Normal51"/>
    <w:basedOn w:val="Normal"/>
    <w:rPr>
      <w:rFonts w:eastAsia="Times New Roman"/>
      <w:color w:val="006100"/>
    </w:rPr>
  </w:style>
  <w:style w:type="paragraph" w:customStyle="1" w:styleId="P68B1DB1-ListParagraph52">
    <w:name w:val="P68B1DB1-ListParagraph52"/>
    <w:basedOn w:val="ListParagraph"/>
    <w:rPr>
      <w:rFonts w:ascii="Times New Roman" w:hAnsi="Times New Roman"/>
      <w:color w:val="006100"/>
      <w:sz w:val="18"/>
      <w:szCs w:val="18"/>
    </w:rPr>
  </w:style>
  <w:style w:type="paragraph" w:customStyle="1" w:styleId="P68B1DB1-Normal53">
    <w:name w:val="P68B1DB1-Normal53"/>
    <w:basedOn w:val="Normal"/>
    <w:rPr>
      <w:u w:val="single"/>
    </w:rPr>
  </w:style>
  <w:style w:type="paragraph" w:customStyle="1" w:styleId="P68B1DB1-Normal54">
    <w:name w:val="P68B1DB1-Normal54"/>
    <w:basedOn w:val="Normal"/>
    <w:rPr>
      <w:color w:val="006100"/>
    </w:rPr>
  </w:style>
  <w:style w:type="paragraph" w:customStyle="1" w:styleId="P68B1DB1-K-Text55">
    <w:name w:val="P68B1DB1-K-Text55"/>
    <w:basedOn w:val="K-Text"/>
    <w:rPr>
      <w:b/>
      <w:smallCaps/>
    </w:rPr>
  </w:style>
  <w:style w:type="paragraph" w:customStyle="1" w:styleId="P68B1DB1-P68B1DB1-K-TextInfo2056">
    <w:name w:val="P68B1DB1-P68B1DB1-K-TextInfo2056"/>
    <w:basedOn w:val="P68B1DB1-K-TextInfo20"/>
    <w:rPr>
      <w:rFonts w:ascii="Times New Roman" w:eastAsia="Times New Roman" w:hAnsi="Times New Roman" w:cs="Times New Roman"/>
      <w:sz w:val="24"/>
      <w:szCs w:val="24"/>
    </w:rPr>
  </w:style>
  <w:style w:type="paragraph" w:customStyle="1" w:styleId="P68B1DB1-P68B1DB1-K-TextInfo2057">
    <w:name w:val="P68B1DB1-P68B1DB1-K-TextInfo2057"/>
    <w:basedOn w:val="P68B1DB1-K-TextInfo20"/>
    <w:rPr>
      <w:rFonts w:ascii="Times New Roman" w:eastAsia="Times New Roman" w:hAnsi="Times New Roman" w:cs="Times New Roman"/>
      <w:b/>
      <w:sz w:val="24"/>
      <w:szCs w:val="24"/>
      <w:u w:val="single"/>
    </w:rPr>
  </w:style>
  <w:style w:type="paragraph" w:customStyle="1" w:styleId="P68B1DB1-P68B1DB1-K-TextInfo2058">
    <w:name w:val="P68B1DB1-P68B1DB1-K-TextInfo2058"/>
    <w:basedOn w:val="P68B1DB1-K-TextInfo20"/>
    <w:rPr>
      <w:rFonts w:ascii="Times New Roman" w:eastAsia="Times New Roman" w:hAnsi="Times New Roman" w:cs="Times New Roman"/>
      <w:b/>
      <w:sz w:val="24"/>
      <w:szCs w:val="24"/>
    </w:rPr>
  </w:style>
  <w:style w:type="paragraph" w:customStyle="1" w:styleId="P68B1DB1-ListParagraph59">
    <w:name w:val="P68B1DB1-ListParagraph59"/>
    <w:basedOn w:val="ListParagraph"/>
    <w:rPr>
      <w:color w:val="006100"/>
      <w:sz w:val="18"/>
      <w:szCs w:val="18"/>
    </w:rPr>
  </w:style>
  <w:style w:type="paragraph" w:customStyle="1" w:styleId="P68B1DB1-Normal60">
    <w:name w:val="P68B1DB1-Normal60"/>
    <w:basedOn w:val="Normal"/>
    <w:rPr>
      <w:rFonts w:eastAsia="Times New Roman"/>
      <w:color w:val="FF0000"/>
      <w:sz w:val="18"/>
      <w:szCs w:val="18"/>
    </w:rPr>
  </w:style>
  <w:style w:type="paragraph" w:customStyle="1" w:styleId="P68B1DB1-ListParagraph61">
    <w:name w:val="P68B1DB1-ListParagraph61"/>
    <w:basedOn w:val="ListParagraph"/>
    <w:rPr>
      <w:color w:val="004300"/>
      <w:sz w:val="18"/>
      <w:szCs w:val="18"/>
    </w:rPr>
  </w:style>
  <w:style w:type="paragraph" w:customStyle="1" w:styleId="P68B1DB1-Normal62">
    <w:name w:val="P68B1DB1-Normal62"/>
    <w:basedOn w:val="Normal"/>
    <w:rPr>
      <w:rFonts w:eastAsia="Times New Roman"/>
      <w:b/>
      <w:color w:val="000000"/>
      <w:sz w:val="22"/>
    </w:rPr>
  </w:style>
  <w:style w:type="paragraph" w:customStyle="1" w:styleId="P68B1DB1-Normal63">
    <w:name w:val="P68B1DB1-Normal63"/>
    <w:basedOn w:val="Normal"/>
    <w:rPr>
      <w:rFonts w:eastAsia="Times New Roman"/>
      <w:color w:val="004300"/>
      <w:sz w:val="20"/>
      <w:szCs w:val="20"/>
    </w:rPr>
  </w:style>
  <w:style w:type="paragraph" w:customStyle="1" w:styleId="P68B1DB1-Normal64">
    <w:name w:val="P68B1DB1-Normal64"/>
    <w:basedOn w:val="Normal"/>
    <w:rPr>
      <w:rFonts w:eastAsia="Times New Roman"/>
      <w:color w:val="006100"/>
      <w:sz w:val="20"/>
      <w:szCs w:val="20"/>
    </w:rPr>
  </w:style>
  <w:style w:type="paragraph" w:customStyle="1" w:styleId="P68B1DB1-Normal65">
    <w:name w:val="P68B1DB1-Normal65"/>
    <w:basedOn w:val="Normal"/>
    <w:rPr>
      <w:rFonts w:eastAsia="Times New Roman"/>
      <w:sz w:val="20"/>
      <w:szCs w:val="20"/>
    </w:rPr>
  </w:style>
  <w:style w:type="paragraph" w:customStyle="1" w:styleId="P68B1DB1-Normal66">
    <w:name w:val="P68B1DB1-Normal66"/>
    <w:basedOn w:val="Normal"/>
    <w:rPr>
      <w:rFonts w:eastAsia="Times New Roman"/>
      <w:b/>
      <w:color w:val="006100"/>
      <w:sz w:val="20"/>
      <w:szCs w:val="20"/>
    </w:rPr>
  </w:style>
  <w:style w:type="paragraph" w:customStyle="1" w:styleId="P68B1DB1-Normal67">
    <w:name w:val="P68B1DB1-Normal67"/>
    <w:basedOn w:val="Normal"/>
    <w:rPr>
      <w:rFonts w:eastAsia="Times New Roman"/>
      <w:color w:val="004300"/>
    </w:rPr>
  </w:style>
  <w:style w:type="paragraph" w:customStyle="1" w:styleId="P68B1DB1-Normal68">
    <w:name w:val="P68B1DB1-Normal68"/>
    <w:basedOn w:val="Normal"/>
    <w:rPr>
      <w:color w:val="006100"/>
      <w:sz w:val="20"/>
    </w:rPr>
  </w:style>
  <w:style w:type="paragraph" w:customStyle="1" w:styleId="P68B1DB1-Normal69">
    <w:name w:val="P68B1DB1-Normal69"/>
    <w:basedOn w:val="Normal"/>
    <w:rPr>
      <w:color w:val="006100"/>
      <w:sz w:val="20"/>
      <w:szCs w:val="20"/>
    </w:rPr>
  </w:style>
  <w:style w:type="paragraph" w:customStyle="1" w:styleId="P68B1DB1-Normal70">
    <w:name w:val="P68B1DB1-Normal70"/>
    <w:basedOn w:val="Normal"/>
    <w:rPr>
      <w:rFonts w:eastAsia="Times New Roman"/>
      <w:b/>
      <w:sz w:val="20"/>
      <w:szCs w:val="20"/>
    </w:rPr>
  </w:style>
  <w:style w:type="paragraph" w:customStyle="1" w:styleId="P68B1DB1-Normal71">
    <w:name w:val="P68B1DB1-Normal71"/>
    <w:basedOn w:val="Normal"/>
    <w:rPr>
      <w:b/>
      <w:sz w:val="20"/>
    </w:rPr>
  </w:style>
  <w:style w:type="paragraph" w:customStyle="1" w:styleId="P68B1DB1-Normal72">
    <w:name w:val="P68B1DB1-Normal72"/>
    <w:basedOn w:val="Normal"/>
    <w:rPr>
      <w:smallCap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804">
      <w:bodyDiv w:val="1"/>
      <w:marLeft w:val="0"/>
      <w:marRight w:val="0"/>
      <w:marTop w:val="0"/>
      <w:marBottom w:val="0"/>
      <w:divBdr>
        <w:top w:val="none" w:sz="0" w:space="0" w:color="auto"/>
        <w:left w:val="none" w:sz="0" w:space="0" w:color="auto"/>
        <w:bottom w:val="none" w:sz="0" w:space="0" w:color="auto"/>
        <w:right w:val="none" w:sz="0" w:space="0" w:color="auto"/>
      </w:divBdr>
    </w:div>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660">
      <w:bodyDiv w:val="1"/>
      <w:marLeft w:val="0"/>
      <w:marRight w:val="0"/>
      <w:marTop w:val="0"/>
      <w:marBottom w:val="0"/>
      <w:divBdr>
        <w:top w:val="none" w:sz="0" w:space="0" w:color="auto"/>
        <w:left w:val="none" w:sz="0" w:space="0" w:color="auto"/>
        <w:bottom w:val="none" w:sz="0" w:space="0" w:color="auto"/>
        <w:right w:val="none" w:sz="0" w:space="0" w:color="auto"/>
      </w:divBdr>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318">
      <w:bodyDiv w:val="1"/>
      <w:marLeft w:val="0"/>
      <w:marRight w:val="0"/>
      <w:marTop w:val="0"/>
      <w:marBottom w:val="0"/>
      <w:divBdr>
        <w:top w:val="none" w:sz="0" w:space="0" w:color="auto"/>
        <w:left w:val="none" w:sz="0" w:space="0" w:color="auto"/>
        <w:bottom w:val="none" w:sz="0" w:space="0" w:color="auto"/>
        <w:right w:val="none" w:sz="0" w:space="0" w:color="auto"/>
      </w:divBdr>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699208934">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08613619">
      <w:bodyDiv w:val="1"/>
      <w:marLeft w:val="0"/>
      <w:marRight w:val="0"/>
      <w:marTop w:val="0"/>
      <w:marBottom w:val="0"/>
      <w:divBdr>
        <w:top w:val="none" w:sz="0" w:space="0" w:color="auto"/>
        <w:left w:val="none" w:sz="0" w:space="0" w:color="auto"/>
        <w:bottom w:val="none" w:sz="0" w:space="0" w:color="auto"/>
        <w:right w:val="none" w:sz="0" w:space="0" w:color="auto"/>
      </w:divBdr>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018240396">
      <w:bodyDiv w:val="1"/>
      <w:marLeft w:val="0"/>
      <w:marRight w:val="0"/>
      <w:marTop w:val="0"/>
      <w:marBottom w:val="0"/>
      <w:divBdr>
        <w:top w:val="none" w:sz="0" w:space="0" w:color="auto"/>
        <w:left w:val="none" w:sz="0" w:space="0" w:color="auto"/>
        <w:bottom w:val="none" w:sz="0" w:space="0" w:color="auto"/>
        <w:right w:val="none" w:sz="0" w:space="0" w:color="auto"/>
      </w:divBdr>
    </w:div>
    <w:div w:id="1065495994">
      <w:bodyDiv w:val="1"/>
      <w:marLeft w:val="0"/>
      <w:marRight w:val="0"/>
      <w:marTop w:val="0"/>
      <w:marBottom w:val="0"/>
      <w:divBdr>
        <w:top w:val="none" w:sz="0" w:space="0" w:color="auto"/>
        <w:left w:val="none" w:sz="0" w:space="0" w:color="auto"/>
        <w:bottom w:val="none" w:sz="0" w:space="0" w:color="auto"/>
        <w:right w:val="none" w:sz="0" w:space="0" w:color="auto"/>
      </w:divBdr>
      <w:divsChild>
        <w:div w:id="1548447206">
          <w:marLeft w:val="0"/>
          <w:marRight w:val="0"/>
          <w:marTop w:val="0"/>
          <w:marBottom w:val="0"/>
          <w:divBdr>
            <w:top w:val="none" w:sz="0" w:space="0" w:color="auto"/>
            <w:left w:val="none" w:sz="0" w:space="0" w:color="auto"/>
            <w:bottom w:val="none" w:sz="0" w:space="0" w:color="auto"/>
            <w:right w:val="none" w:sz="0" w:space="0" w:color="auto"/>
          </w:divBdr>
        </w:div>
      </w:divsChild>
    </w:div>
    <w:div w:id="1107701701">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68012065">
      <w:bodyDiv w:val="1"/>
      <w:marLeft w:val="0"/>
      <w:marRight w:val="0"/>
      <w:marTop w:val="0"/>
      <w:marBottom w:val="0"/>
      <w:divBdr>
        <w:top w:val="none" w:sz="0" w:space="0" w:color="auto"/>
        <w:left w:val="none" w:sz="0" w:space="0" w:color="auto"/>
        <w:bottom w:val="none" w:sz="0" w:space="0" w:color="auto"/>
        <w:right w:val="none" w:sz="0" w:space="0" w:color="auto"/>
      </w:divBdr>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245261471">
      <w:bodyDiv w:val="1"/>
      <w:marLeft w:val="0"/>
      <w:marRight w:val="0"/>
      <w:marTop w:val="0"/>
      <w:marBottom w:val="0"/>
      <w:divBdr>
        <w:top w:val="none" w:sz="0" w:space="0" w:color="auto"/>
        <w:left w:val="none" w:sz="0" w:space="0" w:color="auto"/>
        <w:bottom w:val="none" w:sz="0" w:space="0" w:color="auto"/>
        <w:right w:val="none" w:sz="0" w:space="0" w:color="auto"/>
      </w:divBdr>
    </w:div>
    <w:div w:id="1264923594">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742024388">
      <w:bodyDiv w:val="1"/>
      <w:marLeft w:val="0"/>
      <w:marRight w:val="0"/>
      <w:marTop w:val="0"/>
      <w:marBottom w:val="0"/>
      <w:divBdr>
        <w:top w:val="none" w:sz="0" w:space="0" w:color="auto"/>
        <w:left w:val="none" w:sz="0" w:space="0" w:color="auto"/>
        <w:bottom w:val="none" w:sz="0" w:space="0" w:color="auto"/>
        <w:right w:val="none" w:sz="0" w:space="0" w:color="auto"/>
      </w:divBdr>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898667096">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footer" Target="footer143.xml"/><Relationship Id="rId21" Type="http://schemas.openxmlformats.org/officeDocument/2006/relationships/header" Target="header5.xml"/><Relationship Id="rId63" Type="http://schemas.openxmlformats.org/officeDocument/2006/relationships/footer" Target="footer25.xml"/><Relationship Id="rId159" Type="http://schemas.openxmlformats.org/officeDocument/2006/relationships/footer" Target="footer73.xml"/><Relationship Id="rId324" Type="http://schemas.openxmlformats.org/officeDocument/2006/relationships/header" Target="header156.xml"/><Relationship Id="rId366" Type="http://schemas.openxmlformats.org/officeDocument/2006/relationships/header" Target="header177.xml"/><Relationship Id="rId531" Type="http://schemas.openxmlformats.org/officeDocument/2006/relationships/header" Target="header260.xml"/><Relationship Id="rId170" Type="http://schemas.openxmlformats.org/officeDocument/2006/relationships/footer" Target="footer78.xml"/><Relationship Id="rId226" Type="http://schemas.openxmlformats.org/officeDocument/2006/relationships/footer" Target="footer106.xml"/><Relationship Id="rId433" Type="http://schemas.openxmlformats.org/officeDocument/2006/relationships/footer" Target="footer210.xml"/><Relationship Id="rId268" Type="http://schemas.openxmlformats.org/officeDocument/2006/relationships/footer" Target="footer127.xml"/><Relationship Id="rId475" Type="http://schemas.openxmlformats.org/officeDocument/2006/relationships/footer" Target="footer231.xml"/><Relationship Id="rId32" Type="http://schemas.openxmlformats.org/officeDocument/2006/relationships/header" Target="header10.xml"/><Relationship Id="rId74" Type="http://schemas.openxmlformats.org/officeDocument/2006/relationships/footer" Target="footer30.xml"/><Relationship Id="rId128" Type="http://schemas.openxmlformats.org/officeDocument/2006/relationships/footer" Target="footer57.xml"/><Relationship Id="rId335" Type="http://schemas.openxmlformats.org/officeDocument/2006/relationships/footer" Target="footer161.xml"/><Relationship Id="rId377" Type="http://schemas.openxmlformats.org/officeDocument/2006/relationships/footer" Target="footer182.xml"/><Relationship Id="rId500" Type="http://schemas.openxmlformats.org/officeDocument/2006/relationships/header" Target="header244.xml"/><Relationship Id="rId542" Type="http://schemas.openxmlformats.org/officeDocument/2006/relationships/header" Target="header265.xml"/><Relationship Id="rId5" Type="http://schemas.openxmlformats.org/officeDocument/2006/relationships/customXml" Target="../customXml/item5.xml"/><Relationship Id="rId181" Type="http://schemas.openxmlformats.org/officeDocument/2006/relationships/header" Target="header85.xml"/><Relationship Id="rId237" Type="http://schemas.openxmlformats.org/officeDocument/2006/relationships/header" Target="header113.xml"/><Relationship Id="rId402" Type="http://schemas.openxmlformats.org/officeDocument/2006/relationships/header" Target="header195.xml"/><Relationship Id="rId279" Type="http://schemas.openxmlformats.org/officeDocument/2006/relationships/header" Target="header134.xml"/><Relationship Id="rId444" Type="http://schemas.openxmlformats.org/officeDocument/2006/relationships/header" Target="header216.xml"/><Relationship Id="rId486" Type="http://schemas.openxmlformats.org/officeDocument/2006/relationships/header" Target="header237.xml"/><Relationship Id="rId43" Type="http://schemas.openxmlformats.org/officeDocument/2006/relationships/footer" Target="footer15.xml"/><Relationship Id="rId139" Type="http://schemas.openxmlformats.org/officeDocument/2006/relationships/header" Target="header64.xml"/><Relationship Id="rId290" Type="http://schemas.openxmlformats.org/officeDocument/2006/relationships/header" Target="header139.xml"/><Relationship Id="rId304" Type="http://schemas.openxmlformats.org/officeDocument/2006/relationships/footer" Target="footer145.xml"/><Relationship Id="rId346" Type="http://schemas.openxmlformats.org/officeDocument/2006/relationships/footer" Target="footer166.xml"/><Relationship Id="rId388" Type="http://schemas.openxmlformats.org/officeDocument/2006/relationships/footer" Target="footer187.xml"/><Relationship Id="rId511" Type="http://schemas.openxmlformats.org/officeDocument/2006/relationships/footer" Target="footer249.xml"/><Relationship Id="rId553" Type="http://schemas.openxmlformats.org/officeDocument/2006/relationships/footer" Target="footer270.xml"/><Relationship Id="rId85" Type="http://schemas.openxmlformats.org/officeDocument/2006/relationships/header" Target="header37.xml"/><Relationship Id="rId150" Type="http://schemas.openxmlformats.org/officeDocument/2006/relationships/header" Target="header69.xml"/><Relationship Id="rId192" Type="http://schemas.openxmlformats.org/officeDocument/2006/relationships/header" Target="header90.xml"/><Relationship Id="rId206" Type="http://schemas.openxmlformats.org/officeDocument/2006/relationships/header" Target="header97.xml"/><Relationship Id="rId413" Type="http://schemas.openxmlformats.org/officeDocument/2006/relationships/footer" Target="footer200.xml"/><Relationship Id="rId248" Type="http://schemas.openxmlformats.org/officeDocument/2006/relationships/header" Target="header118.xml"/><Relationship Id="rId455" Type="http://schemas.openxmlformats.org/officeDocument/2006/relationships/footer" Target="footer221.xml"/><Relationship Id="rId497" Type="http://schemas.openxmlformats.org/officeDocument/2006/relationships/footer" Target="footer242.xml"/><Relationship Id="rId12" Type="http://schemas.openxmlformats.org/officeDocument/2006/relationships/endnotes" Target="endnotes.xml"/><Relationship Id="rId108" Type="http://schemas.openxmlformats.org/officeDocument/2006/relationships/header" Target="header48.xml"/><Relationship Id="rId315" Type="http://schemas.openxmlformats.org/officeDocument/2006/relationships/header" Target="header152.xml"/><Relationship Id="rId357" Type="http://schemas.openxmlformats.org/officeDocument/2006/relationships/header" Target="header173.xml"/><Relationship Id="rId522" Type="http://schemas.openxmlformats.org/officeDocument/2006/relationships/header" Target="header255.xml"/><Relationship Id="rId54" Type="http://schemas.openxmlformats.org/officeDocument/2006/relationships/header" Target="header21.xml"/><Relationship Id="rId96" Type="http://schemas.openxmlformats.org/officeDocument/2006/relationships/header" Target="header42.xml"/><Relationship Id="rId161" Type="http://schemas.openxmlformats.org/officeDocument/2006/relationships/footer" Target="footer74.xml"/><Relationship Id="rId217" Type="http://schemas.openxmlformats.org/officeDocument/2006/relationships/footer" Target="footer102.xml"/><Relationship Id="rId399" Type="http://schemas.openxmlformats.org/officeDocument/2006/relationships/header" Target="header194.xml"/><Relationship Id="rId259" Type="http://schemas.openxmlformats.org/officeDocument/2006/relationships/footer" Target="footer123.xml"/><Relationship Id="rId424" Type="http://schemas.openxmlformats.org/officeDocument/2006/relationships/footer" Target="footer205.xml"/><Relationship Id="rId466" Type="http://schemas.openxmlformats.org/officeDocument/2006/relationships/footer" Target="footer226.xml"/><Relationship Id="rId23" Type="http://schemas.openxmlformats.org/officeDocument/2006/relationships/footer" Target="footer5.xml"/><Relationship Id="rId119" Type="http://schemas.openxmlformats.org/officeDocument/2006/relationships/footer" Target="footer53.xml"/><Relationship Id="rId270" Type="http://schemas.openxmlformats.org/officeDocument/2006/relationships/header" Target="header129.xml"/><Relationship Id="rId326" Type="http://schemas.openxmlformats.org/officeDocument/2006/relationships/header" Target="header157.xml"/><Relationship Id="rId533" Type="http://schemas.openxmlformats.org/officeDocument/2006/relationships/footer" Target="footer260.xml"/><Relationship Id="rId65" Type="http://schemas.openxmlformats.org/officeDocument/2006/relationships/footer" Target="footer26.xml"/><Relationship Id="rId130" Type="http://schemas.openxmlformats.org/officeDocument/2006/relationships/header" Target="header59.xml"/><Relationship Id="rId368" Type="http://schemas.openxmlformats.org/officeDocument/2006/relationships/header" Target="header178.xml"/><Relationship Id="rId172" Type="http://schemas.openxmlformats.org/officeDocument/2006/relationships/header" Target="header80.xml"/><Relationship Id="rId228" Type="http://schemas.openxmlformats.org/officeDocument/2006/relationships/header" Target="header108.xml"/><Relationship Id="rId435" Type="http://schemas.openxmlformats.org/officeDocument/2006/relationships/header" Target="header212.xml"/><Relationship Id="rId477" Type="http://schemas.openxmlformats.org/officeDocument/2006/relationships/header" Target="header233.xml"/><Relationship Id="rId281" Type="http://schemas.openxmlformats.org/officeDocument/2006/relationships/footer" Target="footer134.xml"/><Relationship Id="rId337" Type="http://schemas.openxmlformats.org/officeDocument/2006/relationships/footer" Target="footer162.xml"/><Relationship Id="rId502" Type="http://schemas.openxmlformats.org/officeDocument/2006/relationships/footer" Target="footer244.xml"/><Relationship Id="rId34" Type="http://schemas.openxmlformats.org/officeDocument/2006/relationships/footer" Target="footer10.xml"/><Relationship Id="rId76" Type="http://schemas.openxmlformats.org/officeDocument/2006/relationships/header" Target="header32.xml"/><Relationship Id="rId141" Type="http://schemas.openxmlformats.org/officeDocument/2006/relationships/footer" Target="footer64.xml"/><Relationship Id="rId379" Type="http://schemas.openxmlformats.org/officeDocument/2006/relationships/footer" Target="footer183.xml"/><Relationship Id="rId544" Type="http://schemas.openxmlformats.org/officeDocument/2006/relationships/footer" Target="footer265.xml"/><Relationship Id="rId7" Type="http://schemas.openxmlformats.org/officeDocument/2006/relationships/numbering" Target="numbering.xml"/><Relationship Id="rId183" Type="http://schemas.openxmlformats.org/officeDocument/2006/relationships/footer" Target="footer85.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header" Target="header196.xml"/><Relationship Id="rId446" Type="http://schemas.openxmlformats.org/officeDocument/2006/relationships/header" Target="header217.xml"/><Relationship Id="rId250" Type="http://schemas.openxmlformats.org/officeDocument/2006/relationships/footer" Target="footer118.xml"/><Relationship Id="rId292" Type="http://schemas.openxmlformats.org/officeDocument/2006/relationships/footer" Target="footer139.xml"/><Relationship Id="rId306" Type="http://schemas.openxmlformats.org/officeDocument/2006/relationships/header" Target="header147.xml"/><Relationship Id="rId488" Type="http://schemas.openxmlformats.org/officeDocument/2006/relationships/header" Target="header238.xml"/><Relationship Id="rId45" Type="http://schemas.openxmlformats.org/officeDocument/2006/relationships/footer" Target="footer16.xml"/><Relationship Id="rId87" Type="http://schemas.openxmlformats.org/officeDocument/2006/relationships/footer" Target="footer37.xml"/><Relationship Id="rId110" Type="http://schemas.openxmlformats.org/officeDocument/2006/relationships/footer" Target="footer48.xml"/><Relationship Id="rId348" Type="http://schemas.openxmlformats.org/officeDocument/2006/relationships/header" Target="header168.xml"/><Relationship Id="rId513" Type="http://schemas.openxmlformats.org/officeDocument/2006/relationships/header" Target="header251.xml"/><Relationship Id="rId555" Type="http://schemas.openxmlformats.org/officeDocument/2006/relationships/theme" Target="theme/theme1.xml"/><Relationship Id="rId152" Type="http://schemas.openxmlformats.org/officeDocument/2006/relationships/footer" Target="footer69.xml"/><Relationship Id="rId194" Type="http://schemas.openxmlformats.org/officeDocument/2006/relationships/header" Target="header91.xml"/><Relationship Id="rId208" Type="http://schemas.openxmlformats.org/officeDocument/2006/relationships/footer" Target="footer97.xml"/><Relationship Id="rId415" Type="http://schemas.openxmlformats.org/officeDocument/2006/relationships/footer" Target="footer201.xml"/><Relationship Id="rId457" Type="http://schemas.openxmlformats.org/officeDocument/2006/relationships/footer" Target="footer222.xml"/><Relationship Id="rId261" Type="http://schemas.openxmlformats.org/officeDocument/2006/relationships/header" Target="header125.xml"/><Relationship Id="rId499" Type="http://schemas.openxmlformats.org/officeDocument/2006/relationships/footer" Target="footer243.xml"/><Relationship Id="rId14" Type="http://schemas.openxmlformats.org/officeDocument/2006/relationships/header" Target="header1.xml"/><Relationship Id="rId56" Type="http://schemas.openxmlformats.org/officeDocument/2006/relationships/footer" Target="footer21.xml"/><Relationship Id="rId317" Type="http://schemas.openxmlformats.org/officeDocument/2006/relationships/footer" Target="footer152.xml"/><Relationship Id="rId359" Type="http://schemas.openxmlformats.org/officeDocument/2006/relationships/footer" Target="footer173.xml"/><Relationship Id="rId524" Type="http://schemas.openxmlformats.org/officeDocument/2006/relationships/header" Target="header256.xml"/><Relationship Id="rId98" Type="http://schemas.openxmlformats.org/officeDocument/2006/relationships/footer" Target="footer42.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header" Target="header104.xml"/><Relationship Id="rId370" Type="http://schemas.openxmlformats.org/officeDocument/2006/relationships/footer" Target="footer178.xml"/><Relationship Id="rId426" Type="http://schemas.openxmlformats.org/officeDocument/2006/relationships/header" Target="header207.xml"/><Relationship Id="rId230" Type="http://schemas.openxmlformats.org/officeDocument/2006/relationships/header" Target="header109.xml"/><Relationship Id="rId468" Type="http://schemas.openxmlformats.org/officeDocument/2006/relationships/header" Target="header228.xml"/><Relationship Id="rId25" Type="http://schemas.openxmlformats.org/officeDocument/2006/relationships/footer" Target="footer6.xml"/><Relationship Id="rId67" Type="http://schemas.openxmlformats.org/officeDocument/2006/relationships/header" Target="header28.xml"/><Relationship Id="rId272" Type="http://schemas.openxmlformats.org/officeDocument/2006/relationships/header" Target="header130.xml"/><Relationship Id="rId328" Type="http://schemas.openxmlformats.org/officeDocument/2006/relationships/footer" Target="footer157.xml"/><Relationship Id="rId535" Type="http://schemas.openxmlformats.org/officeDocument/2006/relationships/footer" Target="footer261.xml"/><Relationship Id="rId132" Type="http://schemas.openxmlformats.org/officeDocument/2006/relationships/header" Target="header60.xml"/><Relationship Id="rId174" Type="http://schemas.openxmlformats.org/officeDocument/2006/relationships/header" Target="header81.xml"/><Relationship Id="rId381" Type="http://schemas.openxmlformats.org/officeDocument/2006/relationships/header" Target="header185.xml"/><Relationship Id="rId241" Type="http://schemas.openxmlformats.org/officeDocument/2006/relationships/footer" Target="footer114.xml"/><Relationship Id="rId437" Type="http://schemas.openxmlformats.org/officeDocument/2006/relationships/footer" Target="footer212.xml"/><Relationship Id="rId479" Type="http://schemas.openxmlformats.org/officeDocument/2006/relationships/footer" Target="footer233.xm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footer" Target="footer22.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490" Type="http://schemas.openxmlformats.org/officeDocument/2006/relationships/footer" Target="footer238.xml"/><Relationship Id="rId504" Type="http://schemas.openxmlformats.org/officeDocument/2006/relationships/header" Target="header246.xml"/><Relationship Id="rId525" Type="http://schemas.openxmlformats.org/officeDocument/2006/relationships/header" Target="header257.xml"/><Relationship Id="rId546" Type="http://schemas.openxmlformats.org/officeDocument/2006/relationships/header" Target="header267.xml"/><Relationship Id="rId78" Type="http://schemas.openxmlformats.org/officeDocument/2006/relationships/header" Target="header33.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footer" Target="footer54.xml"/><Relationship Id="rId143" Type="http://schemas.openxmlformats.org/officeDocument/2006/relationships/footer" Target="footer65.xml"/><Relationship Id="rId164" Type="http://schemas.openxmlformats.org/officeDocument/2006/relationships/footer" Target="footer75.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footer" Target="footer196.xml"/><Relationship Id="rId9" Type="http://schemas.openxmlformats.org/officeDocument/2006/relationships/settings" Target="settings.xml"/><Relationship Id="rId210" Type="http://schemas.openxmlformats.org/officeDocument/2006/relationships/header" Target="header99.xml"/><Relationship Id="rId392" Type="http://schemas.openxmlformats.org/officeDocument/2006/relationships/header" Target="header190.xml"/><Relationship Id="rId427" Type="http://schemas.openxmlformats.org/officeDocument/2006/relationships/footer" Target="footer207.xml"/><Relationship Id="rId448" Type="http://schemas.openxmlformats.org/officeDocument/2006/relationships/footer" Target="footer217.xml"/><Relationship Id="rId469" Type="http://schemas.openxmlformats.org/officeDocument/2006/relationships/footer" Target="footer228.xml"/><Relationship Id="rId26" Type="http://schemas.openxmlformats.org/officeDocument/2006/relationships/header" Target="head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80" Type="http://schemas.openxmlformats.org/officeDocument/2006/relationships/header" Target="header234.xml"/><Relationship Id="rId515" Type="http://schemas.openxmlformats.org/officeDocument/2006/relationships/footer" Target="footer251.xml"/><Relationship Id="rId536" Type="http://schemas.openxmlformats.org/officeDocument/2006/relationships/header" Target="header262.xml"/><Relationship Id="rId47" Type="http://schemas.openxmlformats.org/officeDocument/2006/relationships/header" Target="header18.xml"/><Relationship Id="rId68" Type="http://schemas.openxmlformats.org/officeDocument/2006/relationships/footer" Target="footer27.xml"/><Relationship Id="rId89" Type="http://schemas.openxmlformats.org/officeDocument/2006/relationships/footer" Target="footer38.xml"/><Relationship Id="rId112" Type="http://schemas.openxmlformats.org/officeDocument/2006/relationships/header" Target="header50.xml"/><Relationship Id="rId133" Type="http://schemas.openxmlformats.org/officeDocument/2006/relationships/header" Target="header61.xml"/><Relationship Id="rId154" Type="http://schemas.openxmlformats.org/officeDocument/2006/relationships/header" Target="header71.xml"/><Relationship Id="rId175" Type="http://schemas.openxmlformats.org/officeDocument/2006/relationships/header" Target="header82.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header" Target="header203.xml"/><Relationship Id="rId438" Type="http://schemas.openxmlformats.org/officeDocument/2006/relationships/header" Target="header213.xml"/><Relationship Id="rId459" Type="http://schemas.openxmlformats.org/officeDocument/2006/relationships/header" Target="header224.xml"/><Relationship Id="rId16" Type="http://schemas.openxmlformats.org/officeDocument/2006/relationships/footer" Target="footer1.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470" Type="http://schemas.openxmlformats.org/officeDocument/2006/relationships/header" Target="header229.xml"/><Relationship Id="rId491" Type="http://schemas.openxmlformats.org/officeDocument/2006/relationships/footer" Target="footer239.xml"/><Relationship Id="rId505" Type="http://schemas.openxmlformats.org/officeDocument/2006/relationships/footer" Target="footer246.xml"/><Relationship Id="rId526" Type="http://schemas.openxmlformats.org/officeDocument/2006/relationships/footer" Target="footer256.xml"/><Relationship Id="rId37" Type="http://schemas.openxmlformats.org/officeDocument/2006/relationships/footer" Target="footer12.xml"/><Relationship Id="rId58" Type="http://schemas.openxmlformats.org/officeDocument/2006/relationships/header" Target="header23.xml"/><Relationship Id="rId79" Type="http://schemas.openxmlformats.org/officeDocument/2006/relationships/header" Target="header34.xml"/><Relationship Id="rId102" Type="http://schemas.openxmlformats.org/officeDocument/2006/relationships/header" Target="header45.xml"/><Relationship Id="rId123" Type="http://schemas.openxmlformats.org/officeDocument/2006/relationships/footer" Target="footer55.xml"/><Relationship Id="rId144" Type="http://schemas.openxmlformats.org/officeDocument/2006/relationships/header" Target="header66.xml"/><Relationship Id="rId330" Type="http://schemas.openxmlformats.org/officeDocument/2006/relationships/header" Target="header159.xml"/><Relationship Id="rId547" Type="http://schemas.openxmlformats.org/officeDocument/2006/relationships/footer" Target="footer267.xml"/><Relationship Id="rId90" Type="http://schemas.openxmlformats.org/officeDocument/2006/relationships/header" Target="header39.xml"/><Relationship Id="rId165" Type="http://schemas.openxmlformats.org/officeDocument/2006/relationships/footer" Target="footer76.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1.xml"/><Relationship Id="rId407" Type="http://schemas.openxmlformats.org/officeDocument/2006/relationships/footer" Target="footer197.xml"/><Relationship Id="rId428" Type="http://schemas.openxmlformats.org/officeDocument/2006/relationships/header" Target="header208.xml"/><Relationship Id="rId449" Type="http://schemas.openxmlformats.org/officeDocument/2006/relationships/footer" Target="footer218.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460" Type="http://schemas.openxmlformats.org/officeDocument/2006/relationships/footer" Target="footer223.xml"/><Relationship Id="rId481" Type="http://schemas.openxmlformats.org/officeDocument/2006/relationships/footer" Target="footer234.xml"/><Relationship Id="rId516" Type="http://schemas.openxmlformats.org/officeDocument/2006/relationships/header" Target="header252.xml"/><Relationship Id="rId27" Type="http://schemas.openxmlformats.org/officeDocument/2006/relationships/header" Target="header8.xml"/><Relationship Id="rId48" Type="http://schemas.openxmlformats.org/officeDocument/2006/relationships/footer" Target="footer17.xml"/><Relationship Id="rId69" Type="http://schemas.openxmlformats.org/officeDocument/2006/relationships/footer" Target="footer28.xml"/><Relationship Id="rId113" Type="http://schemas.openxmlformats.org/officeDocument/2006/relationships/footer" Target="footer50.xml"/><Relationship Id="rId134" Type="http://schemas.openxmlformats.org/officeDocument/2006/relationships/footer" Target="footer60.xml"/><Relationship Id="rId320" Type="http://schemas.openxmlformats.org/officeDocument/2006/relationships/header" Target="header154.xml"/><Relationship Id="rId537" Type="http://schemas.openxmlformats.org/officeDocument/2006/relationships/header" Target="header263.xml"/><Relationship Id="rId80" Type="http://schemas.openxmlformats.org/officeDocument/2006/relationships/footer" Target="footer33.xml"/><Relationship Id="rId155" Type="http://schemas.openxmlformats.org/officeDocument/2006/relationships/footer" Target="footer71.xml"/><Relationship Id="rId176" Type="http://schemas.openxmlformats.org/officeDocument/2006/relationships/footer" Target="footer81.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footer" Target="footer202.xml"/><Relationship Id="rId439" Type="http://schemas.openxmlformats.org/officeDocument/2006/relationships/footer" Target="footer213.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450" Type="http://schemas.openxmlformats.org/officeDocument/2006/relationships/header" Target="header219.xml"/><Relationship Id="rId471" Type="http://schemas.openxmlformats.org/officeDocument/2006/relationships/header" Target="header230.xml"/><Relationship Id="rId506" Type="http://schemas.openxmlformats.org/officeDocument/2006/relationships/header" Target="header247.xml"/><Relationship Id="rId17" Type="http://schemas.openxmlformats.org/officeDocument/2006/relationships/footer" Target="footer2.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header" Target="header46.xml"/><Relationship Id="rId124" Type="http://schemas.openxmlformats.org/officeDocument/2006/relationships/header" Target="header56.xml"/><Relationship Id="rId310" Type="http://schemas.openxmlformats.org/officeDocument/2006/relationships/footer" Target="footer148.xml"/><Relationship Id="rId492" Type="http://schemas.openxmlformats.org/officeDocument/2006/relationships/header" Target="header240.xml"/><Relationship Id="rId527" Type="http://schemas.openxmlformats.org/officeDocument/2006/relationships/footer" Target="footer257.xml"/><Relationship Id="rId548" Type="http://schemas.openxmlformats.org/officeDocument/2006/relationships/header" Target="header268.xml"/><Relationship Id="rId70" Type="http://schemas.openxmlformats.org/officeDocument/2006/relationships/header" Target="head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header" Target="header77.xml"/><Relationship Id="rId187" Type="http://schemas.openxmlformats.org/officeDocument/2006/relationships/header" Target="header88.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footer" Target="footer190.xml"/><Relationship Id="rId408" Type="http://schemas.openxmlformats.org/officeDocument/2006/relationships/header" Target="header198.xml"/><Relationship Id="rId429" Type="http://schemas.openxmlformats.org/officeDocument/2006/relationships/header" Target="header209.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440" Type="http://schemas.openxmlformats.org/officeDocument/2006/relationships/header" Target="header214.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461" Type="http://schemas.openxmlformats.org/officeDocument/2006/relationships/footer" Target="footer224.xml"/><Relationship Id="rId482" Type="http://schemas.openxmlformats.org/officeDocument/2006/relationships/header" Target="header235.xml"/><Relationship Id="rId517" Type="http://schemas.openxmlformats.org/officeDocument/2006/relationships/footer" Target="footer252.xml"/><Relationship Id="rId538" Type="http://schemas.openxmlformats.org/officeDocument/2006/relationships/footer" Target="footer262.xml"/><Relationship Id="rId60" Type="http://schemas.openxmlformats.org/officeDocument/2006/relationships/header" Target="header24.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header" Target="header72.xml"/><Relationship Id="rId177" Type="http://schemas.openxmlformats.org/officeDocument/2006/relationships/footer" Target="footer82.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203.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430" Type="http://schemas.openxmlformats.org/officeDocument/2006/relationships/footer" Target="footer208.xml"/><Relationship Id="rId18" Type="http://schemas.openxmlformats.org/officeDocument/2006/relationships/header" Target="header3.xml"/><Relationship Id="rId39" Type="http://schemas.openxmlformats.org/officeDocument/2006/relationships/footer" Target="footer13.xml"/><Relationship Id="rId265" Type="http://schemas.openxmlformats.org/officeDocument/2006/relationships/footer" Target="footer126.xml"/><Relationship Id="rId286" Type="http://schemas.openxmlformats.org/officeDocument/2006/relationships/footer" Target="footer136.xml"/><Relationship Id="rId451" Type="http://schemas.openxmlformats.org/officeDocument/2006/relationships/footer" Target="footer219.xml"/><Relationship Id="rId472" Type="http://schemas.openxmlformats.org/officeDocument/2006/relationships/footer" Target="footer229.xml"/><Relationship Id="rId493" Type="http://schemas.openxmlformats.org/officeDocument/2006/relationships/footer" Target="footer240.xml"/><Relationship Id="rId507" Type="http://schemas.openxmlformats.org/officeDocument/2006/relationships/header" Target="header248.xml"/><Relationship Id="rId528" Type="http://schemas.openxmlformats.org/officeDocument/2006/relationships/header" Target="header258.xml"/><Relationship Id="rId549" Type="http://schemas.openxmlformats.org/officeDocument/2006/relationships/header" Target="header269.xml"/><Relationship Id="rId50" Type="http://schemas.openxmlformats.org/officeDocument/2006/relationships/header" Target="header19.xml"/><Relationship Id="rId104" Type="http://schemas.openxmlformats.org/officeDocument/2006/relationships/footer" Target="footer45.xml"/><Relationship Id="rId125" Type="http://schemas.openxmlformats.org/officeDocument/2006/relationships/footer" Target="footer56.xml"/><Relationship Id="rId146" Type="http://schemas.openxmlformats.org/officeDocument/2006/relationships/footer" Target="footer66.xml"/><Relationship Id="rId167" Type="http://schemas.openxmlformats.org/officeDocument/2006/relationships/footer" Target="footer77.xml"/><Relationship Id="rId188" Type="http://schemas.openxmlformats.org/officeDocument/2006/relationships/footer" Target="footer87.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1.xml"/><Relationship Id="rId409" Type="http://schemas.openxmlformats.org/officeDocument/2006/relationships/footer" Target="footer198.xml"/><Relationship Id="rId71" Type="http://schemas.openxmlformats.org/officeDocument/2006/relationships/footer" Target="footer29.xml"/><Relationship Id="rId92" Type="http://schemas.openxmlformats.org/officeDocument/2006/relationships/footer" Target="footer39.xml"/><Relationship Id="rId213" Type="http://schemas.openxmlformats.org/officeDocument/2006/relationships/header" Target="header101.xml"/><Relationship Id="rId234" Type="http://schemas.openxmlformats.org/officeDocument/2006/relationships/header" Target="header111.xml"/><Relationship Id="rId420" Type="http://schemas.openxmlformats.org/officeDocument/2006/relationships/header" Target="header204.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41" Type="http://schemas.openxmlformats.org/officeDocument/2006/relationships/header" Target="header215.xml"/><Relationship Id="rId462" Type="http://schemas.openxmlformats.org/officeDocument/2006/relationships/header" Target="header225.xml"/><Relationship Id="rId483" Type="http://schemas.openxmlformats.org/officeDocument/2006/relationships/header" Target="header236.xml"/><Relationship Id="rId518" Type="http://schemas.openxmlformats.org/officeDocument/2006/relationships/header" Target="header253.xml"/><Relationship Id="rId539" Type="http://schemas.openxmlformats.org/officeDocument/2006/relationships/footer" Target="footer263.xml"/><Relationship Id="rId40" Type="http://schemas.openxmlformats.org/officeDocument/2006/relationships/header" Target="header14.xml"/><Relationship Id="rId115" Type="http://schemas.openxmlformats.org/officeDocument/2006/relationships/header" Target="header52.xml"/><Relationship Id="rId136" Type="http://schemas.openxmlformats.org/officeDocument/2006/relationships/header" Target="header62.xml"/><Relationship Id="rId157" Type="http://schemas.openxmlformats.org/officeDocument/2006/relationships/header" Target="header73.xml"/><Relationship Id="rId178" Type="http://schemas.openxmlformats.org/officeDocument/2006/relationships/header" Target="header83.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550" Type="http://schemas.openxmlformats.org/officeDocument/2006/relationships/footer" Target="footer268.xml"/><Relationship Id="rId61" Type="http://schemas.openxmlformats.org/officeDocument/2006/relationships/header" Target="header25.xml"/><Relationship Id="rId82" Type="http://schemas.openxmlformats.org/officeDocument/2006/relationships/header" Target="header35.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footer" Target="footer3.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header" Target="header199.xml"/><Relationship Id="rId431" Type="http://schemas.openxmlformats.org/officeDocument/2006/relationships/footer" Target="footer209.xml"/><Relationship Id="rId452" Type="http://schemas.openxmlformats.org/officeDocument/2006/relationships/header" Target="header220.xml"/><Relationship Id="rId473" Type="http://schemas.openxmlformats.org/officeDocument/2006/relationships/footer" Target="footer230.xml"/><Relationship Id="rId494" Type="http://schemas.openxmlformats.org/officeDocument/2006/relationships/header" Target="header241.xml"/><Relationship Id="rId508" Type="http://schemas.openxmlformats.org/officeDocument/2006/relationships/footer" Target="footer247.xml"/><Relationship Id="rId529" Type="http://schemas.openxmlformats.org/officeDocument/2006/relationships/footer" Target="footer258.xml"/><Relationship Id="rId30" Type="http://schemas.openxmlformats.org/officeDocument/2006/relationships/header" Target="header9.xml"/><Relationship Id="rId105" Type="http://schemas.openxmlformats.org/officeDocument/2006/relationships/footer" Target="footer46.xml"/><Relationship Id="rId126" Type="http://schemas.openxmlformats.org/officeDocument/2006/relationships/header" Target="header57.xml"/><Relationship Id="rId147" Type="http://schemas.openxmlformats.org/officeDocument/2006/relationships/footer" Target="footer67.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40" Type="http://schemas.openxmlformats.org/officeDocument/2006/relationships/header" Target="header264.xml"/><Relationship Id="rId51" Type="http://schemas.openxmlformats.org/officeDocument/2006/relationships/footer" Target="footer19.xml"/><Relationship Id="rId72" Type="http://schemas.openxmlformats.org/officeDocument/2006/relationships/header" Target="header30.xml"/><Relationship Id="rId93" Type="http://schemas.openxmlformats.org/officeDocument/2006/relationships/footer" Target="footer40.xml"/><Relationship Id="rId189" Type="http://schemas.openxmlformats.org/officeDocument/2006/relationships/footer" Target="footer88.xml"/><Relationship Id="rId375" Type="http://schemas.openxmlformats.org/officeDocument/2006/relationships/header" Target="header182.xml"/><Relationship Id="rId396" Type="http://schemas.openxmlformats.org/officeDocument/2006/relationships/header" Target="header192.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footer" Target="footer193.xml"/><Relationship Id="rId421" Type="http://schemas.openxmlformats.org/officeDocument/2006/relationships/footer" Target="footer204.xml"/><Relationship Id="rId442" Type="http://schemas.openxmlformats.org/officeDocument/2006/relationships/footer" Target="footer214.xml"/><Relationship Id="rId463" Type="http://schemas.openxmlformats.org/officeDocument/2006/relationships/footer" Target="footer225.xml"/><Relationship Id="rId484" Type="http://schemas.openxmlformats.org/officeDocument/2006/relationships/footer" Target="footer235.xml"/><Relationship Id="rId519" Type="http://schemas.openxmlformats.org/officeDocument/2006/relationships/header" Target="header254.xml"/><Relationship Id="rId116" Type="http://schemas.openxmlformats.org/officeDocument/2006/relationships/footer" Target="footer51.xml"/><Relationship Id="rId137" Type="http://schemas.openxmlformats.org/officeDocument/2006/relationships/footer" Target="footer62.xml"/><Relationship Id="rId158" Type="http://schemas.openxmlformats.org/officeDocument/2006/relationships/footer" Target="footer72.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530" Type="http://schemas.openxmlformats.org/officeDocument/2006/relationships/header" Target="header259.xml"/><Relationship Id="rId20" Type="http://schemas.openxmlformats.org/officeDocument/2006/relationships/header" Target="header4.xml"/><Relationship Id="rId41" Type="http://schemas.openxmlformats.org/officeDocument/2006/relationships/header" Target="header15.xml"/><Relationship Id="rId62" Type="http://schemas.openxmlformats.org/officeDocument/2006/relationships/footer" Target="footer24.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eader" Target="header187.xml"/><Relationship Id="rId551" Type="http://schemas.openxmlformats.org/officeDocument/2006/relationships/footer" Target="footer269.xml"/><Relationship Id="rId190" Type="http://schemas.openxmlformats.org/officeDocument/2006/relationships/header" Target="header89.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200.xml"/><Relationship Id="rId432" Type="http://schemas.openxmlformats.org/officeDocument/2006/relationships/header" Target="header210.xml"/><Relationship Id="rId453" Type="http://schemas.openxmlformats.org/officeDocument/2006/relationships/header" Target="header221.xml"/><Relationship Id="rId474" Type="http://schemas.openxmlformats.org/officeDocument/2006/relationships/header" Target="header231.xml"/><Relationship Id="rId509" Type="http://schemas.openxmlformats.org/officeDocument/2006/relationships/footer" Target="footer248.xml"/><Relationship Id="rId106" Type="http://schemas.openxmlformats.org/officeDocument/2006/relationships/header" Target="header47.xml"/><Relationship Id="rId127" Type="http://schemas.openxmlformats.org/officeDocument/2006/relationships/header" Target="header58.xml"/><Relationship Id="rId313" Type="http://schemas.openxmlformats.org/officeDocument/2006/relationships/footer" Target="footer150.xml"/><Relationship Id="rId495" Type="http://schemas.openxmlformats.org/officeDocument/2006/relationships/header" Target="header242.xml"/><Relationship Id="rId10" Type="http://schemas.openxmlformats.org/officeDocument/2006/relationships/webSettings" Target="webSettings.xml"/><Relationship Id="rId31" Type="http://schemas.openxmlformats.org/officeDocument/2006/relationships/footer" Target="footer9.xml"/><Relationship Id="rId52" Type="http://schemas.openxmlformats.org/officeDocument/2006/relationships/header" Target="header20.xml"/><Relationship Id="rId73" Type="http://schemas.openxmlformats.org/officeDocument/2006/relationships/header" Target="header31.xml"/><Relationship Id="rId94" Type="http://schemas.openxmlformats.org/officeDocument/2006/relationships/header" Target="header41.xml"/><Relationship Id="rId148" Type="http://schemas.openxmlformats.org/officeDocument/2006/relationships/header" Target="header68.xml"/><Relationship Id="rId169" Type="http://schemas.openxmlformats.org/officeDocument/2006/relationships/header" Target="header79.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2.xml"/><Relationship Id="rId520" Type="http://schemas.openxmlformats.org/officeDocument/2006/relationships/footer" Target="footer253.xml"/><Relationship Id="rId541" Type="http://schemas.openxmlformats.org/officeDocument/2006/relationships/footer" Target="footer264.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4.xml"/><Relationship Id="rId422" Type="http://schemas.openxmlformats.org/officeDocument/2006/relationships/header" Target="header205.xml"/><Relationship Id="rId443" Type="http://schemas.openxmlformats.org/officeDocument/2006/relationships/footer" Target="footer215.xml"/><Relationship Id="rId464" Type="http://schemas.openxmlformats.org/officeDocument/2006/relationships/header" Target="header226.xml"/><Relationship Id="rId303" Type="http://schemas.openxmlformats.org/officeDocument/2006/relationships/header" Target="header146.xml"/><Relationship Id="rId485" Type="http://schemas.openxmlformats.org/officeDocument/2006/relationships/footer" Target="footer236.xml"/><Relationship Id="rId42" Type="http://schemas.openxmlformats.org/officeDocument/2006/relationships/footer" Target="footer14.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8.xml"/><Relationship Id="rId510" Type="http://schemas.openxmlformats.org/officeDocument/2006/relationships/header" Target="header249.xml"/><Relationship Id="rId552" Type="http://schemas.openxmlformats.org/officeDocument/2006/relationships/header" Target="header270.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footer" Target="footer199.xml"/><Relationship Id="rId107" Type="http://schemas.openxmlformats.org/officeDocument/2006/relationships/footer" Target="footer47.xml"/><Relationship Id="rId289" Type="http://schemas.openxmlformats.org/officeDocument/2006/relationships/footer" Target="footer138.xml"/><Relationship Id="rId454" Type="http://schemas.openxmlformats.org/officeDocument/2006/relationships/footer" Target="footer220.xml"/><Relationship Id="rId496" Type="http://schemas.openxmlformats.org/officeDocument/2006/relationships/footer" Target="footer241.xml"/><Relationship Id="rId11" Type="http://schemas.openxmlformats.org/officeDocument/2006/relationships/footnotes" Target="footnotes.xml"/><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521" Type="http://schemas.openxmlformats.org/officeDocument/2006/relationships/footer" Target="footer254.xml"/><Relationship Id="rId95" Type="http://schemas.openxmlformats.org/officeDocument/2006/relationships/footer" Target="footer41.xml"/><Relationship Id="rId160" Type="http://schemas.openxmlformats.org/officeDocument/2006/relationships/header" Target="header74.xml"/><Relationship Id="rId216" Type="http://schemas.openxmlformats.org/officeDocument/2006/relationships/header" Target="header102.xml"/><Relationship Id="rId423" Type="http://schemas.openxmlformats.org/officeDocument/2006/relationships/header" Target="header206.xml"/><Relationship Id="rId258" Type="http://schemas.openxmlformats.org/officeDocument/2006/relationships/header" Target="header123.xml"/><Relationship Id="rId465" Type="http://schemas.openxmlformats.org/officeDocument/2006/relationships/header" Target="header227.xml"/><Relationship Id="rId22" Type="http://schemas.openxmlformats.org/officeDocument/2006/relationships/footer" Target="footer4.xml"/><Relationship Id="rId64" Type="http://schemas.openxmlformats.org/officeDocument/2006/relationships/header" Target="header26.xml"/><Relationship Id="rId118" Type="http://schemas.openxmlformats.org/officeDocument/2006/relationships/header" Target="header53.xml"/><Relationship Id="rId325" Type="http://schemas.openxmlformats.org/officeDocument/2006/relationships/footer" Target="footer156.xml"/><Relationship Id="rId367" Type="http://schemas.openxmlformats.org/officeDocument/2006/relationships/footer" Target="footer177.xml"/><Relationship Id="rId532" Type="http://schemas.openxmlformats.org/officeDocument/2006/relationships/footer" Target="footer259.xml"/><Relationship Id="rId171" Type="http://schemas.openxmlformats.org/officeDocument/2006/relationships/footer" Target="footer79.xml"/><Relationship Id="rId227" Type="http://schemas.openxmlformats.org/officeDocument/2006/relationships/footer" Target="footer107.xml"/><Relationship Id="rId269" Type="http://schemas.openxmlformats.org/officeDocument/2006/relationships/footer" Target="footer128.xml"/><Relationship Id="rId434" Type="http://schemas.openxmlformats.org/officeDocument/2006/relationships/header" Target="header211.xml"/><Relationship Id="rId476" Type="http://schemas.openxmlformats.org/officeDocument/2006/relationships/header" Target="header232.xml"/><Relationship Id="rId33" Type="http://schemas.openxmlformats.org/officeDocument/2006/relationships/header" Target="header11.xml"/><Relationship Id="rId129" Type="http://schemas.openxmlformats.org/officeDocument/2006/relationships/footer" Target="footer58.xml"/><Relationship Id="rId280" Type="http://schemas.openxmlformats.org/officeDocument/2006/relationships/footer" Target="footer133.xml"/><Relationship Id="rId336" Type="http://schemas.openxmlformats.org/officeDocument/2006/relationships/header" Target="header162.xml"/><Relationship Id="rId501" Type="http://schemas.openxmlformats.org/officeDocument/2006/relationships/header" Target="header245.xml"/><Relationship Id="rId543" Type="http://schemas.openxmlformats.org/officeDocument/2006/relationships/header" Target="header266.xml"/><Relationship Id="rId75" Type="http://schemas.openxmlformats.org/officeDocument/2006/relationships/footer" Target="footer31.xml"/><Relationship Id="rId140" Type="http://schemas.openxmlformats.org/officeDocument/2006/relationships/footer" Target="footer63.xml"/><Relationship Id="rId182" Type="http://schemas.openxmlformats.org/officeDocument/2006/relationships/footer" Target="footer84.xml"/><Relationship Id="rId378" Type="http://schemas.openxmlformats.org/officeDocument/2006/relationships/header" Target="header183.xml"/><Relationship Id="rId403" Type="http://schemas.openxmlformats.org/officeDocument/2006/relationships/footer" Target="footer195.xml"/><Relationship Id="rId6" Type="http://schemas.openxmlformats.org/officeDocument/2006/relationships/customXml" Target="../customXml/item6.xml"/><Relationship Id="rId238" Type="http://schemas.openxmlformats.org/officeDocument/2006/relationships/footer" Target="footer112.xml"/><Relationship Id="rId445" Type="http://schemas.openxmlformats.org/officeDocument/2006/relationships/footer" Target="footer216.xml"/><Relationship Id="rId487" Type="http://schemas.openxmlformats.org/officeDocument/2006/relationships/footer" Target="footer237.xml"/><Relationship Id="rId291" Type="http://schemas.openxmlformats.org/officeDocument/2006/relationships/header" Target="header140.xml"/><Relationship Id="rId305" Type="http://schemas.openxmlformats.org/officeDocument/2006/relationships/footer" Target="footer146.xml"/><Relationship Id="rId347" Type="http://schemas.openxmlformats.org/officeDocument/2006/relationships/footer" Target="footer167.xml"/><Relationship Id="rId512" Type="http://schemas.openxmlformats.org/officeDocument/2006/relationships/header" Target="header250.xml"/><Relationship Id="rId44" Type="http://schemas.openxmlformats.org/officeDocument/2006/relationships/header" Target="header16.xml"/><Relationship Id="rId86" Type="http://schemas.openxmlformats.org/officeDocument/2006/relationships/footer" Target="footer36.xml"/><Relationship Id="rId151" Type="http://schemas.openxmlformats.org/officeDocument/2006/relationships/header" Target="header70.xml"/><Relationship Id="rId389" Type="http://schemas.openxmlformats.org/officeDocument/2006/relationships/footer" Target="footer188.xml"/><Relationship Id="rId554" Type="http://schemas.openxmlformats.org/officeDocument/2006/relationships/fontTable" Target="fontTable.xml"/><Relationship Id="rId193" Type="http://schemas.openxmlformats.org/officeDocument/2006/relationships/footer" Target="footer90.xml"/><Relationship Id="rId207" Type="http://schemas.openxmlformats.org/officeDocument/2006/relationships/header" Target="header98.xml"/><Relationship Id="rId249" Type="http://schemas.openxmlformats.org/officeDocument/2006/relationships/header" Target="header119.xml"/><Relationship Id="rId414" Type="http://schemas.openxmlformats.org/officeDocument/2006/relationships/header" Target="header201.xml"/><Relationship Id="rId456" Type="http://schemas.openxmlformats.org/officeDocument/2006/relationships/header" Target="header222.xml"/><Relationship Id="rId498" Type="http://schemas.openxmlformats.org/officeDocument/2006/relationships/header" Target="header243.xml"/><Relationship Id="rId13" Type="http://schemas.openxmlformats.org/officeDocument/2006/relationships/image" Target="media/image1.emf"/><Relationship Id="rId109" Type="http://schemas.openxmlformats.org/officeDocument/2006/relationships/header" Target="header49.xml"/><Relationship Id="rId260" Type="http://schemas.openxmlformats.org/officeDocument/2006/relationships/header" Target="header124.xml"/><Relationship Id="rId316" Type="http://schemas.openxmlformats.org/officeDocument/2006/relationships/footer" Target="footer151.xml"/><Relationship Id="rId523" Type="http://schemas.openxmlformats.org/officeDocument/2006/relationships/footer" Target="footer255.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header" Target="header54.xml"/><Relationship Id="rId358" Type="http://schemas.openxmlformats.org/officeDocument/2006/relationships/footer" Target="footer172.xml"/><Relationship Id="rId162" Type="http://schemas.openxmlformats.org/officeDocument/2006/relationships/header" Target="header75.xml"/><Relationship Id="rId218" Type="http://schemas.openxmlformats.org/officeDocument/2006/relationships/header" Target="header103.xml"/><Relationship Id="rId425" Type="http://schemas.openxmlformats.org/officeDocument/2006/relationships/footer" Target="footer206.xml"/><Relationship Id="rId467" Type="http://schemas.openxmlformats.org/officeDocument/2006/relationships/footer" Target="footer227.xml"/><Relationship Id="rId271" Type="http://schemas.openxmlformats.org/officeDocument/2006/relationships/footer" Target="footer129.xml"/><Relationship Id="rId24" Type="http://schemas.openxmlformats.org/officeDocument/2006/relationships/header" Target="header6.xml"/><Relationship Id="rId66" Type="http://schemas.openxmlformats.org/officeDocument/2006/relationships/header" Target="header27.xml"/><Relationship Id="rId131" Type="http://schemas.openxmlformats.org/officeDocument/2006/relationships/footer" Target="footer59.xml"/><Relationship Id="rId327" Type="http://schemas.openxmlformats.org/officeDocument/2006/relationships/header" Target="header158.xml"/><Relationship Id="rId369" Type="http://schemas.openxmlformats.org/officeDocument/2006/relationships/header" Target="header179.xml"/><Relationship Id="rId534" Type="http://schemas.openxmlformats.org/officeDocument/2006/relationships/header" Target="header261.xml"/><Relationship Id="rId173" Type="http://schemas.openxmlformats.org/officeDocument/2006/relationships/footer" Target="footer80.xml"/><Relationship Id="rId229" Type="http://schemas.openxmlformats.org/officeDocument/2006/relationships/footer" Target="footer108.xml"/><Relationship Id="rId380" Type="http://schemas.openxmlformats.org/officeDocument/2006/relationships/header" Target="header184.xml"/><Relationship Id="rId436" Type="http://schemas.openxmlformats.org/officeDocument/2006/relationships/footer" Target="footer211.xml"/><Relationship Id="rId240" Type="http://schemas.openxmlformats.org/officeDocument/2006/relationships/header" Target="header114.xml"/><Relationship Id="rId478" Type="http://schemas.openxmlformats.org/officeDocument/2006/relationships/footer" Target="footer232.xml"/><Relationship Id="rId35" Type="http://schemas.openxmlformats.org/officeDocument/2006/relationships/footer" Target="footer11.xml"/><Relationship Id="rId77" Type="http://schemas.openxmlformats.org/officeDocument/2006/relationships/footer" Target="footer32.xml"/><Relationship Id="rId100" Type="http://schemas.openxmlformats.org/officeDocument/2006/relationships/header" Target="header44.xml"/><Relationship Id="rId282" Type="http://schemas.openxmlformats.org/officeDocument/2006/relationships/header" Target="header135.xml"/><Relationship Id="rId338" Type="http://schemas.openxmlformats.org/officeDocument/2006/relationships/header" Target="header163.xml"/><Relationship Id="rId503" Type="http://schemas.openxmlformats.org/officeDocument/2006/relationships/footer" Target="footer245.xml"/><Relationship Id="rId545" Type="http://schemas.openxmlformats.org/officeDocument/2006/relationships/footer" Target="footer266.xml"/><Relationship Id="rId8" Type="http://schemas.openxmlformats.org/officeDocument/2006/relationships/styles" Target="styles.xml"/><Relationship Id="rId142" Type="http://schemas.openxmlformats.org/officeDocument/2006/relationships/header" Target="header65.xml"/><Relationship Id="rId184" Type="http://schemas.openxmlformats.org/officeDocument/2006/relationships/header" Target="header86.xml"/><Relationship Id="rId391" Type="http://schemas.openxmlformats.org/officeDocument/2006/relationships/footer" Target="footer189.xml"/><Relationship Id="rId405" Type="http://schemas.openxmlformats.org/officeDocument/2006/relationships/header" Target="header197.xml"/><Relationship Id="rId447" Type="http://schemas.openxmlformats.org/officeDocument/2006/relationships/header" Target="header218.xml"/><Relationship Id="rId251" Type="http://schemas.openxmlformats.org/officeDocument/2006/relationships/footer" Target="footer119.xml"/><Relationship Id="rId489" Type="http://schemas.openxmlformats.org/officeDocument/2006/relationships/header" Target="header239.xml"/><Relationship Id="rId46" Type="http://schemas.openxmlformats.org/officeDocument/2006/relationships/header" Target="header17.xml"/><Relationship Id="rId293" Type="http://schemas.openxmlformats.org/officeDocument/2006/relationships/footer" Target="footer140.xml"/><Relationship Id="rId307" Type="http://schemas.openxmlformats.org/officeDocument/2006/relationships/footer" Target="footer147.xml"/><Relationship Id="rId349" Type="http://schemas.openxmlformats.org/officeDocument/2006/relationships/footer" Target="footer168.xml"/><Relationship Id="rId514" Type="http://schemas.openxmlformats.org/officeDocument/2006/relationships/footer" Target="footer250.xml"/><Relationship Id="rId556" Type="http://schemas.microsoft.com/office/2019/05/relationships/documenttasks" Target="documenttasks/documenttasks1.xml"/><Relationship Id="rId88" Type="http://schemas.openxmlformats.org/officeDocument/2006/relationships/header" Target="head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416" Type="http://schemas.openxmlformats.org/officeDocument/2006/relationships/header" Target="header202.xml"/><Relationship Id="rId220" Type="http://schemas.openxmlformats.org/officeDocument/2006/relationships/footer" Target="footer103.xml"/><Relationship Id="rId458" Type="http://schemas.openxmlformats.org/officeDocument/2006/relationships/header" Target="header223.xml"/></Relationships>
</file>

<file path=word/documenttasks/documenttasks1.xml><?xml version="1.0" encoding="utf-8"?>
<t:Tasks xmlns:t="http://schemas.microsoft.com/office/tasks/2019/documenttasks" xmlns:oel="http://schemas.microsoft.com/office/2019/extlst">
  <t:Task id="{7D4CA5A1-FEF7-4009-8AC4-24A41DE420DB}">
    <t:Anchor>
      <t:Comment id="712460851"/>
    </t:Anchor>
    <t:History>
      <t:Event id="{600448F1-BAF0-4825-8064-E6537C4E378B}" time="2024-08-26T17:26:17.868Z">
        <t:Attribution userId="S::Ralitsa.DONKOVA@ec.europa.eu::e0692ee4-c632-4c11-907f-2cb4b435af6d" userProvider="AD" userName="DONKOVA Ralitsa (ECFIN)"/>
        <t:Anchor>
          <t:Comment id="712463705"/>
        </t:Anchor>
        <t:Create/>
      </t:Event>
      <t:Event id="{5F64CD29-0F6A-47C4-B947-4AAA1F2175C5}" time="2024-08-26T17:26:17.868Z">
        <t:Attribution userId="S::Ralitsa.DONKOVA@ec.europa.eu::e0692ee4-c632-4c11-907f-2cb4b435af6d" userProvider="AD" userName="DONKOVA Ralitsa (ECFIN)"/>
        <t:Anchor>
          <t:Comment id="712463705"/>
        </t:Anchor>
        <t:Assign userId="S::Jachym.HERCHER@ec.europa.eu::ab17585e-cbab-4c97-adb0-b724d1a1aac4" userProvider="AD" userName="HERCHER Jachym (SG-RECOVER-PRAGUE)"/>
      </t:Event>
      <t:Event id="{7640FB87-29AE-4C9D-A4FB-A90BE3B20518}" time="2024-08-26T17:26:17.868Z">
        <t:Attribution userId="S::Ralitsa.DONKOVA@ec.europa.eu::e0692ee4-c632-4c11-907f-2cb4b435af6d" userProvider="AD" userName="DONKOVA Ralitsa (ECFIN)"/>
        <t:Anchor>
          <t:Comment id="712463705"/>
        </t:Anchor>
        <t:SetTitle title="@HERCHER Jachym (SG-RECOVER-PRAGUE) "/>
      </t:Event>
    </t:History>
  </t:Task>
  <t:Task id="{C5FE4C36-E59C-4BD5-89DD-C6327B5BBB28}">
    <t:Anchor>
      <t:Comment id="1806348563"/>
    </t:Anchor>
    <t:History>
      <t:Event id="{92755D31-0E92-423A-9884-9CA74766FCC7}" time="2023-08-31T10:16:30.273Z">
        <t:Attribution userId="S::pierre.braun@ec.europa.eu::4db60750-1009-4778-93d3-5932503cfbf0" userProvider="AD" userName="BRAUN Pierre (SG-RECOVER)"/>
        <t:Anchor>
          <t:Comment id="1522183723"/>
        </t:Anchor>
        <t:Create/>
      </t:Event>
      <t:Event id="{C0C588FA-864E-48B0-A379-EF685368B05D}" time="2023-08-31T10:16:30.273Z">
        <t:Attribution userId="S::pierre.braun@ec.europa.eu::4db60750-1009-4778-93d3-5932503cfbf0" userProvider="AD" userName="BRAUN Pierre (SG-RECOVER)"/>
        <t:Anchor>
          <t:Comment id="1522183723"/>
        </t:Anchor>
        <t:Assign userId="S::Viktor.BORECKY@ec.europa.eu::56484f08-4a11-481f-953f-f639a70c440d" userProvider="AD" userName="BORECKY Viktor (SG-RECOVER)"/>
      </t:Event>
      <t:Event id="{744FEE5A-2EF8-4B6C-8A3F-B713761F30CC}" time="2023-08-31T10:16:30.273Z">
        <t:Attribution userId="S::pierre.braun@ec.europa.eu::4db60750-1009-4778-93d3-5932503cfbf0" userProvider="AD" userName="BRAUN Pierre (SG-RECOVER)"/>
        <t:Anchor>
          <t:Comment id="1522183723"/>
        </t:Anchor>
        <t:SetTitle title="@BORECKY Viktor (SG-RECOVER)"/>
      </t:Event>
    </t:History>
  </t:Task>
  <t:Task id="{F3525B35-895C-4310-99DB-62942347238E}">
    <t:Anchor>
      <t:Comment id="300003841"/>
    </t:Anchor>
    <t:History>
      <t:Event id="{25C082A1-F087-4F2D-9DA1-D0BADC88BCDB}" time="2023-08-31T10:16:41.442Z">
        <t:Attribution userId="S::pierre.braun@ec.europa.eu::4db60750-1009-4778-93d3-5932503cfbf0" userProvider="AD" userName="BRAUN Pierre (SG-RECOVER)"/>
        <t:Anchor>
          <t:Comment id="1468592145"/>
        </t:Anchor>
        <t:Create/>
      </t:Event>
      <t:Event id="{9B255922-180F-4581-BCE5-D835106760AF}" time="2023-08-31T10:16:41.442Z">
        <t:Attribution userId="S::pierre.braun@ec.europa.eu::4db60750-1009-4778-93d3-5932503cfbf0" userProvider="AD" userName="BRAUN Pierre (SG-RECOVER)"/>
        <t:Anchor>
          <t:Comment id="1468592145"/>
        </t:Anchor>
        <t:Assign userId="S::Viktor.BORECKY@ec.europa.eu::56484f08-4a11-481f-953f-f639a70c440d" userProvider="AD" userName="BORECKY Viktor (SG-RECOVER)"/>
      </t:Event>
      <t:Event id="{76693B00-B283-4C27-A1E6-E6F7B7423575}" time="2023-08-31T10:16:41.442Z">
        <t:Attribution userId="S::pierre.braun@ec.europa.eu::4db60750-1009-4778-93d3-5932503cfbf0" userProvider="AD" userName="BRAUN Pierre (SG-RECOVER)"/>
        <t:Anchor>
          <t:Comment id="1468592145"/>
        </t:Anchor>
        <t:SetTitle title="@BORECKY Viktor (SG-RECOVER)"/>
      </t:Event>
    </t:History>
  </t:Task>
  <t:Task id="{6504AA64-60A8-4F79-9B8F-4EFD8B085836}">
    <t:Anchor>
      <t:Comment id="677711658"/>
    </t:Anchor>
    <t:History>
      <t:Event id="{6726D18A-241E-4A2D-AEE0-C2DDDD31078F}" time="2023-07-24T14:00:57.343Z">
        <t:Attribution userId="S::lucianajulia.pace@ec.europa.eu::3b9ac415-a39d-43f8-8440-e20353d666a5" userProvider="AD" userName="PACE Lucianajulia (SG-RECOVER)"/>
        <t:Anchor>
          <t:Comment id="1446213569"/>
        </t:Anchor>
        <t:Create/>
      </t:Event>
      <t:Event id="{ACF273EB-4610-4B44-AC98-3FAE6798BB02}" time="2023-07-24T14:00:57.343Z">
        <t:Attribution userId="S::lucianajulia.pace@ec.europa.eu::3b9ac415-a39d-43f8-8440-e20353d666a5" userProvider="AD" userName="PACE Lucianajulia (SG-RECOVER)"/>
        <t:Anchor>
          <t:Comment id="1446213569"/>
        </t:Anchor>
        <t:Assign userId="S::Veronica.VECCHIO@ec.europa.eu::d5c4ccd5-582d-45c1-8b25-53f374ea35d1" userProvider="AD" userName="VECCHIO Veronica (SG-RECOVER)"/>
      </t:Event>
      <t:Event id="{1CD38E6C-8C08-4D27-A7F7-8F974E20D9BD}" time="2023-07-24T14:00:57.343Z">
        <t:Attribution userId="S::lucianajulia.pace@ec.europa.eu::3b9ac415-a39d-43f8-8440-e20353d666a5" userProvider="AD" userName="PACE Lucianajulia (SG-RECOVER)"/>
        <t:Anchor>
          <t:Comment id="1446213569"/>
        </t:Anchor>
        <t:SetTitle title="@VECCHIO Veronica (SG-RECOVER) it is still correct since we did not modify the number of projects (M/T #5 and #6). But obviously is not needed, would be an extra thing to check, if the can 'simplify' I would remove this para entirely or remove the numbers"/>
      </t:Event>
      <t:Event id="{FA4F90C7-77A9-470B-90C4-DAF414D6159C}" time="2023-08-30T09:44:58.27Z">
        <t:Attribution userId="S::lucianajulia.pace@ec.europa.eu::3b9ac415-a39d-43f8-8440-e20353d666a5" userProvider="AD" userName="PACE Lucianajulia (SG-RECOVER)"/>
        <t:Progress percentComplete="100"/>
      </t:Event>
    </t:History>
  </t:Task>
  <t:Task id="{192706BA-7B17-42AE-ABA1-691867DCD597}">
    <t:Anchor>
      <t:Comment id="712460731"/>
    </t:Anchor>
    <t:History>
      <t:Event id="{FEF55115-6BB0-4219-8C7A-6EE388CABE06}" time="2024-08-26T17:25:36.6Z">
        <t:Attribution userId="S::Ralitsa.DONKOVA@ec.europa.eu::e0692ee4-c632-4c11-907f-2cb4b435af6d" userProvider="AD" userName="DONKOVA Ralitsa (ECFIN)"/>
        <t:Anchor>
          <t:Comment id="712463664"/>
        </t:Anchor>
        <t:Create/>
      </t:Event>
      <t:Event id="{6C99C0EB-BAAD-40EB-9752-161B9E423651}" time="2024-08-26T17:25:36.6Z">
        <t:Attribution userId="S::Ralitsa.DONKOVA@ec.europa.eu::e0692ee4-c632-4c11-907f-2cb4b435af6d" userProvider="AD" userName="DONKOVA Ralitsa (ECFIN)"/>
        <t:Anchor>
          <t:Comment id="712463664"/>
        </t:Anchor>
        <t:Assign userId="S::Jachym.HERCHER@ec.europa.eu::ab17585e-cbab-4c97-adb0-b724d1a1aac4" userProvider="AD" userName="HERCHER Jachym (SG-RECOVER-PRAGUE)"/>
      </t:Event>
      <t:Event id="{ACB5E281-16BD-44E6-B70E-2C00D88A7E62}" time="2024-08-26T17:25:36.6Z">
        <t:Attribution userId="S::Ralitsa.DONKOVA@ec.europa.eu::e0692ee4-c632-4c11-907f-2cb4b435af6d" userProvider="AD" userName="DONKOVA Ralitsa (ECFIN)"/>
        <t:Anchor>
          <t:Comment id="712463664"/>
        </t:Anchor>
        <t:SetTitle title="@HERCHER Jachym (SG-RECOVER-PRAGUE) "/>
      </t:Event>
    </t:History>
  </t:Task>
  <t:Task id="{3447D141-ECFE-4B92-A3CD-A97995432753}">
    <t:Anchor>
      <t:Comment id="712459645"/>
    </t:Anchor>
    <t:History>
      <t:Event id="{C8FA6F9B-F9E2-465C-8A06-FB293FC36330}" time="2024-08-26T17:23:33.859Z">
        <t:Attribution userId="S::Ralitsa.DONKOVA@ec.europa.eu::e0692ee4-c632-4c11-907f-2cb4b435af6d" userProvider="AD" userName="DONKOVA Ralitsa (ECFIN)"/>
        <t:Anchor>
          <t:Comment id="712463629"/>
        </t:Anchor>
        <t:Create/>
      </t:Event>
      <t:Event id="{F74A567E-C8AD-4366-B6DB-25493C9561E0}" time="2024-08-26T17:23:33.859Z">
        <t:Attribution userId="S::Ralitsa.DONKOVA@ec.europa.eu::e0692ee4-c632-4c11-907f-2cb4b435af6d" userProvider="AD" userName="DONKOVA Ralitsa (ECFIN)"/>
        <t:Anchor>
          <t:Comment id="712463629"/>
        </t:Anchor>
        <t:Assign userId="S::Jachym.HERCHER@ec.europa.eu::ab17585e-cbab-4c97-adb0-b724d1a1aac4" userProvider="AD" userName="HERCHER Jachym (SG-RECOVER-PRAGUE)"/>
      </t:Event>
      <t:Event id="{750FA5D5-425A-4135-8AAB-A8CA2D6E2001}" time="2024-08-26T17:23:33.859Z">
        <t:Attribution userId="S::Ralitsa.DONKOVA@ec.europa.eu::e0692ee4-c632-4c11-907f-2cb4b435af6d" userProvider="AD" userName="DONKOVA Ralitsa (ECFIN)"/>
        <t:Anchor>
          <t:Comment id="712463629"/>
        </t:Anchor>
        <t:SetTitle title="@HERCHER Jachym (SG-RECOVER-PRAGUE) "/>
      </t:Event>
    </t:History>
  </t:Task>
  <t:Task id="{1BE98B2D-BE56-4FF4-979A-0C1DC26527C1}">
    <t:Anchor>
      <t:Comment id="710721720"/>
    </t:Anchor>
    <t:History>
      <t:Event id="{4F60E687-850C-41F8-A8C9-697E49689646}" time="2024-08-06T13:33:12.934Z">
        <t:Attribution userId="S::Jaroslaw.SWIERCZYNA@ec.europa.eu::93f72705-f34f-46cd-a38b-f141e16eb9d5" userProvider="AD" userName="SWIERCZYNA Jaroslaw (SG-RECOVER)"/>
        <t:Anchor>
          <t:Comment id="710721720"/>
        </t:Anchor>
        <t:Create/>
      </t:Event>
      <t:Event id="{D7C0AE4A-7FAC-4D12-A553-F7F81318BC7F}" time="2024-08-06T13:33:12.934Z">
        <t:Attribution userId="S::Jaroslaw.SWIERCZYNA@ec.europa.eu::93f72705-f34f-46cd-a38b-f141e16eb9d5" userProvider="AD" userName="SWIERCZYNA Jaroslaw (SG-RECOVER)"/>
        <t:Anchor>
          <t:Comment id="710721720"/>
        </t:Anchor>
        <t:Assign userId="S::Jachym.HERCHER@ec.europa.eu::ab17585e-cbab-4c97-adb0-b724d1a1aac4" userProvider="AD" userName="HERCHER Jachym (SG-RECOVER-PRAGUE)"/>
      </t:Event>
      <t:Event id="{127C7DAD-0F4C-467B-AB01-F7A2D0C9225A}" time="2024-08-06T13:33:12.934Z">
        <t:Attribution userId="S::Jaroslaw.SWIERCZYNA@ec.europa.eu::93f72705-f34f-46cd-a38b-f141e16eb9d5" userProvider="AD" userName="SWIERCZYNA Jaroslaw (SG-RECOVER)"/>
        <t:Anchor>
          <t:Comment id="710721720"/>
        </t:Anchor>
        <t:SetTitle title="See comment below. @HERCHER Jachym (SG-RECOVER-PRAGUE) "/>
      </t:Event>
    </t:History>
  </t:Task>
  <t:Task id="{8DA096B5-6C03-4B8B-BD1A-D20CFCA46624}">
    <t:Anchor>
      <t:Comment id="712458904"/>
    </t:Anchor>
    <t:History>
      <t:Event id="{78E14D43-EE56-4F5B-B1B5-37322D008A85}" time="2024-08-26T17:23:02.476Z">
        <t:Attribution userId="S::Ralitsa.DONKOVA@ec.europa.eu::e0692ee4-c632-4c11-907f-2cb4b435af6d" userProvider="AD" userName="DONKOVA Ralitsa (ECFIN)"/>
        <t:Anchor>
          <t:Comment id="712463628"/>
        </t:Anchor>
        <t:Create/>
      </t:Event>
      <t:Event id="{11EA32D7-09ED-4AE5-AD9E-4D4A7A79E502}" time="2024-08-26T17:23:02.476Z">
        <t:Attribution userId="S::Ralitsa.DONKOVA@ec.europa.eu::e0692ee4-c632-4c11-907f-2cb4b435af6d" userProvider="AD" userName="DONKOVA Ralitsa (ECFIN)"/>
        <t:Anchor>
          <t:Comment id="712463628"/>
        </t:Anchor>
        <t:Assign userId="S::Jachym.HERCHER@ec.europa.eu::ab17585e-cbab-4c97-adb0-b724d1a1aac4" userProvider="AD" userName="HERCHER Jachym (SG-RECOVER-PRAGUE)"/>
      </t:Event>
      <t:Event id="{EF004F85-143F-48C4-BC88-C97C3C458E9A}" time="2024-08-26T17:23:02.476Z">
        <t:Attribution userId="S::Ralitsa.DONKOVA@ec.europa.eu::e0692ee4-c632-4c11-907f-2cb4b435af6d" userProvider="AD" userName="DONKOVA Ralitsa (ECFIN)"/>
        <t:Anchor>
          <t:Comment id="712463628"/>
        </t:Anchor>
        <t:SetTitle title="@HERCHER Jachym (SG-RECOVER-PRAGUE) "/>
      </t:Event>
    </t:History>
  </t:Task>
  <t:Task id="{3D4AEB2A-9A84-4450-858E-6551F4930C69}">
    <t:Anchor>
      <t:Comment id="712459827"/>
    </t:Anchor>
    <t:History>
      <t:Event id="{6491156B-7D56-4B5E-A259-E3616557500B}" time="2024-08-26T17:23:48.396Z">
        <t:Attribution userId="S::Ralitsa.DONKOVA@ec.europa.eu::e0692ee4-c632-4c11-907f-2cb4b435af6d" userProvider="AD" userName="DONKOVA Ralitsa (ECFIN)"/>
        <t:Anchor>
          <t:Comment id="712463630"/>
        </t:Anchor>
        <t:Create/>
      </t:Event>
      <t:Event id="{94F6009B-2BAD-4F20-816C-8976A7AD3716}" time="2024-08-26T17:23:48.396Z">
        <t:Attribution userId="S::Ralitsa.DONKOVA@ec.europa.eu::e0692ee4-c632-4c11-907f-2cb4b435af6d" userProvider="AD" userName="DONKOVA Ralitsa (ECFIN)"/>
        <t:Anchor>
          <t:Comment id="712463630"/>
        </t:Anchor>
        <t:Assign userId="S::Jachym.HERCHER@ec.europa.eu::ab17585e-cbab-4c97-adb0-b724d1a1aac4" userProvider="AD" userName="HERCHER Jachym (SG-RECOVER-PRAGUE)"/>
      </t:Event>
      <t:Event id="{AEEC8E6F-3FB1-4286-89CA-A18B10FFBABA}" time="2024-08-26T17:23:48.396Z">
        <t:Attribution userId="S::Ralitsa.DONKOVA@ec.europa.eu::e0692ee4-c632-4c11-907f-2cb4b435af6d" userProvider="AD" userName="DONKOVA Ralitsa (ECFIN)"/>
        <t:Anchor>
          <t:Comment id="712463630"/>
        </t:Anchor>
        <t:SetTitle title="@HERCHER Jachym (SG-RECOVER-PRAGUE) "/>
      </t:Event>
    </t:History>
  </t:Task>
  <t:Task id="{6D9CB4FD-D37C-49D4-BFBE-F884F66E3E21}">
    <t:Anchor>
      <t:Comment id="712460207"/>
    </t:Anchor>
    <t:History>
      <t:Event id="{3854C2D0-5E18-4977-96D9-AA7D047F0DE6}" time="2024-08-26T17:24:00.603Z">
        <t:Attribution userId="S::Ralitsa.DONKOVA@ec.europa.eu::e0692ee4-c632-4c11-907f-2cb4b435af6d" userProvider="AD" userName="DONKOVA Ralitsa (ECFIN)"/>
        <t:Anchor>
          <t:Comment id="712463631"/>
        </t:Anchor>
        <t:Create/>
      </t:Event>
      <t:Event id="{19A06FDC-3A3D-4847-A133-C4CB54202E92}" time="2024-08-26T17:24:00.603Z">
        <t:Attribution userId="S::Ralitsa.DONKOVA@ec.europa.eu::e0692ee4-c632-4c11-907f-2cb4b435af6d" userProvider="AD" userName="DONKOVA Ralitsa (ECFIN)"/>
        <t:Anchor>
          <t:Comment id="712463631"/>
        </t:Anchor>
        <t:Assign userId="S::Jachym.HERCHER@ec.europa.eu::ab17585e-cbab-4c97-adb0-b724d1a1aac4" userProvider="AD" userName="HERCHER Jachym (SG-RECOVER-PRAGUE)"/>
      </t:Event>
      <t:Event id="{DE1A497C-FBA3-47A4-856E-1FCF505109AB}" time="2024-08-26T17:24:00.603Z">
        <t:Attribution userId="S::Ralitsa.DONKOVA@ec.europa.eu::e0692ee4-c632-4c11-907f-2cb4b435af6d" userProvider="AD" userName="DONKOVA Ralitsa (ECFIN)"/>
        <t:Anchor>
          <t:Comment id="712463631"/>
        </t:Anchor>
        <t:SetTitle title="@HERCHER Jachym (SG-RECOVER-PRAGUE) "/>
      </t:Event>
    </t:History>
  </t:Task>
  <t:Task id="{3A74C048-361A-494D-894C-BF6793AFF8CD}">
    <t:Anchor>
      <t:Comment id="712461049"/>
    </t:Anchor>
    <t:History>
      <t:Event id="{0A083442-18AC-4C69-B977-DDAA2B5E9F0C}" time="2024-08-26T17:27:08.539Z">
        <t:Attribution userId="S::Ralitsa.DONKOVA@ec.europa.eu::e0692ee4-c632-4c11-907f-2cb4b435af6d" userProvider="AD" userName="DONKOVA Ralitsa (ECFIN)"/>
        <t:Anchor>
          <t:Comment id="712463756"/>
        </t:Anchor>
        <t:Create/>
      </t:Event>
      <t:Event id="{41D2A911-3B1A-44C1-B804-9A7E3A400C94}" time="2024-08-26T17:27:08.539Z">
        <t:Attribution userId="S::Ralitsa.DONKOVA@ec.europa.eu::e0692ee4-c632-4c11-907f-2cb4b435af6d" userProvider="AD" userName="DONKOVA Ralitsa (ECFIN)"/>
        <t:Anchor>
          <t:Comment id="712463756"/>
        </t:Anchor>
        <t:Assign userId="S::Jachym.HERCHER@ec.europa.eu::ab17585e-cbab-4c97-adb0-b724d1a1aac4" userProvider="AD" userName="HERCHER Jachym (SG-RECOVER-PRAGUE)"/>
      </t:Event>
      <t:Event id="{1FD68F9F-6867-406D-AB32-691F88B0C90B}" time="2024-08-26T17:27:08.539Z">
        <t:Attribution userId="S::Ralitsa.DONKOVA@ec.europa.eu::e0692ee4-c632-4c11-907f-2cb4b435af6d" userProvider="AD" userName="DONKOVA Ralitsa (ECFIN)"/>
        <t:Anchor>
          <t:Comment id="712463756"/>
        </t:Anchor>
        <t:SetTitle title="@HERCHER Jachym (SG-RECOVER-PRAGUE) "/>
      </t:Event>
    </t:History>
  </t:Task>
  <t:Task id="{9001BCA0-B6A4-4E9A-A359-894EBBA20F7F}">
    <t:Anchor>
      <t:Comment id="712460425"/>
    </t:Anchor>
    <t:History>
      <t:Event id="{3E34C00E-6B60-41AB-9F27-BB35507B5CE3}" time="2024-08-26T17:24:59.107Z">
        <t:Attribution userId="S::Ralitsa.DONKOVA@ec.europa.eu::e0692ee4-c632-4c11-907f-2cb4b435af6d" userProvider="AD" userName="DONKOVA Ralitsa (ECFIN)"/>
        <t:Anchor>
          <t:Comment id="712463632"/>
        </t:Anchor>
        <t:Create/>
      </t:Event>
      <t:Event id="{D833BE5A-712E-452A-AF1B-42D91AF03511}" time="2024-08-26T17:24:59.107Z">
        <t:Attribution userId="S::Ralitsa.DONKOVA@ec.europa.eu::e0692ee4-c632-4c11-907f-2cb4b435af6d" userProvider="AD" userName="DONKOVA Ralitsa (ECFIN)"/>
        <t:Anchor>
          <t:Comment id="712463632"/>
        </t:Anchor>
        <t:Assign userId="S::Maija.LAINE@ec.europa.eu::02a7b1ba-d877-4e8e-a9c2-1d9808e50c98" userProvider="AD" userName="LAINE Maija (ECFIN)"/>
      </t:Event>
      <t:Event id="{B75756AE-C183-416C-81C1-83CC7C630DC1}" time="2024-08-26T17:24:59.107Z">
        <t:Attribution userId="S::Ralitsa.DONKOVA@ec.europa.eu::e0692ee4-c632-4c11-907f-2cb4b435af6d" userProvider="AD" userName="DONKOVA Ralitsa (ECFIN)"/>
        <t:Anchor>
          <t:Comment id="712463632"/>
        </t:Anchor>
        <t:SetTitle title="@LAINE Maija (ECFIN) and @HERCHER Jachym (SG-RECOVER-PRAGUE) "/>
      </t:Event>
    </t:History>
  </t:Task>
  <t:Task id="{54781374-68F1-4199-982E-A4C41E4DE928}">
    <t:Anchor>
      <t:Comment id="712460585"/>
    </t:Anchor>
    <t:History>
      <t:Event id="{9E8ED05C-FE8D-475D-8951-31883FD4FBD7}" time="2024-08-26T17:25:23.585Z">
        <t:Attribution userId="S::Ralitsa.DONKOVA@ec.europa.eu::e0692ee4-c632-4c11-907f-2cb4b435af6d" userProvider="AD" userName="DONKOVA Ralitsa (ECFIN)"/>
        <t:Anchor>
          <t:Comment id="712463651"/>
        </t:Anchor>
        <t:Create/>
      </t:Event>
      <t:Event id="{B63D5015-F2B4-46D8-A252-C4774779FBFF}" time="2024-08-26T17:25:23.585Z">
        <t:Attribution userId="S::Ralitsa.DONKOVA@ec.europa.eu::e0692ee4-c632-4c11-907f-2cb4b435af6d" userProvider="AD" userName="DONKOVA Ralitsa (ECFIN)"/>
        <t:Anchor>
          <t:Comment id="712463651"/>
        </t:Anchor>
        <t:Assign userId="S::Maija.LAINE@ec.europa.eu::02a7b1ba-d877-4e8e-a9c2-1d9808e50c98" userProvider="AD" userName="LAINE Maija (ECFIN)"/>
      </t:Event>
      <t:Event id="{8AEA1E4F-BA72-4548-9879-3282A0D77F6A}" time="2024-08-26T17:25:23.585Z">
        <t:Attribution userId="S::Ralitsa.DONKOVA@ec.europa.eu::e0692ee4-c632-4c11-907f-2cb4b435af6d" userProvider="AD" userName="DONKOVA Ralitsa (ECFIN)"/>
        <t:Anchor>
          <t:Comment id="712463651"/>
        </t:Anchor>
        <t:SetTitle title="@LAINE Maija (ECFIN) and @HERCHER Jachym (SG-RECOVER-PRAGUE) "/>
      </t:Event>
    </t:History>
  </t:Task>
  <t:Task id="{83672EC4-7DA7-45D0-B6CD-E6B5B7C52EF1}">
    <t:Anchor>
      <t:Comment id="726514071"/>
    </t:Anchor>
    <t:History>
      <t:Event id="{4ADD2CB4-F6AC-483D-BE93-C5B73E1FE4E0}" time="2025-03-20T16:40:40.292Z">
        <t:Attribution userId="S::Ralitsa.DONKOVA@ec.europa.eu::e0692ee4-c632-4c11-907f-2cb4b435af6d" userProvider="AD" userName="DONKOVA Ralitsa (ECFIN)"/>
        <t:Anchor>
          <t:Comment id="808123857"/>
        </t:Anchor>
        <t:Create/>
      </t:Event>
      <t:Event id="{912B6DC6-CCC8-4CA2-B7B8-37C174D01477}" time="2025-03-20T16:40:40.292Z">
        <t:Attribution userId="S::Ralitsa.DONKOVA@ec.europa.eu::e0692ee4-c632-4c11-907f-2cb4b435af6d" userProvider="AD" userName="DONKOVA Ralitsa (ECFIN)"/>
        <t:Anchor>
          <t:Comment id="808123857"/>
        </t:Anchor>
        <t:Assign userId="S::Jachym.HERCHER@ec.europa.eu::ab17585e-cbab-4c97-adb0-b724d1a1aac4" userProvider="AD" userName="HERCHER Jachym (SG REFORM-PRAGUE)"/>
      </t:Event>
      <t:Event id="{C9327AE3-BE80-42A4-8627-6FEE387D0B98}" time="2025-03-20T16:40:40.292Z">
        <t:Attribution userId="S::Ralitsa.DONKOVA@ec.europa.eu::e0692ee4-c632-4c11-907f-2cb4b435af6d" userProvider="AD" userName="DONKOVA Ralitsa (ECFIN)"/>
        <t:Anchor>
          <t:Comment id="808123857"/>
        </t:Anchor>
        <t:SetTitle title="@HERCHER Jachym (SG REFORM-PRAGU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6c3bc29-9e11-4027-900b-c73633d7928a">
      <UserInfo>
        <DisplayName>SOLZBACHER Clara (SG-RECOVER)</DisplayName>
        <AccountId>553</AccountId>
        <AccountType/>
      </UserInfo>
    </SharedWithUsers>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15609-9533-4335-89DB-42C3BE7F6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6DE65-F16F-41F1-ABBC-D1E6407B9DD6}">
  <ds:schemaRefs>
    <ds:schemaRef ds:uri="http://schemas.microsoft.com/sharepoint/v3/contenttype/forms"/>
  </ds:schemaRefs>
</ds:datastoreItem>
</file>

<file path=customXml/itemProps3.xml><?xml version="1.0" encoding="utf-8"?>
<ds:datastoreItem xmlns:ds="http://schemas.openxmlformats.org/officeDocument/2006/customXml" ds:itemID="{025B1674-AAA6-4116-B623-7B21C1B5F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C8F86-462B-40FB-B228-E5C40EDCB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063D08-B121-46EE-BA9C-694460AF17CD}">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6.xml><?xml version="1.0" encoding="utf-8"?>
<ds:datastoreItem xmlns:ds="http://schemas.openxmlformats.org/officeDocument/2006/customXml" ds:itemID="{CBC2AF32-746B-4E3E-B8ED-0917B7EDE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13</Pages>
  <Words>76956</Words>
  <Characters>438650</Characters>
  <Application>Microsoft Office Word</Application>
  <DocSecurity>0</DocSecurity>
  <Lines>3655</Lines>
  <Paragraphs>1029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EC CoDe</cp:lastModifiedBy>
  <cp:revision>14</cp:revision>
  <cp:lastPrinted>2024-09-29T01:28:00Z</cp:lastPrinted>
  <dcterms:created xsi:type="dcterms:W3CDTF">2025-06-10T15:11:00Z</dcterms:created>
  <dcterms:modified xsi:type="dcterms:W3CDTF">2025-06-25T15:28:00Z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60b174-6478-47f9-866e-33f097bb6603_Enabled">
    <vt:lpwstr>true</vt:lpwstr>
  </property>
  <property fmtid="{D5CDD505-2E9C-101B-9397-08002B2CF9AE}" pid="3" name="MSIP_Label_af60b174-6478-47f9-866e-33f097bb6603_SetDate">
    <vt:lpwstr>2024-06-19T11:27:29Z</vt:lpwstr>
  </property>
  <property fmtid="{D5CDD505-2E9C-101B-9397-08002B2CF9AE}" pid="4" name="MSIP_Label_af60b174-6478-47f9-866e-33f097bb6603_Method">
    <vt:lpwstr>Privileged</vt:lpwstr>
  </property>
  <property fmtid="{D5CDD505-2E9C-101B-9397-08002B2CF9AE}" pid="5" name="MSIP_Label_af60b174-6478-47f9-866e-33f097bb6603_Name">
    <vt:lpwstr>GSCEU - PUBLIC Label</vt:lpwstr>
  </property>
  <property fmtid="{D5CDD505-2E9C-101B-9397-08002B2CF9AE}" pid="6" name="MSIP_Label_af60b174-6478-47f9-866e-33f097bb6603_SiteId">
    <vt:lpwstr>03ad1c97-0a4d-4e82-8f93-27291a6a0767</vt:lpwstr>
  </property>
  <property fmtid="{D5CDD505-2E9C-101B-9397-08002B2CF9AE}" pid="7" name="MSIP_Label_af60b174-6478-47f9-866e-33f097bb6603_ActionId">
    <vt:lpwstr>e13bdf41-805a-4655-9635-12984dd0ea10</vt:lpwstr>
  </property>
  <property fmtid="{D5CDD505-2E9C-101B-9397-08002B2CF9AE}" pid="8" name="MSIP_Label_af60b174-6478-47f9-866e-33f097bb6603_ContentBits">
    <vt:lpwstr>0</vt:lpwstr>
  </property>
  <property fmtid="{D5CDD505-2E9C-101B-9397-08002B2CF9AE}" pid="9" name="MSIP_Label_6bd9ddd1-4d20-43f6-abfa-fc3c07406f94_Enabled">
    <vt:lpwstr>true</vt:lpwstr>
  </property>
  <property fmtid="{D5CDD505-2E9C-101B-9397-08002B2CF9AE}" pid="10" name="MSIP_Label_6bd9ddd1-4d20-43f6-abfa-fc3c07406f94_SetDate">
    <vt:lpwstr>2025-03-07T16:50:09Z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7db294de-5fc4-457e-ba52-467f7212c860</vt:lpwstr>
  </property>
  <property fmtid="{D5CDD505-2E9C-101B-9397-08002B2CF9AE}" pid="15" name="MSIP_Label_6bd9ddd1-4d20-43f6-abfa-fc3c07406f94_ContentBits">
    <vt:lpwstr>0</vt:lpwstr>
  </property>
  <property fmtid="{D5CDD505-2E9C-101B-9397-08002B2CF9AE}" pid="16" name="MediaServiceImageTags">
    <vt:lpwstr/>
  </property>
  <property fmtid="{D5CDD505-2E9C-101B-9397-08002B2CF9AE}" pid="17" name="ContentTypeId">
    <vt:lpwstr>0x01010062094E9F29D6C04F85860C631ABC812A</vt:lpwstr>
  </property>
  <property fmtid="{D5CDD505-2E9C-101B-9397-08002B2CF9AE}" pid="18" name="MSIP_Label_6bd9ddd1-4d20-43f6-abfa-fc3c07406f94_Tag">
    <vt:lpwstr>10, 3, 0, 2</vt:lpwstr>
  </property>
  <property fmtid="{D5CDD505-2E9C-101B-9397-08002B2CF9AE}" pid="19" name="Level of sensitivity">
    <vt:lpwstr>Standard treatment</vt:lpwstr>
  </property>
  <property fmtid="{D5CDD505-2E9C-101B-9397-08002B2CF9AE}" pid="20" name="Last edited using">
    <vt:lpwstr>LW 9.1, Build 20240808</vt:lpwstr>
  </property>
  <property fmtid="{D5CDD505-2E9C-101B-9397-08002B2CF9AE}" pid="21" name="DocStatus">
    <vt:lpwstr>Green</vt:lpwstr>
  </property>
  <property fmtid="{D5CDD505-2E9C-101B-9397-08002B2CF9AE}" pid="22" name="First annex">
    <vt:lpwstr>1</vt:lpwstr>
  </property>
  <property fmtid="{D5CDD505-2E9C-101B-9397-08002B2CF9AE}" pid="23" name="Last annex">
    <vt:lpwstr>1</vt:lpwstr>
  </property>
  <property fmtid="{D5CDD505-2E9C-101B-9397-08002B2CF9AE}" pid="24" name="Unique annex">
    <vt:lpwstr>1</vt:lpwstr>
  </property>
  <property fmtid="{D5CDD505-2E9C-101B-9397-08002B2CF9AE}" pid="25" name="Part">
    <vt:lpwstr>1</vt:lpwstr>
  </property>
  <property fmtid="{D5CDD505-2E9C-101B-9397-08002B2CF9AE}" pid="26" name="Total parts">
    <vt:lpwstr>1</vt:lpwstr>
  </property>
  <property fmtid="{D5CDD505-2E9C-101B-9397-08002B2CF9AE}" pid="27" name="CPTemplateID">
    <vt:lpwstr>CP-036</vt:lpwstr>
  </property>
</Properties>
</file>