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0749" w14:textId="7E4A8AF8" w:rsidR="00D22646" w:rsidRPr="00D33E6D" w:rsidRDefault="006C15E0" w:rsidP="006C15E0">
      <w:pPr>
        <w:pStyle w:val="Pagedecouverture"/>
        <w:rPr>
          <w:noProof/>
        </w:rPr>
      </w:pPr>
      <w:r>
        <w:rPr>
          <w:noProof/>
        </w:rPr>
        <w:pict w14:anchorId="1E95F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E54E2FBB-2A66-474E-9EC4-60D970FAFDD7" style="width:455pt;height:409pt">
            <v:imagedata r:id="rId11" o:title=""/>
          </v:shape>
        </w:pict>
      </w:r>
    </w:p>
    <w:p w14:paraId="2E584EC4" w14:textId="77777777" w:rsidR="00D22646" w:rsidRPr="00D33E6D" w:rsidRDefault="00D22646" w:rsidP="00D22646">
      <w:pPr>
        <w:rPr>
          <w:noProof/>
        </w:rPr>
        <w:sectPr w:rsidR="00D22646" w:rsidRPr="00D33E6D" w:rsidSect="006C15E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9"/>
          <w:pgMar w:top="1134" w:right="1417" w:bottom="1134" w:left="1417" w:header="709" w:footer="709" w:gutter="0"/>
          <w:pgNumType w:start="0"/>
          <w:cols w:space="720"/>
          <w:docGrid w:linePitch="360"/>
        </w:sectPr>
      </w:pPr>
    </w:p>
    <w:p w14:paraId="0CD2877A" w14:textId="77777777" w:rsidR="00D22646" w:rsidRPr="00D33E6D" w:rsidRDefault="00D22646">
      <w:pPr>
        <w:pStyle w:val="Exposdesmotifstitre"/>
        <w:rPr>
          <w:noProof/>
        </w:rPr>
      </w:pPr>
      <w:r w:rsidRPr="00D33E6D">
        <w:rPr>
          <w:noProof/>
        </w:rPr>
        <w:lastRenderedPageBreak/>
        <w:t>EXPLANATORY MEMORANDUM</w:t>
      </w:r>
    </w:p>
    <w:p w14:paraId="03A417BC" w14:textId="77777777" w:rsidR="00D22646" w:rsidRPr="00D33E6D" w:rsidRDefault="00D22646">
      <w:pPr>
        <w:pStyle w:val="ManualHeading1"/>
        <w:rPr>
          <w:noProof/>
        </w:rPr>
      </w:pPr>
      <w:r w:rsidRPr="00D33E6D">
        <w:rPr>
          <w:noProof/>
        </w:rPr>
        <w:t>1.</w:t>
      </w:r>
      <w:r w:rsidRPr="00D33E6D">
        <w:rPr>
          <w:noProof/>
        </w:rPr>
        <w:tab/>
        <w:t>CONTEXT OF THE PROPOSAL</w:t>
      </w:r>
    </w:p>
    <w:p w14:paraId="492F348E" w14:textId="77777777" w:rsidR="00D22646" w:rsidRPr="00D33E6D" w:rsidRDefault="00D22646">
      <w:pPr>
        <w:pStyle w:val="ManualHeading2"/>
        <w:rPr>
          <w:rFonts w:eastAsia="Arial Unicode MS"/>
          <w:noProof/>
        </w:rPr>
      </w:pPr>
      <w:r w:rsidRPr="00D33E6D">
        <w:rPr>
          <w:rFonts w:eastAsia="Arial Unicode MS"/>
          <w:noProof/>
          <w:color w:val="000000"/>
          <w:u w:color="000000"/>
          <w:bdr w:val="nil"/>
          <w:lang w:val="en-US" w:eastAsia="en-GB"/>
        </w:rPr>
        <w:t>•</w:t>
      </w:r>
      <w:r w:rsidRPr="00D33E6D">
        <w:rPr>
          <w:rFonts w:eastAsia="Arial Unicode MS"/>
          <w:noProof/>
          <w:color w:val="000000"/>
          <w:u w:color="000000"/>
          <w:bdr w:val="nil"/>
          <w:lang w:val="en-US" w:eastAsia="en-GB"/>
        </w:rPr>
        <w:tab/>
      </w:r>
      <w:r w:rsidRPr="00D33E6D">
        <w:rPr>
          <w:rFonts w:eastAsia="Arial Unicode MS"/>
          <w:noProof/>
        </w:rPr>
        <w:t>Reasons for and objectives of the proposal</w:t>
      </w:r>
    </w:p>
    <w:p w14:paraId="32FFFA56" w14:textId="77777777" w:rsidR="00C82223" w:rsidRPr="00D33E6D" w:rsidRDefault="00C82223" w:rsidP="00DD17E0">
      <w:pPr>
        <w:rPr>
          <w:noProof/>
        </w:rPr>
      </w:pPr>
      <w:r w:rsidRPr="00D33E6D">
        <w:rPr>
          <w:noProof/>
        </w:rPr>
        <w:t>European businesses create employment, innovation and prosperity. Competitiveness and productivity are essential conditions for businesses to flourish; they have been at the heart of EU policy for decades</w:t>
      </w:r>
      <w:r w:rsidRPr="00D33E6D">
        <w:rPr>
          <w:rStyle w:val="footnotereference"/>
          <w:noProof/>
          <w:vertAlign w:val="superscript"/>
        </w:rPr>
        <w:footnoteReference w:id="2"/>
      </w:r>
      <w:r w:rsidRPr="00D33E6D">
        <w:rPr>
          <w:noProof/>
        </w:rPr>
        <w:t xml:space="preserve">. To set the EU economy on a sustainable growth path, the EU and its Member States need to </w:t>
      </w:r>
      <w:r w:rsidR="00E71B97" w:rsidRPr="00D33E6D">
        <w:rPr>
          <w:noProof/>
        </w:rPr>
        <w:t>make</w:t>
      </w:r>
      <w:r w:rsidRPr="00D33E6D">
        <w:rPr>
          <w:noProof/>
        </w:rPr>
        <w:t xml:space="preserve"> structural improvements to the business environment, including well focused investment and regulatory measures.</w:t>
      </w:r>
    </w:p>
    <w:p w14:paraId="21338B69" w14:textId="77777777" w:rsidR="00C82223" w:rsidRPr="00D33E6D" w:rsidRDefault="00C82223" w:rsidP="00DD17E0">
      <w:pPr>
        <w:rPr>
          <w:noProof/>
        </w:rPr>
      </w:pPr>
      <w:r w:rsidRPr="00D33E6D">
        <w:rPr>
          <w:noProof/>
        </w:rPr>
        <w:t xml:space="preserve">President von der Leyen has set out a plan for Europe’s sustainable prosperity and competitiveness in the political guidelines for the </w:t>
      </w:r>
      <w:r w:rsidR="00E71B97" w:rsidRPr="00D33E6D">
        <w:rPr>
          <w:noProof/>
        </w:rPr>
        <w:t xml:space="preserve">European Commission’s </w:t>
      </w:r>
      <w:r w:rsidRPr="00D33E6D">
        <w:rPr>
          <w:noProof/>
        </w:rPr>
        <w:t>2024-2029 term</w:t>
      </w:r>
      <w:r w:rsidRPr="00D33E6D">
        <w:rPr>
          <w:rStyle w:val="footnotereference"/>
          <w:noProof/>
          <w:vertAlign w:val="superscript"/>
        </w:rPr>
        <w:footnoteReference w:id="3"/>
      </w:r>
      <w:r w:rsidRPr="00D33E6D">
        <w:rPr>
          <w:rStyle w:val="footnotereference"/>
          <w:noProof/>
          <w:vertAlign w:val="superscript"/>
        </w:rPr>
        <w:t>.</w:t>
      </w:r>
      <w:r w:rsidRPr="00D33E6D">
        <w:rPr>
          <w:noProof/>
        </w:rPr>
        <w:t xml:space="preserve"> Making business easier and deepening the Single Market are among the plan’s key </w:t>
      </w:r>
      <w:r w:rsidR="00E71B97" w:rsidRPr="00D33E6D">
        <w:rPr>
          <w:noProof/>
        </w:rPr>
        <w:t>priorities</w:t>
      </w:r>
      <w:r w:rsidRPr="00D33E6D">
        <w:rPr>
          <w:noProof/>
        </w:rPr>
        <w:t>.</w:t>
      </w:r>
    </w:p>
    <w:p w14:paraId="517810A3" w14:textId="77777777" w:rsidR="00C82223" w:rsidRPr="00D33E6D" w:rsidRDefault="00C82223" w:rsidP="00C82223">
      <w:pPr>
        <w:spacing w:before="229" w:after="0" w:line="269" w:lineRule="exact"/>
        <w:rPr>
          <w:noProof/>
        </w:rPr>
      </w:pPr>
      <w:r w:rsidRPr="00D33E6D">
        <w:rPr>
          <w:noProof/>
        </w:rPr>
        <w:t>The Commission’s better regulation agenda</w:t>
      </w:r>
      <w:r w:rsidRPr="00D33E6D">
        <w:rPr>
          <w:rStyle w:val="FootnoteReference0"/>
          <w:noProof/>
        </w:rPr>
        <w:footnoteReference w:id="4"/>
      </w:r>
      <w:r w:rsidRPr="00D33E6D">
        <w:rPr>
          <w:noProof/>
        </w:rPr>
        <w:t xml:space="preserve"> also supports the competitiveness of European enterprises by aiming to ensure that EU laws deliver on their objectives without imposing unnecessary burden. In 2023, the Commission identified the need to rationali</w:t>
      </w:r>
      <w:r w:rsidR="00096C77" w:rsidRPr="00D33E6D">
        <w:rPr>
          <w:noProof/>
        </w:rPr>
        <w:t>s</w:t>
      </w:r>
      <w:r w:rsidRPr="00D33E6D">
        <w:rPr>
          <w:noProof/>
        </w:rPr>
        <w:t xml:space="preserve">e and simplify reporting requirements for </w:t>
      </w:r>
      <w:r w:rsidR="00A531B6" w:rsidRPr="00D33E6D">
        <w:rPr>
          <w:noProof/>
        </w:rPr>
        <w:t>enterprises</w:t>
      </w:r>
      <w:r w:rsidRPr="00D33E6D">
        <w:rPr>
          <w:noProof/>
        </w:rPr>
        <w:t xml:space="preserve"> and administrations</w:t>
      </w:r>
      <w:r w:rsidRPr="00D33E6D">
        <w:rPr>
          <w:rStyle w:val="FootnoteReference0"/>
          <w:noProof/>
        </w:rPr>
        <w:footnoteReference w:id="5"/>
      </w:r>
      <w:r w:rsidRPr="00D33E6D">
        <w:rPr>
          <w:noProof/>
        </w:rPr>
        <w:t xml:space="preserve"> </w:t>
      </w:r>
      <w:r w:rsidR="00096C77" w:rsidRPr="00D33E6D">
        <w:rPr>
          <w:noProof/>
        </w:rPr>
        <w:t xml:space="preserve">them </w:t>
      </w:r>
      <w:r w:rsidRPr="00D33E6D">
        <w:rPr>
          <w:noProof/>
        </w:rPr>
        <w:t xml:space="preserve">by 25%, without undermining the policy objectives of the relevant legislation. This commitment was subsequently </w:t>
      </w:r>
      <w:r w:rsidR="00096C77" w:rsidRPr="00D33E6D">
        <w:rPr>
          <w:noProof/>
        </w:rPr>
        <w:t>increased</w:t>
      </w:r>
      <w:r w:rsidRPr="00D33E6D">
        <w:rPr>
          <w:noProof/>
        </w:rPr>
        <w:t xml:space="preserve"> to </w:t>
      </w:r>
      <w:r w:rsidR="00F74820" w:rsidRPr="00D33E6D">
        <w:rPr>
          <w:noProof/>
        </w:rPr>
        <w:t xml:space="preserve">25% reduction of all administrative costs and </w:t>
      </w:r>
      <w:r w:rsidRPr="00D33E6D">
        <w:rPr>
          <w:noProof/>
        </w:rPr>
        <w:t>35% for small and medium-sized enterprises (SMEs)</w:t>
      </w:r>
      <w:r w:rsidRPr="00D33E6D">
        <w:rPr>
          <w:rStyle w:val="FootnoteReference0"/>
          <w:noProof/>
        </w:rPr>
        <w:footnoteReference w:id="6"/>
      </w:r>
      <w:r w:rsidRPr="00D33E6D">
        <w:rPr>
          <w:noProof/>
        </w:rPr>
        <w:t>.</w:t>
      </w:r>
    </w:p>
    <w:p w14:paraId="062320B9" w14:textId="77777777" w:rsidR="00C82223" w:rsidRPr="00D33E6D" w:rsidRDefault="00C82223" w:rsidP="00DD17E0">
      <w:pPr>
        <w:rPr>
          <w:noProof/>
        </w:rPr>
      </w:pPr>
      <w:r w:rsidRPr="00D33E6D">
        <w:rPr>
          <w:noProof/>
        </w:rPr>
        <w:t>Mario Draghi in his report on ‘The future of European competitiveness’</w:t>
      </w:r>
      <w:r w:rsidRPr="00D33E6D">
        <w:rPr>
          <w:rStyle w:val="FootnoteReference0"/>
          <w:noProof/>
        </w:rPr>
        <w:footnoteReference w:id="7"/>
      </w:r>
      <w:r w:rsidRPr="00D33E6D">
        <w:rPr>
          <w:noProof/>
        </w:rPr>
        <w:t xml:space="preserve">, argues that EU regulation imposes a proportionally higher burden on SMEs and small mid-cap </w:t>
      </w:r>
      <w:r w:rsidR="00A531B6" w:rsidRPr="00D33E6D">
        <w:rPr>
          <w:noProof/>
        </w:rPr>
        <w:t>enterprises</w:t>
      </w:r>
      <w:r w:rsidRPr="00D33E6D">
        <w:rPr>
          <w:noProof/>
        </w:rPr>
        <w:t xml:space="preserve"> (SMCs)</w:t>
      </w:r>
      <w:r w:rsidRPr="00D33E6D">
        <w:rPr>
          <w:rStyle w:val="footnotereference"/>
          <w:noProof/>
          <w:vertAlign w:val="superscript"/>
        </w:rPr>
        <w:footnoteReference w:id="8"/>
      </w:r>
      <w:r w:rsidRPr="00D33E6D">
        <w:rPr>
          <w:noProof/>
        </w:rPr>
        <w:t xml:space="preserve"> than on larger </w:t>
      </w:r>
      <w:r w:rsidR="00A531B6" w:rsidRPr="00D33E6D">
        <w:rPr>
          <w:noProof/>
        </w:rPr>
        <w:t>enterprises</w:t>
      </w:r>
      <w:r w:rsidRPr="00D33E6D">
        <w:rPr>
          <w:noProof/>
        </w:rPr>
        <w:t xml:space="preserve">. The report suggests that the Commission should extend the existing mitigation measures, currently available to SMEs, to small mid-caps to extend proportionality in EU law to them. The Draghi report also observes that EU lacks a commonly agreed definition of small mid-caps and readily available statistical data. </w:t>
      </w:r>
    </w:p>
    <w:p w14:paraId="0CAB1514" w14:textId="77777777" w:rsidR="00DB21DF" w:rsidRPr="00D33E6D" w:rsidRDefault="00DB21DF" w:rsidP="00DD17E0">
      <w:pPr>
        <w:rPr>
          <w:noProof/>
        </w:rPr>
      </w:pPr>
      <w:r w:rsidRPr="00D33E6D">
        <w:rPr>
          <w:noProof/>
        </w:rPr>
        <w:t xml:space="preserve">According to Enrico Letta’s ‘Much more than a market’ report, </w:t>
      </w:r>
      <w:r w:rsidR="00096C77" w:rsidRPr="00D33E6D">
        <w:rPr>
          <w:noProof/>
        </w:rPr>
        <w:t xml:space="preserve">distinguishing between </w:t>
      </w:r>
      <w:r w:rsidRPr="00D33E6D">
        <w:rPr>
          <w:noProof/>
        </w:rPr>
        <w:t xml:space="preserve">mid-caps </w:t>
      </w:r>
      <w:r w:rsidR="00096C77" w:rsidRPr="00D33E6D">
        <w:rPr>
          <w:noProof/>
        </w:rPr>
        <w:t xml:space="preserve">and </w:t>
      </w:r>
      <w:r w:rsidRPr="00D33E6D">
        <w:rPr>
          <w:noProof/>
        </w:rPr>
        <w:t>large corporations in EU regulations will enable more suitable rules, fostering their growth and equitable participation in the Single Market, especially during crises</w:t>
      </w:r>
      <w:r w:rsidRPr="00D33E6D">
        <w:rPr>
          <w:rStyle w:val="FootnoteReference0"/>
          <w:noProof/>
        </w:rPr>
        <w:footnoteReference w:id="9"/>
      </w:r>
      <w:r w:rsidRPr="00D33E6D">
        <w:rPr>
          <w:noProof/>
        </w:rPr>
        <w:t xml:space="preserve">. Mid-cap </w:t>
      </w:r>
      <w:r w:rsidR="00A531B6" w:rsidRPr="00D33E6D">
        <w:rPr>
          <w:noProof/>
        </w:rPr>
        <w:t>enterprises</w:t>
      </w:r>
      <w:r w:rsidRPr="00D33E6D">
        <w:rPr>
          <w:noProof/>
        </w:rPr>
        <w:t xml:space="preserve"> can therefore contribute to completing the Single Market and making it work better. </w:t>
      </w:r>
    </w:p>
    <w:p w14:paraId="1A5458C4" w14:textId="77777777" w:rsidR="00DB21DF" w:rsidRPr="00D33E6D" w:rsidRDefault="00096C77" w:rsidP="00DD17E0">
      <w:pPr>
        <w:rPr>
          <w:noProof/>
        </w:rPr>
      </w:pPr>
      <w:r w:rsidRPr="00D33E6D">
        <w:rPr>
          <w:noProof/>
        </w:rPr>
        <w:lastRenderedPageBreak/>
        <w:t>Back</w:t>
      </w:r>
      <w:r w:rsidR="00DB21DF" w:rsidRPr="00D33E6D">
        <w:rPr>
          <w:noProof/>
        </w:rPr>
        <w:t xml:space="preserve"> on 12 September 2023, the Commission published the SME Relief Package</w:t>
      </w:r>
      <w:r w:rsidR="00DB21DF" w:rsidRPr="00D33E6D">
        <w:rPr>
          <w:rStyle w:val="footnotereference"/>
          <w:noProof/>
          <w:vertAlign w:val="superscript"/>
        </w:rPr>
        <w:footnoteReference w:id="10"/>
      </w:r>
      <w:r w:rsidR="00DB21DF" w:rsidRPr="00D33E6D">
        <w:rPr>
          <w:noProof/>
        </w:rPr>
        <w:t xml:space="preserve">, announcing </w:t>
      </w:r>
      <w:r w:rsidRPr="00D33E6D">
        <w:rPr>
          <w:noProof/>
        </w:rPr>
        <w:t>its</w:t>
      </w:r>
      <w:r w:rsidR="00DB21DF" w:rsidRPr="00D33E6D">
        <w:rPr>
          <w:noProof/>
        </w:rPr>
        <w:t xml:space="preserve"> goal to </w:t>
      </w:r>
      <w:r w:rsidRPr="00D33E6D">
        <w:rPr>
          <w:noProof/>
        </w:rPr>
        <w:t>help</w:t>
      </w:r>
      <w:r w:rsidR="00DB21DF" w:rsidRPr="00D33E6D">
        <w:rPr>
          <w:noProof/>
        </w:rPr>
        <w:t xml:space="preserve"> small and medium sized enterprises to compete and grow, by -amongst others - being attentive to the needs of </w:t>
      </w:r>
      <w:r w:rsidR="00A531B6" w:rsidRPr="00D33E6D">
        <w:rPr>
          <w:noProof/>
        </w:rPr>
        <w:t>enterprises</w:t>
      </w:r>
      <w:r w:rsidR="00DB21DF" w:rsidRPr="00D33E6D">
        <w:rPr>
          <w:noProof/>
        </w:rPr>
        <w:t xml:space="preserve"> that outgrow the thresholds of the SME definition</w:t>
      </w:r>
      <w:r w:rsidR="00DB21DF" w:rsidRPr="00D33E6D">
        <w:rPr>
          <w:rStyle w:val="footnotereference"/>
          <w:noProof/>
          <w:vertAlign w:val="superscript"/>
        </w:rPr>
        <w:footnoteReference w:id="11"/>
      </w:r>
      <w:r w:rsidR="00DB21DF" w:rsidRPr="00D33E6D">
        <w:rPr>
          <w:noProof/>
        </w:rPr>
        <w:t xml:space="preserve">, and the broader range of small mid-cap </w:t>
      </w:r>
      <w:r w:rsidR="00A531B6" w:rsidRPr="00D33E6D">
        <w:rPr>
          <w:noProof/>
        </w:rPr>
        <w:t>enterprises</w:t>
      </w:r>
      <w:r w:rsidR="00DB21DF" w:rsidRPr="00D33E6D">
        <w:rPr>
          <w:noProof/>
        </w:rPr>
        <w:t xml:space="preserve"> (SMCs). Under Action 18 of the relief package, it was announced that the Commission would ‘develop a harmonised definition for small mid-cap </w:t>
      </w:r>
      <w:r w:rsidR="00A531B6" w:rsidRPr="00D33E6D">
        <w:rPr>
          <w:noProof/>
        </w:rPr>
        <w:t>enterprises</w:t>
      </w:r>
      <w:r w:rsidR="00DB21DF" w:rsidRPr="00D33E6D">
        <w:rPr>
          <w:noProof/>
        </w:rPr>
        <w:t xml:space="preserve">, build a dataset based on such definition and assess possible measures to support these </w:t>
      </w:r>
      <w:r w:rsidR="00A531B6" w:rsidRPr="00D33E6D">
        <w:rPr>
          <w:noProof/>
        </w:rPr>
        <w:t>enterprises</w:t>
      </w:r>
      <w:r w:rsidR="00DB21DF" w:rsidRPr="00D33E6D">
        <w:rPr>
          <w:noProof/>
        </w:rPr>
        <w:t xml:space="preserve"> in their growth (including potential application in adapted form of certain measures favouring SMEs)’. </w:t>
      </w:r>
    </w:p>
    <w:p w14:paraId="30DE0908" w14:textId="77777777" w:rsidR="00DB21DF" w:rsidRPr="00D33E6D" w:rsidRDefault="00DB21DF" w:rsidP="00DD17E0">
      <w:pPr>
        <w:rPr>
          <w:noProof/>
        </w:rPr>
      </w:pPr>
      <w:r w:rsidRPr="00D33E6D">
        <w:rPr>
          <w:noProof/>
        </w:rPr>
        <w:t>A study to ‘Map, measure and portray the EU mid-cap landscape’</w:t>
      </w:r>
      <w:r w:rsidRPr="00D33E6D">
        <w:rPr>
          <w:rStyle w:val="footnotereference"/>
          <w:noProof/>
          <w:vertAlign w:val="superscript"/>
        </w:rPr>
        <w:footnoteReference w:id="12"/>
      </w:r>
      <w:r w:rsidRPr="00D33E6D">
        <w:rPr>
          <w:noProof/>
        </w:rPr>
        <w:t xml:space="preserve"> shows </w:t>
      </w:r>
      <w:r w:rsidR="0007140F">
        <w:rPr>
          <w:noProof/>
        </w:rPr>
        <w:t>mid-cap enterprises</w:t>
      </w:r>
      <w:r w:rsidRPr="00D33E6D">
        <w:rPr>
          <w:noProof/>
        </w:rPr>
        <w:t xml:space="preserve"> play a vital role in the EU economy, </w:t>
      </w:r>
      <w:r w:rsidR="00096C77" w:rsidRPr="00D33E6D">
        <w:rPr>
          <w:noProof/>
        </w:rPr>
        <w:t>providing</w:t>
      </w:r>
      <w:r w:rsidRPr="00D33E6D">
        <w:rPr>
          <w:noProof/>
        </w:rPr>
        <w:t xml:space="preserve"> </w:t>
      </w:r>
      <w:r w:rsidR="0007140F">
        <w:rPr>
          <w:noProof/>
        </w:rPr>
        <w:t>13</w:t>
      </w:r>
      <w:r w:rsidRPr="00D33E6D">
        <w:rPr>
          <w:noProof/>
        </w:rPr>
        <w:t xml:space="preserve">% of overall employment. They are prominently present in industrial ecosystems that are key to the EU’s competitiveness and technological sovereignty, such as electronics, aerospace and defence, energy, energy-intensive industries and health. Mid-caps represent a segment of the business sector that clearly distinguishes itself from SMEs, but also from large firms. Compared to SMEs, they tend to demonstrate a higher pace of growth - around 20% of them were SMEs three years earlier, and a higher level of innovation and digitisation, although they face certain similar challenges such as administrative </w:t>
      </w:r>
      <w:r w:rsidR="00A72D74" w:rsidRPr="00D33E6D">
        <w:rPr>
          <w:noProof/>
        </w:rPr>
        <w:t>burden and</w:t>
      </w:r>
      <w:r w:rsidR="00096C77" w:rsidRPr="00D33E6D">
        <w:rPr>
          <w:noProof/>
        </w:rPr>
        <w:t xml:space="preserve"> share</w:t>
      </w:r>
      <w:r w:rsidRPr="00D33E6D">
        <w:rPr>
          <w:noProof/>
        </w:rPr>
        <w:t xml:space="preserve"> the need for more proportionality in new legislation and for targeted support. To enable the smooth transition of SMEs into small mid-cap enterprises, it is important to address these challenges in a coherent manner.</w:t>
      </w:r>
    </w:p>
    <w:p w14:paraId="510D49BA" w14:textId="4A16A427" w:rsidR="000C50ED" w:rsidRDefault="008F255B" w:rsidP="000C50ED">
      <w:pPr>
        <w:rPr>
          <w:noProof/>
          <w:lang w:val="en-IE"/>
        </w:rPr>
      </w:pPr>
      <w:r w:rsidRPr="009D626F">
        <w:rPr>
          <w:noProof/>
          <w:lang w:val="en-IE"/>
        </w:rPr>
        <w:t xml:space="preserve">The </w:t>
      </w:r>
      <w:r>
        <w:rPr>
          <w:noProof/>
          <w:lang w:val="en-IE"/>
        </w:rPr>
        <w:t>objective of this proposal is indeed to provide</w:t>
      </w:r>
      <w:r w:rsidRPr="009D626F">
        <w:rPr>
          <w:noProof/>
          <w:lang w:val="en-IE"/>
        </w:rPr>
        <w:t xml:space="preserve"> targeted policy support that can help companies to scale</w:t>
      </w:r>
      <w:r>
        <w:rPr>
          <w:noProof/>
          <w:lang w:val="en-IE"/>
        </w:rPr>
        <w:t>, in particular</w:t>
      </w:r>
      <w:r w:rsidRPr="009D626F">
        <w:rPr>
          <w:noProof/>
          <w:lang w:val="en-IE"/>
        </w:rPr>
        <w:t xml:space="preserve"> in relevant and important sectors. In the current economic context and with a view to the sectors with high shares of companies in the bracket 250-749 employees</w:t>
      </w:r>
      <w:r w:rsidRPr="003E0919">
        <w:rPr>
          <w:rStyle w:val="footnotereference"/>
          <w:noProof/>
          <w:vertAlign w:val="superscript"/>
        </w:rPr>
        <w:footnoteReference w:id="13"/>
      </w:r>
      <w:r w:rsidR="00A72D74">
        <w:rPr>
          <w:noProof/>
          <w:lang w:val="en-IE"/>
        </w:rPr>
        <w:t>,</w:t>
      </w:r>
      <w:r w:rsidRPr="009D626F">
        <w:rPr>
          <w:noProof/>
          <w:lang w:val="en-IE"/>
        </w:rPr>
        <w:t xml:space="preserve"> </w:t>
      </w:r>
      <w:r>
        <w:rPr>
          <w:noProof/>
          <w:lang w:val="en-IE"/>
        </w:rPr>
        <w:t>the definition for SMCs</w:t>
      </w:r>
      <w:r w:rsidRPr="00331E08">
        <w:rPr>
          <w:noProof/>
          <w:lang w:val="en-IE"/>
        </w:rPr>
        <w:t xml:space="preserve"> </w:t>
      </w:r>
      <w:r>
        <w:rPr>
          <w:noProof/>
          <w:lang w:val="en-IE"/>
        </w:rPr>
        <w:t xml:space="preserve">therefore </w:t>
      </w:r>
      <w:r w:rsidRPr="00331E08">
        <w:rPr>
          <w:noProof/>
          <w:lang w:val="en-IE"/>
        </w:rPr>
        <w:t xml:space="preserve">covers enterprises that are </w:t>
      </w:r>
      <w:r>
        <w:rPr>
          <w:noProof/>
          <w:lang w:val="en-IE"/>
        </w:rPr>
        <w:t>three times</w:t>
      </w:r>
      <w:r w:rsidRPr="00331E08">
        <w:rPr>
          <w:noProof/>
          <w:lang w:val="en-IE"/>
        </w:rPr>
        <w:t xml:space="preserve"> the size of SMEs</w:t>
      </w:r>
      <w:r w:rsidRPr="00331E08">
        <w:rPr>
          <w:rStyle w:val="footnotereference"/>
          <w:noProof/>
          <w:vertAlign w:val="superscript"/>
          <w:lang w:val="en-IE"/>
        </w:rPr>
        <w:footnoteReference w:id="14"/>
      </w:r>
      <w:r w:rsidRPr="00331E08">
        <w:rPr>
          <w:noProof/>
          <w:lang w:val="en-IE"/>
        </w:rPr>
        <w:t>.</w:t>
      </w:r>
      <w:r>
        <w:rPr>
          <w:noProof/>
          <w:lang w:val="en-IE"/>
        </w:rPr>
        <w:t xml:space="preserve"> This is </w:t>
      </w:r>
      <w:r w:rsidRPr="009D626F">
        <w:rPr>
          <w:noProof/>
          <w:lang w:val="en-IE"/>
        </w:rPr>
        <w:t>to better accompany scaling up of enterprises and to cover a larger number of companies</w:t>
      </w:r>
      <w:r>
        <w:rPr>
          <w:noProof/>
          <w:lang w:val="en-IE"/>
        </w:rPr>
        <w:t xml:space="preserve">. </w:t>
      </w:r>
      <w:r w:rsidR="000C50ED">
        <w:rPr>
          <w:noProof/>
        </w:rPr>
        <w:t xml:space="preserve"> </w:t>
      </w:r>
      <w:r w:rsidR="000C50ED" w:rsidRPr="00331E08">
        <w:rPr>
          <w:noProof/>
          <w:lang w:val="en-IE"/>
        </w:rPr>
        <w:t xml:space="preserve">The Commission has issued a recommendation formalising </w:t>
      </w:r>
      <w:r w:rsidR="000C50ED">
        <w:rPr>
          <w:noProof/>
          <w:lang w:val="en-IE"/>
        </w:rPr>
        <w:t>such</w:t>
      </w:r>
      <w:r w:rsidR="000C50ED" w:rsidRPr="00331E08">
        <w:rPr>
          <w:noProof/>
          <w:lang w:val="en-IE"/>
        </w:rPr>
        <w:t xml:space="preserve"> definition </w:t>
      </w:r>
      <w:r w:rsidR="00021F4D" w:rsidRPr="00021F4D">
        <w:rPr>
          <w:noProof/>
          <w:lang w:val="en-IE"/>
        </w:rPr>
        <w:t>(Commission Recommendation of 21.5.2025 on the definition of small mid-cap enterprises -  C(2025) 3500 final)</w:t>
      </w:r>
      <w:r w:rsidR="000C50ED" w:rsidRPr="00331E08">
        <w:rPr>
          <w:noProof/>
          <w:lang w:val="en-IE"/>
        </w:rPr>
        <w:t>, as part of a simplification package for small mid-caps, which also includes this proposal for a Regulation that introduces into existing legislation mitigating measures for SMCs.</w:t>
      </w:r>
    </w:p>
    <w:p w14:paraId="05D24BE6" w14:textId="77777777" w:rsidR="00240883" w:rsidRDefault="000C50ED" w:rsidP="000C50ED">
      <w:pPr>
        <w:rPr>
          <w:noProof/>
          <w:lang w:val="en-IE"/>
        </w:rPr>
      </w:pPr>
      <w:r w:rsidRPr="00331E08" w:rsidDel="009D626F">
        <w:rPr>
          <w:noProof/>
          <w:lang w:val="en-IE"/>
        </w:rPr>
        <w:t>A definition of small mid-cap enterprises is already in use under the General Block Exemption Regulation</w:t>
      </w:r>
      <w:r w:rsidR="00303991" w:rsidRPr="003E0919">
        <w:rPr>
          <w:rStyle w:val="footnotereference"/>
          <w:noProof/>
          <w:vertAlign w:val="superscript"/>
        </w:rPr>
        <w:footnoteReference w:id="15"/>
      </w:r>
      <w:r w:rsidRPr="00331E08" w:rsidDel="009D626F">
        <w:rPr>
          <w:noProof/>
          <w:lang w:val="en-IE"/>
        </w:rPr>
        <w:t xml:space="preserve"> and the Guidance on Risk Finance</w:t>
      </w:r>
      <w:r w:rsidR="00303991" w:rsidRPr="003E0919">
        <w:rPr>
          <w:rStyle w:val="footnotereference"/>
          <w:noProof/>
          <w:vertAlign w:val="superscript"/>
        </w:rPr>
        <w:footnoteReference w:id="16"/>
      </w:r>
      <w:r w:rsidR="00240883">
        <w:rPr>
          <w:noProof/>
          <w:lang w:val="en-IE"/>
        </w:rPr>
        <w:t xml:space="preserve">, </w:t>
      </w:r>
      <w:r w:rsidR="00240883" w:rsidRPr="00E2053B">
        <w:rPr>
          <w:noProof/>
          <w:lang w:val="en-IE"/>
        </w:rPr>
        <w:t>for the purpose of identified market failures susceptible to be addressed through targeted public</w:t>
      </w:r>
      <w:r w:rsidR="00240883" w:rsidRPr="00E2053B">
        <w:rPr>
          <w:i/>
          <w:iCs/>
          <w:noProof/>
          <w:lang w:val="en-IE"/>
        </w:rPr>
        <w:t xml:space="preserve"> financial</w:t>
      </w:r>
      <w:r w:rsidR="00240883" w:rsidRPr="00E2053B">
        <w:rPr>
          <w:noProof/>
          <w:lang w:val="en-IE"/>
        </w:rPr>
        <w:t xml:space="preserve"> support from national resources</w:t>
      </w:r>
      <w:r w:rsidR="00240883" w:rsidRPr="003B4F58">
        <w:rPr>
          <w:noProof/>
          <w:lang w:val="en-IE"/>
        </w:rPr>
        <w:t>.</w:t>
      </w:r>
      <w:r w:rsidR="00240883" w:rsidRPr="00E2053B">
        <w:rPr>
          <w:noProof/>
          <w:lang w:val="en-IE"/>
        </w:rPr>
        <w:t xml:space="preserve"> The purpose of a general SMC definition is, however, not to replicate the definition used in State aid rules per se, but to serve as a basis for targeted </w:t>
      </w:r>
      <w:r w:rsidR="00240883" w:rsidRPr="00E2053B">
        <w:rPr>
          <w:i/>
          <w:iCs/>
          <w:noProof/>
          <w:lang w:val="en-IE"/>
        </w:rPr>
        <w:t>policy</w:t>
      </w:r>
      <w:r w:rsidR="00240883" w:rsidRPr="00E2053B">
        <w:rPr>
          <w:noProof/>
          <w:lang w:val="en-IE"/>
        </w:rPr>
        <w:t xml:space="preserve"> support that can help companies to scale in relevant and important sectors</w:t>
      </w:r>
      <w:r w:rsidR="00240883" w:rsidRPr="003B4F58">
        <w:rPr>
          <w:noProof/>
          <w:lang w:val="en-IE"/>
        </w:rPr>
        <w:t>.</w:t>
      </w:r>
      <w:r w:rsidR="00240883" w:rsidRPr="00B62674">
        <w:rPr>
          <w:noProof/>
          <w:lang w:val="en-IE"/>
        </w:rPr>
        <w:t xml:space="preserve"> The definition of SMCs in said Recommendation remains, of course, without prejudice to the thresholds deemed appropriate in the State aid context.’</w:t>
      </w:r>
    </w:p>
    <w:p w14:paraId="6FB67C89" w14:textId="77777777" w:rsidR="00536F9A" w:rsidRPr="00D33E6D" w:rsidRDefault="00DB21DF" w:rsidP="00DD17E0">
      <w:pPr>
        <w:rPr>
          <w:noProof/>
        </w:rPr>
      </w:pPr>
      <w:r w:rsidRPr="00D33E6D">
        <w:rPr>
          <w:noProof/>
        </w:rPr>
        <w:t xml:space="preserve">In light of the above, the present proposal aims to include consideration </w:t>
      </w:r>
      <w:r w:rsidR="00B33572" w:rsidRPr="00D33E6D">
        <w:rPr>
          <w:noProof/>
        </w:rPr>
        <w:t xml:space="preserve">for SMCs </w:t>
      </w:r>
      <w:r w:rsidRPr="00D33E6D">
        <w:rPr>
          <w:noProof/>
        </w:rPr>
        <w:t xml:space="preserve">and proportionality </w:t>
      </w:r>
      <w:r w:rsidR="00B33572" w:rsidRPr="00D33E6D">
        <w:rPr>
          <w:noProof/>
        </w:rPr>
        <w:t>when it comes to administrative burden</w:t>
      </w:r>
      <w:r w:rsidRPr="00D33E6D">
        <w:rPr>
          <w:noProof/>
        </w:rPr>
        <w:t xml:space="preserve">, following the logic explained above to cover </w:t>
      </w:r>
      <w:r w:rsidR="00A531B6" w:rsidRPr="00D33E6D">
        <w:rPr>
          <w:noProof/>
        </w:rPr>
        <w:t>enterprises</w:t>
      </w:r>
      <w:r w:rsidRPr="00D33E6D">
        <w:rPr>
          <w:noProof/>
        </w:rPr>
        <w:t xml:space="preserve"> that are </w:t>
      </w:r>
      <w:r w:rsidR="00DC4441">
        <w:rPr>
          <w:noProof/>
        </w:rPr>
        <w:t>three times</w:t>
      </w:r>
      <w:r w:rsidR="00DC4441" w:rsidRPr="00D33E6D">
        <w:rPr>
          <w:noProof/>
        </w:rPr>
        <w:t xml:space="preserve"> </w:t>
      </w:r>
      <w:r w:rsidRPr="00D33E6D">
        <w:rPr>
          <w:noProof/>
        </w:rPr>
        <w:t xml:space="preserve">the size of SMEs, in a number of legal acts where mitigating or supporting measures are already available for SMEs. </w:t>
      </w:r>
      <w:r w:rsidR="00536F9A" w:rsidRPr="00D33E6D">
        <w:rPr>
          <w:noProof/>
        </w:rPr>
        <w:t xml:space="preserve">Therefore, where SMEs are defined by their average market capitalisation, such as in Directive 2014/65/EU, a similar approach should be applied when defining </w:t>
      </w:r>
      <w:r w:rsidR="00536F9A" w:rsidRPr="00D33E6D">
        <w:rPr>
          <w:rFonts w:eastAsia="Times New Roman"/>
          <w:noProof/>
        </w:rPr>
        <w:t>SMCs.</w:t>
      </w:r>
    </w:p>
    <w:p w14:paraId="46D486A2" w14:textId="77777777" w:rsidR="00DB21DF" w:rsidRPr="00D33E6D" w:rsidRDefault="00DB21DF" w:rsidP="00DD17E0">
      <w:pPr>
        <w:rPr>
          <w:noProof/>
        </w:rPr>
      </w:pPr>
      <w:r w:rsidRPr="00D33E6D">
        <w:rPr>
          <w:noProof/>
        </w:rPr>
        <w:t xml:space="preserve">The aim is to support SMCs dealing with similar challenges as SMEs. Insofar as they are still at their growth stage, they may equally benefit from proportionality in regulation, rather than being subject to the same rules as large </w:t>
      </w:r>
      <w:r w:rsidR="00A531B6" w:rsidRPr="00D33E6D">
        <w:rPr>
          <w:noProof/>
        </w:rPr>
        <w:t>enterprises</w:t>
      </w:r>
      <w:r w:rsidRPr="00D33E6D">
        <w:rPr>
          <w:noProof/>
        </w:rPr>
        <w:t xml:space="preserve"> which are better equipped and have more resources to deal with the</w:t>
      </w:r>
      <w:r w:rsidR="004659C1" w:rsidRPr="00D33E6D">
        <w:rPr>
          <w:noProof/>
        </w:rPr>
        <w:t>se rules</w:t>
      </w:r>
      <w:r w:rsidRPr="00D33E6D">
        <w:rPr>
          <w:noProof/>
        </w:rPr>
        <w:t>.</w:t>
      </w:r>
    </w:p>
    <w:p w14:paraId="623DE039" w14:textId="77777777" w:rsidR="0014562C" w:rsidRPr="00D33E6D" w:rsidRDefault="0014562C" w:rsidP="00501FC3">
      <w:pPr>
        <w:rPr>
          <w:noProof/>
        </w:rPr>
      </w:pPr>
      <w:r w:rsidRPr="00D33E6D">
        <w:rPr>
          <w:noProof/>
        </w:rPr>
        <w:t>This proposal thus aims to extend to SMCs certain provisions currently applied to SMEs in the following legislation acts:</w:t>
      </w:r>
    </w:p>
    <w:p w14:paraId="7ACFCFB5" w14:textId="77777777" w:rsidR="0014562C" w:rsidRPr="00D33E6D" w:rsidRDefault="0014562C" w:rsidP="00DD17E0">
      <w:pPr>
        <w:rPr>
          <w:noProof/>
        </w:rPr>
      </w:pPr>
      <w:r w:rsidRPr="00D33E6D">
        <w:rPr>
          <w:noProof/>
        </w:rPr>
        <w:t xml:space="preserve">For Directive 2014/65/EU on markets in financial instruments, this proposal aims to extend the support currently available for SMEs to access </w:t>
      </w:r>
      <w:r w:rsidR="0041771C" w:rsidRPr="00D33E6D">
        <w:rPr>
          <w:noProof/>
        </w:rPr>
        <w:t xml:space="preserve">SME </w:t>
      </w:r>
      <w:r w:rsidRPr="00D33E6D">
        <w:rPr>
          <w:noProof/>
        </w:rPr>
        <w:t xml:space="preserve">growth markets. In order to extend such </w:t>
      </w:r>
      <w:r w:rsidR="0041771C" w:rsidRPr="00D33E6D">
        <w:rPr>
          <w:noProof/>
        </w:rPr>
        <w:t>benefit</w:t>
      </w:r>
      <w:r w:rsidRPr="00D33E6D">
        <w:rPr>
          <w:noProof/>
        </w:rPr>
        <w:t xml:space="preserve"> to SMCs, the proposal adds a definition </w:t>
      </w:r>
      <w:r w:rsidR="00613F1A" w:rsidRPr="00D33E6D">
        <w:rPr>
          <w:noProof/>
        </w:rPr>
        <w:t>of</w:t>
      </w:r>
      <w:r w:rsidRPr="00D33E6D">
        <w:rPr>
          <w:noProof/>
        </w:rPr>
        <w:t xml:space="preserve"> an SMC in Article 4(1) and, in Article 33(3), </w:t>
      </w:r>
      <w:r w:rsidR="00613F1A" w:rsidRPr="00D33E6D">
        <w:rPr>
          <w:noProof/>
        </w:rPr>
        <w:t xml:space="preserve">allows </w:t>
      </w:r>
      <w:r w:rsidRPr="00D33E6D">
        <w:rPr>
          <w:noProof/>
        </w:rPr>
        <w:t xml:space="preserve">the operator of a multiple trading facility (MTF), applying to have its MTF registered as an SME growth market, to demonstrate compliance with the minimum threshold based on both SME and SMC issuers admitted </w:t>
      </w:r>
      <w:r w:rsidR="0041771C" w:rsidRPr="00D33E6D">
        <w:rPr>
          <w:noProof/>
        </w:rPr>
        <w:t xml:space="preserve">to trading </w:t>
      </w:r>
      <w:r w:rsidRPr="00D33E6D">
        <w:rPr>
          <w:noProof/>
        </w:rPr>
        <w:t>on SME growth markets.</w:t>
      </w:r>
    </w:p>
    <w:p w14:paraId="11604D44" w14:textId="77777777" w:rsidR="0014562C" w:rsidRPr="00D33E6D" w:rsidRDefault="0014562C" w:rsidP="00DD17E0">
      <w:pPr>
        <w:rPr>
          <w:noProof/>
        </w:rPr>
      </w:pPr>
      <w:r w:rsidRPr="00D33E6D">
        <w:rPr>
          <w:noProof/>
        </w:rPr>
        <w:t xml:space="preserve">Directive (EU) 2022/2557 on the resilience of critical entities </w:t>
      </w:r>
      <w:r w:rsidR="00613F1A" w:rsidRPr="00D33E6D">
        <w:rPr>
          <w:noProof/>
        </w:rPr>
        <w:t xml:space="preserve">requires </w:t>
      </w:r>
      <w:r w:rsidRPr="00D33E6D">
        <w:rPr>
          <w:noProof/>
        </w:rPr>
        <w:t xml:space="preserve">Member States to adopt a strategy for enhancing the resilience of critical entities (Article 4). In this strategy, Member States </w:t>
      </w:r>
      <w:r w:rsidR="00710E0A" w:rsidRPr="00D33E6D">
        <w:rPr>
          <w:noProof/>
        </w:rPr>
        <w:t>must</w:t>
      </w:r>
      <w:r w:rsidRPr="00D33E6D">
        <w:rPr>
          <w:noProof/>
        </w:rPr>
        <w:t xml:space="preserve"> provide a description of measures already in place which aim to facilitate the implementation of </w:t>
      </w:r>
      <w:r w:rsidR="00134E08" w:rsidRPr="00D33E6D">
        <w:rPr>
          <w:noProof/>
        </w:rPr>
        <w:t>certain</w:t>
      </w:r>
      <w:r w:rsidRPr="00D33E6D">
        <w:rPr>
          <w:noProof/>
        </w:rPr>
        <w:t xml:space="preserve"> obligations by the SMEs that are identified as critical entities (Article 4(2)). This proposal aims at </w:t>
      </w:r>
      <w:r w:rsidR="00F757EF" w:rsidRPr="00D33E6D">
        <w:rPr>
          <w:noProof/>
        </w:rPr>
        <w:t xml:space="preserve">drawing attention to SMCs </w:t>
      </w:r>
      <w:r w:rsidR="004041F9" w:rsidRPr="00D33E6D">
        <w:rPr>
          <w:noProof/>
        </w:rPr>
        <w:t>by</w:t>
      </w:r>
      <w:r w:rsidR="00F757EF" w:rsidRPr="00D33E6D">
        <w:rPr>
          <w:noProof/>
        </w:rPr>
        <w:t xml:space="preserve"> </w:t>
      </w:r>
      <w:r w:rsidRPr="00D33E6D">
        <w:rPr>
          <w:noProof/>
        </w:rPr>
        <w:t>extending the obligation for Member States to describe in the</w:t>
      </w:r>
      <w:r w:rsidR="00EE4010" w:rsidRPr="00D33E6D">
        <w:rPr>
          <w:noProof/>
        </w:rPr>
        <w:t>ir</w:t>
      </w:r>
      <w:r w:rsidRPr="00D33E6D">
        <w:rPr>
          <w:noProof/>
        </w:rPr>
        <w:t xml:space="preserve"> strategy </w:t>
      </w:r>
      <w:r w:rsidR="006313F5" w:rsidRPr="00D33E6D">
        <w:rPr>
          <w:noProof/>
        </w:rPr>
        <w:t xml:space="preserve">also </w:t>
      </w:r>
      <w:r w:rsidRPr="00D33E6D">
        <w:rPr>
          <w:noProof/>
        </w:rPr>
        <w:t xml:space="preserve">facilitating measures </w:t>
      </w:r>
      <w:r w:rsidR="00EE4010" w:rsidRPr="00D33E6D">
        <w:rPr>
          <w:noProof/>
        </w:rPr>
        <w:t xml:space="preserve">for SMCs, in case </w:t>
      </w:r>
      <w:r w:rsidR="004041F9" w:rsidRPr="00D33E6D">
        <w:rPr>
          <w:noProof/>
        </w:rPr>
        <w:t>such measures</w:t>
      </w:r>
      <w:r w:rsidR="00EE4010" w:rsidRPr="00D33E6D">
        <w:rPr>
          <w:noProof/>
        </w:rPr>
        <w:t xml:space="preserve"> are </w:t>
      </w:r>
      <w:r w:rsidRPr="00D33E6D">
        <w:rPr>
          <w:noProof/>
        </w:rPr>
        <w:t>already in place at national level</w:t>
      </w:r>
      <w:r w:rsidR="00710E0A" w:rsidRPr="00D33E6D">
        <w:rPr>
          <w:noProof/>
        </w:rPr>
        <w:t>.</w:t>
      </w:r>
      <w:r w:rsidRPr="00D33E6D">
        <w:rPr>
          <w:noProof/>
        </w:rPr>
        <w:t xml:space="preserve"> </w:t>
      </w:r>
    </w:p>
    <w:p w14:paraId="3680DC95" w14:textId="77777777" w:rsidR="00D22646" w:rsidRPr="00D33E6D" w:rsidRDefault="00D22646">
      <w:pPr>
        <w:pStyle w:val="ManualHeading2"/>
        <w:rPr>
          <w:rFonts w:eastAsia="Arial Unicode MS"/>
          <w:noProof/>
          <w:color w:val="000000"/>
          <w:u w:color="000000"/>
          <w:bdr w:val="nil"/>
          <w:lang w:val="en-US" w:eastAsia="en-GB"/>
        </w:rPr>
      </w:pPr>
      <w:r w:rsidRPr="00D33E6D">
        <w:rPr>
          <w:rFonts w:eastAsia="Arial Unicode MS"/>
          <w:noProof/>
          <w:color w:val="000000"/>
          <w:u w:color="000000"/>
          <w:bdr w:val="nil"/>
          <w:lang w:val="en-US" w:eastAsia="en-GB"/>
        </w:rPr>
        <w:t>•</w:t>
      </w:r>
      <w:r w:rsidRPr="00D33E6D">
        <w:rPr>
          <w:rFonts w:eastAsia="Arial Unicode MS"/>
          <w:noProof/>
          <w:color w:val="000000"/>
          <w:u w:color="000000"/>
          <w:bdr w:val="nil"/>
          <w:lang w:val="en-US" w:eastAsia="en-GB"/>
        </w:rPr>
        <w:tab/>
      </w:r>
      <w:r w:rsidRPr="00D33E6D">
        <w:rPr>
          <w:rFonts w:eastAsia="Arial Unicode MS"/>
          <w:noProof/>
        </w:rPr>
        <w:t>Consistency with existing policy provisions in the policy area</w:t>
      </w:r>
    </w:p>
    <w:p w14:paraId="089B006C" w14:textId="77777777" w:rsidR="00C76E26" w:rsidRPr="00D33E6D" w:rsidRDefault="00C76E26" w:rsidP="00C76E26">
      <w:pPr>
        <w:rPr>
          <w:noProof/>
        </w:rPr>
      </w:pPr>
      <w:r w:rsidRPr="00D33E6D">
        <w:rPr>
          <w:noProof/>
        </w:rPr>
        <w:t>This proposal is part of a package of measures aiming at reducing administrative burden for SMCs by extending to them certain provisions that SMEs currently benefit from. Its purpose is to deliver on the commitment of the Commission to 1) make business easier and reduce administrative burden</w:t>
      </w:r>
      <w:r w:rsidR="00F74820" w:rsidRPr="00D33E6D">
        <w:rPr>
          <w:noProof/>
        </w:rPr>
        <w:t xml:space="preserve"> by 25% and 35% for SMEs</w:t>
      </w:r>
      <w:r w:rsidRPr="00D33E6D">
        <w:rPr>
          <w:noProof/>
        </w:rPr>
        <w:t>, and 2) extend proportionality in EU law to small mid-caps.</w:t>
      </w:r>
    </w:p>
    <w:p w14:paraId="3D6BDCDE" w14:textId="77777777" w:rsidR="00D22646" w:rsidRPr="00D33E6D" w:rsidRDefault="00577B96" w:rsidP="00DD17E0">
      <w:pPr>
        <w:rPr>
          <w:noProof/>
        </w:rPr>
      </w:pPr>
      <w:r w:rsidRPr="00D33E6D">
        <w:rPr>
          <w:noProof/>
        </w:rPr>
        <w:t xml:space="preserve">The rationalisation introduced by these measures will not affect the achievement of the objectives in the concerned policy area nor the rationale of the legislative acts, as it merely </w:t>
      </w:r>
      <w:r w:rsidR="00F74820" w:rsidRPr="00D33E6D">
        <w:rPr>
          <w:noProof/>
        </w:rPr>
        <w:t>extends to</w:t>
      </w:r>
      <w:r w:rsidRPr="00D33E6D">
        <w:rPr>
          <w:noProof/>
        </w:rPr>
        <w:t xml:space="preserve"> SMCs measures already in place for SMEs</w:t>
      </w:r>
      <w:r w:rsidR="00F74820" w:rsidRPr="00D33E6D">
        <w:rPr>
          <w:noProof/>
        </w:rPr>
        <w:t>, without any rick to lower socio-economic and environmental standards.</w:t>
      </w:r>
    </w:p>
    <w:p w14:paraId="6E04FBE0" w14:textId="77777777" w:rsidR="00D22646" w:rsidRPr="00D33E6D" w:rsidRDefault="00D22646">
      <w:pPr>
        <w:pStyle w:val="ManualHeading2"/>
        <w:rPr>
          <w:rFonts w:eastAsia="Arial Unicode MS"/>
          <w:noProof/>
        </w:rPr>
      </w:pPr>
      <w:r w:rsidRPr="00D33E6D">
        <w:rPr>
          <w:rFonts w:eastAsia="Arial Unicode MS"/>
          <w:noProof/>
          <w:color w:val="000000"/>
          <w:u w:color="000000"/>
          <w:bdr w:val="nil"/>
          <w:lang w:val="en-US" w:eastAsia="en-GB"/>
        </w:rPr>
        <w:t>•</w:t>
      </w:r>
      <w:r w:rsidRPr="00D33E6D">
        <w:rPr>
          <w:rFonts w:eastAsia="Arial Unicode MS"/>
          <w:noProof/>
          <w:color w:val="000000"/>
          <w:u w:color="000000"/>
          <w:bdr w:val="nil"/>
          <w:lang w:val="en-US" w:eastAsia="en-GB"/>
        </w:rPr>
        <w:tab/>
      </w:r>
      <w:r w:rsidRPr="00D33E6D">
        <w:rPr>
          <w:rFonts w:eastAsia="Arial Unicode MS"/>
          <w:noProof/>
        </w:rPr>
        <w:t>Consistency with other Union policies</w:t>
      </w:r>
    </w:p>
    <w:p w14:paraId="503FA84D" w14:textId="77777777" w:rsidR="00916919" w:rsidRPr="00D33E6D" w:rsidRDefault="00916919" w:rsidP="00DD17E0">
      <w:pPr>
        <w:rPr>
          <w:noProof/>
        </w:rPr>
      </w:pPr>
      <w:r w:rsidRPr="00D33E6D">
        <w:rPr>
          <w:noProof/>
        </w:rPr>
        <w:t>The current proposal intends to mirror the SMCs situation to the one of SMEs in a number of legal acts, covering different policy areas. It aims at making the achievement of the objectives of those legislations more efficient and less burdensome for enterprises, organisations and public authorities.</w:t>
      </w:r>
    </w:p>
    <w:p w14:paraId="6A60E05F" w14:textId="77777777" w:rsidR="00D22646" w:rsidRPr="00D33E6D" w:rsidRDefault="00D22646">
      <w:pPr>
        <w:pStyle w:val="ManualHeading1"/>
        <w:rPr>
          <w:noProof/>
        </w:rPr>
      </w:pPr>
      <w:r w:rsidRPr="00D33E6D">
        <w:rPr>
          <w:noProof/>
        </w:rPr>
        <w:t>2.</w:t>
      </w:r>
      <w:r w:rsidRPr="00D33E6D">
        <w:rPr>
          <w:noProof/>
        </w:rPr>
        <w:tab/>
        <w:t>LEGAL BASIS, SUBSIDIARITY AND PROPORTIONALITY</w:t>
      </w:r>
    </w:p>
    <w:p w14:paraId="218C86B0"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Legal basis</w:t>
      </w:r>
    </w:p>
    <w:p w14:paraId="2717D02D" w14:textId="77777777" w:rsidR="00511565" w:rsidRPr="00D33E6D" w:rsidRDefault="2F05FD75" w:rsidP="00DD17E0">
      <w:pPr>
        <w:rPr>
          <w:noProof/>
        </w:rPr>
      </w:pPr>
      <w:r w:rsidRPr="00D33E6D">
        <w:rPr>
          <w:noProof/>
        </w:rPr>
        <w:t>This proposal is based on Article 53(1)</w:t>
      </w:r>
      <w:r w:rsidR="57F5825E" w:rsidRPr="00D33E6D">
        <w:rPr>
          <w:noProof/>
        </w:rPr>
        <w:t xml:space="preserve"> and</w:t>
      </w:r>
      <w:r w:rsidRPr="00D33E6D">
        <w:rPr>
          <w:noProof/>
        </w:rPr>
        <w:t xml:space="preserve"> Article 114</w:t>
      </w:r>
      <w:r w:rsidR="57F5825E" w:rsidRPr="00D33E6D">
        <w:rPr>
          <w:noProof/>
        </w:rPr>
        <w:t xml:space="preserve"> </w:t>
      </w:r>
      <w:r w:rsidRPr="00D33E6D">
        <w:rPr>
          <w:noProof/>
        </w:rPr>
        <w:t>of the Treaty on the Functioning of the European Union, which are the legal basis of the acts it amends.</w:t>
      </w:r>
    </w:p>
    <w:p w14:paraId="579A17B4" w14:textId="77777777" w:rsidR="00511565" w:rsidRPr="00D33E6D" w:rsidRDefault="00FD44FA" w:rsidP="00DD17E0">
      <w:pPr>
        <w:rPr>
          <w:noProof/>
        </w:rPr>
      </w:pPr>
      <w:r w:rsidRPr="00D33E6D">
        <w:rPr>
          <w:noProof/>
        </w:rPr>
        <w:t>T</w:t>
      </w:r>
      <w:r w:rsidR="00511565" w:rsidRPr="00D33E6D">
        <w:rPr>
          <w:noProof/>
        </w:rPr>
        <w:t xml:space="preserve">he </w:t>
      </w:r>
      <w:r w:rsidR="004041F9" w:rsidRPr="00D33E6D">
        <w:rPr>
          <w:noProof/>
        </w:rPr>
        <w:t>legal acts</w:t>
      </w:r>
      <w:r w:rsidR="00511565" w:rsidRPr="00D33E6D">
        <w:rPr>
          <w:noProof/>
        </w:rPr>
        <w:t xml:space="preserve"> referred to in point 1 and affected by this proposal contain similar provisions that are intended to </w:t>
      </w:r>
      <w:r w:rsidR="004041F9" w:rsidRPr="00D33E6D">
        <w:rPr>
          <w:noProof/>
        </w:rPr>
        <w:t>cut red tape</w:t>
      </w:r>
      <w:r w:rsidR="00511565" w:rsidRPr="00D33E6D">
        <w:rPr>
          <w:noProof/>
        </w:rPr>
        <w:t xml:space="preserve"> for SMEs or </w:t>
      </w:r>
      <w:r w:rsidR="004041F9" w:rsidRPr="00D33E6D">
        <w:rPr>
          <w:noProof/>
        </w:rPr>
        <w:t xml:space="preserve">help </w:t>
      </w:r>
      <w:r w:rsidR="00511565" w:rsidRPr="00D33E6D">
        <w:rPr>
          <w:noProof/>
        </w:rPr>
        <w:t xml:space="preserve">them </w:t>
      </w:r>
      <w:r w:rsidR="00D33E6D" w:rsidRPr="00D33E6D">
        <w:rPr>
          <w:noProof/>
        </w:rPr>
        <w:t>fulfil the</w:t>
      </w:r>
      <w:r w:rsidR="00511565" w:rsidRPr="00D33E6D">
        <w:rPr>
          <w:noProof/>
        </w:rPr>
        <w:t xml:space="preserve"> obligations imposed on them through the relevant acts, with the aim of making </w:t>
      </w:r>
      <w:r w:rsidR="004041F9" w:rsidRPr="00D33E6D">
        <w:rPr>
          <w:noProof/>
        </w:rPr>
        <w:t>it</w:t>
      </w:r>
      <w:r w:rsidR="00511565" w:rsidRPr="00D33E6D">
        <w:rPr>
          <w:noProof/>
        </w:rPr>
        <w:t xml:space="preserve"> easier </w:t>
      </w:r>
      <w:r w:rsidR="004041F9" w:rsidRPr="00D33E6D">
        <w:rPr>
          <w:noProof/>
        </w:rPr>
        <w:t xml:space="preserve">and </w:t>
      </w:r>
      <w:r w:rsidR="00D33E6D" w:rsidRPr="00D33E6D">
        <w:rPr>
          <w:noProof/>
        </w:rPr>
        <w:t>less</w:t>
      </w:r>
      <w:r w:rsidR="004041F9" w:rsidRPr="00D33E6D">
        <w:rPr>
          <w:noProof/>
        </w:rPr>
        <w:t xml:space="preserve"> burdensome for them </w:t>
      </w:r>
      <w:r w:rsidR="00511565" w:rsidRPr="00D33E6D">
        <w:rPr>
          <w:noProof/>
        </w:rPr>
        <w:t xml:space="preserve">to apply </w:t>
      </w:r>
      <w:r w:rsidR="004041F9" w:rsidRPr="00D33E6D">
        <w:rPr>
          <w:noProof/>
        </w:rPr>
        <w:t>such legislation</w:t>
      </w:r>
      <w:r w:rsidR="00511565" w:rsidRPr="00D33E6D">
        <w:rPr>
          <w:noProof/>
        </w:rPr>
        <w:t xml:space="preserve">. In </w:t>
      </w:r>
      <w:r w:rsidR="004041F9" w:rsidRPr="00D33E6D">
        <w:rPr>
          <w:noProof/>
        </w:rPr>
        <w:t xml:space="preserve">order to </w:t>
      </w:r>
      <w:r w:rsidR="00511565" w:rsidRPr="00D33E6D">
        <w:rPr>
          <w:noProof/>
        </w:rPr>
        <w:t>extend this proportionality where administrative burden is concerned, it is considered warranted to extend the provisions towards small mid-caps.</w:t>
      </w:r>
    </w:p>
    <w:p w14:paraId="4D8C278F"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 xml:space="preserve">Subsidiarity (for non-exclusive competence) </w:t>
      </w:r>
    </w:p>
    <w:p w14:paraId="14D68A9E" w14:textId="77777777" w:rsidR="00624CA4" w:rsidRPr="00D33E6D" w:rsidRDefault="00624CA4" w:rsidP="00DD17E0">
      <w:pPr>
        <w:rPr>
          <w:noProof/>
        </w:rPr>
      </w:pPr>
      <w:r w:rsidRPr="00D33E6D">
        <w:rPr>
          <w:noProof/>
        </w:rPr>
        <w:t xml:space="preserve">The obligations </w:t>
      </w:r>
      <w:r w:rsidR="004041F9" w:rsidRPr="00D33E6D">
        <w:rPr>
          <w:noProof/>
        </w:rPr>
        <w:t>imposed on</w:t>
      </w:r>
      <w:r w:rsidRPr="00D33E6D">
        <w:rPr>
          <w:noProof/>
        </w:rPr>
        <w:t xml:space="preserve"> enterprises </w:t>
      </w:r>
      <w:r w:rsidR="004041F9" w:rsidRPr="00D33E6D">
        <w:rPr>
          <w:noProof/>
        </w:rPr>
        <w:t>are done so</w:t>
      </w:r>
      <w:r w:rsidRPr="00D33E6D">
        <w:rPr>
          <w:noProof/>
        </w:rPr>
        <w:t xml:space="preserve"> directly and indirectly by Union law </w:t>
      </w:r>
      <w:r w:rsidR="004041F9" w:rsidRPr="00D33E6D">
        <w:rPr>
          <w:noProof/>
        </w:rPr>
        <w:t xml:space="preserve">and </w:t>
      </w:r>
      <w:r w:rsidRPr="00D33E6D">
        <w:rPr>
          <w:noProof/>
        </w:rPr>
        <w:t xml:space="preserve">can therefore only be amended at Union level. Member States, </w:t>
      </w:r>
      <w:r w:rsidR="00A531B6" w:rsidRPr="00D33E6D">
        <w:rPr>
          <w:noProof/>
        </w:rPr>
        <w:t>enterprises</w:t>
      </w:r>
      <w:r w:rsidRPr="00D33E6D">
        <w:rPr>
          <w:noProof/>
        </w:rPr>
        <w:t>, and the Commission will benefit from exten</w:t>
      </w:r>
      <w:r w:rsidR="00C7271F" w:rsidRPr="00D33E6D">
        <w:rPr>
          <w:noProof/>
        </w:rPr>
        <w:t>ding</w:t>
      </w:r>
      <w:r w:rsidRPr="00D33E6D">
        <w:rPr>
          <w:noProof/>
        </w:rPr>
        <w:t xml:space="preserve"> to SMCs </w:t>
      </w:r>
      <w:r w:rsidR="00C7271F" w:rsidRPr="00D33E6D">
        <w:rPr>
          <w:noProof/>
        </w:rPr>
        <w:t xml:space="preserve">certain rules </w:t>
      </w:r>
      <w:r w:rsidRPr="00D33E6D">
        <w:rPr>
          <w:noProof/>
        </w:rPr>
        <w:t>currently applicable to SMEs.</w:t>
      </w:r>
    </w:p>
    <w:p w14:paraId="059097EF"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Proportionality</w:t>
      </w:r>
    </w:p>
    <w:p w14:paraId="172158B6" w14:textId="77777777" w:rsidR="005C1E74" w:rsidRPr="00D33E6D" w:rsidRDefault="008C7C25" w:rsidP="00DD17E0">
      <w:pPr>
        <w:rPr>
          <w:noProof/>
        </w:rPr>
      </w:pPr>
      <w:r w:rsidRPr="00D33E6D">
        <w:rPr>
          <w:noProof/>
        </w:rPr>
        <w:t>E</w:t>
      </w:r>
      <w:r w:rsidR="005C1E74" w:rsidRPr="00D33E6D">
        <w:rPr>
          <w:noProof/>
        </w:rPr>
        <w:t>xten</w:t>
      </w:r>
      <w:r w:rsidR="0043411E">
        <w:rPr>
          <w:noProof/>
        </w:rPr>
        <w:t>ding</w:t>
      </w:r>
      <w:r w:rsidR="005C1E74" w:rsidRPr="00D33E6D">
        <w:rPr>
          <w:noProof/>
        </w:rPr>
        <w:t xml:space="preserve"> to SMCs </w:t>
      </w:r>
      <w:r w:rsidR="00D33E6D" w:rsidRPr="00D33E6D">
        <w:rPr>
          <w:noProof/>
        </w:rPr>
        <w:t>of certain</w:t>
      </w:r>
      <w:r w:rsidR="00F1523E" w:rsidRPr="00D33E6D">
        <w:rPr>
          <w:noProof/>
        </w:rPr>
        <w:t xml:space="preserve"> </w:t>
      </w:r>
      <w:r w:rsidR="005C1E74" w:rsidRPr="00D33E6D">
        <w:rPr>
          <w:noProof/>
        </w:rPr>
        <w:t xml:space="preserve">provisions already applicable to SMEs simplifies the legal framework by </w:t>
      </w:r>
      <w:r w:rsidRPr="00D33E6D">
        <w:rPr>
          <w:noProof/>
        </w:rPr>
        <w:t>making</w:t>
      </w:r>
      <w:r w:rsidR="005C1E74" w:rsidRPr="00D33E6D">
        <w:rPr>
          <w:noProof/>
        </w:rPr>
        <w:t xml:space="preserve"> minimum changes to </w:t>
      </w:r>
      <w:r w:rsidRPr="00D33E6D">
        <w:rPr>
          <w:noProof/>
        </w:rPr>
        <w:t xml:space="preserve">Member States’ </w:t>
      </w:r>
      <w:r w:rsidR="005C1E74" w:rsidRPr="00D33E6D">
        <w:rPr>
          <w:noProof/>
        </w:rPr>
        <w:t>existing obligations</w:t>
      </w:r>
      <w:r w:rsidRPr="00D33E6D">
        <w:rPr>
          <w:noProof/>
        </w:rPr>
        <w:t>.</w:t>
      </w:r>
      <w:r w:rsidR="005C1E74" w:rsidRPr="00D33E6D">
        <w:rPr>
          <w:noProof/>
        </w:rPr>
        <w:t xml:space="preserve">  </w:t>
      </w:r>
      <w:r w:rsidRPr="00D33E6D">
        <w:rPr>
          <w:noProof/>
        </w:rPr>
        <w:t>As a result, SMCs</w:t>
      </w:r>
      <w:r w:rsidR="005C1E74" w:rsidRPr="00D33E6D">
        <w:rPr>
          <w:noProof/>
        </w:rPr>
        <w:t xml:space="preserve"> should </w:t>
      </w:r>
      <w:r w:rsidRPr="00D33E6D">
        <w:rPr>
          <w:noProof/>
        </w:rPr>
        <w:t xml:space="preserve">be </w:t>
      </w:r>
      <w:r w:rsidR="005C1E74" w:rsidRPr="00D33E6D">
        <w:rPr>
          <w:noProof/>
        </w:rPr>
        <w:t xml:space="preserve">hereinafter </w:t>
      </w:r>
      <w:r w:rsidR="00D33E6D" w:rsidRPr="00D33E6D">
        <w:rPr>
          <w:noProof/>
        </w:rPr>
        <w:t>conferred</w:t>
      </w:r>
      <w:r w:rsidR="005C1E74" w:rsidRPr="00D33E6D">
        <w:rPr>
          <w:noProof/>
        </w:rPr>
        <w:t xml:space="preserve"> the same treatment as SMEs. The proposal is limited to those changes that are necessary to ensure SMCs benefit from the same legal framework as SMEs.</w:t>
      </w:r>
    </w:p>
    <w:p w14:paraId="7554EA06" w14:textId="77777777" w:rsidR="00B9080B" w:rsidRPr="00D33E6D" w:rsidRDefault="00B9080B" w:rsidP="00DD17E0">
      <w:pPr>
        <w:rPr>
          <w:noProof/>
        </w:rPr>
      </w:pPr>
      <w:r w:rsidRPr="00D33E6D">
        <w:rPr>
          <w:noProof/>
        </w:rPr>
        <w:t xml:space="preserve">The targeted amendments only concern </w:t>
      </w:r>
      <w:r w:rsidR="007F4846" w:rsidRPr="00D33E6D">
        <w:rPr>
          <w:noProof/>
        </w:rPr>
        <w:t>aspects</w:t>
      </w:r>
      <w:r w:rsidRPr="00D33E6D">
        <w:rPr>
          <w:noProof/>
        </w:rPr>
        <w:t xml:space="preserve"> applicable to SMEs (defined in various ways, depending on the context of the legal act and the choice of the co-legislator) which will now be extended to SMCs and </w:t>
      </w:r>
      <w:r w:rsidR="007F4846" w:rsidRPr="00D33E6D">
        <w:rPr>
          <w:noProof/>
        </w:rPr>
        <w:t>which</w:t>
      </w:r>
      <w:r w:rsidRPr="00D33E6D">
        <w:rPr>
          <w:noProof/>
        </w:rPr>
        <w:t xml:space="preserve"> are suitable </w:t>
      </w:r>
      <w:r w:rsidR="007F4846" w:rsidRPr="00D33E6D">
        <w:rPr>
          <w:noProof/>
        </w:rPr>
        <w:t>for</w:t>
      </w:r>
      <w:r w:rsidRPr="00D33E6D">
        <w:rPr>
          <w:noProof/>
        </w:rPr>
        <w:t xml:space="preserve"> inclu</w:t>
      </w:r>
      <w:r w:rsidR="007F4846" w:rsidRPr="00D33E6D">
        <w:rPr>
          <w:noProof/>
        </w:rPr>
        <w:t>sion</w:t>
      </w:r>
      <w:r w:rsidRPr="00D33E6D">
        <w:rPr>
          <w:noProof/>
        </w:rPr>
        <w:t xml:space="preserve"> in a single proposal. The definitions </w:t>
      </w:r>
      <w:r w:rsidR="007F4846" w:rsidRPr="00D33E6D">
        <w:rPr>
          <w:noProof/>
        </w:rPr>
        <w:t>of</w:t>
      </w:r>
      <w:r w:rsidRPr="00D33E6D">
        <w:rPr>
          <w:noProof/>
        </w:rPr>
        <w:t xml:space="preserve"> SMCs that are to be included in the acts will follow the approach </w:t>
      </w:r>
      <w:r w:rsidR="007F4846" w:rsidRPr="00D33E6D">
        <w:rPr>
          <w:noProof/>
        </w:rPr>
        <w:t xml:space="preserve">to define SMEs </w:t>
      </w:r>
      <w:r w:rsidRPr="00D33E6D">
        <w:rPr>
          <w:noProof/>
        </w:rPr>
        <w:t xml:space="preserve">by the co-legislator for those acts, and cover enterprises that are </w:t>
      </w:r>
      <w:r w:rsidR="00DC4441">
        <w:rPr>
          <w:noProof/>
        </w:rPr>
        <w:t>three times</w:t>
      </w:r>
      <w:r w:rsidR="00DC4441" w:rsidRPr="00D33E6D">
        <w:rPr>
          <w:noProof/>
        </w:rPr>
        <w:t xml:space="preserve"> </w:t>
      </w:r>
      <w:r w:rsidRPr="00D33E6D">
        <w:rPr>
          <w:noProof/>
        </w:rPr>
        <w:t>the size of those SMEs.</w:t>
      </w:r>
    </w:p>
    <w:p w14:paraId="55A2D2F4"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r>
      <w:bookmarkStart w:id="0" w:name="_Hlk197597398"/>
      <w:r w:rsidRPr="00D33E6D">
        <w:rPr>
          <w:rFonts w:eastAsia="Arial Unicode MS"/>
          <w:noProof/>
          <w:u w:color="000000"/>
          <w:bdr w:val="nil"/>
          <w:lang w:val="en-US" w:eastAsia="en-GB"/>
        </w:rPr>
        <w:t>Choice of the instrument</w:t>
      </w:r>
    </w:p>
    <w:p w14:paraId="6283AE55" w14:textId="77777777" w:rsidR="009F3758" w:rsidRPr="00D33E6D" w:rsidRDefault="00C561F9" w:rsidP="00DD17E0">
      <w:pPr>
        <w:rPr>
          <w:noProof/>
        </w:rPr>
      </w:pPr>
      <w:r w:rsidRPr="00D33E6D">
        <w:rPr>
          <w:noProof/>
        </w:rPr>
        <w:t>T</w:t>
      </w:r>
      <w:r w:rsidR="009F3758" w:rsidRPr="00D33E6D">
        <w:rPr>
          <w:noProof/>
        </w:rPr>
        <w:t xml:space="preserve">he Directives </w:t>
      </w:r>
      <w:r w:rsidRPr="00D33E6D">
        <w:rPr>
          <w:noProof/>
        </w:rPr>
        <w:t xml:space="preserve">concerned by </w:t>
      </w:r>
      <w:r w:rsidR="009F3758" w:rsidRPr="00D33E6D">
        <w:rPr>
          <w:noProof/>
        </w:rPr>
        <w:t xml:space="preserve">this proposal </w:t>
      </w:r>
      <w:r w:rsidRPr="00D33E6D">
        <w:rPr>
          <w:noProof/>
        </w:rPr>
        <w:t xml:space="preserve">provide a different degree </w:t>
      </w:r>
      <w:r w:rsidR="0043411E" w:rsidRPr="00D33E6D">
        <w:rPr>
          <w:noProof/>
        </w:rPr>
        <w:t>of harmonisation</w:t>
      </w:r>
      <w:r w:rsidR="009F3758" w:rsidRPr="00D33E6D">
        <w:rPr>
          <w:noProof/>
        </w:rPr>
        <w:t xml:space="preserve"> </w:t>
      </w:r>
      <w:r w:rsidRPr="00D33E6D">
        <w:rPr>
          <w:noProof/>
        </w:rPr>
        <w:t xml:space="preserve">of national </w:t>
      </w:r>
      <w:r w:rsidR="009F3758" w:rsidRPr="00D33E6D">
        <w:rPr>
          <w:noProof/>
        </w:rPr>
        <w:t xml:space="preserve">legislation </w:t>
      </w:r>
      <w:r w:rsidRPr="00D33E6D">
        <w:rPr>
          <w:noProof/>
        </w:rPr>
        <w:t>for the relevant areas.</w:t>
      </w:r>
      <w:r w:rsidR="009F3758" w:rsidRPr="00D33E6D">
        <w:rPr>
          <w:noProof/>
        </w:rPr>
        <w:t xml:space="preserve"> These pieces of legislation contain provisions that take into account the situation of SMEs and ensure that requirements avoid imposing an unnecessary burden on SMEs. This proposal aims at ultimately making such legislation less burdensome for SMCs, in the same way as it is currently applied to SMEs.</w:t>
      </w:r>
    </w:p>
    <w:p w14:paraId="70C3EEF5" w14:textId="77777777" w:rsidR="009F3758" w:rsidRPr="00D33E6D" w:rsidRDefault="009F3758" w:rsidP="00DD17E0">
      <w:pPr>
        <w:rPr>
          <w:noProof/>
        </w:rPr>
      </w:pPr>
      <w:r w:rsidRPr="00D33E6D">
        <w:rPr>
          <w:noProof/>
        </w:rPr>
        <w:t xml:space="preserve">Therefore, in the interest of efficiency, a joint proposal for the extension of the provisions applicable to SMEs to SMCs in the form of the present omnibus proposal appears to be the most suitable solution. In particular, the choice of a Directive for this proposal is justified by the need to use the same legal instrument as the legal acts that are to be amended. </w:t>
      </w:r>
    </w:p>
    <w:bookmarkEnd w:id="0"/>
    <w:p w14:paraId="27B3256A" w14:textId="77777777" w:rsidR="00D22646" w:rsidRPr="00D33E6D" w:rsidRDefault="00D22646">
      <w:pPr>
        <w:pStyle w:val="ManualHeading1"/>
        <w:rPr>
          <w:noProof/>
        </w:rPr>
      </w:pPr>
      <w:r w:rsidRPr="00D33E6D">
        <w:rPr>
          <w:noProof/>
        </w:rPr>
        <w:t>3.</w:t>
      </w:r>
      <w:r w:rsidRPr="00D33E6D">
        <w:rPr>
          <w:noProof/>
        </w:rPr>
        <w:tab/>
        <w:t>RESULTS OF EX-POST EVALUATIONS, STAKEHOLDER CONSULTATIONS AND IMPACT ASSESSMENTS</w:t>
      </w:r>
    </w:p>
    <w:p w14:paraId="1EAF2974"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Ex-post evaluations/fitness checks of existing legislation</w:t>
      </w:r>
    </w:p>
    <w:p w14:paraId="40D607BB" w14:textId="77777777" w:rsidR="00D22646" w:rsidRPr="00D33E6D" w:rsidRDefault="00816CDA">
      <w:pPr>
        <w:pBdr>
          <w:top w:val="nil"/>
          <w:left w:val="nil"/>
          <w:bottom w:val="nil"/>
          <w:right w:val="nil"/>
          <w:between w:val="nil"/>
          <w:bar w:val="nil"/>
        </w:pBdr>
        <w:spacing w:before="0" w:after="240"/>
        <w:rPr>
          <w:rFonts w:eastAsia="Arial Unicode MS"/>
          <w:noProof/>
        </w:rPr>
      </w:pPr>
      <w:r w:rsidRPr="00D33E6D">
        <w:rPr>
          <w:rFonts w:eastAsia="Arial Unicode MS"/>
          <w:noProof/>
        </w:rPr>
        <w:t>N/A</w:t>
      </w:r>
    </w:p>
    <w:p w14:paraId="6DF35A70"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Stakeholder consultations</w:t>
      </w:r>
    </w:p>
    <w:p w14:paraId="2BE15BCC" w14:textId="77777777" w:rsidR="003E1227" w:rsidRPr="00D33E6D" w:rsidRDefault="00F1523E" w:rsidP="00DD17E0">
      <w:pPr>
        <w:rPr>
          <w:noProof/>
        </w:rPr>
      </w:pPr>
      <w:r w:rsidRPr="00D33E6D">
        <w:rPr>
          <w:noProof/>
        </w:rPr>
        <w:t>In line with</w:t>
      </w:r>
      <w:r w:rsidR="003E1227" w:rsidRPr="00D33E6D">
        <w:rPr>
          <w:noProof/>
        </w:rPr>
        <w:t xml:space="preserve"> the commitment made in the SME Relief Package</w:t>
      </w:r>
      <w:r w:rsidR="003E1227" w:rsidRPr="00D33E6D">
        <w:rPr>
          <w:rStyle w:val="footnotereference"/>
          <w:noProof/>
          <w:vertAlign w:val="superscript"/>
        </w:rPr>
        <w:footnoteReference w:id="17"/>
      </w:r>
      <w:r w:rsidR="003E1227" w:rsidRPr="00D33E6D">
        <w:rPr>
          <w:noProof/>
        </w:rPr>
        <w:t xml:space="preserve"> to assess possible measures to support small mid-cap enterprises in their growth, the Commission has analysed the acquis with a particular focus on initiatives either considered as burdensome or including dedicated lighter regimes or mitigating measures for SMEs. The screening has revealed a range of possibilities to ensure better proportionality for small mid-cap </w:t>
      </w:r>
      <w:r w:rsidR="00A531B6" w:rsidRPr="00D33E6D">
        <w:rPr>
          <w:noProof/>
        </w:rPr>
        <w:t>enterprises</w:t>
      </w:r>
      <w:r w:rsidR="003E1227" w:rsidRPr="00D33E6D">
        <w:rPr>
          <w:noProof/>
        </w:rPr>
        <w:t xml:space="preserve">. </w:t>
      </w:r>
    </w:p>
    <w:p w14:paraId="7F8B642B" w14:textId="77777777" w:rsidR="00BC095D" w:rsidRPr="00D33E6D" w:rsidRDefault="003E1227" w:rsidP="00DD17E0">
      <w:pPr>
        <w:rPr>
          <w:noProof/>
        </w:rPr>
      </w:pPr>
      <w:bookmarkStart w:id="1" w:name="_Hlk197325225"/>
      <w:r w:rsidRPr="00D33E6D">
        <w:rPr>
          <w:noProof/>
        </w:rPr>
        <w:t xml:space="preserve">The Commission has also engaged with and listened to the business community to </w:t>
      </w:r>
      <w:r w:rsidR="00F1523E" w:rsidRPr="00D33E6D">
        <w:rPr>
          <w:noProof/>
        </w:rPr>
        <w:t>determine</w:t>
      </w:r>
      <w:r w:rsidRPr="00D33E6D">
        <w:rPr>
          <w:noProof/>
        </w:rPr>
        <w:t xml:space="preserve"> how to use </w:t>
      </w:r>
      <w:r w:rsidR="00F1523E" w:rsidRPr="00D33E6D">
        <w:rPr>
          <w:noProof/>
        </w:rPr>
        <w:t>the</w:t>
      </w:r>
      <w:r w:rsidRPr="00D33E6D">
        <w:rPr>
          <w:noProof/>
        </w:rPr>
        <w:t xml:space="preserve"> small mid-cap enterprise definition for horizontal policy purposes, and to identify fields for proportionate regulatory, funding or policy measures. In that respect, </w:t>
      </w:r>
      <w:r w:rsidR="00F1523E" w:rsidRPr="00D33E6D">
        <w:rPr>
          <w:noProof/>
        </w:rPr>
        <w:t xml:space="preserve">the </w:t>
      </w:r>
      <w:r w:rsidRPr="00D33E6D">
        <w:rPr>
          <w:noProof/>
        </w:rPr>
        <w:t xml:space="preserve">position papers sent by stakeholders </w:t>
      </w:r>
      <w:r w:rsidR="00F1523E" w:rsidRPr="00D33E6D">
        <w:rPr>
          <w:noProof/>
        </w:rPr>
        <w:t>make</w:t>
      </w:r>
      <w:r w:rsidRPr="00D33E6D">
        <w:rPr>
          <w:noProof/>
        </w:rPr>
        <w:t xml:space="preserve"> a number of recommendations, such as ‘considering the specific characteristics of mid-caps in the better regulation context’, or ‘ensuring that EU regulation is more sensitive to business size’. </w:t>
      </w:r>
    </w:p>
    <w:p w14:paraId="218EB544" w14:textId="77777777" w:rsidR="003D48C2" w:rsidRPr="00D33E6D" w:rsidRDefault="003D48C2" w:rsidP="00DD17E0">
      <w:pPr>
        <w:rPr>
          <w:noProof/>
        </w:rPr>
      </w:pPr>
      <w:bookmarkStart w:id="2" w:name="_Hlk189122372"/>
      <w:r w:rsidRPr="00D33E6D">
        <w:rPr>
          <w:noProof/>
        </w:rPr>
        <w:t xml:space="preserve">The Commission consulted European industry </w:t>
      </w:r>
      <w:r w:rsidR="005E4424" w:rsidRPr="00D33E6D">
        <w:rPr>
          <w:noProof/>
        </w:rPr>
        <w:t xml:space="preserve">representatives </w:t>
      </w:r>
      <w:r w:rsidR="00F1523E" w:rsidRPr="00D33E6D">
        <w:rPr>
          <w:noProof/>
        </w:rPr>
        <w:t>for specific</w:t>
      </w:r>
      <w:r w:rsidRPr="00D33E6D">
        <w:rPr>
          <w:noProof/>
        </w:rPr>
        <w:t xml:space="preserve"> ideas </w:t>
      </w:r>
      <w:r w:rsidR="00F1523E" w:rsidRPr="00D33E6D">
        <w:rPr>
          <w:noProof/>
        </w:rPr>
        <w:t>on</w:t>
      </w:r>
      <w:r w:rsidRPr="00D33E6D">
        <w:rPr>
          <w:noProof/>
        </w:rPr>
        <w:t xml:space="preserve"> providing tailored support to </w:t>
      </w:r>
      <w:r w:rsidR="00F1523E" w:rsidRPr="00D33E6D">
        <w:rPr>
          <w:noProof/>
        </w:rPr>
        <w:t>SMCs</w:t>
      </w:r>
      <w:r w:rsidRPr="00D33E6D">
        <w:rPr>
          <w:noProof/>
        </w:rPr>
        <w:t>. T</w:t>
      </w:r>
      <w:r w:rsidR="00F1523E" w:rsidRPr="00D33E6D">
        <w:rPr>
          <w:noProof/>
        </w:rPr>
        <w:t>his was done t</w:t>
      </w:r>
      <w:r w:rsidRPr="00D33E6D">
        <w:rPr>
          <w:noProof/>
        </w:rPr>
        <w:t>hrough bilateral meetings a</w:t>
      </w:r>
      <w:r w:rsidR="00F1523E" w:rsidRPr="00D33E6D">
        <w:rPr>
          <w:noProof/>
        </w:rPr>
        <w:t xml:space="preserve">nd </w:t>
      </w:r>
      <w:r w:rsidRPr="00D33E6D">
        <w:rPr>
          <w:noProof/>
        </w:rPr>
        <w:t xml:space="preserve">a </w:t>
      </w:r>
      <w:r w:rsidR="00F1523E" w:rsidRPr="00D33E6D">
        <w:rPr>
          <w:noProof/>
        </w:rPr>
        <w:t>‘</w:t>
      </w:r>
      <w:r w:rsidRPr="00D33E6D">
        <w:rPr>
          <w:noProof/>
        </w:rPr>
        <w:t>Roundtable on Simplification</w:t>
      </w:r>
      <w:r w:rsidR="00F1523E" w:rsidRPr="00D33E6D">
        <w:rPr>
          <w:noProof/>
        </w:rPr>
        <w:t>’</w:t>
      </w:r>
      <w:r w:rsidRPr="00D33E6D">
        <w:rPr>
          <w:noProof/>
        </w:rPr>
        <w:t xml:space="preserve"> on the necessary policy support for small mid-cap enterprises on </w:t>
      </w:r>
      <w:r w:rsidR="00D33E6D">
        <w:rPr>
          <w:noProof/>
        </w:rPr>
        <w:t>6</w:t>
      </w:r>
      <w:r w:rsidRPr="00D33E6D">
        <w:rPr>
          <w:noProof/>
        </w:rPr>
        <w:t xml:space="preserve"> February 2025. The results of all these discussions have contributed to the list of proposals put forward in this document.</w:t>
      </w:r>
      <w:bookmarkEnd w:id="2"/>
    </w:p>
    <w:bookmarkEnd w:id="1"/>
    <w:p w14:paraId="7ACCBE0D"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Collection and use of expertise</w:t>
      </w:r>
    </w:p>
    <w:p w14:paraId="1BA3FC73" w14:textId="77777777" w:rsidR="005708FB" w:rsidRPr="00D33E6D" w:rsidRDefault="005708FB" w:rsidP="005708FB">
      <w:pPr>
        <w:rPr>
          <w:noProof/>
        </w:rPr>
      </w:pPr>
      <w:r w:rsidRPr="00D33E6D">
        <w:rPr>
          <w:noProof/>
        </w:rPr>
        <w:t xml:space="preserve">The measures currently applicable to SMEs to </w:t>
      </w:r>
      <w:r w:rsidR="005E4424" w:rsidRPr="00D33E6D">
        <w:rPr>
          <w:noProof/>
        </w:rPr>
        <w:t xml:space="preserve">be extended to </w:t>
      </w:r>
      <w:r w:rsidRPr="00D33E6D">
        <w:rPr>
          <w:noProof/>
        </w:rPr>
        <w:t xml:space="preserve">SMCs have been identified following a process of internal and external scrutiny of existing legislation and are based on the experience </w:t>
      </w:r>
      <w:r w:rsidR="005E4424" w:rsidRPr="00D33E6D">
        <w:rPr>
          <w:noProof/>
        </w:rPr>
        <w:t>of</w:t>
      </w:r>
      <w:r w:rsidRPr="00D33E6D">
        <w:rPr>
          <w:noProof/>
        </w:rPr>
        <w:t xml:space="preserve"> implement</w:t>
      </w:r>
      <w:r w:rsidR="005E4424" w:rsidRPr="00D33E6D">
        <w:rPr>
          <w:noProof/>
        </w:rPr>
        <w:t>ing</w:t>
      </w:r>
      <w:r w:rsidRPr="00D33E6D">
        <w:rPr>
          <w:noProof/>
        </w:rPr>
        <w:t xml:space="preserve"> of the related legislation. Since this is </w:t>
      </w:r>
      <w:r w:rsidR="005E4424" w:rsidRPr="00D33E6D">
        <w:rPr>
          <w:noProof/>
        </w:rPr>
        <w:t>one</w:t>
      </w:r>
      <w:r w:rsidRPr="00D33E6D">
        <w:rPr>
          <w:noProof/>
        </w:rPr>
        <w:t xml:space="preserve"> step in the process of continuous assessment of the need for mitigating measures </w:t>
      </w:r>
      <w:r w:rsidR="005E4424" w:rsidRPr="00D33E6D">
        <w:rPr>
          <w:noProof/>
        </w:rPr>
        <w:t>for</w:t>
      </w:r>
      <w:r w:rsidRPr="00D33E6D">
        <w:rPr>
          <w:noProof/>
        </w:rPr>
        <w:t xml:space="preserve"> small </w:t>
      </w:r>
      <w:r w:rsidR="00A531B6" w:rsidRPr="00D33E6D">
        <w:rPr>
          <w:noProof/>
        </w:rPr>
        <w:t>enterprises</w:t>
      </w:r>
      <w:r w:rsidRPr="00D33E6D">
        <w:rPr>
          <w:noProof/>
        </w:rPr>
        <w:t xml:space="preserve"> </w:t>
      </w:r>
      <w:r w:rsidR="005E4424" w:rsidRPr="00D33E6D">
        <w:rPr>
          <w:noProof/>
        </w:rPr>
        <w:t>so that they can</w:t>
      </w:r>
      <w:r w:rsidRPr="00D33E6D">
        <w:rPr>
          <w:noProof/>
        </w:rPr>
        <w:t xml:space="preserve"> comply with obligations arising from Union legislation, the scrutiny of </w:t>
      </w:r>
      <w:r w:rsidR="005E4424" w:rsidRPr="00D33E6D">
        <w:rPr>
          <w:noProof/>
        </w:rPr>
        <w:t>the administrative</w:t>
      </w:r>
      <w:r w:rsidRPr="00D33E6D">
        <w:rPr>
          <w:noProof/>
        </w:rPr>
        <w:t xml:space="preserve"> burden and its impact on stakeholders will continue.</w:t>
      </w:r>
    </w:p>
    <w:p w14:paraId="7D1887D6"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Impact assessment</w:t>
      </w:r>
    </w:p>
    <w:p w14:paraId="3120288F" w14:textId="77777777" w:rsidR="0006118B" w:rsidRPr="00D33E6D" w:rsidRDefault="0006118B" w:rsidP="00DD17E0">
      <w:pPr>
        <w:rPr>
          <w:noProof/>
        </w:rPr>
      </w:pPr>
      <w:r w:rsidRPr="00D33E6D">
        <w:rPr>
          <w:noProof/>
        </w:rPr>
        <w:t xml:space="preserve">The proposal concerns limited and targeted changes </w:t>
      </w:r>
      <w:r w:rsidR="005E4424" w:rsidRPr="00D33E6D">
        <w:rPr>
          <w:noProof/>
        </w:rPr>
        <w:t>to</w:t>
      </w:r>
      <w:r w:rsidRPr="00D33E6D">
        <w:rPr>
          <w:noProof/>
        </w:rPr>
        <w:t xml:space="preserve"> legislation </w:t>
      </w:r>
      <w:r w:rsidR="005E4424" w:rsidRPr="00D33E6D">
        <w:rPr>
          <w:noProof/>
        </w:rPr>
        <w:t>to</w:t>
      </w:r>
      <w:r w:rsidRPr="00D33E6D">
        <w:rPr>
          <w:noProof/>
        </w:rPr>
        <w:t xml:space="preserve"> extend to SMCs the measures currently applicable to SMEs. The</w:t>
      </w:r>
      <w:r w:rsidR="005E4424" w:rsidRPr="00D33E6D">
        <w:rPr>
          <w:noProof/>
        </w:rPr>
        <w:t>se changes</w:t>
      </w:r>
      <w:r w:rsidRPr="00D33E6D">
        <w:rPr>
          <w:noProof/>
        </w:rPr>
        <w:t xml:space="preserve"> are based on experience </w:t>
      </w:r>
      <w:r w:rsidR="005E4424" w:rsidRPr="00D33E6D">
        <w:rPr>
          <w:noProof/>
        </w:rPr>
        <w:t xml:space="preserve">gained </w:t>
      </w:r>
      <w:r w:rsidRPr="00D33E6D">
        <w:rPr>
          <w:noProof/>
        </w:rPr>
        <w:t xml:space="preserve">from implementing </w:t>
      </w:r>
      <w:r w:rsidR="005E4424" w:rsidRPr="00D33E6D">
        <w:rPr>
          <w:noProof/>
        </w:rPr>
        <w:t xml:space="preserve">EU </w:t>
      </w:r>
      <w:r w:rsidRPr="00D33E6D">
        <w:rPr>
          <w:noProof/>
        </w:rPr>
        <w:t xml:space="preserve">legislation. The changes ensure a more efficient and effective implementation. Their targeted nature and the lack of relevant policy options make an impact assessment not necessary. However, the attached </w:t>
      </w:r>
      <w:r w:rsidR="0023067F" w:rsidRPr="00D33E6D">
        <w:rPr>
          <w:noProof/>
        </w:rPr>
        <w:t>s</w:t>
      </w:r>
      <w:r w:rsidRPr="00D33E6D">
        <w:rPr>
          <w:noProof/>
        </w:rPr>
        <w:t xml:space="preserve">taff </w:t>
      </w:r>
      <w:r w:rsidR="0023067F" w:rsidRPr="00D33E6D">
        <w:rPr>
          <w:noProof/>
        </w:rPr>
        <w:t>w</w:t>
      </w:r>
      <w:r w:rsidRPr="00D33E6D">
        <w:rPr>
          <w:noProof/>
        </w:rPr>
        <w:t xml:space="preserve">orking </w:t>
      </w:r>
      <w:r w:rsidR="0023067F" w:rsidRPr="00D33E6D">
        <w:rPr>
          <w:noProof/>
        </w:rPr>
        <w:t>d</w:t>
      </w:r>
      <w:r w:rsidRPr="00D33E6D">
        <w:rPr>
          <w:noProof/>
        </w:rPr>
        <w:t xml:space="preserve">ocument looks at elements on the impact of such measures, including </w:t>
      </w:r>
      <w:r w:rsidR="000360DE" w:rsidRPr="00D33E6D">
        <w:rPr>
          <w:noProof/>
        </w:rPr>
        <w:t>quantification of expected savings.</w:t>
      </w:r>
    </w:p>
    <w:p w14:paraId="39C0CDB1"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Regulatory fitness and simplification</w:t>
      </w:r>
    </w:p>
    <w:p w14:paraId="349FCDAD" w14:textId="77777777" w:rsidR="008D78C3" w:rsidRPr="00D33E6D" w:rsidRDefault="008D78C3" w:rsidP="00DD17E0">
      <w:pPr>
        <w:rPr>
          <w:noProof/>
        </w:rPr>
      </w:pPr>
      <w:r w:rsidRPr="00D33E6D">
        <w:rPr>
          <w:noProof/>
        </w:rPr>
        <w:t xml:space="preserve">Under the </w:t>
      </w:r>
      <w:r w:rsidR="0023067F" w:rsidRPr="00D33E6D">
        <w:rPr>
          <w:noProof/>
        </w:rPr>
        <w:t>r</w:t>
      </w:r>
      <w:r w:rsidRPr="00D33E6D">
        <w:rPr>
          <w:noProof/>
        </w:rPr>
        <w:t xml:space="preserve">egulatory </w:t>
      </w:r>
      <w:r w:rsidR="0023067F" w:rsidRPr="00D33E6D">
        <w:rPr>
          <w:noProof/>
        </w:rPr>
        <w:t>f</w:t>
      </w:r>
      <w:r w:rsidRPr="00D33E6D">
        <w:rPr>
          <w:noProof/>
        </w:rPr>
        <w:t xml:space="preserve">itness and </w:t>
      </w:r>
      <w:r w:rsidR="0023067F" w:rsidRPr="00D33E6D">
        <w:rPr>
          <w:noProof/>
        </w:rPr>
        <w:t>p</w:t>
      </w:r>
      <w:r w:rsidRPr="00D33E6D">
        <w:rPr>
          <w:noProof/>
        </w:rPr>
        <w:t xml:space="preserve">erformance </w:t>
      </w:r>
      <w:r w:rsidR="0023067F" w:rsidRPr="00D33E6D">
        <w:rPr>
          <w:noProof/>
        </w:rPr>
        <w:t>p</w:t>
      </w:r>
      <w:r w:rsidRPr="00D33E6D">
        <w:rPr>
          <w:noProof/>
        </w:rPr>
        <w:t>rogramme (REFIT), the Commission ensures that its legislation is fit for purpose, targeted to the needs of stakeholders, and minimi</w:t>
      </w:r>
      <w:r w:rsidR="0023067F" w:rsidRPr="00D33E6D">
        <w:rPr>
          <w:noProof/>
        </w:rPr>
        <w:t>s</w:t>
      </w:r>
      <w:r w:rsidRPr="00D33E6D">
        <w:rPr>
          <w:noProof/>
        </w:rPr>
        <w:t xml:space="preserve">es burdens while achieving its objectives. This proposal is therefore part of the REFIT programme, reducing unnecessary burdens for SMCs, by </w:t>
      </w:r>
      <w:r w:rsidR="0023067F" w:rsidRPr="00D33E6D">
        <w:rPr>
          <w:noProof/>
        </w:rPr>
        <w:t>bringing the rules applicable to SMCs into line with those for</w:t>
      </w:r>
      <w:r w:rsidRPr="00D33E6D">
        <w:rPr>
          <w:noProof/>
        </w:rPr>
        <w:t xml:space="preserve"> SMEs.</w:t>
      </w:r>
    </w:p>
    <w:p w14:paraId="71A23F89" w14:textId="77777777" w:rsidR="00116341" w:rsidRPr="00D33E6D" w:rsidRDefault="00116341" w:rsidP="00DD17E0">
      <w:pPr>
        <w:rPr>
          <w:noProof/>
        </w:rPr>
      </w:pPr>
      <w:r w:rsidRPr="00D33E6D">
        <w:rPr>
          <w:noProof/>
        </w:rPr>
        <w:t xml:space="preserve">This is a REFIT proposal, </w:t>
      </w:r>
      <w:r w:rsidR="00D33E6D" w:rsidRPr="00D33E6D">
        <w:rPr>
          <w:noProof/>
        </w:rPr>
        <w:t>aimed at</w:t>
      </w:r>
      <w:r w:rsidRPr="00D33E6D">
        <w:rPr>
          <w:noProof/>
        </w:rPr>
        <w:t xml:space="preserve"> simplify</w:t>
      </w:r>
      <w:r w:rsidR="0023067F" w:rsidRPr="00D33E6D">
        <w:rPr>
          <w:noProof/>
        </w:rPr>
        <w:t>ing</w:t>
      </w:r>
      <w:r w:rsidRPr="00D33E6D">
        <w:rPr>
          <w:noProof/>
        </w:rPr>
        <w:t xml:space="preserve"> legislation and cut</w:t>
      </w:r>
      <w:r w:rsidR="0023067F" w:rsidRPr="00D33E6D">
        <w:rPr>
          <w:noProof/>
        </w:rPr>
        <w:t>ting red tape</w:t>
      </w:r>
      <w:r w:rsidRPr="00D33E6D">
        <w:rPr>
          <w:noProof/>
        </w:rPr>
        <w:t xml:space="preserve"> for stakeholders.</w:t>
      </w:r>
    </w:p>
    <w:p w14:paraId="786C54DD"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Fundamental rights</w:t>
      </w:r>
    </w:p>
    <w:p w14:paraId="6F00AA47" w14:textId="77777777" w:rsidR="00790813" w:rsidRPr="00D33E6D" w:rsidRDefault="00116341" w:rsidP="001973EF">
      <w:pPr>
        <w:rPr>
          <w:noProof/>
        </w:rPr>
      </w:pPr>
      <w:r w:rsidRPr="00D33E6D">
        <w:rPr>
          <w:noProof/>
        </w:rPr>
        <w:t>N/A</w:t>
      </w:r>
      <w:r w:rsidR="00790813" w:rsidRPr="00D33E6D">
        <w:rPr>
          <w:noProof/>
        </w:rPr>
        <w:t>.</w:t>
      </w:r>
    </w:p>
    <w:p w14:paraId="079159B6" w14:textId="77777777" w:rsidR="00D22646" w:rsidRPr="00D33E6D" w:rsidRDefault="00D22646">
      <w:pPr>
        <w:pStyle w:val="ManualHeading1"/>
        <w:rPr>
          <w:noProof/>
        </w:rPr>
      </w:pPr>
      <w:r w:rsidRPr="00D33E6D">
        <w:rPr>
          <w:noProof/>
        </w:rPr>
        <w:t>4.</w:t>
      </w:r>
      <w:r w:rsidRPr="00D33E6D">
        <w:rPr>
          <w:noProof/>
        </w:rPr>
        <w:tab/>
        <w:t>BUDGETARY IMPLICATIONS</w:t>
      </w:r>
    </w:p>
    <w:p w14:paraId="6E2B4E97" w14:textId="77777777" w:rsidR="001973EF" w:rsidRPr="00D33E6D" w:rsidRDefault="001973EF" w:rsidP="001973EF">
      <w:pPr>
        <w:rPr>
          <w:noProof/>
        </w:rPr>
      </w:pPr>
      <w:r w:rsidRPr="00D33E6D">
        <w:rPr>
          <w:noProof/>
        </w:rPr>
        <w:t>N/A.</w:t>
      </w:r>
    </w:p>
    <w:p w14:paraId="0E72EEE5" w14:textId="77777777" w:rsidR="00D22646" w:rsidRPr="00D33E6D" w:rsidRDefault="00D22646">
      <w:pPr>
        <w:pStyle w:val="ManualHeading1"/>
        <w:rPr>
          <w:noProof/>
        </w:rPr>
      </w:pPr>
      <w:r w:rsidRPr="00D33E6D">
        <w:rPr>
          <w:noProof/>
        </w:rPr>
        <w:t>5.</w:t>
      </w:r>
      <w:r w:rsidRPr="00D33E6D">
        <w:rPr>
          <w:noProof/>
        </w:rPr>
        <w:tab/>
        <w:t>OTHER ELEMENTS</w:t>
      </w:r>
    </w:p>
    <w:p w14:paraId="6A437A5D"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Implementation plans and monitoring, evaluation and reporting arrangements</w:t>
      </w:r>
    </w:p>
    <w:p w14:paraId="39BA4450" w14:textId="77777777" w:rsidR="001973EF" w:rsidRPr="00D33E6D" w:rsidRDefault="001973EF" w:rsidP="001973EF">
      <w:pPr>
        <w:rPr>
          <w:noProof/>
        </w:rPr>
      </w:pPr>
      <w:r w:rsidRPr="00D33E6D">
        <w:rPr>
          <w:noProof/>
        </w:rPr>
        <w:t>N/A.</w:t>
      </w:r>
    </w:p>
    <w:p w14:paraId="39DB7493"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Explanatory documents</w:t>
      </w:r>
    </w:p>
    <w:p w14:paraId="3313F821" w14:textId="77777777" w:rsidR="005551F6" w:rsidRPr="00D33E6D" w:rsidRDefault="005551F6" w:rsidP="005551F6">
      <w:pPr>
        <w:rPr>
          <w:noProof/>
        </w:rPr>
      </w:pPr>
      <w:r w:rsidRPr="00D33E6D">
        <w:rPr>
          <w:noProof/>
        </w:rPr>
        <w:t>N/A.</w:t>
      </w:r>
    </w:p>
    <w:p w14:paraId="2022E3D4" w14:textId="77777777" w:rsidR="00D22646" w:rsidRPr="00D33E6D" w:rsidRDefault="00D22646">
      <w:pPr>
        <w:pStyle w:val="ManualHeading2"/>
        <w:rPr>
          <w:rFonts w:eastAsia="Arial Unicode MS"/>
          <w:noProof/>
          <w:u w:color="000000"/>
          <w:bdr w:val="nil"/>
          <w:lang w:val="en-US" w:eastAsia="en-GB"/>
        </w:rPr>
      </w:pPr>
      <w:r w:rsidRPr="00D33E6D">
        <w:rPr>
          <w:rFonts w:eastAsia="Arial Unicode MS"/>
          <w:noProof/>
          <w:u w:color="000000"/>
          <w:bdr w:val="nil"/>
          <w:lang w:val="en-US" w:eastAsia="en-GB"/>
        </w:rPr>
        <w:t>•</w:t>
      </w:r>
      <w:r w:rsidRPr="00D33E6D">
        <w:rPr>
          <w:rFonts w:eastAsia="Arial Unicode MS"/>
          <w:noProof/>
          <w:u w:color="000000"/>
          <w:bdr w:val="nil"/>
          <w:lang w:val="en-US" w:eastAsia="en-GB"/>
        </w:rPr>
        <w:tab/>
        <w:t>Detailed explanation of the specific provisions of the proposal</w:t>
      </w:r>
    </w:p>
    <w:p w14:paraId="758B0DAF" w14:textId="77777777" w:rsidR="00180D07" w:rsidRPr="00D33E6D" w:rsidRDefault="00180D07" w:rsidP="001A7146">
      <w:pPr>
        <w:shd w:val="clear" w:color="auto" w:fill="FFFFFF" w:themeFill="background1"/>
        <w:spacing w:after="0"/>
        <w:textAlignment w:val="baseline"/>
        <w:rPr>
          <w:rFonts w:eastAsia="Times New Roman"/>
          <w:noProof/>
          <w:color w:val="000000" w:themeColor="text1"/>
          <w:u w:val="single"/>
          <w:lang w:val="en-IE" w:eastAsia="en-IE"/>
        </w:rPr>
      </w:pPr>
      <w:r w:rsidRPr="00D33E6D">
        <w:rPr>
          <w:rFonts w:eastAsia="Times New Roman"/>
          <w:noProof/>
          <w:color w:val="000000" w:themeColor="text1"/>
          <w:u w:val="single"/>
          <w:lang w:val="en-IE" w:eastAsia="en-IE"/>
        </w:rPr>
        <w:t>With regard to Directive 2014/65/EU:</w:t>
      </w:r>
    </w:p>
    <w:p w14:paraId="7298F253" w14:textId="77777777" w:rsidR="00180D07" w:rsidRPr="00D33E6D" w:rsidRDefault="00180D07" w:rsidP="00DD17E0">
      <w:pPr>
        <w:rPr>
          <w:noProof/>
        </w:rPr>
      </w:pPr>
      <w:r w:rsidRPr="00D33E6D">
        <w:rPr>
          <w:noProof/>
        </w:rPr>
        <w:t xml:space="preserve">Where Article 4(1) includes a definition </w:t>
      </w:r>
      <w:r w:rsidR="003E4763" w:rsidRPr="00D33E6D">
        <w:rPr>
          <w:noProof/>
        </w:rPr>
        <w:t>of</w:t>
      </w:r>
      <w:r w:rsidRPr="00D33E6D">
        <w:rPr>
          <w:noProof/>
        </w:rPr>
        <w:t xml:space="preserve"> SMEs, a definition of SMCs will now be included. It will define </w:t>
      </w:r>
      <w:r w:rsidR="003E4763" w:rsidRPr="00D33E6D">
        <w:rPr>
          <w:noProof/>
        </w:rPr>
        <w:t>SMCs</w:t>
      </w:r>
      <w:r w:rsidRPr="00D33E6D">
        <w:rPr>
          <w:noProof/>
        </w:rPr>
        <w:t xml:space="preserve"> as a category of enterprises, distinct from SMEs.</w:t>
      </w:r>
    </w:p>
    <w:p w14:paraId="70954ED0" w14:textId="77777777" w:rsidR="00180D07" w:rsidRPr="00D33E6D" w:rsidRDefault="00180D07" w:rsidP="00DD17E0">
      <w:pPr>
        <w:rPr>
          <w:noProof/>
        </w:rPr>
      </w:pPr>
      <w:r w:rsidRPr="00D33E6D">
        <w:rPr>
          <w:noProof/>
        </w:rPr>
        <w:t>Article 33 requires that at least 50 % of the issuers whose financial instruments are admitted to trading on the multilateral trading facility (MTF) are SMEs at the time when the MTF is registered as an SME growth market and in any calendar year. This proposal will allow the operator of an MTF, applying to have its MTF registered as an SME growth market, to demonstrate compliance with the threshold based on both SME and SMC issuers admitted</w:t>
      </w:r>
      <w:r w:rsidR="0041771C" w:rsidRPr="00D33E6D">
        <w:rPr>
          <w:noProof/>
        </w:rPr>
        <w:t xml:space="preserve"> to trading</w:t>
      </w:r>
      <w:r w:rsidRPr="00D33E6D">
        <w:rPr>
          <w:noProof/>
        </w:rPr>
        <w:t xml:space="preserve"> on the </w:t>
      </w:r>
      <w:r w:rsidR="0041771C" w:rsidRPr="00D33E6D">
        <w:rPr>
          <w:noProof/>
        </w:rPr>
        <w:t xml:space="preserve">SME </w:t>
      </w:r>
      <w:r w:rsidRPr="00D33E6D">
        <w:rPr>
          <w:noProof/>
        </w:rPr>
        <w:t xml:space="preserve">growth market. This will allow SMCs to better benefit from access to SME growth markets. </w:t>
      </w:r>
    </w:p>
    <w:p w14:paraId="2AFD7AB9" w14:textId="77777777" w:rsidR="00180D07" w:rsidRPr="00D33E6D" w:rsidRDefault="00180D07" w:rsidP="00180D07">
      <w:pPr>
        <w:shd w:val="clear" w:color="auto" w:fill="FFFFFF" w:themeFill="background1"/>
        <w:spacing w:after="0"/>
        <w:textAlignment w:val="baseline"/>
        <w:rPr>
          <w:rFonts w:eastAsia="Times New Roman"/>
          <w:noProof/>
          <w:color w:val="000000" w:themeColor="text1"/>
          <w:lang w:val="en-IE" w:eastAsia="en-IE"/>
        </w:rPr>
      </w:pPr>
      <w:r w:rsidRPr="00D33E6D">
        <w:rPr>
          <w:rFonts w:eastAsia="Times New Roman"/>
          <w:noProof/>
          <w:color w:val="000000" w:themeColor="text1"/>
          <w:u w:val="single"/>
          <w:lang w:val="en-IE" w:eastAsia="en-IE"/>
        </w:rPr>
        <w:t>With regard to Directive (EU) 2022/2557</w:t>
      </w:r>
      <w:r w:rsidRPr="00D33E6D">
        <w:rPr>
          <w:rFonts w:eastAsia="Times New Roman"/>
          <w:noProof/>
          <w:color w:val="000000" w:themeColor="text1"/>
          <w:lang w:val="en-IE" w:eastAsia="en-IE"/>
        </w:rPr>
        <w:t>:</w:t>
      </w:r>
    </w:p>
    <w:p w14:paraId="5959DA1B" w14:textId="77777777" w:rsidR="00180D07" w:rsidRPr="00D33E6D" w:rsidRDefault="00180D07" w:rsidP="00DD17E0">
      <w:pPr>
        <w:rPr>
          <w:noProof/>
        </w:rPr>
      </w:pPr>
      <w:r w:rsidRPr="00D33E6D">
        <w:rPr>
          <w:noProof/>
        </w:rPr>
        <w:t xml:space="preserve">Article 4 </w:t>
      </w:r>
      <w:r w:rsidR="003E4763" w:rsidRPr="00D33E6D">
        <w:rPr>
          <w:noProof/>
        </w:rPr>
        <w:t>lays down</w:t>
      </w:r>
      <w:r w:rsidRPr="00D33E6D">
        <w:rPr>
          <w:noProof/>
        </w:rPr>
        <w:t xml:space="preserve"> that each Member State </w:t>
      </w:r>
      <w:r w:rsidR="003E4763" w:rsidRPr="00D33E6D">
        <w:rPr>
          <w:noProof/>
        </w:rPr>
        <w:t>must</w:t>
      </w:r>
      <w:r w:rsidRPr="00D33E6D">
        <w:rPr>
          <w:noProof/>
        </w:rPr>
        <w:t xml:space="preserve"> adopt by 17 January 2026 a strategy for enhancing the resilience of critical entities (the ‘strategy’). In this strategy, Member States </w:t>
      </w:r>
      <w:r w:rsidR="003E4763" w:rsidRPr="00D33E6D">
        <w:rPr>
          <w:noProof/>
        </w:rPr>
        <w:t>must</w:t>
      </w:r>
      <w:r w:rsidRPr="00D33E6D">
        <w:rPr>
          <w:noProof/>
        </w:rPr>
        <w:t xml:space="preserve"> provide a description of measures already in place which aim to facilitate the implementation of </w:t>
      </w:r>
      <w:r w:rsidR="00261A17" w:rsidRPr="00D33E6D">
        <w:rPr>
          <w:noProof/>
        </w:rPr>
        <w:t xml:space="preserve">certain </w:t>
      </w:r>
      <w:r w:rsidRPr="00D33E6D">
        <w:rPr>
          <w:noProof/>
        </w:rPr>
        <w:t>obligations by the SMEs that are identified as critical entities. Th</w:t>
      </w:r>
      <w:r w:rsidR="006313F5" w:rsidRPr="00D33E6D">
        <w:rPr>
          <w:noProof/>
        </w:rPr>
        <w:t>e current</w:t>
      </w:r>
      <w:r w:rsidRPr="00D33E6D">
        <w:rPr>
          <w:noProof/>
        </w:rPr>
        <w:t xml:space="preserve"> proposal aims </w:t>
      </w:r>
      <w:r>
        <w:rPr>
          <w:noProof/>
        </w:rPr>
        <w:t>to</w:t>
      </w:r>
      <w:r w:rsidR="006313F5" w:rsidRPr="00D33E6D">
        <w:rPr>
          <w:noProof/>
        </w:rPr>
        <w:t xml:space="preserve"> draw attention to SMCs by</w:t>
      </w:r>
      <w:r w:rsidRPr="00D33E6D">
        <w:rPr>
          <w:noProof/>
        </w:rPr>
        <w:t xml:space="preserve"> extend</w:t>
      </w:r>
      <w:r w:rsidR="006313F5" w:rsidRPr="00D33E6D">
        <w:rPr>
          <w:noProof/>
        </w:rPr>
        <w:t>ing</w:t>
      </w:r>
      <w:r w:rsidRPr="00D33E6D">
        <w:rPr>
          <w:noProof/>
        </w:rPr>
        <w:t xml:space="preserve"> this </w:t>
      </w:r>
      <w:r w:rsidR="00B35B56" w:rsidRPr="00D33E6D">
        <w:rPr>
          <w:noProof/>
        </w:rPr>
        <w:t xml:space="preserve">obligation </w:t>
      </w:r>
      <w:r w:rsidR="00221EC4" w:rsidRPr="00D33E6D">
        <w:rPr>
          <w:noProof/>
        </w:rPr>
        <w:t>for</w:t>
      </w:r>
      <w:r w:rsidR="00B35B56" w:rsidRPr="00D33E6D">
        <w:rPr>
          <w:noProof/>
        </w:rPr>
        <w:t xml:space="preserve"> Member States</w:t>
      </w:r>
      <w:r w:rsidR="00221EC4" w:rsidRPr="00D33E6D">
        <w:rPr>
          <w:noProof/>
        </w:rPr>
        <w:t>,</w:t>
      </w:r>
      <w:r w:rsidR="00B35B56" w:rsidRPr="00D33E6D">
        <w:rPr>
          <w:noProof/>
        </w:rPr>
        <w:t xml:space="preserve"> so that they also describe such facilitation measures for</w:t>
      </w:r>
      <w:r w:rsidRPr="00D33E6D">
        <w:rPr>
          <w:noProof/>
        </w:rPr>
        <w:t xml:space="preserve"> SMCs</w:t>
      </w:r>
      <w:r w:rsidR="00B35B56" w:rsidRPr="00D33E6D">
        <w:rPr>
          <w:noProof/>
        </w:rPr>
        <w:t xml:space="preserve">, </w:t>
      </w:r>
      <w:r w:rsidRPr="00D33E6D">
        <w:rPr>
          <w:noProof/>
        </w:rPr>
        <w:t xml:space="preserve">in case </w:t>
      </w:r>
      <w:r w:rsidR="00B35B56" w:rsidRPr="00D33E6D">
        <w:rPr>
          <w:noProof/>
        </w:rPr>
        <w:t>they exist.</w:t>
      </w:r>
    </w:p>
    <w:p w14:paraId="671121E9" w14:textId="77777777" w:rsidR="00180D07" w:rsidRPr="00D33E6D" w:rsidRDefault="003E4763" w:rsidP="00DD17E0">
      <w:pPr>
        <w:rPr>
          <w:noProof/>
        </w:rPr>
      </w:pPr>
      <w:r w:rsidRPr="00D33E6D">
        <w:rPr>
          <w:noProof/>
        </w:rPr>
        <w:t>A definition of SMCs should be added t</w:t>
      </w:r>
      <w:r w:rsidR="00180D07" w:rsidRPr="00D33E6D">
        <w:rPr>
          <w:noProof/>
        </w:rPr>
        <w:t>o the definition of SMEs includ</w:t>
      </w:r>
      <w:r w:rsidR="00EE4010" w:rsidRPr="00D33E6D">
        <w:rPr>
          <w:noProof/>
        </w:rPr>
        <w:t>ed</w:t>
      </w:r>
      <w:r w:rsidR="00180D07" w:rsidRPr="00D33E6D">
        <w:rPr>
          <w:noProof/>
        </w:rPr>
        <w:t xml:space="preserve"> under Article 4.</w:t>
      </w:r>
    </w:p>
    <w:p w14:paraId="473E573B" w14:textId="77777777" w:rsidR="00D22646" w:rsidRPr="00D33E6D" w:rsidRDefault="00D22646">
      <w:pPr>
        <w:spacing w:before="0" w:after="0"/>
        <w:jc w:val="left"/>
        <w:rPr>
          <w:noProof/>
        </w:rPr>
        <w:sectPr w:rsidR="00D22646" w:rsidRPr="00D33E6D" w:rsidSect="006C15E0">
          <w:headerReference w:type="even" r:id="rId18"/>
          <w:footerReference w:type="even" r:id="rId19"/>
          <w:footerReference w:type="default" r:id="rId20"/>
          <w:headerReference w:type="first" r:id="rId21"/>
          <w:footerReference w:type="first" r:id="rId22"/>
          <w:footnotePr>
            <w:numRestart w:val="eachSect"/>
          </w:footnotePr>
          <w:pgSz w:w="11907" w:h="16839"/>
          <w:pgMar w:top="1134" w:right="1417" w:bottom="1134" w:left="1417" w:header="709" w:footer="709" w:gutter="0"/>
          <w:cols w:space="708"/>
          <w:docGrid w:linePitch="360"/>
        </w:sectPr>
      </w:pPr>
    </w:p>
    <w:p w14:paraId="3DA54D9F" w14:textId="396B3A90" w:rsidR="00E276D1" w:rsidRDefault="006C15E0" w:rsidP="006C15E0">
      <w:pPr>
        <w:pStyle w:val="Rfrenceinterinstitutionnelle"/>
        <w:rPr>
          <w:noProof/>
        </w:rPr>
      </w:pPr>
      <w:r w:rsidRPr="006C15E0">
        <w:t>2025/0131 (COD)</w:t>
      </w:r>
    </w:p>
    <w:p w14:paraId="099FA8C7" w14:textId="188382FD" w:rsidR="00D22646" w:rsidRPr="00D33E6D" w:rsidRDefault="006C15E0" w:rsidP="006C15E0">
      <w:pPr>
        <w:pStyle w:val="Statut"/>
        <w:rPr>
          <w:noProof/>
        </w:rPr>
      </w:pPr>
      <w:r w:rsidRPr="006C15E0">
        <w:t>Proposal for a</w:t>
      </w:r>
    </w:p>
    <w:p w14:paraId="4D1A8FDE" w14:textId="55B9CF1C" w:rsidR="00D22646" w:rsidRPr="00D33E6D" w:rsidRDefault="006C15E0" w:rsidP="006C15E0">
      <w:pPr>
        <w:pStyle w:val="Typedudocument"/>
        <w:rPr>
          <w:noProof/>
        </w:rPr>
      </w:pPr>
      <w:r w:rsidRPr="006C15E0">
        <w:t>DIRECTIVE OF THE EUROPEAN PARLIAMENT AND OF THE COUNCIL</w:t>
      </w:r>
    </w:p>
    <w:p w14:paraId="0F0E0C9F" w14:textId="64671726" w:rsidR="00D22646" w:rsidRPr="00D33E6D" w:rsidRDefault="006C15E0" w:rsidP="006C15E0">
      <w:pPr>
        <w:pStyle w:val="Titreobjet"/>
        <w:rPr>
          <w:noProof/>
          <w:lang w:val="en-US"/>
        </w:rPr>
      </w:pPr>
      <w:r w:rsidRPr="006C15E0">
        <w:t>amending Directives 2014/65/EU and (EU) 2022/2557 as regards the extension of certain mitigating measures available for small and medium sized enterprises to small mid-cap enterprises and further simplifying measures</w:t>
      </w:r>
    </w:p>
    <w:p w14:paraId="2906E27D" w14:textId="77777777" w:rsidR="00D22646" w:rsidRPr="00D33E6D" w:rsidRDefault="00D22646">
      <w:pPr>
        <w:pStyle w:val="Institutionquiagit"/>
        <w:rPr>
          <w:noProof/>
        </w:rPr>
      </w:pPr>
      <w:r w:rsidRPr="00D33E6D">
        <w:rPr>
          <w:noProof/>
        </w:rPr>
        <w:t xml:space="preserve">THE EUROPEAN PARLIAMENT AND THE COUNCIL OF THE EUROPEAN </w:t>
      </w:r>
      <w:smartTag w:uri="urn:schemas-microsoft-com:office:smarttags" w:element="place">
        <w:r w:rsidRPr="00D33E6D">
          <w:rPr>
            <w:noProof/>
          </w:rPr>
          <w:t>UNION</w:t>
        </w:r>
      </w:smartTag>
      <w:r w:rsidRPr="00D33E6D">
        <w:rPr>
          <w:noProof/>
        </w:rPr>
        <w:t>,</w:t>
      </w:r>
    </w:p>
    <w:p w14:paraId="082BAE21" w14:textId="77777777" w:rsidR="00D22646" w:rsidRPr="00D33E6D" w:rsidRDefault="00D22646">
      <w:pPr>
        <w:rPr>
          <w:noProof/>
        </w:rPr>
      </w:pPr>
      <w:r w:rsidRPr="00D33E6D">
        <w:rPr>
          <w:noProof/>
        </w:rPr>
        <w:t xml:space="preserve">Having regard to the Treaty on the Functioning of the European Union, and in particular </w:t>
      </w:r>
      <w:r w:rsidR="004844E3" w:rsidRPr="00D33E6D">
        <w:rPr>
          <w:rFonts w:eastAsia="Times New Roman"/>
          <w:noProof/>
          <w:color w:val="000000"/>
          <w:bdr w:val="none" w:sz="0" w:space="0" w:color="auto" w:frame="1"/>
          <w:lang w:val="en-IE" w:eastAsia="en-IE"/>
        </w:rPr>
        <w:t>Article 53(1), Article 114</w:t>
      </w:r>
      <w:r w:rsidR="004844E3" w:rsidRPr="00D33E6D">
        <w:rPr>
          <w:rFonts w:eastAsia="Times New Roman"/>
          <w:noProof/>
          <w:color w:val="000000" w:themeColor="text1"/>
          <w:lang w:val="en-IE" w:eastAsia="en-IE"/>
        </w:rPr>
        <w:t xml:space="preserve"> </w:t>
      </w:r>
      <w:r w:rsidR="004844E3" w:rsidRPr="00D33E6D">
        <w:rPr>
          <w:rFonts w:eastAsia="Times New Roman"/>
          <w:noProof/>
          <w:color w:val="000000"/>
          <w:bdr w:val="none" w:sz="0" w:space="0" w:color="auto" w:frame="1"/>
          <w:lang w:val="en-IE" w:eastAsia="en-IE"/>
        </w:rPr>
        <w:t>thereof</w:t>
      </w:r>
      <w:r w:rsidRPr="00D33E6D">
        <w:rPr>
          <w:noProof/>
        </w:rPr>
        <w:t>,</w:t>
      </w:r>
    </w:p>
    <w:p w14:paraId="0EC3DDDD" w14:textId="77777777" w:rsidR="00D22646" w:rsidRDefault="00D22646">
      <w:pPr>
        <w:rPr>
          <w:noProof/>
        </w:rPr>
      </w:pPr>
      <w:r w:rsidRPr="00D33E6D">
        <w:rPr>
          <w:noProof/>
        </w:rPr>
        <w:t>Having regard to the proposal from the European Commission,</w:t>
      </w:r>
    </w:p>
    <w:p w14:paraId="0B2331C4" w14:textId="77777777" w:rsidR="00AE3331" w:rsidRPr="00D33E6D" w:rsidRDefault="00AE3331">
      <w:pPr>
        <w:rPr>
          <w:noProof/>
        </w:rPr>
      </w:pPr>
      <w:r w:rsidRPr="00AE3331">
        <w:rPr>
          <w:noProof/>
        </w:rPr>
        <w:t>After transmission of the draft legislative act to the national parliaments</w:t>
      </w:r>
      <w:r>
        <w:rPr>
          <w:noProof/>
        </w:rPr>
        <w:t>,</w:t>
      </w:r>
    </w:p>
    <w:p w14:paraId="6038F4CF" w14:textId="77777777" w:rsidR="00DD17E0" w:rsidRPr="00D33E6D" w:rsidRDefault="00D22646">
      <w:pPr>
        <w:rPr>
          <w:noProof/>
        </w:rPr>
      </w:pPr>
      <w:r w:rsidRPr="00D33E6D">
        <w:rPr>
          <w:noProof/>
        </w:rPr>
        <w:t>Having regard to the opinion of the European Economic and Social Committee</w:t>
      </w:r>
      <w:r w:rsidR="00DD17E0" w:rsidRPr="00D33E6D">
        <w:rPr>
          <w:noProof/>
        </w:rPr>
        <w:t>,</w:t>
      </w:r>
      <w:r w:rsidR="00BC0C53" w:rsidRPr="00D33E6D">
        <w:rPr>
          <w:rStyle w:val="FootnoteReference0"/>
          <w:noProof/>
        </w:rPr>
        <w:footnoteReference w:id="18"/>
      </w:r>
    </w:p>
    <w:p w14:paraId="0414836B" w14:textId="77777777" w:rsidR="00D22646" w:rsidRPr="00D33E6D" w:rsidRDefault="00D22646">
      <w:pPr>
        <w:rPr>
          <w:noProof/>
        </w:rPr>
      </w:pPr>
      <w:r w:rsidRPr="00D33E6D">
        <w:rPr>
          <w:noProof/>
        </w:rPr>
        <w:t>Having regard to the opinion of the Committee of the Regions</w:t>
      </w:r>
      <w:r w:rsidRPr="00D33E6D">
        <w:rPr>
          <w:rStyle w:val="FootnoteReference0"/>
          <w:noProof/>
        </w:rPr>
        <w:footnoteReference w:id="19"/>
      </w:r>
      <w:r w:rsidRPr="00D33E6D">
        <w:rPr>
          <w:noProof/>
        </w:rPr>
        <w:t xml:space="preserve">, </w:t>
      </w:r>
    </w:p>
    <w:p w14:paraId="220247A9" w14:textId="77777777" w:rsidR="00D22646" w:rsidRPr="00D33E6D" w:rsidRDefault="00D22646">
      <w:pPr>
        <w:rPr>
          <w:noProof/>
        </w:rPr>
      </w:pPr>
      <w:r w:rsidRPr="00D33E6D">
        <w:rPr>
          <w:noProof/>
        </w:rPr>
        <w:t>Acting in accordance with the ordinary legislative procedure,</w:t>
      </w:r>
    </w:p>
    <w:p w14:paraId="4C83E32E" w14:textId="77777777" w:rsidR="00D22646" w:rsidRPr="00D33E6D" w:rsidRDefault="00D22646">
      <w:pPr>
        <w:rPr>
          <w:noProof/>
        </w:rPr>
      </w:pPr>
      <w:r w:rsidRPr="00D33E6D">
        <w:rPr>
          <w:noProof/>
        </w:rPr>
        <w:t>Whereas:</w:t>
      </w:r>
    </w:p>
    <w:p w14:paraId="7AAF2BCE" w14:textId="379286C4" w:rsidR="00080AB9" w:rsidRPr="00D33E6D" w:rsidRDefault="008F5AAA" w:rsidP="008F5AAA">
      <w:pPr>
        <w:pStyle w:val="ManualConsidrant"/>
        <w:rPr>
          <w:noProof/>
        </w:rPr>
      </w:pPr>
      <w:r w:rsidRPr="008F5AAA">
        <w:rPr>
          <w:noProof/>
        </w:rPr>
        <w:t>(1)</w:t>
      </w:r>
      <w:r w:rsidRPr="008F5AAA">
        <w:rPr>
          <w:noProof/>
        </w:rPr>
        <w:tab/>
      </w:r>
      <w:r w:rsidR="00080AB9" w:rsidRPr="00D33E6D">
        <w:rPr>
          <w:noProof/>
        </w:rPr>
        <w:t xml:space="preserve">In the political guidelines for the </w:t>
      </w:r>
      <w:r w:rsidR="007D1088" w:rsidRPr="00D33E6D">
        <w:rPr>
          <w:noProof/>
        </w:rPr>
        <w:t xml:space="preserve">European Commission’s </w:t>
      </w:r>
      <w:r w:rsidR="00080AB9" w:rsidRPr="00D33E6D">
        <w:rPr>
          <w:noProof/>
        </w:rPr>
        <w:t>2024-2029 term</w:t>
      </w:r>
      <w:r w:rsidR="00080AB9" w:rsidRPr="00D33E6D">
        <w:rPr>
          <w:rStyle w:val="FootnoteReference0"/>
          <w:noProof/>
        </w:rPr>
        <w:footnoteReference w:id="20"/>
      </w:r>
      <w:r w:rsidR="00080AB9" w:rsidRPr="00D33E6D">
        <w:rPr>
          <w:rStyle w:val="FootnoteReference0"/>
          <w:noProof/>
        </w:rPr>
        <w:t>,</w:t>
      </w:r>
      <w:r w:rsidR="00080AB9" w:rsidRPr="00D33E6D">
        <w:rPr>
          <w:noProof/>
        </w:rPr>
        <w:t xml:space="preserve"> President von der Leyen set out a plan for the Union’s sustainable prosperity and competitiveness. Making business easier and deepening the Single Market are among the plan’s key </w:t>
      </w:r>
      <w:r w:rsidR="007D1088" w:rsidRPr="00D33E6D">
        <w:rPr>
          <w:noProof/>
        </w:rPr>
        <w:t>priorities.</w:t>
      </w:r>
    </w:p>
    <w:p w14:paraId="2D3084B5" w14:textId="7FE96347" w:rsidR="00D33C3B" w:rsidRPr="00D33E6D" w:rsidRDefault="008F5AAA" w:rsidP="008F5AAA">
      <w:pPr>
        <w:pStyle w:val="ManualConsidrant"/>
        <w:rPr>
          <w:noProof/>
        </w:rPr>
      </w:pPr>
      <w:r w:rsidRPr="008F5AAA">
        <w:rPr>
          <w:noProof/>
        </w:rPr>
        <w:t>(2)</w:t>
      </w:r>
      <w:r w:rsidRPr="008F5AAA">
        <w:rPr>
          <w:noProof/>
        </w:rPr>
        <w:tab/>
      </w:r>
      <w:r w:rsidR="00D33C3B" w:rsidRPr="00D33E6D">
        <w:rPr>
          <w:noProof/>
        </w:rPr>
        <w:t>The Commission’s better regulation agenda</w:t>
      </w:r>
      <w:r w:rsidR="00D33C3B" w:rsidRPr="00D33E6D">
        <w:rPr>
          <w:rStyle w:val="FootnoteReference0"/>
          <w:noProof/>
        </w:rPr>
        <w:footnoteReference w:id="21"/>
      </w:r>
      <w:r w:rsidR="00D33C3B" w:rsidRPr="00D33E6D">
        <w:rPr>
          <w:noProof/>
        </w:rPr>
        <w:t xml:space="preserve"> also supports the competitiveness of Union enterprises by aiming to ensure that Union laws deliver on their objectives at a minimum cost. In 2023, the Commission identified the need to rationalize and simplify reporting requirements for enterprises and administrations</w:t>
      </w:r>
      <w:r w:rsidR="00D33C3B" w:rsidRPr="00D33E6D">
        <w:rPr>
          <w:rStyle w:val="FootnoteReference0"/>
          <w:noProof/>
        </w:rPr>
        <w:footnoteReference w:id="22"/>
      </w:r>
      <w:r w:rsidR="00D33C3B" w:rsidRPr="00D33E6D">
        <w:rPr>
          <w:rStyle w:val="FootnoteReference0"/>
          <w:noProof/>
        </w:rPr>
        <w:t xml:space="preserve"> </w:t>
      </w:r>
      <w:r w:rsidR="00D33C3B" w:rsidRPr="00D33E6D">
        <w:rPr>
          <w:noProof/>
        </w:rPr>
        <w:t xml:space="preserve">and committed to reduce administrative burdens by 25%. </w:t>
      </w:r>
    </w:p>
    <w:p w14:paraId="395FEBCC" w14:textId="3BA68FDA" w:rsidR="00DF3CB7" w:rsidRPr="00D33E6D" w:rsidRDefault="008F5AAA" w:rsidP="008F5AAA">
      <w:pPr>
        <w:pStyle w:val="ManualConsidrant"/>
        <w:rPr>
          <w:noProof/>
        </w:rPr>
      </w:pPr>
      <w:r w:rsidRPr="008F5AAA">
        <w:rPr>
          <w:noProof/>
        </w:rPr>
        <w:t>(3)</w:t>
      </w:r>
      <w:r w:rsidRPr="008F5AAA">
        <w:rPr>
          <w:noProof/>
        </w:rPr>
        <w:tab/>
      </w:r>
      <w:r w:rsidR="00DF3CB7" w:rsidRPr="00D33E6D">
        <w:rPr>
          <w:noProof/>
        </w:rPr>
        <w:t>On 12 September 2023, the Commission published the SME Relief Package</w:t>
      </w:r>
      <w:r w:rsidR="00DF3CB7" w:rsidRPr="00D33E6D">
        <w:rPr>
          <w:rStyle w:val="FootnoteReference0"/>
          <w:noProof/>
        </w:rPr>
        <w:footnoteReference w:id="23"/>
      </w:r>
      <w:r w:rsidR="00DF3CB7" w:rsidRPr="00D33E6D">
        <w:rPr>
          <w:noProof/>
        </w:rPr>
        <w:t xml:space="preserve">, announcing </w:t>
      </w:r>
      <w:r w:rsidR="007D1088" w:rsidRPr="00D33E6D">
        <w:rPr>
          <w:noProof/>
        </w:rPr>
        <w:t xml:space="preserve">its </w:t>
      </w:r>
      <w:r w:rsidR="00DF3CB7" w:rsidRPr="00D33E6D">
        <w:rPr>
          <w:noProof/>
        </w:rPr>
        <w:t xml:space="preserve">goal to </w:t>
      </w:r>
      <w:r w:rsidR="007D1088" w:rsidRPr="00D33E6D">
        <w:rPr>
          <w:noProof/>
        </w:rPr>
        <w:t xml:space="preserve">help </w:t>
      </w:r>
      <w:r w:rsidR="00DF3CB7" w:rsidRPr="00D33E6D">
        <w:rPr>
          <w:noProof/>
        </w:rPr>
        <w:t>small and medium sized enterprises (</w:t>
      </w:r>
      <w:r w:rsidR="00E32690" w:rsidRPr="00D33E6D">
        <w:rPr>
          <w:noProof/>
        </w:rPr>
        <w:t>‘</w:t>
      </w:r>
      <w:r w:rsidR="00DF3CB7" w:rsidRPr="00D33E6D">
        <w:rPr>
          <w:noProof/>
        </w:rPr>
        <w:t>SMEs</w:t>
      </w:r>
      <w:r w:rsidR="00E32690" w:rsidRPr="00D33E6D">
        <w:rPr>
          <w:noProof/>
        </w:rPr>
        <w:t>’</w:t>
      </w:r>
      <w:r w:rsidR="00DF3CB7" w:rsidRPr="00D33E6D">
        <w:rPr>
          <w:noProof/>
        </w:rPr>
        <w:t xml:space="preserve">) compete and grow, by being attentive to the needs of </w:t>
      </w:r>
      <w:r w:rsidR="00A531B6" w:rsidRPr="00D33E6D">
        <w:rPr>
          <w:noProof/>
        </w:rPr>
        <w:t>enterprises</w:t>
      </w:r>
      <w:r w:rsidR="00DF3CB7" w:rsidRPr="00D33E6D">
        <w:rPr>
          <w:noProof/>
        </w:rPr>
        <w:t xml:space="preserve"> that outgrow the thresholds of the SME definition</w:t>
      </w:r>
      <w:r w:rsidR="00DF3CB7" w:rsidRPr="00D33E6D">
        <w:rPr>
          <w:rStyle w:val="FootnoteReference0"/>
          <w:noProof/>
        </w:rPr>
        <w:footnoteReference w:id="24"/>
      </w:r>
      <w:r w:rsidR="00DF3CB7" w:rsidRPr="00D33E6D">
        <w:rPr>
          <w:noProof/>
        </w:rPr>
        <w:t xml:space="preserve">, and </w:t>
      </w:r>
      <w:r w:rsidR="007D1088" w:rsidRPr="00D33E6D">
        <w:rPr>
          <w:noProof/>
        </w:rPr>
        <w:t xml:space="preserve">those in </w:t>
      </w:r>
      <w:r w:rsidR="00DF3CB7" w:rsidRPr="00D33E6D">
        <w:rPr>
          <w:noProof/>
        </w:rPr>
        <w:t xml:space="preserve">the broader range of small mid-cap </w:t>
      </w:r>
      <w:r w:rsidR="00A531B6" w:rsidRPr="00D33E6D">
        <w:rPr>
          <w:noProof/>
        </w:rPr>
        <w:t>enterprises</w:t>
      </w:r>
      <w:r w:rsidR="00DF3CB7" w:rsidRPr="00D33E6D">
        <w:rPr>
          <w:noProof/>
        </w:rPr>
        <w:t xml:space="preserve">. </w:t>
      </w:r>
      <w:r w:rsidR="00D33E6D" w:rsidRPr="00D33E6D">
        <w:rPr>
          <w:noProof/>
        </w:rPr>
        <w:t>Action 18 of this relief package</w:t>
      </w:r>
      <w:r w:rsidR="00D33E6D">
        <w:rPr>
          <w:noProof/>
        </w:rPr>
        <w:t xml:space="preserve"> </w:t>
      </w:r>
      <w:r w:rsidR="00DF3CB7" w:rsidRPr="00D33E6D">
        <w:rPr>
          <w:noProof/>
        </w:rPr>
        <w:t xml:space="preserve">announced that the Commission would ‘develop a harmonised definition for small mid-cap </w:t>
      </w:r>
      <w:r w:rsidR="00A531B6" w:rsidRPr="00D33E6D">
        <w:rPr>
          <w:noProof/>
        </w:rPr>
        <w:t>enterprises</w:t>
      </w:r>
      <w:r w:rsidR="00DF3CB7" w:rsidRPr="00D33E6D">
        <w:rPr>
          <w:noProof/>
        </w:rPr>
        <w:t xml:space="preserve">, build a dataset based on such definition and assess possible measures to support these </w:t>
      </w:r>
      <w:r w:rsidR="00A531B6" w:rsidRPr="00D33E6D">
        <w:rPr>
          <w:noProof/>
        </w:rPr>
        <w:t>enterprises</w:t>
      </w:r>
      <w:r w:rsidR="00DF3CB7" w:rsidRPr="00D33E6D">
        <w:rPr>
          <w:noProof/>
        </w:rPr>
        <w:t xml:space="preserve"> in their growth (including potential application in adapted form of certain measures favouring SMEs)’.</w:t>
      </w:r>
    </w:p>
    <w:p w14:paraId="2FE5B4FF" w14:textId="4358AB0B" w:rsidR="003927F3" w:rsidRPr="00D33E6D" w:rsidRDefault="008F5AAA" w:rsidP="008F5AAA">
      <w:pPr>
        <w:pStyle w:val="ManualConsidrant"/>
        <w:rPr>
          <w:noProof/>
        </w:rPr>
      </w:pPr>
      <w:r w:rsidRPr="008F5AAA">
        <w:rPr>
          <w:noProof/>
        </w:rPr>
        <w:t>(4)</w:t>
      </w:r>
      <w:r w:rsidRPr="008F5AAA">
        <w:rPr>
          <w:noProof/>
        </w:rPr>
        <w:tab/>
      </w:r>
      <w:r w:rsidR="003927F3" w:rsidRPr="00D33E6D">
        <w:rPr>
          <w:noProof/>
        </w:rPr>
        <w:t xml:space="preserve">Enterprises outgrowing the SME definition – the </w:t>
      </w:r>
      <w:r w:rsidR="007D1088" w:rsidRPr="00D33E6D">
        <w:rPr>
          <w:noProof/>
          <w:lang w:val="en-IE"/>
        </w:rPr>
        <w:t>‘</w:t>
      </w:r>
      <w:r w:rsidR="003927F3" w:rsidRPr="00D33E6D">
        <w:rPr>
          <w:noProof/>
        </w:rPr>
        <w:t>small mid-cap enterprises</w:t>
      </w:r>
      <w:r w:rsidR="007D1088" w:rsidRPr="00D33E6D">
        <w:rPr>
          <w:noProof/>
        </w:rPr>
        <w:t>’</w:t>
      </w:r>
      <w:r w:rsidR="003927F3" w:rsidRPr="00D33E6D">
        <w:rPr>
          <w:noProof/>
        </w:rPr>
        <w:t xml:space="preserve"> (</w:t>
      </w:r>
      <w:r w:rsidR="001746A9" w:rsidRPr="00D33E6D">
        <w:rPr>
          <w:noProof/>
        </w:rPr>
        <w:t>‘</w:t>
      </w:r>
      <w:r w:rsidR="003927F3" w:rsidRPr="00D33E6D">
        <w:rPr>
          <w:noProof/>
        </w:rPr>
        <w:t>SMCs</w:t>
      </w:r>
      <w:r w:rsidR="001746A9" w:rsidRPr="00D33E6D">
        <w:rPr>
          <w:noProof/>
        </w:rPr>
        <w:t>’</w:t>
      </w:r>
      <w:r w:rsidR="003927F3" w:rsidRPr="00D33E6D">
        <w:rPr>
          <w:noProof/>
        </w:rPr>
        <w:t>) – play a vital role in the Union’s economy.</w:t>
      </w:r>
      <w:r w:rsidR="003927F3" w:rsidRPr="00D33E6D">
        <w:rPr>
          <w:rStyle w:val="FootnoteReference0"/>
          <w:noProof/>
        </w:rPr>
        <w:footnoteReference w:id="25"/>
      </w:r>
      <w:r w:rsidR="003927F3" w:rsidRPr="00D33E6D">
        <w:rPr>
          <w:noProof/>
        </w:rPr>
        <w:t xml:space="preserve"> They are prominently present in industrial ecosystems that are key to the competitiveness of the Union and its technological sovereignty, in fields including electronics, aerospace and defence, energy, energy-intensive industries and health. Around 20% of all small mid-cap enterprises were SMEs three years earlier</w:t>
      </w:r>
      <w:r w:rsidR="003927F3" w:rsidRPr="00D33E6D">
        <w:rPr>
          <w:rStyle w:val="FootnoteReference0"/>
          <w:noProof/>
        </w:rPr>
        <w:footnoteReference w:id="26"/>
      </w:r>
      <w:r w:rsidR="003927F3" w:rsidRPr="00D33E6D">
        <w:rPr>
          <w:noProof/>
        </w:rPr>
        <w:t xml:space="preserve">. </w:t>
      </w:r>
    </w:p>
    <w:p w14:paraId="1A5D63D8" w14:textId="3EF475D1" w:rsidR="002F0B97" w:rsidRPr="00D33E6D" w:rsidRDefault="008F5AAA" w:rsidP="008F5AAA">
      <w:pPr>
        <w:pStyle w:val="ManualConsidrant"/>
        <w:rPr>
          <w:noProof/>
        </w:rPr>
      </w:pPr>
      <w:r w:rsidRPr="008F5AAA">
        <w:rPr>
          <w:noProof/>
        </w:rPr>
        <w:t>(5)</w:t>
      </w:r>
      <w:r w:rsidRPr="008F5AAA">
        <w:rPr>
          <w:noProof/>
        </w:rPr>
        <w:tab/>
      </w:r>
      <w:r w:rsidR="002F0B97" w:rsidRPr="00D33E6D">
        <w:rPr>
          <w:noProof/>
        </w:rPr>
        <w:t xml:space="preserve">Compared to SMEs, SMCs tend to demonstrate a higher pace of growth, </w:t>
      </w:r>
      <w:r w:rsidR="28C5B4B8" w:rsidRPr="00D33E6D">
        <w:rPr>
          <w:noProof/>
        </w:rPr>
        <w:t xml:space="preserve">and </w:t>
      </w:r>
      <w:r w:rsidR="002F0B97" w:rsidRPr="00D33E6D">
        <w:rPr>
          <w:noProof/>
        </w:rPr>
        <w:t xml:space="preserve">level of innovation and digitisation. Nevertheless, where administrative burden is concerned, they face similar challenges as SMEs, leading to a need for proportionality in legislation and for targeted support. To enable the smooth transition of SMEs into SMCs, it is important to address in a coherent manner the cliff-effect that may arise once they outgrow the segment of SMEs and are faced with rules that apply to large </w:t>
      </w:r>
      <w:r w:rsidR="00A531B6" w:rsidRPr="00D33E6D">
        <w:rPr>
          <w:noProof/>
        </w:rPr>
        <w:t>enterprises</w:t>
      </w:r>
      <w:r w:rsidR="002F0B97" w:rsidRPr="00D33E6D">
        <w:rPr>
          <w:noProof/>
        </w:rPr>
        <w:t>. To make business easier for SMCs and reduce their administrative burden, a number of existing acts which provide for specific mitigating rules for SMEs should be adapted to extend the scope of those provisions and include SMCs.</w:t>
      </w:r>
    </w:p>
    <w:p w14:paraId="0BCC1AB5" w14:textId="37AD499D" w:rsidR="00D66D22" w:rsidRPr="00D33E6D" w:rsidRDefault="008F5AAA" w:rsidP="008F5AAA">
      <w:pPr>
        <w:pStyle w:val="ManualConsidrant"/>
        <w:rPr>
          <w:noProof/>
        </w:rPr>
      </w:pPr>
      <w:r w:rsidRPr="008F5AAA">
        <w:rPr>
          <w:noProof/>
        </w:rPr>
        <w:t>(6)</w:t>
      </w:r>
      <w:r w:rsidRPr="008F5AAA">
        <w:rPr>
          <w:noProof/>
        </w:rPr>
        <w:tab/>
      </w:r>
      <w:r w:rsidR="00D66D22" w:rsidRPr="00D33E6D">
        <w:rPr>
          <w:noProof/>
        </w:rPr>
        <w:t>Directive 2014/65</w:t>
      </w:r>
      <w:r w:rsidR="0041771C" w:rsidRPr="00D33E6D">
        <w:rPr>
          <w:noProof/>
        </w:rPr>
        <w:t>/EU</w:t>
      </w:r>
      <w:r w:rsidR="00D66D22" w:rsidRPr="00D33E6D">
        <w:rPr>
          <w:rStyle w:val="FootnoteReference0"/>
          <w:noProof/>
        </w:rPr>
        <w:footnoteReference w:id="27"/>
      </w:r>
      <w:r w:rsidR="00D66D22" w:rsidRPr="00D33E6D">
        <w:rPr>
          <w:noProof/>
        </w:rPr>
        <w:t xml:space="preserve"> </w:t>
      </w:r>
      <w:r w:rsidR="3B1EC61A" w:rsidRPr="00D33E6D">
        <w:rPr>
          <w:noProof/>
        </w:rPr>
        <w:t>of the European Parliament and of the Council</w:t>
      </w:r>
      <w:r w:rsidR="00D66D22" w:rsidRPr="00D33E6D">
        <w:rPr>
          <w:rStyle w:val="FootnoteReference0"/>
          <w:noProof/>
        </w:rPr>
        <w:t>,</w:t>
      </w:r>
      <w:r w:rsidR="6EC42E47" w:rsidRPr="00D33E6D">
        <w:rPr>
          <w:rStyle w:val="FootnoteReference0"/>
          <w:noProof/>
        </w:rPr>
        <w:t xml:space="preserve"> </w:t>
      </w:r>
      <w:bookmarkStart w:id="4" w:name="_Hlk194519022"/>
      <w:r w:rsidR="00D66D22" w:rsidRPr="00D33E6D">
        <w:rPr>
          <w:noProof/>
        </w:rPr>
        <w:t>contain</w:t>
      </w:r>
      <w:r w:rsidR="00D66D22">
        <w:rPr>
          <w:noProof/>
        </w:rPr>
        <w:t>s</w:t>
      </w:r>
      <w:r w:rsidR="00D66D22" w:rsidRPr="00D33E6D">
        <w:rPr>
          <w:noProof/>
        </w:rPr>
        <w:t xml:space="preserve"> </w:t>
      </w:r>
      <w:r w:rsidR="00381C42" w:rsidRPr="00D33E6D">
        <w:rPr>
          <w:noProof/>
        </w:rPr>
        <w:t>certain</w:t>
      </w:r>
      <w:r w:rsidR="00D66D22" w:rsidRPr="00D33E6D">
        <w:rPr>
          <w:noProof/>
        </w:rPr>
        <w:t xml:space="preserve"> provisions that aim at providing simplification or mitigating measures to SMEs</w:t>
      </w:r>
      <w:r w:rsidR="0074770F" w:rsidRPr="00D33E6D">
        <w:rPr>
          <w:noProof/>
        </w:rPr>
        <w:t>.</w:t>
      </w:r>
      <w:r w:rsidR="00D66D22" w:rsidRPr="00D33E6D">
        <w:rPr>
          <w:noProof/>
        </w:rPr>
        <w:t xml:space="preserve"> More specifically, those provisions aim at alleviating administrative burden</w:t>
      </w:r>
      <w:r w:rsidR="0074770F" w:rsidRPr="00D33E6D">
        <w:rPr>
          <w:noProof/>
        </w:rPr>
        <w:t xml:space="preserve"> and </w:t>
      </w:r>
      <w:r w:rsidR="00D66D22" w:rsidRPr="00D33E6D">
        <w:rPr>
          <w:noProof/>
        </w:rPr>
        <w:t xml:space="preserve">reducing or eliminating market entry </w:t>
      </w:r>
      <w:r w:rsidR="00D33E6D" w:rsidRPr="00D33E6D">
        <w:rPr>
          <w:noProof/>
        </w:rPr>
        <w:t>barriers or</w:t>
      </w:r>
      <w:r w:rsidR="0074770F" w:rsidRPr="00D33E6D">
        <w:rPr>
          <w:noProof/>
        </w:rPr>
        <w:t xml:space="preserve"> draw Member States’ attention to the benefits that SMEs derive from </w:t>
      </w:r>
      <w:r w:rsidR="00D66D22" w:rsidRPr="00D33E6D">
        <w:rPr>
          <w:noProof/>
        </w:rPr>
        <w:t>dedicated guidance, support and assistance.</w:t>
      </w:r>
      <w:r w:rsidR="00D66D22">
        <w:rPr>
          <w:noProof/>
        </w:rPr>
        <w:t xml:space="preserve"> Directive (EU) 2022/2557 </w:t>
      </w:r>
      <w:r w:rsidR="00D66D22">
        <w:rPr>
          <w:rStyle w:val="FootnoteReference0"/>
          <w:noProof/>
        </w:rPr>
        <w:footnoteReference w:id="28"/>
      </w:r>
      <w:r w:rsidR="00D66D22">
        <w:rPr>
          <w:noProof/>
        </w:rPr>
        <w:t xml:space="preserve"> of the European Parliament and the Council provides that Member States should support critical entities, including those that qualify as small or medium-sized enterprises, in strengthening their resilience. The Directive requires Member States to include in their resilience strategies a description of measures that are already in place at national level which aim to facilitate the implementation of the obligations of SMEs that were identified as critical entities.</w:t>
      </w:r>
    </w:p>
    <w:bookmarkEnd w:id="4"/>
    <w:p w14:paraId="30293EF0" w14:textId="61A43705" w:rsidR="00D45C09" w:rsidRPr="00D33E6D" w:rsidRDefault="008F5AAA" w:rsidP="008F5AAA">
      <w:pPr>
        <w:pStyle w:val="ManualConsidrant"/>
        <w:rPr>
          <w:noProof/>
        </w:rPr>
      </w:pPr>
      <w:r w:rsidRPr="008F5AAA">
        <w:rPr>
          <w:noProof/>
        </w:rPr>
        <w:t>(7)</w:t>
      </w:r>
      <w:r w:rsidRPr="008F5AAA">
        <w:rPr>
          <w:noProof/>
        </w:rPr>
        <w:tab/>
      </w:r>
      <w:r w:rsidR="018E36DD" w:rsidRPr="00D33E6D">
        <w:rPr>
          <w:noProof/>
        </w:rPr>
        <w:t>To</w:t>
      </w:r>
      <w:r w:rsidR="06A48D02" w:rsidRPr="00D33E6D">
        <w:rPr>
          <w:noProof/>
        </w:rPr>
        <w:t xml:space="preserve"> ensure consistency and legal certainty, a definition of </w:t>
      </w:r>
      <w:r w:rsidR="21EB5B7F" w:rsidRPr="00D33E6D">
        <w:rPr>
          <w:noProof/>
        </w:rPr>
        <w:t>SMCs</w:t>
      </w:r>
      <w:r w:rsidR="06A48D02" w:rsidRPr="00D33E6D">
        <w:rPr>
          <w:noProof/>
        </w:rPr>
        <w:t xml:space="preserve"> should be introduced in </w:t>
      </w:r>
      <w:r w:rsidR="417A5778" w:rsidRPr="00D33E6D">
        <w:rPr>
          <w:noProof/>
        </w:rPr>
        <w:t xml:space="preserve">those </w:t>
      </w:r>
      <w:r w:rsidR="06A48D02" w:rsidRPr="00D33E6D">
        <w:rPr>
          <w:noProof/>
        </w:rPr>
        <w:t xml:space="preserve">acts. </w:t>
      </w:r>
      <w:r w:rsidR="41752999" w:rsidRPr="00D33E6D">
        <w:rPr>
          <w:noProof/>
        </w:rPr>
        <w:t>While the</w:t>
      </w:r>
      <w:r w:rsidR="08F6B2D6" w:rsidRPr="00D33E6D">
        <w:rPr>
          <w:noProof/>
        </w:rPr>
        <w:t xml:space="preserve"> </w:t>
      </w:r>
      <w:r w:rsidR="06A48D02" w:rsidRPr="00D33E6D">
        <w:rPr>
          <w:noProof/>
        </w:rPr>
        <w:t xml:space="preserve">definition </w:t>
      </w:r>
      <w:r w:rsidR="4FE047DC" w:rsidRPr="00D33E6D">
        <w:rPr>
          <w:noProof/>
        </w:rPr>
        <w:t xml:space="preserve">of </w:t>
      </w:r>
      <w:r w:rsidR="14220323" w:rsidRPr="00D33E6D">
        <w:rPr>
          <w:noProof/>
        </w:rPr>
        <w:t>SMCs</w:t>
      </w:r>
      <w:r w:rsidR="4FE047DC" w:rsidRPr="00D33E6D">
        <w:rPr>
          <w:noProof/>
        </w:rPr>
        <w:t xml:space="preserve"> </w:t>
      </w:r>
      <w:r w:rsidR="06A48D02" w:rsidRPr="00D33E6D">
        <w:rPr>
          <w:noProof/>
        </w:rPr>
        <w:t xml:space="preserve">should </w:t>
      </w:r>
      <w:r w:rsidR="3FC779D7" w:rsidRPr="00D33E6D">
        <w:rPr>
          <w:noProof/>
        </w:rPr>
        <w:t>in principle</w:t>
      </w:r>
      <w:r w:rsidR="07998DD4" w:rsidRPr="00D33E6D">
        <w:rPr>
          <w:noProof/>
        </w:rPr>
        <w:t xml:space="preserve"> </w:t>
      </w:r>
      <w:r w:rsidR="06A48D02" w:rsidRPr="00D33E6D">
        <w:rPr>
          <w:noProof/>
        </w:rPr>
        <w:t xml:space="preserve">correspond to </w:t>
      </w:r>
      <w:r w:rsidR="3BF4D849" w:rsidRPr="00D33E6D">
        <w:rPr>
          <w:noProof/>
        </w:rPr>
        <w:t>the definition</w:t>
      </w:r>
      <w:r w:rsidR="06A48D02" w:rsidRPr="00D33E6D">
        <w:rPr>
          <w:noProof/>
        </w:rPr>
        <w:t xml:space="preserve"> in </w:t>
      </w:r>
      <w:r w:rsidR="00021F4D" w:rsidRPr="00021F4D">
        <w:rPr>
          <w:noProof/>
        </w:rPr>
        <w:t>Commission Recommendation of 21.5.2025 on the definition of small mid-cap enterprises -  C(2025) 3500 final</w:t>
      </w:r>
      <w:r w:rsidR="06A48D02" w:rsidRPr="00D33E6D">
        <w:rPr>
          <w:noProof/>
        </w:rPr>
        <w:t xml:space="preserve"> and cover </w:t>
      </w:r>
      <w:r w:rsidR="354DCA51" w:rsidRPr="00D33E6D">
        <w:rPr>
          <w:noProof/>
        </w:rPr>
        <w:t>enterprises</w:t>
      </w:r>
      <w:r w:rsidR="06A48D02" w:rsidRPr="00D33E6D">
        <w:rPr>
          <w:noProof/>
        </w:rPr>
        <w:t xml:space="preserve"> that are </w:t>
      </w:r>
      <w:r w:rsidR="3C000C10" w:rsidRPr="00D33E6D">
        <w:rPr>
          <w:noProof/>
        </w:rPr>
        <w:t xml:space="preserve">up to </w:t>
      </w:r>
      <w:r w:rsidR="00DC4441">
        <w:rPr>
          <w:noProof/>
        </w:rPr>
        <w:t>three times</w:t>
      </w:r>
      <w:r w:rsidR="00DC4441" w:rsidRPr="00D33E6D">
        <w:rPr>
          <w:noProof/>
        </w:rPr>
        <w:t xml:space="preserve"> </w:t>
      </w:r>
      <w:r w:rsidR="06A48D02" w:rsidRPr="00D33E6D">
        <w:rPr>
          <w:noProof/>
        </w:rPr>
        <w:t>the size of SMEs</w:t>
      </w:r>
      <w:r w:rsidR="42E6D3E3" w:rsidRPr="00D33E6D">
        <w:rPr>
          <w:noProof/>
        </w:rPr>
        <w:t xml:space="preserve">, </w:t>
      </w:r>
      <w:r w:rsidR="42E6D3E3" w:rsidRPr="00D33E6D">
        <w:rPr>
          <w:rFonts w:eastAsia="Times New Roman"/>
          <w:noProof/>
        </w:rPr>
        <w:t xml:space="preserve">it should, where appropriate, </w:t>
      </w:r>
      <w:r w:rsidR="33C495C2" w:rsidRPr="00D33E6D">
        <w:rPr>
          <w:rFonts w:eastAsia="Times New Roman"/>
          <w:noProof/>
        </w:rPr>
        <w:t xml:space="preserve">build </w:t>
      </w:r>
      <w:r w:rsidR="316C0337" w:rsidRPr="00D33E6D">
        <w:rPr>
          <w:rFonts w:eastAsia="Times New Roman"/>
          <w:noProof/>
        </w:rPr>
        <w:t xml:space="preserve">on </w:t>
      </w:r>
      <w:r w:rsidR="42E6D3E3" w:rsidRPr="00D33E6D">
        <w:rPr>
          <w:rFonts w:eastAsia="Times New Roman"/>
          <w:noProof/>
        </w:rPr>
        <w:t xml:space="preserve">the definitions of SMEs that are already provided in </w:t>
      </w:r>
      <w:r w:rsidR="77B90A61" w:rsidRPr="00D33E6D">
        <w:rPr>
          <w:rFonts w:eastAsia="Times New Roman"/>
          <w:noProof/>
        </w:rPr>
        <w:t>the</w:t>
      </w:r>
      <w:r w:rsidR="42E6D3E3" w:rsidRPr="00D33E6D">
        <w:rPr>
          <w:rFonts w:eastAsia="Times New Roman"/>
          <w:noProof/>
        </w:rPr>
        <w:t xml:space="preserve"> acts</w:t>
      </w:r>
      <w:r w:rsidR="52BEECAD" w:rsidRPr="00D33E6D">
        <w:rPr>
          <w:rFonts w:eastAsia="Times New Roman"/>
          <w:noProof/>
        </w:rPr>
        <w:t xml:space="preserve"> that are being amended</w:t>
      </w:r>
      <w:r w:rsidR="42E6D3E3" w:rsidRPr="00D33E6D">
        <w:rPr>
          <w:rFonts w:eastAsia="Times New Roman"/>
          <w:noProof/>
        </w:rPr>
        <w:t>, which were considered</w:t>
      </w:r>
      <w:r w:rsidR="06A48D02" w:rsidRPr="00D33E6D">
        <w:rPr>
          <w:noProof/>
        </w:rPr>
        <w:t xml:space="preserve"> fitting by the legislator</w:t>
      </w:r>
      <w:r w:rsidR="5A514D19" w:rsidRPr="00D33E6D">
        <w:rPr>
          <w:noProof/>
        </w:rPr>
        <w:t>s</w:t>
      </w:r>
      <w:r w:rsidR="06A48D02" w:rsidRPr="00D33E6D">
        <w:rPr>
          <w:noProof/>
        </w:rPr>
        <w:t xml:space="preserve">. </w:t>
      </w:r>
    </w:p>
    <w:p w14:paraId="396044F8" w14:textId="4A4B5343" w:rsidR="00141369" w:rsidRPr="00D33E6D" w:rsidRDefault="008F5AAA" w:rsidP="008F5AAA">
      <w:pPr>
        <w:pStyle w:val="ManualConsidrant"/>
        <w:rPr>
          <w:noProof/>
        </w:rPr>
      </w:pPr>
      <w:r w:rsidRPr="008F5AAA">
        <w:rPr>
          <w:noProof/>
        </w:rPr>
        <w:t>(8)</w:t>
      </w:r>
      <w:r w:rsidRPr="008F5AAA">
        <w:rPr>
          <w:noProof/>
        </w:rPr>
        <w:tab/>
      </w:r>
      <w:r w:rsidR="006644B1" w:rsidRPr="00D33E6D">
        <w:rPr>
          <w:noProof/>
        </w:rPr>
        <w:t>Directive 2014/65/EU identifies a subcategory of multilateral trading facilities</w:t>
      </w:r>
      <w:r w:rsidR="000B1E94" w:rsidRPr="00D33E6D">
        <w:rPr>
          <w:noProof/>
        </w:rPr>
        <w:t xml:space="preserve"> (‘MTF’)</w:t>
      </w:r>
      <w:r w:rsidR="006644B1" w:rsidRPr="00D33E6D">
        <w:rPr>
          <w:noProof/>
        </w:rPr>
        <w:t xml:space="preserve"> known as SME growth markets. Article 33 (3)</w:t>
      </w:r>
      <w:r w:rsidR="7024AF35" w:rsidRPr="00D33E6D">
        <w:rPr>
          <w:noProof/>
        </w:rPr>
        <w:t xml:space="preserve">, </w:t>
      </w:r>
      <w:r w:rsidR="4A32954A" w:rsidRPr="00D33E6D">
        <w:rPr>
          <w:noProof/>
        </w:rPr>
        <w:t>point (</w:t>
      </w:r>
      <w:r w:rsidR="006644B1" w:rsidRPr="00D33E6D">
        <w:rPr>
          <w:noProof/>
        </w:rPr>
        <w:t>a)</w:t>
      </w:r>
      <w:r w:rsidR="19753570" w:rsidRPr="00D33E6D">
        <w:rPr>
          <w:noProof/>
        </w:rPr>
        <w:t>, of that Directive</w:t>
      </w:r>
      <w:r w:rsidR="006644B1" w:rsidRPr="00D33E6D">
        <w:rPr>
          <w:noProof/>
        </w:rPr>
        <w:t xml:space="preserve"> lays down specific conditions to ensure that th</w:t>
      </w:r>
      <w:r w:rsidR="7112676F" w:rsidRPr="00D33E6D">
        <w:rPr>
          <w:noProof/>
        </w:rPr>
        <w:t>o</w:t>
      </w:r>
      <w:r w:rsidR="006644B1" w:rsidRPr="00D33E6D">
        <w:rPr>
          <w:noProof/>
        </w:rPr>
        <w:t xml:space="preserve">se </w:t>
      </w:r>
      <w:r w:rsidR="72B6FB5F" w:rsidRPr="00D33E6D">
        <w:rPr>
          <w:noProof/>
        </w:rPr>
        <w:t>trading venues</w:t>
      </w:r>
      <w:r w:rsidR="006644B1" w:rsidRPr="00D33E6D">
        <w:rPr>
          <w:noProof/>
        </w:rPr>
        <w:t xml:space="preserve"> effectively benefit SMEs by facilitating their access to capital and the further development of specialist market</w:t>
      </w:r>
      <w:r w:rsidR="00891EEB" w:rsidRPr="00D33E6D">
        <w:rPr>
          <w:noProof/>
        </w:rPr>
        <w:t>s</w:t>
      </w:r>
      <w:r w:rsidR="006644B1" w:rsidRPr="00D33E6D">
        <w:rPr>
          <w:noProof/>
        </w:rPr>
        <w:t xml:space="preserve"> that cater for SMEs’ needs.</w:t>
      </w:r>
      <w:r w:rsidR="1C271DCC" w:rsidRPr="00D33E6D">
        <w:rPr>
          <w:rFonts w:eastAsia="Times New Roman"/>
          <w:noProof/>
        </w:rPr>
        <w:t xml:space="preserve"> That provision should be extended to include SMCs, to also allow those companies to access capital markets through those SME growth markets.</w:t>
      </w:r>
      <w:r w:rsidR="006644B1" w:rsidRPr="00D33E6D">
        <w:rPr>
          <w:noProof/>
        </w:rPr>
        <w:t xml:space="preserve"> </w:t>
      </w:r>
    </w:p>
    <w:p w14:paraId="3D42B862" w14:textId="5A4CAB0F" w:rsidR="006644B1" w:rsidRPr="00D33E6D" w:rsidRDefault="008F5AAA" w:rsidP="008F5AAA">
      <w:pPr>
        <w:pStyle w:val="ManualConsidrant"/>
        <w:rPr>
          <w:noProof/>
        </w:rPr>
      </w:pPr>
      <w:r w:rsidRPr="008F5AAA">
        <w:rPr>
          <w:noProof/>
        </w:rPr>
        <w:t>(9)</w:t>
      </w:r>
      <w:r w:rsidRPr="008F5AAA">
        <w:rPr>
          <w:noProof/>
        </w:rPr>
        <w:tab/>
      </w:r>
      <w:r w:rsidR="006644B1" w:rsidRPr="00D33E6D">
        <w:rPr>
          <w:noProof/>
        </w:rPr>
        <w:t xml:space="preserve">Directive (EU) 2022/2557 obliges the Member States to support critical entities that qualify as </w:t>
      </w:r>
      <w:r w:rsidR="1CDE3DB4" w:rsidRPr="00D33E6D">
        <w:rPr>
          <w:noProof/>
        </w:rPr>
        <w:t>SMEs</w:t>
      </w:r>
      <w:r w:rsidR="006644B1" w:rsidRPr="00D33E6D">
        <w:rPr>
          <w:noProof/>
        </w:rPr>
        <w:t xml:space="preserve"> in strengthening their resilience. In doing so, Member States </w:t>
      </w:r>
      <w:r w:rsidR="433949A2" w:rsidRPr="00D33E6D">
        <w:rPr>
          <w:noProof/>
        </w:rPr>
        <w:t xml:space="preserve">are to </w:t>
      </w:r>
      <w:r w:rsidR="006644B1" w:rsidRPr="00D33E6D">
        <w:rPr>
          <w:noProof/>
        </w:rPr>
        <w:t>prevent excessive administrative burdens. To this purpose</w:t>
      </w:r>
      <w:r w:rsidR="3A84E1BE" w:rsidRPr="00D33E6D">
        <w:rPr>
          <w:noProof/>
        </w:rPr>
        <w:t>,</w:t>
      </w:r>
      <w:r w:rsidR="006644B1" w:rsidRPr="00D33E6D">
        <w:rPr>
          <w:noProof/>
        </w:rPr>
        <w:t xml:space="preserve"> Member States are to adopt strategies for enhancing the resilience of critical entities. Pursuant to Article 4 of that Directive, each strategy </w:t>
      </w:r>
      <w:r w:rsidR="4079FF79" w:rsidRPr="00D33E6D">
        <w:rPr>
          <w:noProof/>
        </w:rPr>
        <w:t>is to</w:t>
      </w:r>
      <w:r w:rsidR="006644B1" w:rsidRPr="00D33E6D">
        <w:rPr>
          <w:noProof/>
        </w:rPr>
        <w:t xml:space="preserve"> contain a description of measures that are already in place to facilitate the implementation of </w:t>
      </w:r>
      <w:r w:rsidR="00CB53DB" w:rsidRPr="00D33E6D">
        <w:rPr>
          <w:noProof/>
        </w:rPr>
        <w:t>certain</w:t>
      </w:r>
      <w:r w:rsidR="006644B1" w:rsidRPr="00D33E6D">
        <w:rPr>
          <w:noProof/>
        </w:rPr>
        <w:t xml:space="preserve"> obligations by the SMEs that are identified as critical entities by the Member States. </w:t>
      </w:r>
      <w:r w:rsidR="00141369" w:rsidRPr="00D33E6D">
        <w:rPr>
          <w:noProof/>
        </w:rPr>
        <w:t>Th</w:t>
      </w:r>
      <w:r w:rsidR="006644B1" w:rsidRPr="00D33E6D">
        <w:rPr>
          <w:noProof/>
        </w:rPr>
        <w:t xml:space="preserve">e scope of </w:t>
      </w:r>
      <w:r w:rsidR="26BB3D45" w:rsidRPr="00D33E6D">
        <w:rPr>
          <w:noProof/>
        </w:rPr>
        <w:t xml:space="preserve">that </w:t>
      </w:r>
      <w:r w:rsidR="006644B1" w:rsidRPr="00D33E6D">
        <w:rPr>
          <w:noProof/>
        </w:rPr>
        <w:t xml:space="preserve">provision </w:t>
      </w:r>
      <w:r w:rsidR="422FE890" w:rsidRPr="00D33E6D">
        <w:rPr>
          <w:noProof/>
        </w:rPr>
        <w:t>should be</w:t>
      </w:r>
      <w:r w:rsidR="006644B1" w:rsidRPr="00D33E6D">
        <w:rPr>
          <w:noProof/>
        </w:rPr>
        <w:t xml:space="preserve"> extended to </w:t>
      </w:r>
      <w:r w:rsidR="273C8C96" w:rsidRPr="00D33E6D">
        <w:rPr>
          <w:noProof/>
        </w:rPr>
        <w:t xml:space="preserve">include </w:t>
      </w:r>
      <w:r w:rsidR="006644B1" w:rsidRPr="00D33E6D">
        <w:rPr>
          <w:noProof/>
        </w:rPr>
        <w:t xml:space="preserve">SMCs, so that </w:t>
      </w:r>
      <w:r w:rsidR="005773FB" w:rsidRPr="00D33E6D">
        <w:rPr>
          <w:noProof/>
        </w:rPr>
        <w:t xml:space="preserve">Member States should include a description of any </w:t>
      </w:r>
      <w:r w:rsidR="006644B1" w:rsidRPr="00D33E6D">
        <w:rPr>
          <w:noProof/>
        </w:rPr>
        <w:t xml:space="preserve">facilitating measures </w:t>
      </w:r>
      <w:r w:rsidR="005773FB" w:rsidRPr="00D33E6D">
        <w:rPr>
          <w:noProof/>
        </w:rPr>
        <w:t>for SMC in their strategies.</w:t>
      </w:r>
    </w:p>
    <w:p w14:paraId="43A85CB8" w14:textId="72950779" w:rsidR="0070218F" w:rsidRPr="00D33E6D" w:rsidRDefault="008F5AAA" w:rsidP="008F5AAA">
      <w:pPr>
        <w:pStyle w:val="ManualConsidrant"/>
        <w:rPr>
          <w:rStyle w:val="CommentReference"/>
          <w:noProof/>
          <w:sz w:val="24"/>
          <w:szCs w:val="24"/>
        </w:rPr>
      </w:pPr>
      <w:r w:rsidRPr="008F5AAA">
        <w:rPr>
          <w:rStyle w:val="CommentReference"/>
          <w:noProof/>
        </w:rPr>
        <w:t>(10)</w:t>
      </w:r>
      <w:r w:rsidRPr="008F5AAA">
        <w:rPr>
          <w:rStyle w:val="CommentReference"/>
          <w:noProof/>
        </w:rPr>
        <w:tab/>
      </w:r>
      <w:r w:rsidR="006644B1" w:rsidRPr="00D33E6D">
        <w:rPr>
          <w:noProof/>
        </w:rPr>
        <w:t>Directives 2014/65/EU</w:t>
      </w:r>
      <w:r w:rsidR="009A498A" w:rsidRPr="00D33E6D">
        <w:rPr>
          <w:noProof/>
        </w:rPr>
        <w:t xml:space="preserve"> </w:t>
      </w:r>
      <w:r w:rsidR="007E4477" w:rsidRPr="00D33E6D">
        <w:rPr>
          <w:noProof/>
        </w:rPr>
        <w:t>and</w:t>
      </w:r>
      <w:r w:rsidR="006644B1" w:rsidRPr="00D33E6D">
        <w:rPr>
          <w:noProof/>
        </w:rPr>
        <w:t xml:space="preserve"> (EU) 2022/2557 should therefore be amended accordingly,</w:t>
      </w:r>
    </w:p>
    <w:p w14:paraId="2CF9E5DF" w14:textId="77777777" w:rsidR="00D22646" w:rsidRPr="00D33E6D" w:rsidRDefault="00D22646" w:rsidP="0070218F">
      <w:pPr>
        <w:pStyle w:val="Formuledadoption"/>
        <w:rPr>
          <w:noProof/>
        </w:rPr>
      </w:pPr>
      <w:r w:rsidRPr="00D33E6D">
        <w:rPr>
          <w:noProof/>
        </w:rPr>
        <w:t>HAVE ADOPTED THIS DIRECTIVE:</w:t>
      </w:r>
    </w:p>
    <w:p w14:paraId="09F46C7D" w14:textId="77777777" w:rsidR="009560E9" w:rsidRPr="00D33E6D" w:rsidRDefault="009560E9" w:rsidP="009560E9">
      <w:pPr>
        <w:pStyle w:val="Titrearticle"/>
        <w:rPr>
          <w:noProof/>
        </w:rPr>
      </w:pPr>
      <w:r w:rsidRPr="00D33E6D">
        <w:rPr>
          <w:noProof/>
        </w:rPr>
        <w:t>Article 1</w:t>
      </w:r>
      <w:r w:rsidR="005A5BB3" w:rsidRPr="00D33E6D">
        <w:rPr>
          <w:noProof/>
          <w:lang w:val="en-US"/>
        </w:rPr>
        <w:br/>
      </w:r>
      <w:r w:rsidRPr="00D33E6D">
        <w:rPr>
          <w:noProof/>
        </w:rPr>
        <w:t>Amendments to Directive 2014/65/EU</w:t>
      </w:r>
    </w:p>
    <w:p w14:paraId="00F2AE09" w14:textId="77777777" w:rsidR="009B60E1" w:rsidRPr="00D33E6D" w:rsidRDefault="009B60E1" w:rsidP="009B60E1">
      <w:pPr>
        <w:spacing w:after="100"/>
        <w:rPr>
          <w:rFonts w:eastAsia="Times New Roman"/>
          <w:noProof/>
          <w:color w:val="000000" w:themeColor="text1"/>
          <w:lang w:eastAsia="en-IE"/>
        </w:rPr>
      </w:pPr>
      <w:r w:rsidRPr="00D33E6D">
        <w:rPr>
          <w:rFonts w:eastAsia="Times New Roman"/>
          <w:noProof/>
          <w:color w:val="000000" w:themeColor="text1"/>
          <w:lang w:eastAsia="en-IE"/>
        </w:rPr>
        <w:t>Directive 2014/65/EU is amended as follows:</w:t>
      </w:r>
    </w:p>
    <w:p w14:paraId="790B52B4" w14:textId="6A419F9C" w:rsidR="009B60E1" w:rsidRPr="00D33E6D" w:rsidRDefault="008F5AAA" w:rsidP="008F5AAA">
      <w:pPr>
        <w:pStyle w:val="Point1"/>
        <w:rPr>
          <w:i/>
          <w:iCs/>
          <w:noProof/>
          <w:lang w:eastAsia="en-IE"/>
        </w:rPr>
      </w:pPr>
      <w:r w:rsidRPr="008F5AAA">
        <w:rPr>
          <w:noProof/>
        </w:rPr>
        <w:t>(1)</w:t>
      </w:r>
      <w:r w:rsidRPr="008F5AAA">
        <w:rPr>
          <w:noProof/>
        </w:rPr>
        <w:tab/>
      </w:r>
      <w:r w:rsidR="00871A5B" w:rsidRPr="00D33E6D">
        <w:rPr>
          <w:noProof/>
          <w:lang w:eastAsia="en-IE"/>
        </w:rPr>
        <w:t>i</w:t>
      </w:r>
      <w:r w:rsidR="009B60E1" w:rsidRPr="00D33E6D">
        <w:rPr>
          <w:noProof/>
          <w:lang w:eastAsia="en-IE"/>
        </w:rPr>
        <w:t>n Article 4</w:t>
      </w:r>
      <w:r w:rsidR="009B60E1" w:rsidRPr="00D33E6D" w:rsidDel="004862AA">
        <w:rPr>
          <w:noProof/>
          <w:lang w:eastAsia="en-IE"/>
        </w:rPr>
        <w:t>(</w:t>
      </w:r>
      <w:r w:rsidR="009B60E1" w:rsidRPr="00D33E6D">
        <w:rPr>
          <w:noProof/>
          <w:lang w:eastAsia="en-IE"/>
        </w:rPr>
        <w:t>1</w:t>
      </w:r>
      <w:r w:rsidR="009B60E1" w:rsidRPr="00D33E6D" w:rsidDel="004862AA">
        <w:rPr>
          <w:noProof/>
          <w:lang w:eastAsia="en-IE"/>
        </w:rPr>
        <w:t>)</w:t>
      </w:r>
      <w:r w:rsidR="009B60E1" w:rsidRPr="00D33E6D">
        <w:rPr>
          <w:noProof/>
          <w:lang w:eastAsia="en-IE"/>
        </w:rPr>
        <w:t>, the following point (13a) is inserted:</w:t>
      </w:r>
    </w:p>
    <w:p w14:paraId="4270AF83" w14:textId="77777777" w:rsidR="009B60E1" w:rsidRPr="00D33E6D" w:rsidRDefault="009B60E1" w:rsidP="00DD17E0">
      <w:pPr>
        <w:spacing w:after="0"/>
        <w:rPr>
          <w:rFonts w:eastAsia="Times New Roman"/>
          <w:noProof/>
          <w:color w:val="000000" w:themeColor="text1"/>
          <w:lang w:val="en-IE" w:eastAsia="en-IE"/>
        </w:rPr>
      </w:pPr>
      <w:r w:rsidRPr="00D33E6D">
        <w:rPr>
          <w:rFonts w:eastAsia="Times New Roman"/>
          <w:noProof/>
          <w:color w:val="000000" w:themeColor="text1"/>
          <w:lang w:val="en-IE" w:eastAsia="en-IE"/>
        </w:rPr>
        <w:t xml:space="preserve">‘(13a) ‘small mid-cap enterprises’, for the purposes of this Directive, means </w:t>
      </w:r>
      <w:r w:rsidR="52926242" w:rsidRPr="00D33E6D">
        <w:rPr>
          <w:rFonts w:eastAsia="Times New Roman"/>
          <w:noProof/>
          <w:color w:val="000000" w:themeColor="text1"/>
          <w:lang w:val="en-IE" w:eastAsia="en-IE"/>
        </w:rPr>
        <w:t>companies</w:t>
      </w:r>
      <w:r w:rsidRPr="00D33E6D">
        <w:rPr>
          <w:rFonts w:eastAsia="Times New Roman"/>
          <w:noProof/>
          <w:color w:val="000000" w:themeColor="text1"/>
          <w:lang w:val="en-IE" w:eastAsia="en-IE"/>
        </w:rPr>
        <w:t xml:space="preserve"> that had an average market capitalisation equal to or higher than EUR 200 000 000 and lower than EUR 1 000 000 000 on the basis of end-year quotes for the previous three calendar years;’</w:t>
      </w:r>
      <w:r w:rsidR="002F3EE0" w:rsidRPr="00D33E6D">
        <w:rPr>
          <w:rFonts w:eastAsia="Times New Roman"/>
          <w:noProof/>
          <w:color w:val="000000" w:themeColor="text1"/>
          <w:lang w:val="en-IE" w:eastAsia="en-IE"/>
        </w:rPr>
        <w:t>;</w:t>
      </w:r>
    </w:p>
    <w:p w14:paraId="780A1E29" w14:textId="34FED97D" w:rsidR="009B60E1" w:rsidRPr="00D33E6D" w:rsidRDefault="008F5AAA" w:rsidP="008F5AAA">
      <w:pPr>
        <w:pStyle w:val="Point1"/>
        <w:rPr>
          <w:noProof/>
        </w:rPr>
      </w:pPr>
      <w:r w:rsidRPr="008F5AAA">
        <w:rPr>
          <w:noProof/>
        </w:rPr>
        <w:t>(2)</w:t>
      </w:r>
      <w:r w:rsidRPr="008F5AAA">
        <w:rPr>
          <w:noProof/>
        </w:rPr>
        <w:tab/>
      </w:r>
      <w:r w:rsidR="005773FB" w:rsidRPr="00D33E6D">
        <w:rPr>
          <w:noProof/>
        </w:rPr>
        <w:t>i</w:t>
      </w:r>
      <w:r w:rsidR="009B60E1" w:rsidRPr="00D33E6D">
        <w:rPr>
          <w:noProof/>
        </w:rPr>
        <w:t>n Article 33(3), point (a) is replaced by the following:</w:t>
      </w:r>
    </w:p>
    <w:p w14:paraId="3734087A" w14:textId="77777777" w:rsidR="009B60E1" w:rsidRPr="00D33E6D" w:rsidRDefault="009B60E1" w:rsidP="00DD17E0">
      <w:pPr>
        <w:spacing w:after="0"/>
        <w:rPr>
          <w:rFonts w:eastAsia="Times New Roman"/>
          <w:noProof/>
          <w:color w:val="000000" w:themeColor="text1"/>
          <w:lang w:val="en-IE" w:eastAsia="en-IE"/>
        </w:rPr>
      </w:pPr>
      <w:r w:rsidRPr="00D33E6D">
        <w:rPr>
          <w:rFonts w:eastAsia="Times New Roman"/>
          <w:noProof/>
          <w:color w:val="000000" w:themeColor="text1"/>
          <w:lang w:val="en-IE" w:eastAsia="en-IE"/>
        </w:rPr>
        <w:t>‘(a) at least 50% of the issuers whose financial instruments are admitted to trading on the MTF are SMEs or SMCs or both, at the time when the MTF is registered as an SME growth market and in any calendar year thereafter;’.</w:t>
      </w:r>
    </w:p>
    <w:p w14:paraId="6235F447" w14:textId="77777777" w:rsidR="00FA0F4C" w:rsidRPr="00D33E6D" w:rsidRDefault="009B54DB" w:rsidP="00FA0F4C">
      <w:pPr>
        <w:pStyle w:val="Titrearticle"/>
        <w:rPr>
          <w:noProof/>
          <w:lang w:val="en-US"/>
        </w:rPr>
      </w:pPr>
      <w:r w:rsidRPr="00D33E6D">
        <w:rPr>
          <w:noProof/>
        </w:rPr>
        <w:t>Article 2</w:t>
      </w:r>
      <w:r w:rsidR="005A5BB3" w:rsidRPr="00D33E6D">
        <w:rPr>
          <w:noProof/>
          <w:lang w:val="en-US"/>
        </w:rPr>
        <w:br/>
      </w:r>
      <w:r w:rsidR="00FA0F4C" w:rsidRPr="00D33E6D">
        <w:rPr>
          <w:noProof/>
          <w:lang w:val="en-US"/>
        </w:rPr>
        <w:t>Amendment to Directive (EU) 2022/2557</w:t>
      </w:r>
    </w:p>
    <w:p w14:paraId="4AE93E54" w14:textId="77777777" w:rsidR="00F31050" w:rsidRPr="00D33E6D" w:rsidRDefault="00F31050" w:rsidP="00F31050">
      <w:pPr>
        <w:shd w:val="clear" w:color="auto" w:fill="FFFFFF" w:themeFill="background1"/>
        <w:spacing w:after="0"/>
        <w:textAlignment w:val="baseline"/>
        <w:rPr>
          <w:rFonts w:eastAsia="Times New Roman"/>
          <w:noProof/>
          <w:color w:val="000000"/>
          <w:bdr w:val="none" w:sz="0" w:space="0" w:color="auto" w:frame="1"/>
          <w:lang w:val="en-IE" w:eastAsia="en-IE"/>
        </w:rPr>
      </w:pPr>
      <w:r w:rsidRPr="00D33E6D">
        <w:rPr>
          <w:rFonts w:eastAsia="Times New Roman"/>
          <w:noProof/>
          <w:color w:val="000000"/>
          <w:bdr w:val="none" w:sz="0" w:space="0" w:color="auto" w:frame="1"/>
          <w:lang w:val="en-IE" w:eastAsia="en-IE"/>
        </w:rPr>
        <w:t>In Article 4</w:t>
      </w:r>
      <w:r w:rsidRPr="00D33E6D" w:rsidDel="0088319B">
        <w:rPr>
          <w:rFonts w:eastAsia="Times New Roman"/>
          <w:noProof/>
          <w:color w:val="000000"/>
          <w:bdr w:val="none" w:sz="0" w:space="0" w:color="auto" w:frame="1"/>
          <w:lang w:val="en-IE" w:eastAsia="en-IE"/>
        </w:rPr>
        <w:t>(</w:t>
      </w:r>
      <w:r w:rsidRPr="00D33E6D">
        <w:rPr>
          <w:rFonts w:eastAsia="Times New Roman"/>
          <w:noProof/>
          <w:color w:val="000000"/>
          <w:bdr w:val="none" w:sz="0" w:space="0" w:color="auto" w:frame="1"/>
          <w:lang w:val="en-IE" w:eastAsia="en-IE"/>
        </w:rPr>
        <w:t>2</w:t>
      </w:r>
      <w:r w:rsidRPr="00D33E6D" w:rsidDel="0088319B">
        <w:rPr>
          <w:rFonts w:eastAsia="Times New Roman"/>
          <w:noProof/>
          <w:color w:val="000000"/>
          <w:bdr w:val="none" w:sz="0" w:space="0" w:color="auto" w:frame="1"/>
          <w:lang w:val="en-IE" w:eastAsia="en-IE"/>
        </w:rPr>
        <w:t>)</w:t>
      </w:r>
      <w:r w:rsidRPr="00D33E6D">
        <w:rPr>
          <w:rFonts w:eastAsia="Times New Roman"/>
          <w:noProof/>
          <w:color w:val="000000"/>
          <w:bdr w:val="none" w:sz="0" w:space="0" w:color="auto" w:frame="1"/>
          <w:lang w:val="en-IE" w:eastAsia="en-IE"/>
        </w:rPr>
        <w:t xml:space="preserve"> of Directive (EU) 2022/2557, point (h) is replaced by the following:</w:t>
      </w:r>
    </w:p>
    <w:p w14:paraId="710903FD" w14:textId="77777777" w:rsidR="00F31050" w:rsidRPr="00D33E6D" w:rsidRDefault="00F31050" w:rsidP="00DD17E0">
      <w:pPr>
        <w:shd w:val="clear" w:color="auto" w:fill="FFFFFF" w:themeFill="background1"/>
        <w:spacing w:after="0"/>
        <w:textAlignment w:val="baseline"/>
        <w:rPr>
          <w:rFonts w:eastAsia="Times New Roman"/>
          <w:noProof/>
          <w:color w:val="000000"/>
          <w:lang w:val="en-IE" w:eastAsia="en-IE"/>
        </w:rPr>
      </w:pPr>
      <w:r w:rsidRPr="00D33E6D">
        <w:rPr>
          <w:rFonts w:eastAsia="Times New Roman"/>
          <w:noProof/>
          <w:color w:val="000000" w:themeColor="text1"/>
          <w:lang w:val="en-IE" w:eastAsia="en-IE"/>
        </w:rPr>
        <w:t>‘</w:t>
      </w:r>
      <w:r w:rsidRPr="00D33E6D">
        <w:rPr>
          <w:rFonts w:eastAsia="Times New Roman"/>
          <w:noProof/>
          <w:color w:val="000000"/>
          <w:lang w:val="en-IE" w:eastAsia="en-IE"/>
        </w:rPr>
        <w:t>(h) a description of measures already in place which aim to facilitate the implementation of obligations under Chapter III of this Directive by small and medium-sized enterprises within the meaning of the Annex to Commission Recommendation 2003/361/EC</w:t>
      </w:r>
      <w:r w:rsidRPr="00D33E6D">
        <w:rPr>
          <w:rFonts w:eastAsia="Times New Roman"/>
          <w:noProof/>
          <w:color w:val="000000" w:themeColor="text1"/>
          <w:lang w:val="en-IE" w:eastAsia="en-IE"/>
        </w:rPr>
        <w:t>*</w:t>
      </w:r>
      <w:r w:rsidRPr="00D33E6D">
        <w:rPr>
          <w:rFonts w:eastAsia="Times New Roman"/>
          <w:noProof/>
          <w:color w:val="000000"/>
          <w:lang w:val="en-IE" w:eastAsia="en-IE"/>
        </w:rPr>
        <w:t xml:space="preserve"> and </w:t>
      </w:r>
      <w:r w:rsidRPr="00D33E6D">
        <w:rPr>
          <w:rFonts w:eastAsia="Times New Roman"/>
          <w:noProof/>
          <w:color w:val="000000" w:themeColor="text1"/>
          <w:lang w:val="en-IE" w:eastAsia="en-IE"/>
        </w:rPr>
        <w:t xml:space="preserve">by small mid-cap enterprises </w:t>
      </w:r>
      <w:r w:rsidRPr="00D33E6D">
        <w:rPr>
          <w:rFonts w:eastAsia="Times New Roman"/>
          <w:noProof/>
          <w:color w:val="000000"/>
          <w:lang w:val="en-IE" w:eastAsia="en-IE"/>
        </w:rPr>
        <w:t>within the meaning of the Annex to Commission Recommendation XX</w:t>
      </w:r>
      <w:r w:rsidRPr="00D33E6D">
        <w:rPr>
          <w:rFonts w:eastAsia="Times New Roman"/>
          <w:noProof/>
          <w:color w:val="000000" w:themeColor="text1"/>
          <w:lang w:val="en-IE" w:eastAsia="en-IE"/>
        </w:rPr>
        <w:t>**</w:t>
      </w:r>
      <w:r w:rsidRPr="00D33E6D">
        <w:rPr>
          <w:rFonts w:eastAsia="Times New Roman"/>
          <w:noProof/>
          <w:color w:val="000000"/>
          <w:lang w:val="en-IE" w:eastAsia="en-IE"/>
        </w:rPr>
        <w:t xml:space="preserve"> that the Member State in question has identified as critical entities.</w:t>
      </w:r>
      <w:r w:rsidR="00CA23E6" w:rsidRPr="00D33E6D">
        <w:rPr>
          <w:rFonts w:eastAsia="Times New Roman"/>
          <w:noProof/>
          <w:color w:val="000000"/>
          <w:lang w:val="en-IE" w:eastAsia="en-IE"/>
        </w:rPr>
        <w:t>’.</w:t>
      </w:r>
    </w:p>
    <w:p w14:paraId="01EAFB32" w14:textId="77777777" w:rsidR="00F31050" w:rsidRPr="00D33E6D" w:rsidRDefault="00F31050" w:rsidP="00DD17E0">
      <w:pPr>
        <w:pStyle w:val="Text1"/>
        <w:rPr>
          <w:rStyle w:val="footnotereference"/>
          <w:noProof/>
          <w:sz w:val="20"/>
          <w:szCs w:val="20"/>
        </w:rPr>
      </w:pPr>
      <w:r w:rsidRPr="00D33E6D">
        <w:rPr>
          <w:rStyle w:val="footnotereference"/>
          <w:noProof/>
          <w:sz w:val="20"/>
          <w:szCs w:val="20"/>
        </w:rPr>
        <w:t>________</w:t>
      </w:r>
    </w:p>
    <w:p w14:paraId="2EB3716D" w14:textId="77777777" w:rsidR="00F31050" w:rsidRPr="00D33E6D" w:rsidRDefault="00F31050" w:rsidP="00DD17E0">
      <w:pPr>
        <w:pStyle w:val="Text1"/>
        <w:rPr>
          <w:rStyle w:val="footnotereference"/>
          <w:noProof/>
          <w:sz w:val="20"/>
          <w:szCs w:val="20"/>
        </w:rPr>
      </w:pPr>
      <w:r w:rsidRPr="00D33E6D">
        <w:rPr>
          <w:rStyle w:val="footnotereference"/>
          <w:noProof/>
          <w:sz w:val="20"/>
          <w:szCs w:val="20"/>
        </w:rPr>
        <w:t xml:space="preserve">* Commission Recommendation of 6 May 2003 concerning the definition of micro, small and medium-sized enterprises (OJ L 124, 20.5.2003, p. 36, ELI: http://data.europa.eu/eli/reco/2003/361/oj). </w:t>
      </w:r>
    </w:p>
    <w:p w14:paraId="35132849" w14:textId="73DFA643" w:rsidR="00F31050" w:rsidRPr="00D33E6D" w:rsidRDefault="00F31050" w:rsidP="00DD17E0">
      <w:pPr>
        <w:pStyle w:val="Text1"/>
        <w:rPr>
          <w:rStyle w:val="footnotereference"/>
          <w:noProof/>
          <w:sz w:val="20"/>
          <w:szCs w:val="20"/>
        </w:rPr>
      </w:pPr>
      <w:r w:rsidRPr="00D33E6D">
        <w:rPr>
          <w:rStyle w:val="footnotereference"/>
          <w:noProof/>
          <w:sz w:val="20"/>
          <w:szCs w:val="20"/>
        </w:rPr>
        <w:t xml:space="preserve">** Commission Recommendation of </w:t>
      </w:r>
      <w:r w:rsidR="00021F4D" w:rsidRPr="00021F4D">
        <w:rPr>
          <w:rStyle w:val="footnotereference"/>
          <w:noProof/>
          <w:sz w:val="20"/>
          <w:szCs w:val="20"/>
        </w:rPr>
        <w:t>21.5.2025 on the definition of small mid-cap enterprises -  C(2025) 3500 final</w:t>
      </w:r>
      <w:r w:rsidR="00021F4D">
        <w:rPr>
          <w:rStyle w:val="footnotereference"/>
          <w:noProof/>
          <w:sz w:val="20"/>
          <w:szCs w:val="20"/>
        </w:rPr>
        <w:t>.</w:t>
      </w:r>
    </w:p>
    <w:p w14:paraId="3AFD4027" w14:textId="77777777" w:rsidR="00AE1DF7" w:rsidRPr="00D33E6D" w:rsidRDefault="00AE1DF7" w:rsidP="003525E0">
      <w:pPr>
        <w:pStyle w:val="Titrearticle"/>
        <w:rPr>
          <w:noProof/>
          <w:lang w:val="en-US"/>
        </w:rPr>
      </w:pPr>
      <w:r w:rsidRPr="00D33E6D">
        <w:rPr>
          <w:noProof/>
          <w:lang w:val="en-US"/>
        </w:rPr>
        <w:t xml:space="preserve">Article </w:t>
      </w:r>
      <w:bookmarkStart w:id="5" w:name="_Hlk193987889"/>
      <w:r w:rsidR="0020007E" w:rsidRPr="00D33E6D">
        <w:rPr>
          <w:noProof/>
          <w:lang w:val="en-US"/>
        </w:rPr>
        <w:t>3</w:t>
      </w:r>
      <w:r w:rsidRPr="00D33E6D">
        <w:rPr>
          <w:noProof/>
          <w:lang w:val="en-US"/>
        </w:rPr>
        <w:br/>
      </w:r>
      <w:bookmarkEnd w:id="5"/>
      <w:r w:rsidRPr="00D33E6D">
        <w:rPr>
          <w:noProof/>
          <w:lang w:val="en-US"/>
        </w:rPr>
        <w:t>Transposition</w:t>
      </w:r>
    </w:p>
    <w:p w14:paraId="2092E486" w14:textId="77777777" w:rsidR="00AE1DF7" w:rsidRPr="00D33E6D" w:rsidRDefault="4A7D6E0F" w:rsidP="00F85302">
      <w:pPr>
        <w:pStyle w:val="Point0"/>
        <w:rPr>
          <w:noProof/>
          <w:lang w:eastAsia="en-IE"/>
        </w:rPr>
      </w:pPr>
      <w:r w:rsidRPr="00D33E6D">
        <w:rPr>
          <w:noProof/>
          <w:lang w:eastAsia="en-IE"/>
        </w:rPr>
        <w:t>1.</w:t>
      </w:r>
      <w:r w:rsidR="00AE1DF7" w:rsidRPr="00D33E6D">
        <w:rPr>
          <w:noProof/>
        </w:rPr>
        <w:tab/>
      </w:r>
      <w:r w:rsidR="00AE1DF7" w:rsidRPr="00D33E6D">
        <w:rPr>
          <w:noProof/>
          <w:lang w:eastAsia="en-IE"/>
        </w:rPr>
        <w:t>Member States shall adopt and publish, by [Note to PO: insert exact date – […] 12 months after entry into force of this Directive] at the latest, the laws, regulations and administrative provisions necessary to comply with this Directive. They shall forthwith communicate to the Commission the text of those provisions.</w:t>
      </w:r>
    </w:p>
    <w:p w14:paraId="3E559FAD" w14:textId="77777777" w:rsidR="00AE1DF7" w:rsidRPr="00D33E6D" w:rsidRDefault="00AE1DF7" w:rsidP="0020007E">
      <w:pPr>
        <w:pStyle w:val="Point1"/>
        <w:rPr>
          <w:b/>
          <w:bCs/>
          <w:noProof/>
          <w:lang w:val="en-IE" w:eastAsia="en-IE"/>
        </w:rPr>
      </w:pPr>
      <w:r w:rsidRPr="00D33E6D">
        <w:rPr>
          <w:noProof/>
          <w:bdr w:val="none" w:sz="0" w:space="0" w:color="auto" w:frame="1"/>
          <w:lang w:val="en-IE" w:eastAsia="en-IE"/>
        </w:rPr>
        <w:t>They shall apply those provisions from </w:t>
      </w:r>
      <w:r w:rsidRPr="00D33E6D">
        <w:rPr>
          <w:b/>
          <w:bCs/>
          <w:noProof/>
          <w:bdr w:val="none" w:sz="0" w:space="0" w:color="auto" w:frame="1"/>
          <w:lang w:val="en-IE" w:eastAsia="en-IE"/>
        </w:rPr>
        <w:t>[Note to PO: insert exact date – […] 12 months and one day after entry into force of this Directive].</w:t>
      </w:r>
    </w:p>
    <w:p w14:paraId="75DB961F" w14:textId="77777777" w:rsidR="00AE1DF7" w:rsidRPr="00D33E6D" w:rsidRDefault="00AE1DF7" w:rsidP="00F85302">
      <w:pPr>
        <w:ind w:left="850"/>
        <w:rPr>
          <w:noProof/>
          <w:bdr w:val="none" w:sz="0" w:space="0" w:color="auto" w:frame="1"/>
          <w:lang w:val="en-IE" w:eastAsia="en-IE"/>
        </w:rPr>
      </w:pPr>
      <w:r w:rsidRPr="00D33E6D">
        <w:rPr>
          <w:noProof/>
          <w:bdr w:val="none" w:sz="0" w:space="0" w:color="auto" w:frame="1"/>
          <w:lang w:val="en-IE" w:eastAsia="en-IE"/>
        </w:rPr>
        <w:t>When Member States adopt those provisions, they shall contain a reference to this Directive or be accompanied by such a reference on the occasion of their official publication. Member States shall determine how such reference is to be made.</w:t>
      </w:r>
    </w:p>
    <w:p w14:paraId="041B2125" w14:textId="77777777" w:rsidR="00AE1DF7" w:rsidRPr="00D33E6D" w:rsidRDefault="119B3EA4" w:rsidP="00F85302">
      <w:pPr>
        <w:pStyle w:val="Point0"/>
        <w:rPr>
          <w:noProof/>
          <w:lang w:eastAsia="en-IE"/>
        </w:rPr>
      </w:pPr>
      <w:r w:rsidRPr="00D33E6D">
        <w:rPr>
          <w:noProof/>
          <w:lang w:eastAsia="en-IE"/>
        </w:rPr>
        <w:t>2.</w:t>
      </w:r>
      <w:r w:rsidR="00AE1DF7" w:rsidRPr="00D33E6D">
        <w:rPr>
          <w:noProof/>
        </w:rPr>
        <w:tab/>
      </w:r>
      <w:r w:rsidR="00AE1DF7" w:rsidRPr="00D33E6D">
        <w:rPr>
          <w:noProof/>
          <w:lang w:eastAsia="en-IE"/>
        </w:rPr>
        <w:t>Member States shall communicate to the Commission the text of the main provisions of national law which they adopt in the field covered by this Directive.</w:t>
      </w:r>
    </w:p>
    <w:p w14:paraId="1FD341EA" w14:textId="77777777" w:rsidR="00AE1DF7" w:rsidRPr="00D33E6D" w:rsidRDefault="00AE1DF7" w:rsidP="00E90085">
      <w:pPr>
        <w:pStyle w:val="Titrearticle"/>
        <w:rPr>
          <w:noProof/>
          <w:lang w:val="en-US"/>
        </w:rPr>
      </w:pPr>
      <w:r w:rsidRPr="00D33E6D">
        <w:rPr>
          <w:noProof/>
          <w:lang w:val="en-US"/>
        </w:rPr>
        <w:t>Article </w:t>
      </w:r>
      <w:r w:rsidR="0020007E" w:rsidRPr="00D33E6D">
        <w:rPr>
          <w:noProof/>
          <w:lang w:val="en-US"/>
        </w:rPr>
        <w:t>4</w:t>
      </w:r>
      <w:r w:rsidRPr="00D33E6D">
        <w:rPr>
          <w:noProof/>
          <w:lang w:val="en-US"/>
        </w:rPr>
        <w:br/>
        <w:t>Entry into force</w:t>
      </w:r>
    </w:p>
    <w:p w14:paraId="06946DB3" w14:textId="77777777" w:rsidR="00AE1DF7" w:rsidRPr="00D33E6D" w:rsidRDefault="00AE1DF7" w:rsidP="00AE1DF7">
      <w:pPr>
        <w:shd w:val="clear" w:color="auto" w:fill="FFFFFF"/>
        <w:spacing w:after="0"/>
        <w:textAlignment w:val="baseline"/>
        <w:rPr>
          <w:rFonts w:eastAsia="Times New Roman"/>
          <w:noProof/>
          <w:color w:val="000000"/>
          <w:bdr w:val="none" w:sz="0" w:space="0" w:color="auto" w:frame="1"/>
          <w:lang w:val="en-IE" w:eastAsia="en-IE"/>
        </w:rPr>
      </w:pPr>
      <w:r w:rsidRPr="00D33E6D">
        <w:rPr>
          <w:rFonts w:eastAsia="Times New Roman"/>
          <w:noProof/>
          <w:color w:val="000000"/>
          <w:bdr w:val="none" w:sz="0" w:space="0" w:color="auto" w:frame="1"/>
          <w:lang w:val="en-IE" w:eastAsia="en-IE"/>
        </w:rPr>
        <w:t>This Directive shall enter into force on the twentieth day following that of its publication in the Official Journal of the European Union.</w:t>
      </w:r>
    </w:p>
    <w:p w14:paraId="07412EA4" w14:textId="77777777" w:rsidR="00AE1DF7" w:rsidRPr="00D33E6D" w:rsidRDefault="00AE1DF7" w:rsidP="00FB0B3D">
      <w:pPr>
        <w:pStyle w:val="Titrearticle"/>
        <w:rPr>
          <w:noProof/>
          <w:lang w:val="en-US"/>
        </w:rPr>
      </w:pPr>
      <w:r w:rsidRPr="00D33E6D">
        <w:rPr>
          <w:noProof/>
          <w:lang w:val="en-US"/>
        </w:rPr>
        <w:t>Article </w:t>
      </w:r>
      <w:r w:rsidR="0020007E" w:rsidRPr="00D33E6D">
        <w:rPr>
          <w:noProof/>
          <w:lang w:val="en-US"/>
        </w:rPr>
        <w:t>5</w:t>
      </w:r>
      <w:r w:rsidRPr="00D33E6D">
        <w:rPr>
          <w:noProof/>
          <w:lang w:val="en-US"/>
        </w:rPr>
        <w:br/>
        <w:t>Addressees</w:t>
      </w:r>
    </w:p>
    <w:p w14:paraId="6AA70F69" w14:textId="77777777" w:rsidR="00AE1DF7" w:rsidRPr="00D33E6D" w:rsidRDefault="00AE1DF7" w:rsidP="00AE1DF7">
      <w:pPr>
        <w:shd w:val="clear" w:color="auto" w:fill="FFFFFF"/>
        <w:spacing w:after="0"/>
        <w:textAlignment w:val="baseline"/>
        <w:rPr>
          <w:rFonts w:eastAsia="Times New Roman"/>
          <w:noProof/>
          <w:color w:val="000000"/>
          <w:lang w:val="en-IE" w:eastAsia="en-IE"/>
        </w:rPr>
      </w:pPr>
      <w:r w:rsidRPr="00D33E6D">
        <w:rPr>
          <w:rFonts w:eastAsia="Times New Roman"/>
          <w:noProof/>
          <w:color w:val="000000"/>
          <w:bdr w:val="none" w:sz="0" w:space="0" w:color="auto" w:frame="1"/>
          <w:lang w:val="en-IE" w:eastAsia="en-IE"/>
        </w:rPr>
        <w:t>This Directive is addressed to the Member States.</w:t>
      </w:r>
    </w:p>
    <w:p w14:paraId="26071413" w14:textId="7B47F485" w:rsidR="00E90085" w:rsidRPr="00D33E6D" w:rsidRDefault="006C15E0" w:rsidP="006C15E0">
      <w:pPr>
        <w:pStyle w:val="Fait"/>
        <w:rPr>
          <w:noProof/>
        </w:rPr>
      </w:pPr>
      <w:r w:rsidRPr="006C15E0">
        <w:t>Done at Brussels,</w:t>
      </w:r>
    </w:p>
    <w:p w14:paraId="7899EA13" w14:textId="77777777" w:rsidR="00D22646" w:rsidRPr="00D33E6D" w:rsidRDefault="00D22646" w:rsidP="00FB0B3D">
      <w:pPr>
        <w:pStyle w:val="Institutionquisigne"/>
        <w:rPr>
          <w:noProof/>
        </w:rPr>
      </w:pPr>
      <w:r w:rsidRPr="00D33E6D">
        <w:rPr>
          <w:noProof/>
        </w:rPr>
        <w:t>For the European Parliament</w:t>
      </w:r>
      <w:r w:rsidRPr="00D33E6D">
        <w:rPr>
          <w:noProof/>
        </w:rPr>
        <w:tab/>
        <w:t>For the Council</w:t>
      </w:r>
    </w:p>
    <w:p w14:paraId="43B5DE8D" w14:textId="77777777" w:rsidR="00D22646" w:rsidRPr="00D33E6D" w:rsidRDefault="00D22646" w:rsidP="00E90085">
      <w:pPr>
        <w:pStyle w:val="Institutionquisigne"/>
        <w:rPr>
          <w:noProof/>
        </w:rPr>
      </w:pPr>
      <w:r w:rsidRPr="00D33E6D">
        <w:rPr>
          <w:noProof/>
        </w:rPr>
        <w:t>The President</w:t>
      </w:r>
      <w:r w:rsidRPr="00D33E6D">
        <w:rPr>
          <w:noProof/>
        </w:rPr>
        <w:tab/>
        <w:t>The President</w:t>
      </w:r>
    </w:p>
    <w:p w14:paraId="3327A69C" w14:textId="77777777" w:rsidR="00D22646" w:rsidRPr="00D33E6D" w:rsidRDefault="00D22646" w:rsidP="00D22646">
      <w:pPr>
        <w:rPr>
          <w:noProof/>
        </w:rPr>
        <w:sectPr w:rsidR="00D22646" w:rsidRPr="00D33E6D" w:rsidSect="006C15E0">
          <w:footnotePr>
            <w:numRestart w:val="eachSect"/>
          </w:footnotePr>
          <w:pgSz w:w="11907" w:h="16839"/>
          <w:pgMar w:top="1134" w:right="1417" w:bottom="1134" w:left="1417" w:header="709" w:footer="709" w:gutter="0"/>
          <w:pgNumType w:start="1"/>
          <w:cols w:space="708"/>
          <w:docGrid w:linePitch="360"/>
        </w:sectPr>
      </w:pPr>
    </w:p>
    <w:p w14:paraId="132F6AEB" w14:textId="77777777" w:rsidR="00D877B1" w:rsidRPr="00D33E6D" w:rsidRDefault="00D877B1" w:rsidP="00D877B1">
      <w:pPr>
        <w:pStyle w:val="Fichefinanciretitre"/>
        <w:keepNext/>
        <w:rPr>
          <w:noProof/>
        </w:rPr>
      </w:pPr>
      <w:r w:rsidRPr="00D33E6D">
        <w:rPr>
          <w:noProof/>
        </w:rPr>
        <w:t>LEGISLATIVE FINANCIAL AND DIGITAL STATEMENT</w:t>
      </w:r>
    </w:p>
    <w:p w14:paraId="1D256E59" w14:textId="77777777" w:rsidR="00D877B1" w:rsidRPr="00D33E6D" w:rsidRDefault="00D877B1" w:rsidP="00D877B1">
      <w:pPr>
        <w:pStyle w:val="TOC1"/>
        <w:rPr>
          <w:rFonts w:asciiTheme="minorHAnsi" w:eastAsiaTheme="minorEastAsia" w:hAnsiTheme="minorHAnsi" w:cstheme="minorBidi"/>
          <w:noProof/>
          <w:kern w:val="2"/>
          <w:sz w:val="22"/>
          <w:lang w:eastAsia="en-GB"/>
          <w14:ligatures w14:val="standardContextual"/>
        </w:rPr>
      </w:pPr>
      <w:r w:rsidRPr="00D33E6D">
        <w:rPr>
          <w:noProof/>
        </w:rPr>
        <w:t>1.</w:t>
      </w:r>
      <w:r w:rsidRPr="00D33E6D">
        <w:rPr>
          <w:rFonts w:asciiTheme="minorHAnsi" w:eastAsiaTheme="minorEastAsia" w:hAnsiTheme="minorHAnsi" w:cstheme="minorBidi"/>
          <w:noProof/>
          <w:kern w:val="2"/>
          <w:sz w:val="22"/>
          <w:lang w:eastAsia="en-GB"/>
          <w14:ligatures w14:val="standardContextual"/>
        </w:rPr>
        <w:tab/>
      </w:r>
      <w:r w:rsidRPr="00D33E6D">
        <w:rPr>
          <w:noProof/>
        </w:rPr>
        <w:t>FRAMEWORK OF THE PROPOSAL/INITIATIVE</w:t>
      </w:r>
      <w:r w:rsidRPr="00D33E6D">
        <w:rPr>
          <w:noProof/>
          <w:webHidden/>
        </w:rPr>
        <w:tab/>
        <w:t>3</w:t>
      </w:r>
    </w:p>
    <w:p w14:paraId="40070FEB"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1.1.</w:t>
      </w:r>
      <w:r w:rsidRPr="00D33E6D">
        <w:rPr>
          <w:rFonts w:asciiTheme="minorHAnsi" w:eastAsiaTheme="minorEastAsia" w:hAnsiTheme="minorHAnsi" w:cstheme="minorBidi"/>
          <w:noProof/>
          <w:kern w:val="2"/>
          <w:sz w:val="22"/>
          <w:lang w:eastAsia="en-GB"/>
          <w14:ligatures w14:val="standardContextual"/>
        </w:rPr>
        <w:tab/>
      </w:r>
      <w:r w:rsidRPr="00D33E6D">
        <w:rPr>
          <w:noProof/>
        </w:rPr>
        <w:t>Title of the proposal/initiative</w:t>
      </w:r>
      <w:r w:rsidRPr="00D33E6D">
        <w:rPr>
          <w:noProof/>
          <w:webHidden/>
        </w:rPr>
        <w:tab/>
        <w:t>3</w:t>
      </w:r>
    </w:p>
    <w:p w14:paraId="69FA7E10"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1.2.</w:t>
      </w:r>
      <w:r w:rsidRPr="00D33E6D">
        <w:rPr>
          <w:rFonts w:asciiTheme="minorHAnsi" w:eastAsiaTheme="minorEastAsia" w:hAnsiTheme="minorHAnsi" w:cstheme="minorBidi"/>
          <w:noProof/>
          <w:kern w:val="2"/>
          <w:sz w:val="22"/>
          <w:lang w:eastAsia="en-GB"/>
          <w14:ligatures w14:val="standardContextual"/>
        </w:rPr>
        <w:tab/>
      </w:r>
      <w:r w:rsidRPr="00D33E6D">
        <w:rPr>
          <w:noProof/>
        </w:rPr>
        <w:t>Policy area(s) concerned</w:t>
      </w:r>
      <w:r w:rsidRPr="00D33E6D">
        <w:rPr>
          <w:noProof/>
          <w:webHidden/>
        </w:rPr>
        <w:tab/>
        <w:t>3</w:t>
      </w:r>
    </w:p>
    <w:p w14:paraId="49C327E5"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1.3.</w:t>
      </w:r>
      <w:r w:rsidRPr="00D33E6D">
        <w:rPr>
          <w:rFonts w:asciiTheme="minorHAnsi" w:eastAsiaTheme="minorEastAsia" w:hAnsiTheme="minorHAnsi" w:cstheme="minorBidi"/>
          <w:noProof/>
          <w:kern w:val="2"/>
          <w:sz w:val="22"/>
          <w:lang w:eastAsia="en-GB"/>
          <w14:ligatures w14:val="standardContextual"/>
        </w:rPr>
        <w:tab/>
      </w:r>
      <w:r w:rsidRPr="00D33E6D">
        <w:rPr>
          <w:noProof/>
        </w:rPr>
        <w:t>Objective(s)</w:t>
      </w:r>
      <w:r w:rsidRPr="00D33E6D">
        <w:rPr>
          <w:noProof/>
          <w:webHidden/>
        </w:rPr>
        <w:tab/>
        <w:t>3</w:t>
      </w:r>
    </w:p>
    <w:p w14:paraId="5EDE4E3D"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1.3.1.</w:t>
      </w:r>
      <w:r w:rsidRPr="00D33E6D">
        <w:rPr>
          <w:rFonts w:asciiTheme="minorHAnsi" w:eastAsiaTheme="minorEastAsia" w:hAnsiTheme="minorHAnsi" w:cstheme="minorBidi"/>
          <w:noProof/>
          <w:kern w:val="2"/>
          <w:sz w:val="22"/>
          <w:lang w:eastAsia="en-GB"/>
          <w14:ligatures w14:val="standardContextual"/>
        </w:rPr>
        <w:tab/>
      </w:r>
      <w:r w:rsidRPr="00D33E6D">
        <w:rPr>
          <w:noProof/>
        </w:rPr>
        <w:t>General objective(s)</w:t>
      </w:r>
      <w:r w:rsidRPr="00D33E6D">
        <w:rPr>
          <w:noProof/>
          <w:webHidden/>
        </w:rPr>
        <w:tab/>
        <w:t>3</w:t>
      </w:r>
    </w:p>
    <w:p w14:paraId="116C5008"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1.3.2.</w:t>
      </w:r>
      <w:r w:rsidRPr="00D33E6D">
        <w:rPr>
          <w:rFonts w:asciiTheme="minorHAnsi" w:eastAsiaTheme="minorEastAsia" w:hAnsiTheme="minorHAnsi" w:cstheme="minorBidi"/>
          <w:noProof/>
          <w:kern w:val="2"/>
          <w:sz w:val="22"/>
          <w:lang w:eastAsia="en-GB"/>
          <w14:ligatures w14:val="standardContextual"/>
        </w:rPr>
        <w:tab/>
      </w:r>
      <w:r w:rsidRPr="00D33E6D">
        <w:rPr>
          <w:noProof/>
        </w:rPr>
        <w:t>Specific objective(s)</w:t>
      </w:r>
      <w:r w:rsidRPr="00D33E6D">
        <w:rPr>
          <w:noProof/>
          <w:webHidden/>
        </w:rPr>
        <w:tab/>
        <w:t>3</w:t>
      </w:r>
    </w:p>
    <w:p w14:paraId="0346FC88"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1.3.3.</w:t>
      </w:r>
      <w:r w:rsidRPr="00D33E6D">
        <w:rPr>
          <w:rFonts w:asciiTheme="minorHAnsi" w:eastAsiaTheme="minorEastAsia" w:hAnsiTheme="minorHAnsi" w:cstheme="minorBidi"/>
          <w:noProof/>
          <w:kern w:val="2"/>
          <w:sz w:val="22"/>
          <w:lang w:eastAsia="en-GB"/>
          <w14:ligatures w14:val="standardContextual"/>
        </w:rPr>
        <w:tab/>
      </w:r>
      <w:r w:rsidRPr="00D33E6D">
        <w:rPr>
          <w:noProof/>
        </w:rPr>
        <w:t>Expected result(s) and impact</w:t>
      </w:r>
      <w:r w:rsidRPr="00D33E6D">
        <w:rPr>
          <w:noProof/>
          <w:webHidden/>
        </w:rPr>
        <w:tab/>
        <w:t>3</w:t>
      </w:r>
    </w:p>
    <w:p w14:paraId="555294AB"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1.3.4.</w:t>
      </w:r>
      <w:r w:rsidRPr="00D33E6D">
        <w:rPr>
          <w:rFonts w:asciiTheme="minorHAnsi" w:eastAsiaTheme="minorEastAsia" w:hAnsiTheme="minorHAnsi" w:cstheme="minorBidi"/>
          <w:noProof/>
          <w:kern w:val="2"/>
          <w:sz w:val="22"/>
          <w:lang w:eastAsia="en-GB"/>
          <w14:ligatures w14:val="standardContextual"/>
        </w:rPr>
        <w:tab/>
      </w:r>
      <w:r w:rsidRPr="00D33E6D">
        <w:rPr>
          <w:noProof/>
        </w:rPr>
        <w:t>Indicators of performance</w:t>
      </w:r>
      <w:r w:rsidRPr="00D33E6D">
        <w:rPr>
          <w:noProof/>
          <w:webHidden/>
        </w:rPr>
        <w:tab/>
        <w:t>3</w:t>
      </w:r>
    </w:p>
    <w:p w14:paraId="5C1E44DB"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1.4.</w:t>
      </w:r>
      <w:r w:rsidRPr="00D33E6D">
        <w:rPr>
          <w:rFonts w:asciiTheme="minorHAnsi" w:eastAsiaTheme="minorEastAsia" w:hAnsiTheme="minorHAnsi" w:cstheme="minorBidi"/>
          <w:noProof/>
          <w:kern w:val="2"/>
          <w:sz w:val="22"/>
          <w:lang w:eastAsia="en-GB"/>
          <w14:ligatures w14:val="standardContextual"/>
        </w:rPr>
        <w:tab/>
      </w:r>
      <w:r w:rsidRPr="00D33E6D">
        <w:rPr>
          <w:noProof/>
        </w:rPr>
        <w:t>The proposal/initiative relates to:</w:t>
      </w:r>
      <w:r w:rsidRPr="00D33E6D">
        <w:rPr>
          <w:noProof/>
          <w:webHidden/>
        </w:rPr>
        <w:tab/>
        <w:t>4</w:t>
      </w:r>
    </w:p>
    <w:p w14:paraId="10446326"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1.5.</w:t>
      </w:r>
      <w:r w:rsidRPr="00D33E6D">
        <w:rPr>
          <w:rFonts w:asciiTheme="minorHAnsi" w:eastAsiaTheme="minorEastAsia" w:hAnsiTheme="minorHAnsi" w:cstheme="minorBidi"/>
          <w:noProof/>
          <w:kern w:val="2"/>
          <w:sz w:val="22"/>
          <w:lang w:eastAsia="en-GB"/>
          <w14:ligatures w14:val="standardContextual"/>
        </w:rPr>
        <w:tab/>
      </w:r>
      <w:r w:rsidRPr="00D33E6D">
        <w:rPr>
          <w:noProof/>
        </w:rPr>
        <w:t>Grounds for the proposal/initiative</w:t>
      </w:r>
      <w:r w:rsidRPr="00D33E6D">
        <w:rPr>
          <w:noProof/>
          <w:webHidden/>
        </w:rPr>
        <w:tab/>
        <w:t>4</w:t>
      </w:r>
    </w:p>
    <w:p w14:paraId="2A9C5743"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1.5.1.</w:t>
      </w:r>
      <w:r w:rsidRPr="00D33E6D">
        <w:rPr>
          <w:rFonts w:asciiTheme="minorHAnsi" w:eastAsiaTheme="minorEastAsia" w:hAnsiTheme="minorHAnsi" w:cstheme="minorBidi"/>
          <w:noProof/>
          <w:kern w:val="2"/>
          <w:sz w:val="22"/>
          <w:lang w:eastAsia="en-GB"/>
          <w14:ligatures w14:val="standardContextual"/>
        </w:rPr>
        <w:tab/>
      </w:r>
      <w:r w:rsidRPr="00D33E6D">
        <w:rPr>
          <w:noProof/>
        </w:rPr>
        <w:t>Requirement(s) to be met in the short or long term including a detailed timeline for roll-out of the implementation of the initiative</w:t>
      </w:r>
      <w:r w:rsidRPr="00D33E6D">
        <w:rPr>
          <w:noProof/>
          <w:webHidden/>
        </w:rPr>
        <w:tab/>
        <w:t>4</w:t>
      </w:r>
    </w:p>
    <w:p w14:paraId="4ACC707E"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1.5.2.</w:t>
      </w:r>
      <w:r w:rsidRPr="00D33E6D">
        <w:rPr>
          <w:rFonts w:asciiTheme="minorHAnsi" w:eastAsiaTheme="minorEastAsia" w:hAnsiTheme="minorHAnsi" w:cstheme="minorBidi"/>
          <w:noProof/>
          <w:kern w:val="2"/>
          <w:sz w:val="22"/>
          <w:lang w:eastAsia="en-GB"/>
          <w14:ligatures w14:val="standardContextual"/>
        </w:rPr>
        <w:tab/>
      </w:r>
      <w:r w:rsidRPr="00D33E6D">
        <w:rPr>
          <w:noProof/>
        </w:rPr>
        <w:t>Added value of EU involvement (it may result from different factors, e.g. coordination gains, legal certainty, greater effectiveness or complementarities). For the purposes of this section 'added value of EU involvement' is the value resulting from EU action, that is additional to the value that would have been otherwise created by Member States alone.</w:t>
      </w:r>
      <w:r w:rsidRPr="00D33E6D">
        <w:rPr>
          <w:noProof/>
          <w:webHidden/>
        </w:rPr>
        <w:tab/>
        <w:t>4</w:t>
      </w:r>
    </w:p>
    <w:p w14:paraId="200472BC"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1.5.3.</w:t>
      </w:r>
      <w:r w:rsidRPr="00D33E6D">
        <w:rPr>
          <w:rFonts w:asciiTheme="minorHAnsi" w:eastAsiaTheme="minorEastAsia" w:hAnsiTheme="minorHAnsi" w:cstheme="minorBidi"/>
          <w:noProof/>
          <w:kern w:val="2"/>
          <w:sz w:val="22"/>
          <w:lang w:eastAsia="en-GB"/>
          <w14:ligatures w14:val="standardContextual"/>
        </w:rPr>
        <w:tab/>
      </w:r>
      <w:r w:rsidRPr="00D33E6D">
        <w:rPr>
          <w:noProof/>
        </w:rPr>
        <w:t>Lessons learned from similar experiences in the past</w:t>
      </w:r>
      <w:r w:rsidRPr="00D33E6D">
        <w:rPr>
          <w:noProof/>
          <w:webHidden/>
        </w:rPr>
        <w:tab/>
        <w:t>4</w:t>
      </w:r>
    </w:p>
    <w:p w14:paraId="65B24B6B"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1.5.4.</w:t>
      </w:r>
      <w:r w:rsidRPr="00D33E6D">
        <w:rPr>
          <w:rFonts w:asciiTheme="minorHAnsi" w:eastAsiaTheme="minorEastAsia" w:hAnsiTheme="minorHAnsi" w:cstheme="minorBidi"/>
          <w:noProof/>
          <w:kern w:val="2"/>
          <w:sz w:val="22"/>
          <w:lang w:eastAsia="en-GB"/>
          <w14:ligatures w14:val="standardContextual"/>
        </w:rPr>
        <w:tab/>
      </w:r>
      <w:r w:rsidRPr="00D33E6D">
        <w:rPr>
          <w:noProof/>
        </w:rPr>
        <w:t>Compatibility with the multiannual financial framework and possible synergies with other appropriate instruments</w:t>
      </w:r>
      <w:r w:rsidRPr="00D33E6D">
        <w:rPr>
          <w:noProof/>
          <w:webHidden/>
        </w:rPr>
        <w:tab/>
        <w:t>5</w:t>
      </w:r>
    </w:p>
    <w:p w14:paraId="04043FC3"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1.5.5.</w:t>
      </w:r>
      <w:r w:rsidRPr="00D33E6D">
        <w:rPr>
          <w:rFonts w:asciiTheme="minorHAnsi" w:eastAsiaTheme="minorEastAsia" w:hAnsiTheme="minorHAnsi" w:cstheme="minorBidi"/>
          <w:noProof/>
          <w:kern w:val="2"/>
          <w:sz w:val="22"/>
          <w:lang w:eastAsia="en-GB"/>
          <w14:ligatures w14:val="standardContextual"/>
        </w:rPr>
        <w:tab/>
      </w:r>
      <w:r w:rsidRPr="00D33E6D">
        <w:rPr>
          <w:noProof/>
        </w:rPr>
        <w:t>Assessment of the different available financing options, including scope for redeployment</w:t>
      </w:r>
      <w:r w:rsidRPr="00D33E6D">
        <w:rPr>
          <w:noProof/>
          <w:webHidden/>
        </w:rPr>
        <w:tab/>
        <w:t>5</w:t>
      </w:r>
    </w:p>
    <w:p w14:paraId="320EC0EE"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1.6.</w:t>
      </w:r>
      <w:r w:rsidRPr="00D33E6D">
        <w:rPr>
          <w:rFonts w:asciiTheme="minorHAnsi" w:eastAsiaTheme="minorEastAsia" w:hAnsiTheme="minorHAnsi" w:cstheme="minorBidi"/>
          <w:noProof/>
          <w:kern w:val="2"/>
          <w:sz w:val="22"/>
          <w:lang w:eastAsia="en-GB"/>
          <w14:ligatures w14:val="standardContextual"/>
        </w:rPr>
        <w:tab/>
      </w:r>
      <w:r w:rsidRPr="00D33E6D">
        <w:rPr>
          <w:noProof/>
        </w:rPr>
        <w:t>Duration of the proposal/initiative and of its financial impact</w:t>
      </w:r>
      <w:r w:rsidRPr="00D33E6D">
        <w:rPr>
          <w:noProof/>
          <w:webHidden/>
        </w:rPr>
        <w:tab/>
        <w:t>6</w:t>
      </w:r>
    </w:p>
    <w:p w14:paraId="7B0C40ED"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1.7.</w:t>
      </w:r>
      <w:r w:rsidRPr="00D33E6D">
        <w:rPr>
          <w:rFonts w:asciiTheme="minorHAnsi" w:eastAsiaTheme="minorEastAsia" w:hAnsiTheme="minorHAnsi" w:cstheme="minorBidi"/>
          <w:noProof/>
          <w:kern w:val="2"/>
          <w:sz w:val="22"/>
          <w:lang w:eastAsia="en-GB"/>
          <w14:ligatures w14:val="standardContextual"/>
        </w:rPr>
        <w:tab/>
      </w:r>
      <w:r w:rsidRPr="00D33E6D">
        <w:rPr>
          <w:noProof/>
        </w:rPr>
        <w:t>Method(s) of budget implementation planned</w:t>
      </w:r>
      <w:r w:rsidRPr="00D33E6D">
        <w:rPr>
          <w:noProof/>
          <w:webHidden/>
        </w:rPr>
        <w:tab/>
        <w:t>6</w:t>
      </w:r>
    </w:p>
    <w:p w14:paraId="2023B577" w14:textId="77777777" w:rsidR="00D877B1" w:rsidRPr="00D33E6D" w:rsidRDefault="00D877B1" w:rsidP="00D877B1">
      <w:pPr>
        <w:pStyle w:val="TOC1"/>
        <w:rPr>
          <w:rFonts w:asciiTheme="minorHAnsi" w:eastAsiaTheme="minorEastAsia" w:hAnsiTheme="minorHAnsi" w:cstheme="minorBidi"/>
          <w:noProof/>
          <w:kern w:val="2"/>
          <w:sz w:val="22"/>
          <w:lang w:eastAsia="en-GB"/>
          <w14:ligatures w14:val="standardContextual"/>
        </w:rPr>
      </w:pPr>
      <w:r w:rsidRPr="00D33E6D">
        <w:rPr>
          <w:noProof/>
        </w:rPr>
        <w:t>2.</w:t>
      </w:r>
      <w:r w:rsidRPr="00D33E6D">
        <w:rPr>
          <w:rFonts w:asciiTheme="minorHAnsi" w:eastAsiaTheme="minorEastAsia" w:hAnsiTheme="minorHAnsi" w:cstheme="minorBidi"/>
          <w:noProof/>
          <w:kern w:val="2"/>
          <w:sz w:val="22"/>
          <w:lang w:eastAsia="en-GB"/>
          <w14:ligatures w14:val="standardContextual"/>
        </w:rPr>
        <w:tab/>
      </w:r>
      <w:r w:rsidRPr="00D33E6D">
        <w:rPr>
          <w:noProof/>
        </w:rPr>
        <w:t>MANAGEMENT MEASURES</w:t>
      </w:r>
      <w:r w:rsidRPr="00D33E6D">
        <w:rPr>
          <w:noProof/>
          <w:webHidden/>
        </w:rPr>
        <w:tab/>
        <w:t>8</w:t>
      </w:r>
    </w:p>
    <w:p w14:paraId="14F56954"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2.1.</w:t>
      </w:r>
      <w:r w:rsidRPr="00D33E6D">
        <w:rPr>
          <w:rFonts w:asciiTheme="minorHAnsi" w:eastAsiaTheme="minorEastAsia" w:hAnsiTheme="minorHAnsi" w:cstheme="minorBidi"/>
          <w:noProof/>
          <w:kern w:val="2"/>
          <w:sz w:val="22"/>
          <w:lang w:eastAsia="en-GB"/>
          <w14:ligatures w14:val="standardContextual"/>
        </w:rPr>
        <w:tab/>
      </w:r>
      <w:r w:rsidRPr="00D33E6D">
        <w:rPr>
          <w:noProof/>
        </w:rPr>
        <w:t>Monitoring and reporting rules</w:t>
      </w:r>
      <w:r w:rsidRPr="00D33E6D">
        <w:rPr>
          <w:noProof/>
          <w:webHidden/>
        </w:rPr>
        <w:tab/>
        <w:t>8</w:t>
      </w:r>
    </w:p>
    <w:p w14:paraId="25D67FDA"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2.2.</w:t>
      </w:r>
      <w:r w:rsidRPr="00D33E6D">
        <w:rPr>
          <w:rFonts w:asciiTheme="minorHAnsi" w:eastAsiaTheme="minorEastAsia" w:hAnsiTheme="minorHAnsi" w:cstheme="minorBidi"/>
          <w:noProof/>
          <w:kern w:val="2"/>
          <w:sz w:val="22"/>
          <w:lang w:eastAsia="en-GB"/>
          <w14:ligatures w14:val="standardContextual"/>
        </w:rPr>
        <w:tab/>
      </w:r>
      <w:r w:rsidRPr="00D33E6D">
        <w:rPr>
          <w:noProof/>
        </w:rPr>
        <w:t>Management and control system(s)</w:t>
      </w:r>
      <w:r w:rsidRPr="00D33E6D">
        <w:rPr>
          <w:noProof/>
          <w:webHidden/>
        </w:rPr>
        <w:tab/>
        <w:t>8</w:t>
      </w:r>
    </w:p>
    <w:p w14:paraId="30F39AD9"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2.2.1.</w:t>
      </w:r>
      <w:r w:rsidRPr="00D33E6D">
        <w:rPr>
          <w:rFonts w:asciiTheme="minorHAnsi" w:eastAsiaTheme="minorEastAsia" w:hAnsiTheme="minorHAnsi" w:cstheme="minorBidi"/>
          <w:noProof/>
          <w:kern w:val="2"/>
          <w:sz w:val="22"/>
          <w:lang w:eastAsia="en-GB"/>
          <w14:ligatures w14:val="standardContextual"/>
        </w:rPr>
        <w:tab/>
      </w:r>
      <w:r w:rsidRPr="00D33E6D">
        <w:rPr>
          <w:noProof/>
        </w:rPr>
        <w:t>Justification of the budget implementation method(s), the funding implementation mechanism(s), the payment modalities and the control strategy proposed</w:t>
      </w:r>
      <w:r w:rsidRPr="00D33E6D">
        <w:rPr>
          <w:noProof/>
          <w:webHidden/>
        </w:rPr>
        <w:tab/>
        <w:t>8</w:t>
      </w:r>
    </w:p>
    <w:p w14:paraId="0C8849B5"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2.2.2.</w:t>
      </w:r>
      <w:r w:rsidRPr="00D33E6D">
        <w:rPr>
          <w:rFonts w:asciiTheme="minorHAnsi" w:eastAsiaTheme="minorEastAsia" w:hAnsiTheme="minorHAnsi" w:cstheme="minorBidi"/>
          <w:noProof/>
          <w:kern w:val="2"/>
          <w:sz w:val="22"/>
          <w:lang w:eastAsia="en-GB"/>
          <w14:ligatures w14:val="standardContextual"/>
        </w:rPr>
        <w:tab/>
      </w:r>
      <w:r w:rsidRPr="00D33E6D">
        <w:rPr>
          <w:noProof/>
        </w:rPr>
        <w:t>Information concerning the risks identified and the internal control system(s) set up to mitigate them</w:t>
      </w:r>
      <w:r w:rsidRPr="00D33E6D">
        <w:rPr>
          <w:noProof/>
          <w:webHidden/>
        </w:rPr>
        <w:tab/>
        <w:t>8</w:t>
      </w:r>
    </w:p>
    <w:p w14:paraId="6380542F"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2.2.3.</w:t>
      </w:r>
      <w:r w:rsidRPr="00D33E6D">
        <w:rPr>
          <w:rFonts w:asciiTheme="minorHAnsi" w:eastAsiaTheme="minorEastAsia" w:hAnsiTheme="minorHAnsi" w:cstheme="minorBidi"/>
          <w:noProof/>
          <w:kern w:val="2"/>
          <w:sz w:val="22"/>
          <w:lang w:eastAsia="en-GB"/>
          <w14:ligatures w14:val="standardContextual"/>
        </w:rPr>
        <w:tab/>
      </w:r>
      <w:r w:rsidRPr="00D33E6D">
        <w:rPr>
          <w:noProof/>
        </w:rPr>
        <w:t>Estimation and justification of the cost-effectiveness of the controls (ratio between the control costs  and the value of the related funds managed), and assessment of the expected levels of risk of error (at payment &amp; at closure)</w:t>
      </w:r>
      <w:r w:rsidRPr="00D33E6D">
        <w:rPr>
          <w:noProof/>
          <w:webHidden/>
        </w:rPr>
        <w:tab/>
        <w:t>8</w:t>
      </w:r>
    </w:p>
    <w:p w14:paraId="4D2A6817"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2.3.</w:t>
      </w:r>
      <w:r w:rsidRPr="00D33E6D">
        <w:rPr>
          <w:rFonts w:asciiTheme="minorHAnsi" w:eastAsiaTheme="minorEastAsia" w:hAnsiTheme="minorHAnsi" w:cstheme="minorBidi"/>
          <w:noProof/>
          <w:kern w:val="2"/>
          <w:sz w:val="22"/>
          <w:lang w:eastAsia="en-GB"/>
          <w14:ligatures w14:val="standardContextual"/>
        </w:rPr>
        <w:tab/>
      </w:r>
      <w:r w:rsidRPr="00D33E6D">
        <w:rPr>
          <w:noProof/>
        </w:rPr>
        <w:t>Measures to prevent fraud and irregularities</w:t>
      </w:r>
      <w:r w:rsidRPr="00D33E6D">
        <w:rPr>
          <w:noProof/>
          <w:webHidden/>
        </w:rPr>
        <w:tab/>
        <w:t>9</w:t>
      </w:r>
    </w:p>
    <w:p w14:paraId="6EE80C1A" w14:textId="77777777" w:rsidR="00D877B1" w:rsidRPr="00D33E6D" w:rsidRDefault="00D877B1" w:rsidP="00D877B1">
      <w:pPr>
        <w:pStyle w:val="TOC1"/>
        <w:rPr>
          <w:rFonts w:asciiTheme="minorHAnsi" w:eastAsiaTheme="minorEastAsia" w:hAnsiTheme="minorHAnsi" w:cstheme="minorBidi"/>
          <w:noProof/>
          <w:kern w:val="2"/>
          <w:sz w:val="22"/>
          <w:lang w:eastAsia="en-GB"/>
          <w14:ligatures w14:val="standardContextual"/>
        </w:rPr>
      </w:pPr>
      <w:r w:rsidRPr="00D33E6D">
        <w:rPr>
          <w:noProof/>
        </w:rPr>
        <w:t>3.</w:t>
      </w:r>
      <w:r w:rsidRPr="00D33E6D">
        <w:rPr>
          <w:rFonts w:asciiTheme="minorHAnsi" w:eastAsiaTheme="minorEastAsia" w:hAnsiTheme="minorHAnsi" w:cstheme="minorBidi"/>
          <w:noProof/>
          <w:kern w:val="2"/>
          <w:sz w:val="22"/>
          <w:lang w:eastAsia="en-GB"/>
          <w14:ligatures w14:val="standardContextual"/>
        </w:rPr>
        <w:tab/>
      </w:r>
      <w:r w:rsidRPr="00D33E6D">
        <w:rPr>
          <w:noProof/>
        </w:rPr>
        <w:t>ESTIMATED FINANCIAL IMPACT OF THE PROPOSAL/INITIATIVE</w:t>
      </w:r>
      <w:r w:rsidRPr="00D33E6D">
        <w:rPr>
          <w:noProof/>
          <w:webHidden/>
        </w:rPr>
        <w:tab/>
        <w:t>10</w:t>
      </w:r>
    </w:p>
    <w:p w14:paraId="572521CD"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3.1.</w:t>
      </w:r>
      <w:r w:rsidRPr="00D33E6D">
        <w:rPr>
          <w:rFonts w:asciiTheme="minorHAnsi" w:eastAsiaTheme="minorEastAsia" w:hAnsiTheme="minorHAnsi" w:cstheme="minorBidi"/>
          <w:noProof/>
          <w:kern w:val="2"/>
          <w:sz w:val="22"/>
          <w:lang w:eastAsia="en-GB"/>
          <w14:ligatures w14:val="standardContextual"/>
        </w:rPr>
        <w:tab/>
      </w:r>
      <w:r w:rsidRPr="00D33E6D">
        <w:rPr>
          <w:noProof/>
        </w:rPr>
        <w:t>Heading(s) of the multiannual financial framework and expenditure budget line(s) affected</w:t>
      </w:r>
      <w:r w:rsidRPr="00D33E6D">
        <w:rPr>
          <w:noProof/>
          <w:webHidden/>
        </w:rPr>
        <w:tab/>
        <w:t>10</w:t>
      </w:r>
    </w:p>
    <w:p w14:paraId="468EA617"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3.2.</w:t>
      </w:r>
      <w:r w:rsidRPr="00D33E6D">
        <w:rPr>
          <w:rFonts w:asciiTheme="minorHAnsi" w:eastAsiaTheme="minorEastAsia" w:hAnsiTheme="minorHAnsi" w:cstheme="minorBidi"/>
          <w:noProof/>
          <w:kern w:val="2"/>
          <w:sz w:val="22"/>
          <w:lang w:eastAsia="en-GB"/>
          <w14:ligatures w14:val="standardContextual"/>
        </w:rPr>
        <w:tab/>
      </w:r>
      <w:r w:rsidRPr="00D33E6D">
        <w:rPr>
          <w:noProof/>
        </w:rPr>
        <w:t>Estimated financial impact of the proposal on appropriations</w:t>
      </w:r>
      <w:r w:rsidRPr="00D33E6D">
        <w:rPr>
          <w:noProof/>
          <w:webHidden/>
        </w:rPr>
        <w:tab/>
        <w:t>12</w:t>
      </w:r>
    </w:p>
    <w:p w14:paraId="69869A6B"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3.2.1.</w:t>
      </w:r>
      <w:r w:rsidRPr="00D33E6D">
        <w:rPr>
          <w:rFonts w:asciiTheme="minorHAnsi" w:eastAsiaTheme="minorEastAsia" w:hAnsiTheme="minorHAnsi" w:cstheme="minorBidi"/>
          <w:noProof/>
          <w:kern w:val="2"/>
          <w:sz w:val="22"/>
          <w:lang w:eastAsia="en-GB"/>
          <w14:ligatures w14:val="standardContextual"/>
        </w:rPr>
        <w:tab/>
      </w:r>
      <w:r w:rsidRPr="00D33E6D">
        <w:rPr>
          <w:noProof/>
        </w:rPr>
        <w:t>Summary of estimated impact on operational appropriations</w:t>
      </w:r>
      <w:r w:rsidRPr="00D33E6D">
        <w:rPr>
          <w:noProof/>
          <w:webHidden/>
        </w:rPr>
        <w:tab/>
        <w:t>12</w:t>
      </w:r>
    </w:p>
    <w:p w14:paraId="6BDEE172"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3.2.1.1.</w:t>
      </w:r>
      <w:r w:rsidRPr="00D33E6D">
        <w:rPr>
          <w:rFonts w:asciiTheme="minorHAnsi" w:eastAsiaTheme="minorEastAsia" w:hAnsiTheme="minorHAnsi" w:cstheme="minorBidi"/>
          <w:noProof/>
          <w:kern w:val="2"/>
          <w:sz w:val="22"/>
          <w:lang w:eastAsia="en-GB"/>
          <w14:ligatures w14:val="standardContextual"/>
        </w:rPr>
        <w:tab/>
      </w:r>
      <w:r w:rsidRPr="00D33E6D">
        <w:rPr>
          <w:noProof/>
        </w:rPr>
        <w:t>Appropriations from voted budget</w:t>
      </w:r>
      <w:r w:rsidRPr="00D33E6D">
        <w:rPr>
          <w:noProof/>
          <w:webHidden/>
        </w:rPr>
        <w:tab/>
        <w:t>12</w:t>
      </w:r>
    </w:p>
    <w:p w14:paraId="607BC5CD"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3.2.1.2.</w:t>
      </w:r>
      <w:r w:rsidRPr="00D33E6D">
        <w:rPr>
          <w:rFonts w:asciiTheme="minorHAnsi" w:eastAsiaTheme="minorEastAsia" w:hAnsiTheme="minorHAnsi" w:cstheme="minorBidi"/>
          <w:noProof/>
          <w:kern w:val="2"/>
          <w:sz w:val="22"/>
          <w:lang w:eastAsia="en-GB"/>
          <w14:ligatures w14:val="standardContextual"/>
        </w:rPr>
        <w:tab/>
      </w:r>
      <w:r w:rsidRPr="00D33E6D">
        <w:rPr>
          <w:noProof/>
        </w:rPr>
        <w:t>Appropriations from external assigned revenues</w:t>
      </w:r>
      <w:r w:rsidRPr="00D33E6D">
        <w:rPr>
          <w:noProof/>
          <w:webHidden/>
        </w:rPr>
        <w:tab/>
        <w:t>17</w:t>
      </w:r>
    </w:p>
    <w:p w14:paraId="07603F30"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3.2.2.</w:t>
      </w:r>
      <w:r w:rsidRPr="00D33E6D">
        <w:rPr>
          <w:rFonts w:asciiTheme="minorHAnsi" w:eastAsiaTheme="minorEastAsia" w:hAnsiTheme="minorHAnsi" w:cstheme="minorBidi"/>
          <w:noProof/>
          <w:kern w:val="2"/>
          <w:sz w:val="22"/>
          <w:lang w:eastAsia="en-GB"/>
          <w14:ligatures w14:val="standardContextual"/>
        </w:rPr>
        <w:tab/>
      </w:r>
      <w:r w:rsidRPr="00D33E6D">
        <w:rPr>
          <w:noProof/>
        </w:rPr>
        <w:t>Estimated output funded from operational appropriations</w:t>
      </w:r>
      <w:r w:rsidRPr="00D33E6D">
        <w:rPr>
          <w:noProof/>
          <w:webHidden/>
        </w:rPr>
        <w:tab/>
        <w:t>22</w:t>
      </w:r>
    </w:p>
    <w:p w14:paraId="1264D5A1"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3.2.3.</w:t>
      </w:r>
      <w:r w:rsidRPr="00D33E6D">
        <w:rPr>
          <w:rFonts w:asciiTheme="minorHAnsi" w:eastAsiaTheme="minorEastAsia" w:hAnsiTheme="minorHAnsi" w:cstheme="minorBidi"/>
          <w:noProof/>
          <w:kern w:val="2"/>
          <w:sz w:val="22"/>
          <w:lang w:eastAsia="en-GB"/>
          <w14:ligatures w14:val="standardContextual"/>
        </w:rPr>
        <w:tab/>
      </w:r>
      <w:r w:rsidRPr="00D33E6D">
        <w:rPr>
          <w:noProof/>
        </w:rPr>
        <w:t>Summary of estimated impact on administrative appropriations</w:t>
      </w:r>
      <w:r w:rsidRPr="00D33E6D">
        <w:rPr>
          <w:noProof/>
          <w:webHidden/>
        </w:rPr>
        <w:tab/>
        <w:t>24</w:t>
      </w:r>
    </w:p>
    <w:p w14:paraId="41643603"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 xml:space="preserve">3.2.3.1. Appropriations </w:t>
      </w:r>
      <w:r w:rsidRPr="00D33E6D">
        <w:rPr>
          <w:rFonts w:eastAsia="Calibri"/>
          <w:noProof/>
        </w:rPr>
        <w:t>from</w:t>
      </w:r>
      <w:r w:rsidRPr="00D33E6D">
        <w:rPr>
          <w:noProof/>
        </w:rPr>
        <w:t xml:space="preserve"> voted budget</w:t>
      </w:r>
      <w:r w:rsidRPr="00D33E6D">
        <w:rPr>
          <w:noProof/>
          <w:webHidden/>
        </w:rPr>
        <w:tab/>
        <w:t>24</w:t>
      </w:r>
    </w:p>
    <w:p w14:paraId="3C78F798"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3.2.3.2.</w:t>
      </w:r>
      <w:r w:rsidRPr="00D33E6D">
        <w:rPr>
          <w:rFonts w:asciiTheme="minorHAnsi" w:eastAsiaTheme="minorEastAsia" w:hAnsiTheme="minorHAnsi" w:cstheme="minorBidi"/>
          <w:noProof/>
          <w:kern w:val="2"/>
          <w:sz w:val="22"/>
          <w:lang w:eastAsia="en-GB"/>
          <w14:ligatures w14:val="standardContextual"/>
        </w:rPr>
        <w:tab/>
      </w:r>
      <w:r w:rsidRPr="00D33E6D">
        <w:rPr>
          <w:noProof/>
        </w:rPr>
        <w:t>Appropriations from external assigned revenues</w:t>
      </w:r>
      <w:r w:rsidRPr="00D33E6D">
        <w:rPr>
          <w:noProof/>
          <w:webHidden/>
        </w:rPr>
        <w:tab/>
        <w:t>24</w:t>
      </w:r>
    </w:p>
    <w:p w14:paraId="07BF4848"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3.2.3.3.</w:t>
      </w:r>
      <w:r w:rsidRPr="00D33E6D">
        <w:rPr>
          <w:rFonts w:asciiTheme="minorHAnsi" w:eastAsiaTheme="minorEastAsia" w:hAnsiTheme="minorHAnsi" w:cstheme="minorBidi"/>
          <w:noProof/>
          <w:kern w:val="2"/>
          <w:sz w:val="22"/>
          <w:lang w:eastAsia="en-GB"/>
          <w14:ligatures w14:val="standardContextual"/>
        </w:rPr>
        <w:tab/>
      </w:r>
      <w:r w:rsidRPr="00D33E6D">
        <w:rPr>
          <w:noProof/>
        </w:rPr>
        <w:t>Total appropriations</w:t>
      </w:r>
      <w:r w:rsidRPr="00D33E6D">
        <w:rPr>
          <w:noProof/>
          <w:webHidden/>
        </w:rPr>
        <w:tab/>
        <w:t>24</w:t>
      </w:r>
    </w:p>
    <w:p w14:paraId="50449F43"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3.2.4.</w:t>
      </w:r>
      <w:r w:rsidRPr="00D33E6D">
        <w:rPr>
          <w:rFonts w:asciiTheme="minorHAnsi" w:eastAsiaTheme="minorEastAsia" w:hAnsiTheme="minorHAnsi" w:cstheme="minorBidi"/>
          <w:noProof/>
          <w:kern w:val="2"/>
          <w:sz w:val="22"/>
          <w:lang w:eastAsia="en-GB"/>
          <w14:ligatures w14:val="standardContextual"/>
        </w:rPr>
        <w:tab/>
      </w:r>
      <w:r w:rsidRPr="00D33E6D">
        <w:rPr>
          <w:noProof/>
        </w:rPr>
        <w:t>Estimated requirements of human resources</w:t>
      </w:r>
      <w:r w:rsidRPr="00D33E6D">
        <w:rPr>
          <w:noProof/>
          <w:webHidden/>
        </w:rPr>
        <w:tab/>
        <w:t>25</w:t>
      </w:r>
    </w:p>
    <w:p w14:paraId="739EB483"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3.2.4.1.</w:t>
      </w:r>
      <w:r w:rsidRPr="00D33E6D">
        <w:rPr>
          <w:rFonts w:asciiTheme="minorHAnsi" w:eastAsiaTheme="minorEastAsia" w:hAnsiTheme="minorHAnsi" w:cstheme="minorBidi"/>
          <w:noProof/>
          <w:kern w:val="2"/>
          <w:sz w:val="22"/>
          <w:lang w:eastAsia="en-GB"/>
          <w14:ligatures w14:val="standardContextual"/>
        </w:rPr>
        <w:tab/>
      </w:r>
      <w:r w:rsidRPr="00D33E6D">
        <w:rPr>
          <w:noProof/>
        </w:rPr>
        <w:t>Financed from voted budget</w:t>
      </w:r>
      <w:r w:rsidRPr="00D33E6D">
        <w:rPr>
          <w:noProof/>
          <w:webHidden/>
        </w:rPr>
        <w:tab/>
        <w:t>25</w:t>
      </w:r>
    </w:p>
    <w:p w14:paraId="2A800A5D"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3.2.4.2.</w:t>
      </w:r>
      <w:r w:rsidRPr="00D33E6D">
        <w:rPr>
          <w:rFonts w:asciiTheme="minorHAnsi" w:eastAsiaTheme="minorEastAsia" w:hAnsiTheme="minorHAnsi" w:cstheme="minorBidi"/>
          <w:noProof/>
          <w:kern w:val="2"/>
          <w:sz w:val="22"/>
          <w:lang w:eastAsia="en-GB"/>
          <w14:ligatures w14:val="standardContextual"/>
        </w:rPr>
        <w:tab/>
      </w:r>
      <w:r w:rsidRPr="00D33E6D">
        <w:rPr>
          <w:noProof/>
        </w:rPr>
        <w:t>Financed from external assigned revenues</w:t>
      </w:r>
      <w:r w:rsidRPr="00D33E6D">
        <w:rPr>
          <w:noProof/>
          <w:webHidden/>
        </w:rPr>
        <w:tab/>
        <w:t>26</w:t>
      </w:r>
    </w:p>
    <w:p w14:paraId="0D1A6688"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3.2.4.3.</w:t>
      </w:r>
      <w:r w:rsidRPr="00D33E6D">
        <w:rPr>
          <w:rFonts w:asciiTheme="minorHAnsi" w:eastAsiaTheme="minorEastAsia" w:hAnsiTheme="minorHAnsi" w:cstheme="minorBidi"/>
          <w:noProof/>
          <w:kern w:val="2"/>
          <w:sz w:val="22"/>
          <w:lang w:eastAsia="en-GB"/>
          <w14:ligatures w14:val="standardContextual"/>
        </w:rPr>
        <w:tab/>
      </w:r>
      <w:r w:rsidRPr="00D33E6D">
        <w:rPr>
          <w:noProof/>
        </w:rPr>
        <w:t>Total requirements of human resources</w:t>
      </w:r>
      <w:r w:rsidRPr="00D33E6D">
        <w:rPr>
          <w:noProof/>
          <w:webHidden/>
        </w:rPr>
        <w:tab/>
        <w:t>26</w:t>
      </w:r>
    </w:p>
    <w:p w14:paraId="48DC3397"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3.2.5.</w:t>
      </w:r>
      <w:r w:rsidRPr="00D33E6D">
        <w:rPr>
          <w:rFonts w:asciiTheme="minorHAnsi" w:eastAsiaTheme="minorEastAsia" w:hAnsiTheme="minorHAnsi" w:cstheme="minorBidi"/>
          <w:noProof/>
          <w:kern w:val="2"/>
          <w:sz w:val="22"/>
          <w:lang w:eastAsia="en-GB"/>
          <w14:ligatures w14:val="standardContextual"/>
        </w:rPr>
        <w:tab/>
      </w:r>
      <w:r w:rsidRPr="00D33E6D">
        <w:rPr>
          <w:noProof/>
        </w:rPr>
        <w:t>Overview of estimated impact on digital technology-related investments</w:t>
      </w:r>
      <w:r w:rsidRPr="00D33E6D">
        <w:rPr>
          <w:noProof/>
          <w:webHidden/>
        </w:rPr>
        <w:tab/>
        <w:t>28</w:t>
      </w:r>
    </w:p>
    <w:p w14:paraId="42B40CEF"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3.2.6.</w:t>
      </w:r>
      <w:r w:rsidRPr="00D33E6D">
        <w:rPr>
          <w:rFonts w:asciiTheme="minorHAnsi" w:eastAsiaTheme="minorEastAsia" w:hAnsiTheme="minorHAnsi" w:cstheme="minorBidi"/>
          <w:noProof/>
          <w:kern w:val="2"/>
          <w:sz w:val="22"/>
          <w:lang w:eastAsia="en-GB"/>
          <w14:ligatures w14:val="standardContextual"/>
        </w:rPr>
        <w:tab/>
      </w:r>
      <w:r w:rsidRPr="00D33E6D">
        <w:rPr>
          <w:noProof/>
        </w:rPr>
        <w:t>Compatibility with the current multiannual financial framework</w:t>
      </w:r>
      <w:r w:rsidRPr="00D33E6D">
        <w:rPr>
          <w:noProof/>
          <w:webHidden/>
        </w:rPr>
        <w:tab/>
        <w:t>28</w:t>
      </w:r>
    </w:p>
    <w:p w14:paraId="106107F1" w14:textId="77777777" w:rsidR="00D877B1" w:rsidRPr="00D33E6D" w:rsidRDefault="00D877B1" w:rsidP="00D877B1">
      <w:pPr>
        <w:pStyle w:val="TOC3"/>
        <w:rPr>
          <w:rFonts w:asciiTheme="minorHAnsi" w:eastAsiaTheme="minorEastAsia" w:hAnsiTheme="minorHAnsi" w:cstheme="minorBidi"/>
          <w:noProof/>
          <w:kern w:val="2"/>
          <w:sz w:val="22"/>
          <w:lang w:eastAsia="en-GB"/>
          <w14:ligatures w14:val="standardContextual"/>
        </w:rPr>
      </w:pPr>
      <w:r w:rsidRPr="00D33E6D">
        <w:rPr>
          <w:noProof/>
        </w:rPr>
        <w:t>3.2.7.</w:t>
      </w:r>
      <w:r w:rsidRPr="00D33E6D">
        <w:rPr>
          <w:rFonts w:asciiTheme="minorHAnsi" w:eastAsiaTheme="minorEastAsia" w:hAnsiTheme="minorHAnsi" w:cstheme="minorBidi"/>
          <w:noProof/>
          <w:kern w:val="2"/>
          <w:sz w:val="22"/>
          <w:lang w:eastAsia="en-GB"/>
          <w14:ligatures w14:val="standardContextual"/>
        </w:rPr>
        <w:tab/>
      </w:r>
      <w:r w:rsidRPr="00D33E6D">
        <w:rPr>
          <w:noProof/>
        </w:rPr>
        <w:t>Third-party contributions</w:t>
      </w:r>
      <w:r w:rsidRPr="00D33E6D">
        <w:rPr>
          <w:noProof/>
          <w:webHidden/>
        </w:rPr>
        <w:tab/>
        <w:t>28</w:t>
      </w:r>
    </w:p>
    <w:p w14:paraId="757A573A"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3.3.</w:t>
      </w:r>
      <w:r w:rsidRPr="00D33E6D">
        <w:rPr>
          <w:rFonts w:asciiTheme="minorHAnsi" w:eastAsiaTheme="minorEastAsia" w:hAnsiTheme="minorHAnsi" w:cstheme="minorBidi"/>
          <w:noProof/>
          <w:kern w:val="2"/>
          <w:sz w:val="22"/>
          <w:lang w:eastAsia="en-GB"/>
          <w14:ligatures w14:val="standardContextual"/>
        </w:rPr>
        <w:tab/>
      </w:r>
      <w:r w:rsidRPr="00D33E6D">
        <w:rPr>
          <w:noProof/>
        </w:rPr>
        <w:t>Estimated impact on revenue</w:t>
      </w:r>
      <w:r w:rsidRPr="00D33E6D">
        <w:rPr>
          <w:noProof/>
          <w:webHidden/>
        </w:rPr>
        <w:tab/>
        <w:t>29</w:t>
      </w:r>
    </w:p>
    <w:p w14:paraId="7171527D" w14:textId="77777777" w:rsidR="00D877B1" w:rsidRPr="00D33E6D" w:rsidRDefault="00D877B1" w:rsidP="00D877B1">
      <w:pPr>
        <w:pStyle w:val="TOC1"/>
        <w:rPr>
          <w:rFonts w:asciiTheme="minorHAnsi" w:eastAsiaTheme="minorEastAsia" w:hAnsiTheme="minorHAnsi" w:cstheme="minorBidi"/>
          <w:noProof/>
          <w:kern w:val="2"/>
          <w:sz w:val="22"/>
          <w:lang w:eastAsia="en-GB"/>
          <w14:ligatures w14:val="standardContextual"/>
        </w:rPr>
      </w:pPr>
      <w:r w:rsidRPr="00D33E6D">
        <w:rPr>
          <w:noProof/>
        </w:rPr>
        <w:t>4.</w:t>
      </w:r>
      <w:r w:rsidRPr="00D33E6D">
        <w:rPr>
          <w:rFonts w:asciiTheme="minorHAnsi" w:eastAsiaTheme="minorEastAsia" w:hAnsiTheme="minorHAnsi" w:cstheme="minorBidi"/>
          <w:noProof/>
          <w:kern w:val="2"/>
          <w:sz w:val="22"/>
          <w:lang w:eastAsia="en-GB"/>
          <w14:ligatures w14:val="standardContextual"/>
        </w:rPr>
        <w:tab/>
      </w:r>
      <w:r w:rsidRPr="00D33E6D">
        <w:rPr>
          <w:caps/>
          <w:noProof/>
        </w:rPr>
        <w:t>Digital dimensions</w:t>
      </w:r>
      <w:r w:rsidRPr="00D33E6D">
        <w:rPr>
          <w:noProof/>
          <w:webHidden/>
        </w:rPr>
        <w:tab/>
        <w:t>29</w:t>
      </w:r>
    </w:p>
    <w:p w14:paraId="23768085"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4.1.</w:t>
      </w:r>
      <w:r w:rsidRPr="00D33E6D">
        <w:rPr>
          <w:rFonts w:asciiTheme="minorHAnsi" w:eastAsiaTheme="minorEastAsia" w:hAnsiTheme="minorHAnsi" w:cstheme="minorBidi"/>
          <w:noProof/>
          <w:kern w:val="2"/>
          <w:sz w:val="22"/>
          <w:lang w:eastAsia="en-GB"/>
          <w14:ligatures w14:val="standardContextual"/>
        </w:rPr>
        <w:tab/>
      </w:r>
      <w:r w:rsidRPr="00D33E6D">
        <w:rPr>
          <w:noProof/>
        </w:rPr>
        <w:t>Requirements of digital relevance</w:t>
      </w:r>
      <w:r w:rsidRPr="00D33E6D">
        <w:rPr>
          <w:noProof/>
          <w:webHidden/>
        </w:rPr>
        <w:tab/>
        <w:t>30</w:t>
      </w:r>
    </w:p>
    <w:p w14:paraId="142D3294"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4.2.</w:t>
      </w:r>
      <w:r w:rsidRPr="00D33E6D">
        <w:rPr>
          <w:rFonts w:asciiTheme="minorHAnsi" w:eastAsiaTheme="minorEastAsia" w:hAnsiTheme="minorHAnsi" w:cstheme="minorBidi"/>
          <w:noProof/>
          <w:kern w:val="2"/>
          <w:sz w:val="22"/>
          <w:lang w:eastAsia="en-GB"/>
          <w14:ligatures w14:val="standardContextual"/>
        </w:rPr>
        <w:tab/>
      </w:r>
      <w:r w:rsidRPr="00D33E6D">
        <w:rPr>
          <w:noProof/>
        </w:rPr>
        <w:t>Data</w:t>
      </w:r>
      <w:r w:rsidRPr="00D33E6D">
        <w:rPr>
          <w:noProof/>
          <w:webHidden/>
        </w:rPr>
        <w:tab/>
        <w:t>30</w:t>
      </w:r>
    </w:p>
    <w:p w14:paraId="24FA1D73"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4.3.</w:t>
      </w:r>
      <w:r w:rsidRPr="00D33E6D">
        <w:rPr>
          <w:rFonts w:asciiTheme="minorHAnsi" w:eastAsiaTheme="minorEastAsia" w:hAnsiTheme="minorHAnsi" w:cstheme="minorBidi"/>
          <w:noProof/>
          <w:kern w:val="2"/>
          <w:sz w:val="22"/>
          <w:lang w:eastAsia="en-GB"/>
          <w14:ligatures w14:val="standardContextual"/>
        </w:rPr>
        <w:tab/>
      </w:r>
      <w:r w:rsidRPr="00D33E6D">
        <w:rPr>
          <w:noProof/>
        </w:rPr>
        <w:t>Digital solutions</w:t>
      </w:r>
      <w:r w:rsidRPr="00D33E6D">
        <w:rPr>
          <w:noProof/>
          <w:webHidden/>
        </w:rPr>
        <w:tab/>
        <w:t>31</w:t>
      </w:r>
    </w:p>
    <w:p w14:paraId="2A489BC5"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bCs/>
          <w:noProof/>
        </w:rPr>
        <w:t>4.4.</w:t>
      </w:r>
      <w:r w:rsidRPr="00D33E6D">
        <w:rPr>
          <w:rFonts w:asciiTheme="minorHAnsi" w:eastAsiaTheme="minorEastAsia" w:hAnsiTheme="minorHAnsi" w:cstheme="minorBidi"/>
          <w:noProof/>
          <w:kern w:val="2"/>
          <w:sz w:val="22"/>
          <w:lang w:eastAsia="en-GB"/>
          <w14:ligatures w14:val="standardContextual"/>
        </w:rPr>
        <w:tab/>
      </w:r>
      <w:r w:rsidRPr="00D33E6D">
        <w:rPr>
          <w:bCs/>
          <w:noProof/>
        </w:rPr>
        <w:t>Interoperability assessment</w:t>
      </w:r>
      <w:r w:rsidRPr="00D33E6D">
        <w:rPr>
          <w:noProof/>
          <w:webHidden/>
        </w:rPr>
        <w:tab/>
        <w:t>31</w:t>
      </w:r>
    </w:p>
    <w:p w14:paraId="3E8CA9FC" w14:textId="77777777" w:rsidR="00D877B1" w:rsidRPr="00D33E6D" w:rsidRDefault="00D877B1" w:rsidP="00D877B1">
      <w:pPr>
        <w:pStyle w:val="TOC2"/>
        <w:rPr>
          <w:rFonts w:asciiTheme="minorHAnsi" w:eastAsiaTheme="minorEastAsia" w:hAnsiTheme="minorHAnsi" w:cstheme="minorBidi"/>
          <w:noProof/>
          <w:kern w:val="2"/>
          <w:sz w:val="22"/>
          <w:lang w:eastAsia="en-GB"/>
          <w14:ligatures w14:val="standardContextual"/>
        </w:rPr>
      </w:pPr>
      <w:r w:rsidRPr="00D33E6D">
        <w:rPr>
          <w:noProof/>
        </w:rPr>
        <w:t>4.5.</w:t>
      </w:r>
      <w:r w:rsidRPr="00D33E6D">
        <w:rPr>
          <w:rFonts w:asciiTheme="minorHAnsi" w:eastAsiaTheme="minorEastAsia" w:hAnsiTheme="minorHAnsi" w:cstheme="minorBidi"/>
          <w:noProof/>
          <w:kern w:val="2"/>
          <w:sz w:val="22"/>
          <w:lang w:eastAsia="en-GB"/>
          <w14:ligatures w14:val="standardContextual"/>
        </w:rPr>
        <w:tab/>
      </w:r>
      <w:r w:rsidRPr="00D33E6D">
        <w:rPr>
          <w:noProof/>
        </w:rPr>
        <w:t>Measures to support digital implementation</w:t>
      </w:r>
      <w:r w:rsidRPr="00D33E6D">
        <w:rPr>
          <w:noProof/>
          <w:webHidden/>
        </w:rPr>
        <w:tab/>
        <w:t>32</w:t>
      </w:r>
    </w:p>
    <w:p w14:paraId="35620516" w14:textId="77777777" w:rsidR="00D877B1" w:rsidRPr="00D33E6D" w:rsidRDefault="00D877B1" w:rsidP="00D877B1">
      <w:pPr>
        <w:pStyle w:val="TOC1"/>
        <w:ind w:left="0" w:firstLine="0"/>
        <w:rPr>
          <w:noProof/>
        </w:rPr>
        <w:sectPr w:rsidR="00D877B1" w:rsidRPr="00D33E6D" w:rsidSect="006C15E0">
          <w:footnotePr>
            <w:numRestart w:val="eachSect"/>
          </w:footnotePr>
          <w:pgSz w:w="11907" w:h="16840" w:code="9"/>
          <w:pgMar w:top="1134" w:right="1418" w:bottom="1134" w:left="1418" w:header="709" w:footer="709" w:gutter="0"/>
          <w:pgNumType w:start="1"/>
          <w:cols w:space="720"/>
          <w:docGrid w:linePitch="360"/>
        </w:sectPr>
      </w:pPr>
    </w:p>
    <w:p w14:paraId="0C69DCFC" w14:textId="77777777" w:rsidR="00D877B1" w:rsidRPr="00D33E6D" w:rsidRDefault="00D877B1" w:rsidP="00D877B1">
      <w:pPr>
        <w:pStyle w:val="ManualHeading1"/>
        <w:rPr>
          <w:noProof/>
        </w:rPr>
      </w:pPr>
      <w:r w:rsidRPr="00D33E6D">
        <w:rPr>
          <w:noProof/>
        </w:rPr>
        <w:t>1.</w:t>
      </w:r>
      <w:r w:rsidRPr="00D33E6D">
        <w:rPr>
          <w:noProof/>
        </w:rPr>
        <w:tab/>
        <w:t xml:space="preserve">FRAMEWORK OF THE PROPOSAL/INITIATIVE </w:t>
      </w:r>
    </w:p>
    <w:p w14:paraId="544F67AB" w14:textId="77777777" w:rsidR="00D877B1" w:rsidRPr="00D33E6D" w:rsidRDefault="00D877B1" w:rsidP="00D877B1">
      <w:pPr>
        <w:pStyle w:val="ManualHeading2"/>
        <w:rPr>
          <w:noProof/>
        </w:rPr>
      </w:pPr>
      <w:r w:rsidRPr="00D33E6D">
        <w:rPr>
          <w:noProof/>
        </w:rPr>
        <w:t>1.1.</w:t>
      </w:r>
      <w:r w:rsidRPr="00D33E6D">
        <w:rPr>
          <w:noProof/>
        </w:rPr>
        <w:tab/>
        <w:t>Title of the proposal/initiative</w:t>
      </w:r>
    </w:p>
    <w:p w14:paraId="0548E6D6"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Proposal for a</w:t>
      </w:r>
      <w:r w:rsidR="0020007E" w:rsidRPr="00D33E6D">
        <w:rPr>
          <w:noProof/>
        </w:rPr>
        <w:t xml:space="preserve"> DIRECTIVE </w:t>
      </w:r>
      <w:r w:rsidRPr="00D33E6D">
        <w:rPr>
          <w:noProof/>
        </w:rPr>
        <w:t>OF THE EUROPEAN PARLIAMENT AND OF THE COUNCIL</w:t>
      </w:r>
      <w:r w:rsidR="0020007E" w:rsidRPr="00D33E6D">
        <w:rPr>
          <w:noProof/>
        </w:rPr>
        <w:t>, a</w:t>
      </w:r>
      <w:r w:rsidRPr="00D33E6D">
        <w:rPr>
          <w:noProof/>
        </w:rPr>
        <w:t xml:space="preserve">mending </w:t>
      </w:r>
      <w:r w:rsidR="0020007E" w:rsidRPr="00D33E6D">
        <w:rPr>
          <w:noProof/>
        </w:rPr>
        <w:t>Directives 2014/65/EU and (EU) 2022/2557 as regards the extension of certain mitigating measures available to SME to small mid-cap enterprises</w:t>
      </w:r>
    </w:p>
    <w:p w14:paraId="58CC5FCE" w14:textId="77777777" w:rsidR="00D877B1" w:rsidRPr="00D33E6D" w:rsidRDefault="00D877B1" w:rsidP="00D877B1">
      <w:pPr>
        <w:pStyle w:val="ManualHeading2"/>
        <w:rPr>
          <w:i/>
          <w:noProof/>
        </w:rPr>
      </w:pPr>
      <w:r w:rsidRPr="00D33E6D">
        <w:rPr>
          <w:noProof/>
        </w:rPr>
        <w:t>1.2.</w:t>
      </w:r>
      <w:r w:rsidRPr="00D33E6D">
        <w:rPr>
          <w:noProof/>
        </w:rPr>
        <w:tab/>
        <w:t>Policy area(s) concerned</w:t>
      </w:r>
      <w:r w:rsidRPr="00D33E6D">
        <w:rPr>
          <w:i/>
          <w:noProof/>
        </w:rPr>
        <w:t xml:space="preserve"> </w:t>
      </w:r>
    </w:p>
    <w:p w14:paraId="3384474A" w14:textId="77777777" w:rsidR="00D877B1" w:rsidRPr="00D33E6D" w:rsidRDefault="00E15BCD"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Simplification</w:t>
      </w:r>
      <w:r w:rsidR="00D877B1" w:rsidRPr="00D33E6D">
        <w:rPr>
          <w:noProof/>
        </w:rPr>
        <w:t>, Competitiveness</w:t>
      </w:r>
    </w:p>
    <w:p w14:paraId="74AFB979"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p>
    <w:p w14:paraId="146B3DC3" w14:textId="77777777" w:rsidR="00D877B1" w:rsidRPr="00D33E6D" w:rsidRDefault="00D877B1" w:rsidP="00D877B1">
      <w:pPr>
        <w:pStyle w:val="ManualHeading2"/>
        <w:rPr>
          <w:noProof/>
        </w:rPr>
      </w:pPr>
      <w:r w:rsidRPr="00D33E6D">
        <w:rPr>
          <w:noProof/>
        </w:rPr>
        <w:t>1.3.</w:t>
      </w:r>
      <w:r w:rsidRPr="00D33E6D">
        <w:rPr>
          <w:noProof/>
        </w:rPr>
        <w:tab/>
        <w:t>Objective(s)</w:t>
      </w:r>
    </w:p>
    <w:p w14:paraId="712D1D68" w14:textId="77777777" w:rsidR="00D877B1" w:rsidRPr="00D33E6D" w:rsidRDefault="00D877B1" w:rsidP="00D877B1">
      <w:pPr>
        <w:pStyle w:val="ManualHeading3"/>
        <w:rPr>
          <w:noProof/>
        </w:rPr>
      </w:pPr>
      <w:r w:rsidRPr="00D33E6D">
        <w:rPr>
          <w:noProof/>
        </w:rPr>
        <w:t>1.3.1.</w:t>
      </w:r>
      <w:r w:rsidRPr="00D33E6D">
        <w:rPr>
          <w:noProof/>
        </w:rPr>
        <w:tab/>
        <w:t>General objective(s)</w:t>
      </w:r>
    </w:p>
    <w:p w14:paraId="6ACE0821"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To support the growth and development of small and medium-sized enterprises (SMEs) into small mid-caps, thus increasing their competitiveness and contribution to European welfare and prosperity</w:t>
      </w:r>
    </w:p>
    <w:p w14:paraId="7D1AC2CF" w14:textId="77777777" w:rsidR="00D877B1"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To promote a favorable business environment and to reduce administrative burdens for SMEs and small mid-caps, thereby enhancing their ability to innovate, create jobs, and contribute to economic growth</w:t>
      </w:r>
      <w:r>
        <w:rPr>
          <w:noProof/>
        </w:rPr>
        <w:t>.</w:t>
      </w:r>
    </w:p>
    <w:p w14:paraId="06B083E7" w14:textId="77777777" w:rsidR="00B2651A" w:rsidRPr="00D33E6D" w:rsidRDefault="00B2651A" w:rsidP="00D877B1">
      <w:pPr>
        <w:pStyle w:val="Text1"/>
        <w:pBdr>
          <w:top w:val="single" w:sz="4" w:space="1" w:color="auto"/>
          <w:left w:val="single" w:sz="4" w:space="4" w:color="auto"/>
          <w:bottom w:val="single" w:sz="4" w:space="1" w:color="auto"/>
          <w:right w:val="single" w:sz="4" w:space="4" w:color="auto"/>
        </w:pBdr>
        <w:rPr>
          <w:noProof/>
        </w:rPr>
      </w:pPr>
    </w:p>
    <w:p w14:paraId="3CC0DC68" w14:textId="77777777" w:rsidR="00D877B1" w:rsidRPr="00D33E6D" w:rsidRDefault="00D877B1" w:rsidP="00D877B1">
      <w:pPr>
        <w:pStyle w:val="ManualHeading3"/>
        <w:rPr>
          <w:noProof/>
        </w:rPr>
      </w:pPr>
      <w:r w:rsidRPr="00D33E6D">
        <w:rPr>
          <w:noProof/>
        </w:rPr>
        <w:t>1.3.2.</w:t>
      </w:r>
      <w:r w:rsidRPr="00D33E6D">
        <w:rPr>
          <w:noProof/>
        </w:rPr>
        <w:tab/>
        <w:t>Specific objective(s)</w:t>
      </w:r>
    </w:p>
    <w:p w14:paraId="4DD4510E" w14:textId="77777777" w:rsidR="00D877B1"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lang w:val="en-IE"/>
        </w:rPr>
        <w:t xml:space="preserve">Extend some mitigating measures to small mid-caps in order to facilitate their growth and development. The proposal aims to extend certain mitigating measures currently available to SMEs to small mid-caps, mainly in the area of burden reduction and simplified or assisted reporting, </w:t>
      </w:r>
      <w:r w:rsidRPr="00D33E6D">
        <w:rPr>
          <w:noProof/>
        </w:rPr>
        <w:t xml:space="preserve">by putting forward </w:t>
      </w:r>
      <w:r>
        <w:rPr>
          <w:noProof/>
        </w:rPr>
        <w:t xml:space="preserve">a </w:t>
      </w:r>
      <w:r w:rsidRPr="00D33E6D">
        <w:rPr>
          <w:noProof/>
        </w:rPr>
        <w:t xml:space="preserve">proposal for </w:t>
      </w:r>
      <w:r>
        <w:rPr>
          <w:noProof/>
        </w:rPr>
        <w:t>an</w:t>
      </w:r>
      <w:r w:rsidRPr="00D33E6D">
        <w:rPr>
          <w:noProof/>
        </w:rPr>
        <w:t xml:space="preserve"> omnibus act amending </w:t>
      </w:r>
      <w:r>
        <w:rPr>
          <w:noProof/>
        </w:rPr>
        <w:t>Directive 2014/65</w:t>
      </w:r>
      <w:r w:rsidRPr="00D33E6D">
        <w:rPr>
          <w:noProof/>
        </w:rPr>
        <w:t>.</w:t>
      </w:r>
    </w:p>
    <w:p w14:paraId="653666AB" w14:textId="77777777" w:rsidR="003F4038" w:rsidRDefault="003F4038" w:rsidP="00D877B1">
      <w:pPr>
        <w:pStyle w:val="Text1"/>
        <w:pBdr>
          <w:top w:val="single" w:sz="4" w:space="1" w:color="auto"/>
          <w:left w:val="single" w:sz="4" w:space="4" w:color="auto"/>
          <w:bottom w:val="single" w:sz="4" w:space="1" w:color="auto"/>
          <w:right w:val="single" w:sz="4" w:space="4" w:color="auto"/>
        </w:pBdr>
        <w:rPr>
          <w:noProof/>
        </w:rPr>
      </w:pPr>
      <w:r>
        <w:rPr>
          <w:noProof/>
        </w:rPr>
        <w:t>Extend, as regards SMCs identified as critical entities, the obligation for Member States to describe, in their resilience strategies, the measures already in place at national level which aim to facilitate the implementation of their obligations under Directive (EU) 2022/2557 by putting forward a proposal for the omnibus act amending Directive (EU) 2022/2557.</w:t>
      </w:r>
    </w:p>
    <w:p w14:paraId="730D8D21" w14:textId="77777777" w:rsidR="00B2651A" w:rsidRPr="00D33E6D" w:rsidRDefault="00B2651A" w:rsidP="00D877B1">
      <w:pPr>
        <w:pStyle w:val="Text1"/>
        <w:pBdr>
          <w:top w:val="single" w:sz="4" w:space="1" w:color="auto"/>
          <w:left w:val="single" w:sz="4" w:space="4" w:color="auto"/>
          <w:bottom w:val="single" w:sz="4" w:space="1" w:color="auto"/>
          <w:right w:val="single" w:sz="4" w:space="4" w:color="auto"/>
        </w:pBdr>
        <w:rPr>
          <w:noProof/>
          <w:lang w:val="en-IE"/>
        </w:rPr>
      </w:pPr>
    </w:p>
    <w:p w14:paraId="69EC111D" w14:textId="77777777" w:rsidR="00D877B1" w:rsidRPr="00D33E6D" w:rsidRDefault="00D877B1" w:rsidP="00D877B1">
      <w:pPr>
        <w:pStyle w:val="ManualHeading3"/>
        <w:rPr>
          <w:noProof/>
        </w:rPr>
      </w:pPr>
      <w:r w:rsidRPr="00D33E6D">
        <w:rPr>
          <w:noProof/>
        </w:rPr>
        <w:t>1.3.3.</w:t>
      </w:r>
      <w:r w:rsidRPr="00D33E6D">
        <w:rPr>
          <w:noProof/>
        </w:rPr>
        <w:tab/>
        <w:t>Expected result(s) and impact</w:t>
      </w:r>
    </w:p>
    <w:p w14:paraId="2059758E" w14:textId="77777777" w:rsidR="00D877B1" w:rsidRPr="00D33E6D" w:rsidRDefault="00D877B1" w:rsidP="00D877B1">
      <w:pPr>
        <w:pStyle w:val="Text1"/>
        <w:rPr>
          <w:i/>
          <w:noProof/>
          <w:sz w:val="20"/>
        </w:rPr>
      </w:pPr>
      <w:r w:rsidRPr="00D33E6D">
        <w:rPr>
          <w:i/>
          <w:noProof/>
          <w:sz w:val="20"/>
        </w:rPr>
        <w:t>Specify the effects which the proposal/initiative should have on the beneficiaries/groups targeted.</w:t>
      </w:r>
    </w:p>
    <w:p w14:paraId="22FF9145"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 xml:space="preserve">The proposal/initiative is expected to have the following </w:t>
      </w:r>
      <w:r>
        <w:rPr>
          <w:noProof/>
          <w:lang w:val="en-IE"/>
        </w:rPr>
        <w:t xml:space="preserve">overall </w:t>
      </w:r>
      <w:r w:rsidRPr="00D33E6D">
        <w:rPr>
          <w:noProof/>
          <w:lang w:val="en-IE"/>
        </w:rPr>
        <w:t>effects on the beneficiaries/groups targeted:</w:t>
      </w:r>
    </w:p>
    <w:p w14:paraId="4174BEE3"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w:t>
      </w:r>
      <w:r w:rsidRPr="00D33E6D">
        <w:rPr>
          <w:noProof/>
          <w:lang w:val="en-IE"/>
        </w:rPr>
        <w:tab/>
        <w:t>Reduced administrative burdens: Small mid-caps will experience a reduction in administrative burdens, which will enable them to focus on their core business activities and improve their competitiveness</w:t>
      </w:r>
    </w:p>
    <w:p w14:paraId="36CBD47F"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w:t>
      </w:r>
      <w:r w:rsidRPr="00D33E6D">
        <w:rPr>
          <w:noProof/>
          <w:lang w:val="en-IE"/>
        </w:rPr>
        <w:tab/>
        <w:t xml:space="preserve">Improved competitiveness: Small mid-caps will become more competitive, both domestically and internationally, which will enable them to increase their market share and contribute to European economic growth </w:t>
      </w:r>
    </w:p>
    <w:p w14:paraId="44A3D14C"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w:t>
      </w:r>
      <w:r w:rsidRPr="00D33E6D">
        <w:rPr>
          <w:noProof/>
          <w:lang w:val="en-IE"/>
        </w:rPr>
        <w:tab/>
        <w:t xml:space="preserve">Job creation: The growth and development of small mid-caps will lead to the creation of new </w:t>
      </w:r>
      <w:r w:rsidR="004E0DEE" w:rsidRPr="00D33E6D">
        <w:rPr>
          <w:noProof/>
          <w:lang w:val="en-IE"/>
        </w:rPr>
        <w:t xml:space="preserve">and quality </w:t>
      </w:r>
      <w:r w:rsidRPr="00D33E6D">
        <w:rPr>
          <w:noProof/>
          <w:lang w:val="en-IE"/>
        </w:rPr>
        <w:t xml:space="preserve">jobs, which will contribute to reducing unemployment and promoting social cohesion </w:t>
      </w:r>
    </w:p>
    <w:p w14:paraId="5BA11D2F"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w:t>
      </w:r>
      <w:r w:rsidRPr="00D33E6D">
        <w:rPr>
          <w:noProof/>
          <w:lang w:val="en-IE"/>
        </w:rPr>
        <w:tab/>
        <w:t>Increased innovation: Small mid-caps will be encouraged to innovate and develop new products and services, which will contribute to improving the overall innovation capacity of the European economy</w:t>
      </w:r>
    </w:p>
    <w:p w14:paraId="4EE98657" w14:textId="77777777" w:rsidR="003F4038"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w:t>
      </w:r>
      <w:r w:rsidRPr="00D33E6D">
        <w:rPr>
          <w:noProof/>
          <w:lang w:val="en-IE"/>
        </w:rPr>
        <w:tab/>
        <w:t>Improved contribution to European welfare and prosperity: Small mid-caps will make a greater contribution to European welfare and prosperity, which will be reflected in increased economic growth, improved living standards, and enhanced social cohesion</w:t>
      </w:r>
    </w:p>
    <w:p w14:paraId="6FD39184" w14:textId="77777777" w:rsidR="003F4038" w:rsidRPr="00D33E6D" w:rsidRDefault="003F4038" w:rsidP="003F4038">
      <w:pPr>
        <w:pStyle w:val="Text1"/>
        <w:pBdr>
          <w:top w:val="single" w:sz="4" w:space="1" w:color="auto"/>
          <w:left w:val="single" w:sz="4" w:space="4" w:color="auto"/>
          <w:bottom w:val="single" w:sz="4" w:space="1" w:color="auto"/>
          <w:right w:val="single" w:sz="4" w:space="4" w:color="auto"/>
        </w:pBdr>
        <w:rPr>
          <w:noProof/>
          <w:lang w:val="en-IE"/>
        </w:rPr>
      </w:pPr>
      <w:r>
        <w:rPr>
          <w:noProof/>
          <w:lang w:val="en-IE"/>
        </w:rPr>
        <w:t>-</w:t>
      </w:r>
      <w:r>
        <w:rPr>
          <w:noProof/>
          <w:lang w:val="en-IE"/>
        </w:rPr>
        <w:tab/>
        <w:t>Improved visibility related to the resilience of critical entities: Small mid-caps that are identified as critical entities contribute to the overall protection and resilience of the EU. The facilitating measures they enjoy under national law will be described in national resilience strategies.</w:t>
      </w:r>
    </w:p>
    <w:p w14:paraId="228273F5"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 xml:space="preserve"> </w:t>
      </w:r>
    </w:p>
    <w:p w14:paraId="01A7535A"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Target groups:</w:t>
      </w:r>
    </w:p>
    <w:p w14:paraId="0B3552E7" w14:textId="77777777" w:rsidR="008C796B" w:rsidRPr="00D33E6D" w:rsidRDefault="00F85302"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Overall, t</w:t>
      </w:r>
      <w:r w:rsidR="00D877B1" w:rsidRPr="00D33E6D">
        <w:rPr>
          <w:noProof/>
          <w:lang w:val="en-IE"/>
        </w:rPr>
        <w:t xml:space="preserve">he proposal/initiative is </w:t>
      </w:r>
      <w:r w:rsidRPr="00D33E6D">
        <w:rPr>
          <w:noProof/>
          <w:lang w:val="en-IE"/>
        </w:rPr>
        <w:t xml:space="preserve">focussing on </w:t>
      </w:r>
      <w:r w:rsidR="00D877B1" w:rsidRPr="00D33E6D">
        <w:rPr>
          <w:noProof/>
          <w:lang w:val="en-IE"/>
        </w:rPr>
        <w:t>the approximately 31,000 small mid-caps in the EU</w:t>
      </w:r>
      <w:r w:rsidR="008C796B" w:rsidRPr="00D33E6D">
        <w:rPr>
          <w:noProof/>
          <w:lang w:val="en-IE"/>
        </w:rPr>
        <w:t>.</w:t>
      </w:r>
    </w:p>
    <w:p w14:paraId="17BA2C08"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p>
    <w:p w14:paraId="5C37F227" w14:textId="77777777" w:rsidR="00D877B1" w:rsidRPr="00D33E6D" w:rsidRDefault="00D877B1" w:rsidP="00D877B1">
      <w:pPr>
        <w:pStyle w:val="ManualHeading3"/>
        <w:rPr>
          <w:noProof/>
        </w:rPr>
      </w:pPr>
      <w:r w:rsidRPr="00D33E6D">
        <w:rPr>
          <w:noProof/>
        </w:rPr>
        <w:t>1.3.4.</w:t>
      </w:r>
      <w:r w:rsidRPr="00D33E6D">
        <w:rPr>
          <w:noProof/>
        </w:rPr>
        <w:tab/>
        <w:t>Indicators of performance</w:t>
      </w:r>
    </w:p>
    <w:p w14:paraId="6951B00C" w14:textId="77777777" w:rsidR="00D877B1" w:rsidRPr="00D33E6D" w:rsidRDefault="00D877B1" w:rsidP="00D877B1">
      <w:pPr>
        <w:pStyle w:val="Text1"/>
        <w:rPr>
          <w:i/>
          <w:noProof/>
          <w:sz w:val="20"/>
        </w:rPr>
      </w:pPr>
      <w:r w:rsidRPr="00D33E6D">
        <w:rPr>
          <w:i/>
          <w:noProof/>
          <w:sz w:val="20"/>
        </w:rPr>
        <w:t>Specify the indicators for monitoring progress and achievements.</w:t>
      </w:r>
    </w:p>
    <w:p w14:paraId="7DDBB7D6"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lang w:val="en-IE"/>
        </w:rPr>
      </w:pPr>
      <w:r w:rsidRPr="00D33E6D">
        <w:rPr>
          <w:noProof/>
          <w:lang w:val="en-IE"/>
        </w:rPr>
        <w:t>N/A</w:t>
      </w:r>
    </w:p>
    <w:p w14:paraId="71289A21" w14:textId="77777777" w:rsidR="00D877B1" w:rsidRPr="00D33E6D" w:rsidRDefault="00D877B1" w:rsidP="00D877B1">
      <w:pPr>
        <w:pStyle w:val="ManualHeading2"/>
        <w:rPr>
          <w:noProof/>
        </w:rPr>
      </w:pPr>
      <w:r w:rsidRPr="00D33E6D">
        <w:rPr>
          <w:noProof/>
        </w:rPr>
        <w:t>1.4.</w:t>
      </w:r>
      <w:r w:rsidRPr="00D33E6D">
        <w:rPr>
          <w:noProof/>
        </w:rPr>
        <w:tab/>
        <w:t>The proposal/initiative relates to: None of the below.</w:t>
      </w:r>
    </w:p>
    <w:p w14:paraId="3DADDAE6" w14:textId="77777777" w:rsidR="00D877B1" w:rsidRPr="00D33E6D" w:rsidRDefault="00D877B1" w:rsidP="00D877B1">
      <w:pPr>
        <w:pStyle w:val="Text1"/>
        <w:rPr>
          <w:noProof/>
          <w:sz w:val="22"/>
        </w:rPr>
      </w:pPr>
      <w:r w:rsidRPr="00D33E6D">
        <w:rPr>
          <w:rFonts w:ascii="Wingdings" w:eastAsia="Wingdings" w:hAnsi="Wingdings" w:cs="Wingdings"/>
          <w:noProof/>
          <w:sz w:val="22"/>
        </w:rPr>
        <w:t></w:t>
      </w:r>
      <w:r w:rsidRPr="00D33E6D">
        <w:rPr>
          <w:i/>
          <w:iCs/>
          <w:noProof/>
          <w:sz w:val="22"/>
        </w:rPr>
        <w:t xml:space="preserve"> </w:t>
      </w:r>
      <w:r w:rsidRPr="00D33E6D">
        <w:rPr>
          <w:noProof/>
        </w:rPr>
        <w:t>a new action</w:t>
      </w:r>
      <w:r w:rsidRPr="00D33E6D">
        <w:rPr>
          <w:noProof/>
          <w:sz w:val="22"/>
        </w:rPr>
        <w:t xml:space="preserve"> </w:t>
      </w:r>
    </w:p>
    <w:p w14:paraId="51B38D95" w14:textId="77777777" w:rsidR="00D877B1" w:rsidRPr="00D33E6D" w:rsidRDefault="00D877B1" w:rsidP="00D877B1">
      <w:pPr>
        <w:pStyle w:val="Text1"/>
        <w:rPr>
          <w:noProof/>
          <w:sz w:val="22"/>
        </w:rPr>
      </w:pPr>
      <w:bookmarkStart w:id="6" w:name="_Hlk196150725"/>
      <w:r w:rsidRPr="00D33E6D">
        <w:rPr>
          <w:rFonts w:ascii="Wingdings" w:eastAsia="Wingdings" w:hAnsi="Wingdings" w:cs="Wingdings"/>
          <w:noProof/>
          <w:sz w:val="22"/>
        </w:rPr>
        <w:t></w:t>
      </w:r>
      <w:bookmarkEnd w:id="6"/>
      <w:r w:rsidRPr="00D33E6D">
        <w:rPr>
          <w:i/>
          <w:iCs/>
          <w:noProof/>
          <w:sz w:val="22"/>
        </w:rPr>
        <w:t xml:space="preserve"> </w:t>
      </w:r>
      <w:r w:rsidRPr="00D33E6D">
        <w:rPr>
          <w:noProof/>
        </w:rPr>
        <w:t>a new action following a pilot project / preparatory action</w:t>
      </w:r>
      <w:r w:rsidRPr="00D33E6D">
        <w:rPr>
          <w:rStyle w:val="FootnoteReference0"/>
          <w:noProof/>
        </w:rPr>
        <w:footnoteReference w:id="29"/>
      </w:r>
      <w:r w:rsidRPr="00D33E6D">
        <w:rPr>
          <w:noProof/>
          <w:sz w:val="22"/>
        </w:rPr>
        <w:t xml:space="preserve"> </w:t>
      </w:r>
    </w:p>
    <w:p w14:paraId="704B79C6" w14:textId="77777777" w:rsidR="00D877B1" w:rsidRPr="00D33E6D" w:rsidRDefault="00D877B1" w:rsidP="00D877B1">
      <w:pPr>
        <w:pStyle w:val="Text1"/>
        <w:rPr>
          <w:noProof/>
          <w:sz w:val="22"/>
        </w:rPr>
      </w:pPr>
      <w:r w:rsidRPr="00D33E6D">
        <w:rPr>
          <w:rFonts w:ascii="Wingdings" w:eastAsia="Wingdings" w:hAnsi="Wingdings" w:cs="Wingdings"/>
          <w:noProof/>
          <w:sz w:val="22"/>
        </w:rPr>
        <w:t></w:t>
      </w:r>
      <w:r w:rsidRPr="00D33E6D">
        <w:rPr>
          <w:i/>
          <w:iCs/>
          <w:noProof/>
          <w:sz w:val="22"/>
        </w:rPr>
        <w:t xml:space="preserve"> </w:t>
      </w:r>
      <w:r w:rsidRPr="00D33E6D">
        <w:rPr>
          <w:noProof/>
        </w:rPr>
        <w:t>the extension of an existing action</w:t>
      </w:r>
      <w:r w:rsidRPr="00D33E6D">
        <w:rPr>
          <w:noProof/>
          <w:sz w:val="22"/>
        </w:rPr>
        <w:t xml:space="preserve"> </w:t>
      </w:r>
    </w:p>
    <w:p w14:paraId="1A8B894F" w14:textId="77777777" w:rsidR="00D877B1" w:rsidRPr="00D33E6D" w:rsidRDefault="00D877B1" w:rsidP="00D877B1">
      <w:pPr>
        <w:pStyle w:val="Text1"/>
        <w:rPr>
          <w:noProof/>
        </w:rPr>
      </w:pPr>
      <w:r w:rsidRPr="00D33E6D">
        <w:rPr>
          <w:rFonts w:ascii="Wingdings" w:eastAsia="Wingdings" w:hAnsi="Wingdings" w:cs="Wingdings"/>
          <w:noProof/>
          <w:sz w:val="22"/>
        </w:rPr>
        <w:t></w:t>
      </w:r>
      <w:r w:rsidRPr="00D33E6D">
        <w:rPr>
          <w:i/>
          <w:iCs/>
          <w:noProof/>
          <w:sz w:val="22"/>
        </w:rPr>
        <w:t xml:space="preserve"> </w:t>
      </w:r>
      <w:r w:rsidRPr="00D33E6D">
        <w:rPr>
          <w:noProof/>
        </w:rPr>
        <w:t>a merger or redirection of one or more actions towards another/a new action</w:t>
      </w:r>
    </w:p>
    <w:p w14:paraId="761F5039" w14:textId="77777777" w:rsidR="00D877B1" w:rsidRPr="00D33E6D" w:rsidRDefault="00D877B1" w:rsidP="00D877B1">
      <w:pPr>
        <w:pStyle w:val="ManualHeading2"/>
        <w:rPr>
          <w:bCs/>
          <w:noProof/>
          <w:szCs w:val="24"/>
        </w:rPr>
      </w:pPr>
      <w:r w:rsidRPr="00D33E6D">
        <w:rPr>
          <w:noProof/>
        </w:rPr>
        <w:t>1.5.</w:t>
      </w:r>
      <w:r w:rsidRPr="00D33E6D">
        <w:rPr>
          <w:noProof/>
        </w:rPr>
        <w:tab/>
        <w:t xml:space="preserve">Grounds for the proposal/initiative </w:t>
      </w:r>
    </w:p>
    <w:p w14:paraId="2A558136" w14:textId="77777777" w:rsidR="00D877B1" w:rsidRPr="00D33E6D" w:rsidRDefault="00D877B1" w:rsidP="00D877B1">
      <w:pPr>
        <w:pStyle w:val="ManualHeading3"/>
        <w:rPr>
          <w:noProof/>
        </w:rPr>
      </w:pPr>
      <w:r w:rsidRPr="00D33E6D">
        <w:rPr>
          <w:noProof/>
        </w:rPr>
        <w:t>1.5.1.</w:t>
      </w:r>
      <w:r w:rsidRPr="00D33E6D">
        <w:rPr>
          <w:noProof/>
        </w:rPr>
        <w:tab/>
        <w:t>Requirement(s) to be met in the short or long term including a detailed timeline for roll-out of the implementation of the initiative</w:t>
      </w:r>
    </w:p>
    <w:p w14:paraId="2D4ABAAD"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This proposal concerns two omnibus acts amending EU legislation. It can therefore only be carried out at EU level.</w:t>
      </w:r>
    </w:p>
    <w:p w14:paraId="26E85252" w14:textId="77777777" w:rsidR="00D877B1" w:rsidRPr="00D33E6D" w:rsidRDefault="00D877B1" w:rsidP="00D877B1">
      <w:pPr>
        <w:pStyle w:val="ManualHeading3"/>
        <w:rPr>
          <w:bCs/>
          <w:noProof/>
          <w:szCs w:val="24"/>
        </w:rPr>
      </w:pPr>
      <w:r w:rsidRPr="00D33E6D">
        <w:rPr>
          <w:noProof/>
        </w:rPr>
        <w:t>1.5.2.</w:t>
      </w:r>
      <w:r w:rsidRPr="00D33E6D">
        <w:rPr>
          <w:noProof/>
        </w:rPr>
        <w:tab/>
        <w:t>Added value of EU involvement (it may result from different factors, e.g. coordination gains, legal certainty, greater effectiveness or complementarities). For the purposes of this section 'added value of EU involvement' is the value resulting from EU action, that is additional to the value that would have been otherwise created by Member States alone.</w:t>
      </w:r>
    </w:p>
    <w:p w14:paraId="39AAD49A"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69AAF65A" w14:textId="77777777" w:rsidR="00D877B1" w:rsidRPr="00D33E6D" w:rsidRDefault="00D877B1" w:rsidP="00D877B1">
      <w:pPr>
        <w:pStyle w:val="ManualHeading3"/>
        <w:rPr>
          <w:noProof/>
        </w:rPr>
      </w:pPr>
      <w:r w:rsidRPr="00D33E6D">
        <w:rPr>
          <w:noProof/>
        </w:rPr>
        <w:t>1.5.3.</w:t>
      </w:r>
      <w:r w:rsidRPr="00D33E6D">
        <w:rPr>
          <w:noProof/>
        </w:rPr>
        <w:tab/>
        <w:t>Lessons learned from similar experiences in the past</w:t>
      </w:r>
    </w:p>
    <w:p w14:paraId="5EB9D5CD"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1A4C0406" w14:textId="77777777" w:rsidR="00D877B1" w:rsidRPr="00D33E6D" w:rsidRDefault="00D877B1" w:rsidP="00D877B1">
      <w:pPr>
        <w:pStyle w:val="ManualHeading3"/>
        <w:rPr>
          <w:noProof/>
        </w:rPr>
      </w:pPr>
      <w:r w:rsidRPr="00D33E6D">
        <w:rPr>
          <w:noProof/>
        </w:rPr>
        <w:t>1.5.4.</w:t>
      </w:r>
      <w:r w:rsidRPr="00D33E6D">
        <w:rPr>
          <w:noProof/>
        </w:rPr>
        <w:tab/>
        <w:t>Compatibility with the multiannual financial framework and possible synergies with other appropriate instruments</w:t>
      </w:r>
    </w:p>
    <w:p w14:paraId="714318E4"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361EE44E" w14:textId="77777777" w:rsidR="00D877B1" w:rsidRPr="00D33E6D" w:rsidRDefault="00D877B1" w:rsidP="00D877B1">
      <w:pPr>
        <w:pStyle w:val="ManualHeading3"/>
        <w:rPr>
          <w:noProof/>
        </w:rPr>
      </w:pPr>
      <w:r w:rsidRPr="00D33E6D">
        <w:rPr>
          <w:noProof/>
        </w:rPr>
        <w:t>1.5.5.</w:t>
      </w:r>
      <w:r w:rsidRPr="00D33E6D">
        <w:rPr>
          <w:noProof/>
        </w:rPr>
        <w:tab/>
        <w:t>Assessment of the different available financing options, including scope for redeployment</w:t>
      </w:r>
    </w:p>
    <w:p w14:paraId="5A295961"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7F56BE4B" w14:textId="77777777" w:rsidR="00D877B1" w:rsidRPr="00D33E6D" w:rsidRDefault="00D877B1" w:rsidP="00D877B1">
      <w:pPr>
        <w:pStyle w:val="ManualHeading2"/>
        <w:rPr>
          <w:bCs/>
          <w:noProof/>
          <w:szCs w:val="24"/>
        </w:rPr>
      </w:pPr>
      <w:r w:rsidRPr="00D33E6D">
        <w:rPr>
          <w:noProof/>
        </w:rPr>
        <w:br w:type="page"/>
        <w:t>1.6.</w:t>
      </w:r>
      <w:r w:rsidRPr="00D33E6D">
        <w:rPr>
          <w:noProof/>
        </w:rPr>
        <w:tab/>
        <w:t>Duration of the proposal/initiative and of its financial impact</w:t>
      </w:r>
    </w:p>
    <w:p w14:paraId="3DCF3E34" w14:textId="77777777" w:rsidR="00D877B1" w:rsidRPr="00D33E6D" w:rsidRDefault="00D877B1" w:rsidP="00D877B1">
      <w:pPr>
        <w:pStyle w:val="Text1"/>
        <w:rPr>
          <w:noProof/>
        </w:rPr>
      </w:pPr>
      <w:r w:rsidRPr="00D33E6D">
        <w:rPr>
          <w:rFonts w:ascii="Wingdings" w:eastAsia="Wingdings" w:hAnsi="Wingdings" w:cs="Wingdings"/>
          <w:noProof/>
        </w:rPr>
        <w:t></w:t>
      </w:r>
      <w:r w:rsidRPr="00D33E6D">
        <w:rPr>
          <w:b/>
          <w:i/>
          <w:noProof/>
        </w:rPr>
        <w:t xml:space="preserve"> </w:t>
      </w:r>
      <w:r w:rsidRPr="00D33E6D">
        <w:rPr>
          <w:b/>
          <w:noProof/>
        </w:rPr>
        <w:t xml:space="preserve">limited duration </w:t>
      </w:r>
    </w:p>
    <w:p w14:paraId="52922D93"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ab/>
        <w:t xml:space="preserve">in effect from [DD/MM]YYYY to [DD/MM]YYYY </w:t>
      </w:r>
    </w:p>
    <w:p w14:paraId="4CEB54B1"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ab/>
        <w:t xml:space="preserve">financial impact from YYYY to YYYY for commitment appropriations and from YYYY to YYYY for payment appropriations. </w:t>
      </w:r>
    </w:p>
    <w:p w14:paraId="7B1CE08A" w14:textId="77777777" w:rsidR="00D877B1" w:rsidRPr="00D33E6D" w:rsidRDefault="00D877B1" w:rsidP="00D877B1">
      <w:pPr>
        <w:pStyle w:val="Text1"/>
        <w:rPr>
          <w:noProof/>
        </w:rPr>
      </w:pPr>
      <w:r w:rsidRPr="00D33E6D">
        <w:rPr>
          <w:rFonts w:ascii="Wingdings" w:eastAsia="Wingdings" w:hAnsi="Wingdings" w:cs="Wingdings"/>
          <w:noProof/>
        </w:rPr>
        <w:t></w:t>
      </w:r>
      <w:r w:rsidRPr="00D33E6D">
        <w:rPr>
          <w:b/>
          <w:i/>
          <w:noProof/>
        </w:rPr>
        <w:t xml:space="preserve"> </w:t>
      </w:r>
      <w:r w:rsidRPr="00D33E6D">
        <w:rPr>
          <w:b/>
          <w:noProof/>
        </w:rPr>
        <w:t>unlimited duration</w:t>
      </w:r>
    </w:p>
    <w:p w14:paraId="1DDF10F6" w14:textId="77777777" w:rsidR="00D877B1" w:rsidRPr="00D33E6D" w:rsidRDefault="00D877B1" w:rsidP="00D877B1">
      <w:pPr>
        <w:pStyle w:val="ListDash1"/>
        <w:rPr>
          <w:noProof/>
        </w:rPr>
      </w:pPr>
      <w:r w:rsidRPr="00D33E6D">
        <w:rPr>
          <w:noProof/>
        </w:rPr>
        <w:t>Implementation with a start-up period from YYYY to YYYY,</w:t>
      </w:r>
    </w:p>
    <w:p w14:paraId="119A668A" w14:textId="77777777" w:rsidR="00D877B1" w:rsidRPr="00D33E6D" w:rsidRDefault="00D877B1" w:rsidP="00D877B1">
      <w:pPr>
        <w:pStyle w:val="ListDash1"/>
        <w:rPr>
          <w:noProof/>
        </w:rPr>
      </w:pPr>
      <w:r w:rsidRPr="00D33E6D">
        <w:rPr>
          <w:noProof/>
        </w:rPr>
        <w:t>followed by full-scale operation.</w:t>
      </w:r>
    </w:p>
    <w:p w14:paraId="6B5C864F" w14:textId="77777777" w:rsidR="00D877B1" w:rsidRPr="00D33E6D" w:rsidRDefault="00D877B1" w:rsidP="00D877B1">
      <w:pPr>
        <w:pStyle w:val="ManualHeading2"/>
        <w:rPr>
          <w:bCs/>
          <w:noProof/>
          <w:szCs w:val="24"/>
        </w:rPr>
      </w:pPr>
      <w:r w:rsidRPr="00D33E6D">
        <w:rPr>
          <w:noProof/>
        </w:rPr>
        <w:t>1.7.</w:t>
      </w:r>
      <w:r w:rsidRPr="00D33E6D">
        <w:rPr>
          <w:noProof/>
        </w:rPr>
        <w:tab/>
        <w:t>Method(s) of budget implementation planned</w:t>
      </w:r>
      <w:r w:rsidRPr="00D33E6D">
        <w:rPr>
          <w:rStyle w:val="FootnoteReference0"/>
          <w:noProof/>
        </w:rPr>
        <w:footnoteReference w:id="30"/>
      </w:r>
      <w:r w:rsidRPr="00D33E6D">
        <w:rPr>
          <w:rStyle w:val="FootnoteReference0"/>
          <w:noProof/>
        </w:rPr>
        <w:t xml:space="preserve"> </w:t>
      </w:r>
    </w:p>
    <w:p w14:paraId="57997E28" w14:textId="77777777" w:rsidR="00D877B1" w:rsidRPr="00D33E6D" w:rsidRDefault="00D877B1" w:rsidP="00D877B1">
      <w:pPr>
        <w:pStyle w:val="Text1"/>
        <w:rPr>
          <w:noProof/>
        </w:rPr>
      </w:pPr>
      <w:r w:rsidRPr="00D33E6D">
        <w:rPr>
          <w:rFonts w:ascii="Wingdings" w:eastAsia="Wingdings" w:hAnsi="Wingdings" w:cs="Wingdings"/>
          <w:noProof/>
        </w:rPr>
        <w:t></w:t>
      </w:r>
      <w:r w:rsidRPr="00D33E6D">
        <w:rPr>
          <w:i/>
          <w:noProof/>
        </w:rPr>
        <w:t xml:space="preserve"> </w:t>
      </w:r>
      <w:r w:rsidRPr="00D33E6D">
        <w:rPr>
          <w:b/>
          <w:noProof/>
        </w:rPr>
        <w:t>Direct management</w:t>
      </w:r>
      <w:r w:rsidRPr="00D33E6D">
        <w:rPr>
          <w:noProof/>
        </w:rPr>
        <w:t xml:space="preserve"> by the Commission</w:t>
      </w:r>
    </w:p>
    <w:p w14:paraId="3689AF4E" w14:textId="77777777" w:rsidR="00D877B1" w:rsidRPr="00D33E6D" w:rsidRDefault="00D877B1" w:rsidP="00D877B1">
      <w:pPr>
        <w:pStyle w:val="ListDash2"/>
        <w:rPr>
          <w:rFonts w:cs="EUAlbertina"/>
          <w:noProof/>
        </w:rPr>
      </w:pPr>
      <w:r w:rsidRPr="00D33E6D">
        <w:rPr>
          <w:rFonts w:ascii="Wingdings" w:eastAsia="Wingdings" w:hAnsi="Wingdings" w:cs="Wingdings"/>
          <w:noProof/>
        </w:rPr>
        <w:t></w:t>
      </w:r>
      <w:r w:rsidRPr="00D33E6D">
        <w:rPr>
          <w:noProof/>
        </w:rPr>
        <w:t xml:space="preserve"> by its departments, including by its staff in the Union delegations; </w:t>
      </w:r>
    </w:p>
    <w:p w14:paraId="5B1716F4"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ab/>
        <w:t xml:space="preserve">by the executive agencies </w:t>
      </w:r>
    </w:p>
    <w:p w14:paraId="1FD883C1" w14:textId="77777777" w:rsidR="00D877B1" w:rsidRPr="00D33E6D" w:rsidRDefault="00D877B1" w:rsidP="00D877B1">
      <w:pPr>
        <w:pStyle w:val="Text1"/>
        <w:rPr>
          <w:noProof/>
        </w:rPr>
      </w:pPr>
      <w:r w:rsidRPr="00D33E6D">
        <w:rPr>
          <w:rFonts w:ascii="Wingdings" w:eastAsia="Wingdings" w:hAnsi="Wingdings" w:cs="Wingdings"/>
          <w:noProof/>
        </w:rPr>
        <w:t></w:t>
      </w:r>
      <w:r w:rsidRPr="00D33E6D">
        <w:rPr>
          <w:b/>
          <w:i/>
          <w:noProof/>
        </w:rPr>
        <w:t xml:space="preserve"> </w:t>
      </w:r>
      <w:r w:rsidRPr="00D33E6D">
        <w:rPr>
          <w:b/>
          <w:noProof/>
        </w:rPr>
        <w:t>Shared management</w:t>
      </w:r>
      <w:r w:rsidRPr="00D33E6D">
        <w:rPr>
          <w:noProof/>
        </w:rPr>
        <w:t xml:space="preserve"> with the Member States </w:t>
      </w:r>
    </w:p>
    <w:p w14:paraId="50435948" w14:textId="77777777" w:rsidR="00D877B1" w:rsidRPr="00D33E6D" w:rsidRDefault="00D877B1" w:rsidP="00D877B1">
      <w:pPr>
        <w:pStyle w:val="Text1"/>
        <w:rPr>
          <w:noProof/>
        </w:rPr>
      </w:pPr>
      <w:r w:rsidRPr="00D33E6D">
        <w:rPr>
          <w:rFonts w:ascii="Wingdings" w:eastAsia="Wingdings" w:hAnsi="Wingdings" w:cs="Wingdings"/>
          <w:noProof/>
        </w:rPr>
        <w:t></w:t>
      </w:r>
      <w:r w:rsidRPr="00D33E6D">
        <w:rPr>
          <w:i/>
          <w:noProof/>
        </w:rPr>
        <w:t xml:space="preserve"> </w:t>
      </w:r>
      <w:r w:rsidRPr="00D33E6D">
        <w:rPr>
          <w:b/>
          <w:noProof/>
        </w:rPr>
        <w:t>Indirect management</w:t>
      </w:r>
      <w:r w:rsidRPr="00D33E6D">
        <w:rPr>
          <w:noProof/>
        </w:rPr>
        <w:t xml:space="preserve"> by entrusting budget implementation tasks to:</w:t>
      </w:r>
    </w:p>
    <w:p w14:paraId="42C4F4A6"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third countries or the bodies they have designated</w:t>
      </w:r>
    </w:p>
    <w:p w14:paraId="18EA67D0"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international organisations and their agencies (to be specified)</w:t>
      </w:r>
    </w:p>
    <w:p w14:paraId="739D526D"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the European Investment Bank and the European Investment Fund</w:t>
      </w:r>
    </w:p>
    <w:p w14:paraId="757024D1"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bodies referred to in Articles 70 and 71 of the Financial Regulation</w:t>
      </w:r>
    </w:p>
    <w:p w14:paraId="6A4164A1"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public law bodies</w:t>
      </w:r>
    </w:p>
    <w:p w14:paraId="69BE5452"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bodies governed by private law with a public service mission to the extent that they are provided with adequate financial guarantees</w:t>
      </w:r>
    </w:p>
    <w:p w14:paraId="45B5B3D7"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bodies governed by the private law of a Member State that are entrusted with the implementation of a public-private partnership and that are provided with adequate financial guarantees</w:t>
      </w:r>
    </w:p>
    <w:p w14:paraId="66C12814"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noProof/>
        </w:rPr>
        <w:t xml:space="preserve"> bodies or persons entrusted with the implementation of specific actions in the common foreign and security policy pursuant to Title V of the Treaty on European Union, and identified in the relevant basic act</w:t>
      </w:r>
    </w:p>
    <w:p w14:paraId="1B2B7377" w14:textId="77777777" w:rsidR="00D877B1" w:rsidRPr="00D33E6D" w:rsidRDefault="00D877B1" w:rsidP="00D877B1">
      <w:pPr>
        <w:pStyle w:val="ListDash2"/>
        <w:rPr>
          <w:noProof/>
        </w:rPr>
      </w:pPr>
      <w:r w:rsidRPr="00D33E6D">
        <w:rPr>
          <w:rFonts w:ascii="Wingdings" w:eastAsia="Wingdings" w:hAnsi="Wingdings" w:cs="Wingdings"/>
          <w:noProof/>
        </w:rPr>
        <w:t></w:t>
      </w:r>
      <w:r w:rsidRPr="00D33E6D">
        <w:rPr>
          <w:rFonts w:ascii="Wingdings" w:eastAsia="Wingdings" w:hAnsi="Wingdings" w:cs="Wingdings"/>
          <w:noProof/>
        </w:rPr>
        <w:t></w:t>
      </w:r>
      <w:r w:rsidRPr="00D33E6D">
        <w:rPr>
          <w:noProof/>
        </w:rPr>
        <w:t>bodies established in a Member State, governed by the private law of a Member State or Union law and eligible to be entrusted, in accordance with sector-specific rules, with the implementation of Union funds or budgetary guarantees, to the extent that such bodies are controlled by public law bodies or by bodies governed by private law with a public service mission, and are provided with adequate financial guarantees in the form of joint and several liability by the controlling bodies or equivalent financial guarantees and which may be, for each action, limited to the maximum amount of the Union support.</w:t>
      </w:r>
    </w:p>
    <w:p w14:paraId="6CF95ACB" w14:textId="77777777" w:rsidR="00D877B1" w:rsidRPr="00D33E6D" w:rsidRDefault="00D877B1" w:rsidP="00D877B1">
      <w:pPr>
        <w:pBdr>
          <w:top w:val="single" w:sz="4" w:space="1" w:color="auto"/>
          <w:left w:val="single" w:sz="4" w:space="4" w:color="auto"/>
          <w:bottom w:val="single" w:sz="4" w:space="1" w:color="auto"/>
          <w:right w:val="single" w:sz="4" w:space="4" w:color="auto"/>
        </w:pBdr>
        <w:rPr>
          <w:noProof/>
        </w:rPr>
      </w:pPr>
    </w:p>
    <w:p w14:paraId="351D1149" w14:textId="77777777" w:rsidR="00D877B1" w:rsidRPr="00D33E6D" w:rsidRDefault="00D877B1" w:rsidP="00D877B1">
      <w:pPr>
        <w:rPr>
          <w:noProof/>
        </w:rPr>
        <w:sectPr w:rsidR="00D877B1" w:rsidRPr="00D33E6D" w:rsidSect="006C15E0">
          <w:footnotePr>
            <w:numRestart w:val="eachSect"/>
          </w:footnotePr>
          <w:pgSz w:w="11907" w:h="16840" w:code="9"/>
          <w:pgMar w:top="1134" w:right="1418" w:bottom="1134" w:left="1418" w:header="709" w:footer="709" w:gutter="0"/>
          <w:cols w:space="708"/>
          <w:docGrid w:linePitch="360"/>
        </w:sectPr>
      </w:pPr>
    </w:p>
    <w:p w14:paraId="372CFAF5" w14:textId="77777777" w:rsidR="00D877B1" w:rsidRPr="00D33E6D" w:rsidRDefault="00D877B1" w:rsidP="00D877B1">
      <w:pPr>
        <w:pStyle w:val="ManualHeading1"/>
        <w:rPr>
          <w:bCs/>
          <w:noProof/>
          <w:szCs w:val="24"/>
        </w:rPr>
      </w:pPr>
      <w:r w:rsidRPr="00D33E6D">
        <w:rPr>
          <w:noProof/>
        </w:rPr>
        <w:t xml:space="preserve">MANAGEMENT MEASURES </w:t>
      </w:r>
    </w:p>
    <w:p w14:paraId="53A44FE3" w14:textId="77777777" w:rsidR="00D877B1" w:rsidRPr="00D33E6D" w:rsidRDefault="00D877B1" w:rsidP="00D877B1">
      <w:pPr>
        <w:pStyle w:val="ManualHeading2"/>
        <w:rPr>
          <w:noProof/>
        </w:rPr>
      </w:pPr>
      <w:r w:rsidRPr="00D33E6D">
        <w:rPr>
          <w:noProof/>
        </w:rPr>
        <w:t>2.1.</w:t>
      </w:r>
      <w:r w:rsidRPr="00D33E6D">
        <w:rPr>
          <w:noProof/>
        </w:rPr>
        <w:tab/>
        <w:t xml:space="preserve">Monitoring and reporting rules </w:t>
      </w:r>
    </w:p>
    <w:p w14:paraId="61998ADC"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5A70FA21" w14:textId="77777777" w:rsidR="00D877B1" w:rsidRPr="00D33E6D" w:rsidRDefault="00D877B1" w:rsidP="00D877B1">
      <w:pPr>
        <w:pStyle w:val="ManualHeading2"/>
        <w:rPr>
          <w:bCs/>
          <w:noProof/>
          <w:szCs w:val="24"/>
        </w:rPr>
      </w:pPr>
      <w:r w:rsidRPr="00D33E6D">
        <w:rPr>
          <w:noProof/>
        </w:rPr>
        <w:t>2.2.</w:t>
      </w:r>
      <w:r w:rsidRPr="00D33E6D">
        <w:rPr>
          <w:noProof/>
        </w:rPr>
        <w:tab/>
        <w:t xml:space="preserve">Management and control system(s) </w:t>
      </w:r>
    </w:p>
    <w:p w14:paraId="3B38A685" w14:textId="77777777" w:rsidR="00D877B1" w:rsidRPr="00D33E6D" w:rsidRDefault="00D877B1" w:rsidP="00D877B1">
      <w:pPr>
        <w:pStyle w:val="ManualHeading3"/>
        <w:rPr>
          <w:noProof/>
        </w:rPr>
      </w:pPr>
      <w:r w:rsidRPr="00D33E6D">
        <w:rPr>
          <w:noProof/>
        </w:rPr>
        <w:t>2.2.1.</w:t>
      </w:r>
      <w:r w:rsidRPr="00D33E6D">
        <w:rPr>
          <w:noProof/>
        </w:rPr>
        <w:tab/>
        <w:t>Justification of the budget implementation method(s), the funding implementation mechanism(s), the payment modalities and the control strategy proposed</w:t>
      </w:r>
    </w:p>
    <w:p w14:paraId="075910B0"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7EE1F7A4" w14:textId="77777777" w:rsidR="00D877B1" w:rsidRPr="00D33E6D" w:rsidRDefault="00D877B1" w:rsidP="00D877B1">
      <w:pPr>
        <w:pStyle w:val="ManualHeading3"/>
        <w:rPr>
          <w:bCs/>
          <w:noProof/>
          <w:szCs w:val="24"/>
        </w:rPr>
      </w:pPr>
      <w:r w:rsidRPr="00D33E6D">
        <w:rPr>
          <w:noProof/>
        </w:rPr>
        <w:t>2.2.2.</w:t>
      </w:r>
      <w:r w:rsidRPr="00D33E6D">
        <w:rPr>
          <w:noProof/>
        </w:rPr>
        <w:tab/>
        <w:t>Information concerning the risks identified and the internal control system(s) set up to mitigate them</w:t>
      </w:r>
    </w:p>
    <w:p w14:paraId="3DE64843"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466F0B94" w14:textId="77777777" w:rsidR="00D877B1" w:rsidRPr="00D33E6D" w:rsidRDefault="00D877B1" w:rsidP="00D877B1">
      <w:pPr>
        <w:pStyle w:val="ManualHeading3"/>
        <w:rPr>
          <w:noProof/>
        </w:rPr>
      </w:pPr>
      <w:r w:rsidRPr="00D33E6D">
        <w:rPr>
          <w:noProof/>
        </w:rPr>
        <w:t>2.2.3.</w:t>
      </w:r>
      <w:r w:rsidRPr="00D33E6D">
        <w:rPr>
          <w:noProof/>
        </w:rPr>
        <w:tab/>
        <w:t xml:space="preserve">Estimation and justification of the cost-effectiveness of the controls (ratio between the control costs and the value of the related funds managed), and assessment of the expected levels of risk of error (at payment &amp; at closure) </w:t>
      </w:r>
    </w:p>
    <w:p w14:paraId="2D1C136B"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2921C3DE" w14:textId="77777777" w:rsidR="00D877B1" w:rsidRPr="00D33E6D" w:rsidRDefault="00D877B1" w:rsidP="00D877B1">
      <w:pPr>
        <w:pStyle w:val="ManualHeading2"/>
        <w:rPr>
          <w:bCs/>
          <w:noProof/>
          <w:szCs w:val="24"/>
        </w:rPr>
      </w:pPr>
      <w:r w:rsidRPr="00D33E6D">
        <w:rPr>
          <w:noProof/>
        </w:rPr>
        <w:t>2.3.</w:t>
      </w:r>
      <w:r w:rsidRPr="00D33E6D">
        <w:rPr>
          <w:noProof/>
        </w:rPr>
        <w:tab/>
        <w:t xml:space="preserve">Measures to prevent fraud and irregularities </w:t>
      </w:r>
    </w:p>
    <w:p w14:paraId="0F63E6E1"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r w:rsidRPr="00D33E6D">
        <w:rPr>
          <w:noProof/>
        </w:rPr>
        <w:t>N/A</w:t>
      </w:r>
    </w:p>
    <w:p w14:paraId="069D074E" w14:textId="77777777" w:rsidR="00D877B1" w:rsidRPr="00D33E6D" w:rsidRDefault="00D877B1" w:rsidP="00D877B1">
      <w:pPr>
        <w:rPr>
          <w:noProof/>
        </w:rPr>
        <w:sectPr w:rsidR="00D877B1" w:rsidRPr="00D33E6D" w:rsidSect="006C15E0">
          <w:footnotePr>
            <w:numRestart w:val="eachSect"/>
          </w:footnotePr>
          <w:pgSz w:w="11907" w:h="16840" w:code="9"/>
          <w:pgMar w:top="1134" w:right="1418" w:bottom="1134" w:left="1418" w:header="709" w:footer="709" w:gutter="0"/>
          <w:cols w:space="708"/>
          <w:docGrid w:linePitch="360"/>
        </w:sectPr>
      </w:pPr>
    </w:p>
    <w:p w14:paraId="512DEC57" w14:textId="77777777" w:rsidR="00D877B1" w:rsidRPr="00D33E6D" w:rsidRDefault="00D877B1" w:rsidP="00D877B1">
      <w:pPr>
        <w:pStyle w:val="ManualHeading1"/>
        <w:rPr>
          <w:bCs/>
          <w:noProof/>
          <w:szCs w:val="24"/>
        </w:rPr>
      </w:pPr>
      <w:r w:rsidRPr="00D33E6D">
        <w:rPr>
          <w:noProof/>
        </w:rPr>
        <w:t>3.</w:t>
      </w:r>
      <w:r w:rsidRPr="00D33E6D">
        <w:rPr>
          <w:noProof/>
        </w:rPr>
        <w:tab/>
        <w:t xml:space="preserve">ESTIMATED FINANCIAL IMPACT OF THE PROPOSAL/INITIATIVE </w:t>
      </w:r>
    </w:p>
    <w:p w14:paraId="69D09780" w14:textId="77777777" w:rsidR="00D877B1" w:rsidRPr="00D33E6D" w:rsidRDefault="00D877B1" w:rsidP="00D877B1">
      <w:pPr>
        <w:pStyle w:val="ManualHeading2"/>
        <w:rPr>
          <w:noProof/>
        </w:rPr>
      </w:pPr>
      <w:r w:rsidRPr="00D33E6D">
        <w:rPr>
          <w:noProof/>
        </w:rPr>
        <w:t>3.1.</w:t>
      </w:r>
      <w:r w:rsidRPr="00D33E6D">
        <w:rPr>
          <w:noProof/>
        </w:rPr>
        <w:tab/>
        <w:t xml:space="preserve">Heading(s) of the multiannual financial framework and expenditure budget line(s) affected </w:t>
      </w:r>
    </w:p>
    <w:p w14:paraId="0250F7CC" w14:textId="77777777" w:rsidR="00D877B1" w:rsidRPr="00D33E6D" w:rsidRDefault="00D877B1" w:rsidP="00D877B1">
      <w:pPr>
        <w:pStyle w:val="ListBullet1"/>
        <w:rPr>
          <w:noProof/>
        </w:rPr>
      </w:pPr>
      <w:r w:rsidRPr="00D33E6D">
        <w:rPr>
          <w:noProof/>
        </w:rPr>
        <w:t xml:space="preserve">Existing budget lines </w:t>
      </w:r>
    </w:p>
    <w:p w14:paraId="773F0EF8" w14:textId="77777777" w:rsidR="00D877B1" w:rsidRPr="00D33E6D" w:rsidRDefault="00D877B1" w:rsidP="00D877B1">
      <w:pPr>
        <w:pStyle w:val="Text1"/>
        <w:rPr>
          <w:i/>
          <w:noProof/>
        </w:rPr>
      </w:pPr>
      <w:r w:rsidRPr="00D33E6D">
        <w:rPr>
          <w:i/>
          <w:noProof/>
          <w:u w:val="single"/>
        </w:rPr>
        <w:t>In order</w:t>
      </w:r>
      <w:r w:rsidRPr="00D33E6D">
        <w:rPr>
          <w:i/>
          <w:noProof/>
        </w:rPr>
        <w:t xml:space="preserve"> of multiannual financial framework headings and budget lines.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D877B1" w:rsidRPr="00D33E6D" w14:paraId="4794545C" w14:textId="77777777">
        <w:trPr>
          <w:jc w:val="center"/>
        </w:trPr>
        <w:tc>
          <w:tcPr>
            <w:tcW w:w="1092" w:type="dxa"/>
            <w:vMerge w:val="restart"/>
            <w:vAlign w:val="center"/>
          </w:tcPr>
          <w:p w14:paraId="492E3356" w14:textId="77777777" w:rsidR="00D877B1" w:rsidRPr="00D33E6D" w:rsidRDefault="00D877B1">
            <w:pPr>
              <w:spacing w:before="60" w:after="60"/>
              <w:jc w:val="center"/>
              <w:rPr>
                <w:noProof/>
                <w:lang w:val="en-IE"/>
              </w:rPr>
            </w:pPr>
            <w:r w:rsidRPr="00D33E6D">
              <w:rPr>
                <w:noProof/>
                <w:sz w:val="18"/>
                <w:lang w:val="en-IE"/>
              </w:rPr>
              <w:t>Heading of multiannual financial framework</w:t>
            </w:r>
          </w:p>
        </w:tc>
        <w:tc>
          <w:tcPr>
            <w:tcW w:w="4002" w:type="dxa"/>
            <w:vAlign w:val="center"/>
          </w:tcPr>
          <w:p w14:paraId="0C7442BC" w14:textId="77777777" w:rsidR="00D877B1" w:rsidRPr="00D33E6D" w:rsidRDefault="00D877B1">
            <w:pPr>
              <w:spacing w:before="60" w:after="60"/>
              <w:jc w:val="center"/>
              <w:rPr>
                <w:noProof/>
              </w:rPr>
            </w:pPr>
            <w:r w:rsidRPr="00D33E6D">
              <w:rPr>
                <w:noProof/>
                <w:sz w:val="20"/>
              </w:rPr>
              <w:t>Budget line</w:t>
            </w:r>
          </w:p>
        </w:tc>
        <w:tc>
          <w:tcPr>
            <w:tcW w:w="1092" w:type="dxa"/>
            <w:vAlign w:val="center"/>
          </w:tcPr>
          <w:p w14:paraId="6330EDA0" w14:textId="77777777" w:rsidR="00D877B1" w:rsidRPr="00D33E6D" w:rsidRDefault="00D877B1">
            <w:pPr>
              <w:spacing w:before="60" w:after="60"/>
              <w:jc w:val="center"/>
              <w:rPr>
                <w:noProof/>
              </w:rPr>
            </w:pPr>
            <w:r w:rsidRPr="00D33E6D">
              <w:rPr>
                <w:noProof/>
                <w:sz w:val="18"/>
              </w:rPr>
              <w:t>Type of expenditure</w:t>
            </w:r>
          </w:p>
        </w:tc>
        <w:tc>
          <w:tcPr>
            <w:tcW w:w="4487" w:type="dxa"/>
            <w:gridSpan w:val="4"/>
            <w:vAlign w:val="center"/>
          </w:tcPr>
          <w:p w14:paraId="67191054" w14:textId="77777777" w:rsidR="00D877B1" w:rsidRPr="00D33E6D" w:rsidRDefault="00D877B1">
            <w:pPr>
              <w:spacing w:before="60" w:after="60"/>
              <w:jc w:val="center"/>
              <w:rPr>
                <w:noProof/>
              </w:rPr>
            </w:pPr>
            <w:r w:rsidRPr="00D33E6D">
              <w:rPr>
                <w:noProof/>
                <w:sz w:val="20"/>
              </w:rPr>
              <w:t xml:space="preserve">Contribution </w:t>
            </w:r>
          </w:p>
        </w:tc>
      </w:tr>
      <w:tr w:rsidR="00D877B1" w:rsidRPr="00D33E6D" w14:paraId="561AB1C0" w14:textId="77777777">
        <w:trPr>
          <w:cantSplit/>
          <w:jc w:val="center"/>
        </w:trPr>
        <w:tc>
          <w:tcPr>
            <w:tcW w:w="1092" w:type="dxa"/>
            <w:vMerge/>
            <w:vAlign w:val="center"/>
          </w:tcPr>
          <w:p w14:paraId="20753234" w14:textId="77777777" w:rsidR="00D877B1" w:rsidRPr="00D33E6D" w:rsidRDefault="00D877B1">
            <w:pPr>
              <w:jc w:val="center"/>
              <w:rPr>
                <w:noProof/>
              </w:rPr>
            </w:pPr>
          </w:p>
        </w:tc>
        <w:tc>
          <w:tcPr>
            <w:tcW w:w="4002" w:type="dxa"/>
            <w:vAlign w:val="center"/>
          </w:tcPr>
          <w:p w14:paraId="4B13B421" w14:textId="77777777" w:rsidR="00D877B1" w:rsidRPr="00D33E6D" w:rsidRDefault="00D877B1">
            <w:pPr>
              <w:rPr>
                <w:noProof/>
              </w:rPr>
            </w:pPr>
            <w:r w:rsidRPr="00D33E6D">
              <w:rPr>
                <w:noProof/>
                <w:sz w:val="20"/>
              </w:rPr>
              <w:t xml:space="preserve">Number </w:t>
            </w:r>
            <w:r w:rsidRPr="00D33E6D">
              <w:rPr>
                <w:noProof/>
                <w:sz w:val="22"/>
              </w:rPr>
              <w:br/>
            </w:r>
          </w:p>
        </w:tc>
        <w:tc>
          <w:tcPr>
            <w:tcW w:w="1092" w:type="dxa"/>
            <w:vAlign w:val="center"/>
          </w:tcPr>
          <w:p w14:paraId="4DF23B84" w14:textId="77777777" w:rsidR="00D877B1" w:rsidRPr="00D33E6D" w:rsidRDefault="00D877B1">
            <w:pPr>
              <w:jc w:val="center"/>
              <w:rPr>
                <w:noProof/>
              </w:rPr>
            </w:pPr>
            <w:r w:rsidRPr="00D33E6D">
              <w:rPr>
                <w:noProof/>
                <w:sz w:val="18"/>
              </w:rPr>
              <w:t>Diff./Non-diff.</w:t>
            </w:r>
            <w:r w:rsidRPr="00D33E6D">
              <w:rPr>
                <w:rStyle w:val="FootnoteReference0"/>
                <w:noProof/>
                <w:sz w:val="18"/>
              </w:rPr>
              <w:footnoteReference w:id="31"/>
            </w:r>
          </w:p>
        </w:tc>
        <w:tc>
          <w:tcPr>
            <w:tcW w:w="966" w:type="dxa"/>
            <w:vAlign w:val="center"/>
          </w:tcPr>
          <w:p w14:paraId="60E21583" w14:textId="77777777" w:rsidR="00D877B1" w:rsidRPr="00D33E6D" w:rsidRDefault="00D877B1">
            <w:pPr>
              <w:jc w:val="center"/>
              <w:rPr>
                <w:b/>
                <w:noProof/>
                <w:sz w:val="18"/>
              </w:rPr>
            </w:pPr>
            <w:r w:rsidRPr="00D33E6D">
              <w:rPr>
                <w:noProof/>
                <w:sz w:val="18"/>
              </w:rPr>
              <w:t>from EFTA countries</w:t>
            </w:r>
            <w:r w:rsidRPr="00D33E6D">
              <w:rPr>
                <w:rStyle w:val="FootnoteReference0"/>
                <w:noProof/>
                <w:sz w:val="18"/>
              </w:rPr>
              <w:footnoteReference w:id="32"/>
            </w:r>
          </w:p>
        </w:tc>
        <w:tc>
          <w:tcPr>
            <w:tcW w:w="1092" w:type="dxa"/>
            <w:vAlign w:val="center"/>
          </w:tcPr>
          <w:p w14:paraId="5C602545" w14:textId="77777777" w:rsidR="00D877B1" w:rsidRPr="00D33E6D" w:rsidRDefault="00D877B1">
            <w:pPr>
              <w:jc w:val="center"/>
              <w:rPr>
                <w:noProof/>
                <w:sz w:val="18"/>
                <w:lang w:val="en-IE"/>
              </w:rPr>
            </w:pPr>
            <w:r w:rsidRPr="00D33E6D">
              <w:rPr>
                <w:noProof/>
                <w:sz w:val="18"/>
                <w:lang w:val="en-IE"/>
              </w:rPr>
              <w:t>from candidate countries and potential candidates</w:t>
            </w:r>
            <w:r w:rsidRPr="00D33E6D">
              <w:rPr>
                <w:rStyle w:val="FootnoteReference0"/>
                <w:noProof/>
                <w:sz w:val="18"/>
              </w:rPr>
              <w:footnoteReference w:id="33"/>
            </w:r>
          </w:p>
        </w:tc>
        <w:tc>
          <w:tcPr>
            <w:tcW w:w="966" w:type="dxa"/>
            <w:vAlign w:val="center"/>
          </w:tcPr>
          <w:p w14:paraId="6F82AA5F" w14:textId="77777777" w:rsidR="00D877B1" w:rsidRPr="00D33E6D" w:rsidRDefault="00D877B1">
            <w:pPr>
              <w:jc w:val="center"/>
              <w:rPr>
                <w:noProof/>
                <w:sz w:val="18"/>
              </w:rPr>
            </w:pPr>
            <w:r w:rsidRPr="00D33E6D">
              <w:rPr>
                <w:noProof/>
                <w:sz w:val="18"/>
              </w:rPr>
              <w:t>From other third countries</w:t>
            </w:r>
          </w:p>
        </w:tc>
        <w:tc>
          <w:tcPr>
            <w:tcW w:w="1463" w:type="dxa"/>
            <w:vAlign w:val="center"/>
          </w:tcPr>
          <w:p w14:paraId="02CEE458" w14:textId="77777777" w:rsidR="00D877B1" w:rsidRPr="00D33E6D" w:rsidRDefault="00D877B1">
            <w:pPr>
              <w:jc w:val="center"/>
              <w:rPr>
                <w:noProof/>
              </w:rPr>
            </w:pPr>
            <w:r w:rsidRPr="00D33E6D">
              <w:rPr>
                <w:noProof/>
                <w:sz w:val="18"/>
                <w:szCs w:val="18"/>
                <w:lang w:val="en-IE"/>
              </w:rPr>
              <w:t>other assigned revenue</w:t>
            </w:r>
          </w:p>
        </w:tc>
      </w:tr>
      <w:tr w:rsidR="00D877B1" w:rsidRPr="00D33E6D" w14:paraId="5B48F157" w14:textId="77777777">
        <w:trPr>
          <w:jc w:val="center"/>
        </w:trPr>
        <w:tc>
          <w:tcPr>
            <w:tcW w:w="1092" w:type="dxa"/>
            <w:vAlign w:val="center"/>
          </w:tcPr>
          <w:p w14:paraId="5921EBEA" w14:textId="77777777" w:rsidR="00D877B1" w:rsidRPr="00D33E6D" w:rsidRDefault="00D877B1">
            <w:pPr>
              <w:jc w:val="center"/>
              <w:rPr>
                <w:noProof/>
                <w:color w:val="0000FF"/>
              </w:rPr>
            </w:pPr>
          </w:p>
        </w:tc>
        <w:tc>
          <w:tcPr>
            <w:tcW w:w="4002" w:type="dxa"/>
            <w:vAlign w:val="center"/>
          </w:tcPr>
          <w:p w14:paraId="056466B3" w14:textId="77777777" w:rsidR="00D877B1" w:rsidRPr="00D33E6D" w:rsidRDefault="00D877B1">
            <w:pPr>
              <w:spacing w:before="60"/>
              <w:rPr>
                <w:noProof/>
              </w:rPr>
            </w:pPr>
            <w:r w:rsidRPr="00D33E6D">
              <w:rPr>
                <w:noProof/>
                <w:sz w:val="22"/>
              </w:rPr>
              <w:t>N/A</w:t>
            </w:r>
          </w:p>
          <w:p w14:paraId="77C489B6" w14:textId="77777777" w:rsidR="00D877B1" w:rsidRPr="00D33E6D" w:rsidRDefault="00D877B1">
            <w:pPr>
              <w:spacing w:after="60"/>
              <w:rPr>
                <w:noProof/>
              </w:rPr>
            </w:pPr>
          </w:p>
        </w:tc>
        <w:tc>
          <w:tcPr>
            <w:tcW w:w="1092" w:type="dxa"/>
            <w:vAlign w:val="center"/>
          </w:tcPr>
          <w:p w14:paraId="49E3FD28" w14:textId="77777777" w:rsidR="00D877B1" w:rsidRPr="00D33E6D" w:rsidRDefault="00D877B1">
            <w:pPr>
              <w:jc w:val="center"/>
              <w:rPr>
                <w:noProof/>
                <w:color w:val="0000FF"/>
              </w:rPr>
            </w:pPr>
            <w:r w:rsidRPr="00D33E6D">
              <w:rPr>
                <w:noProof/>
                <w:sz w:val="22"/>
              </w:rPr>
              <w:t>Diff./Non-diff.</w:t>
            </w:r>
          </w:p>
        </w:tc>
        <w:tc>
          <w:tcPr>
            <w:tcW w:w="966" w:type="dxa"/>
            <w:vAlign w:val="center"/>
          </w:tcPr>
          <w:p w14:paraId="4A73D30E" w14:textId="77777777" w:rsidR="00D877B1" w:rsidRPr="00D33E6D" w:rsidRDefault="00D877B1">
            <w:pPr>
              <w:jc w:val="center"/>
              <w:rPr>
                <w:noProof/>
                <w:sz w:val="20"/>
                <w:szCs w:val="20"/>
              </w:rPr>
            </w:pPr>
            <w:r w:rsidRPr="00D33E6D">
              <w:rPr>
                <w:noProof/>
                <w:sz w:val="20"/>
                <w:szCs w:val="20"/>
              </w:rPr>
              <w:t>YES/NO</w:t>
            </w:r>
          </w:p>
        </w:tc>
        <w:tc>
          <w:tcPr>
            <w:tcW w:w="1092" w:type="dxa"/>
            <w:vAlign w:val="center"/>
          </w:tcPr>
          <w:p w14:paraId="58748CA9" w14:textId="77777777" w:rsidR="00D877B1" w:rsidRPr="00D33E6D" w:rsidRDefault="00D877B1">
            <w:pPr>
              <w:jc w:val="center"/>
              <w:rPr>
                <w:noProof/>
                <w:sz w:val="20"/>
                <w:szCs w:val="20"/>
              </w:rPr>
            </w:pPr>
            <w:r w:rsidRPr="00D33E6D">
              <w:rPr>
                <w:noProof/>
                <w:sz w:val="20"/>
                <w:szCs w:val="20"/>
              </w:rPr>
              <w:t>YES/NO</w:t>
            </w:r>
          </w:p>
        </w:tc>
        <w:tc>
          <w:tcPr>
            <w:tcW w:w="966" w:type="dxa"/>
            <w:vAlign w:val="center"/>
          </w:tcPr>
          <w:p w14:paraId="0A4521AA" w14:textId="77777777" w:rsidR="00D877B1" w:rsidRPr="00D33E6D" w:rsidRDefault="00D877B1">
            <w:pPr>
              <w:jc w:val="center"/>
              <w:rPr>
                <w:noProof/>
                <w:sz w:val="20"/>
                <w:szCs w:val="20"/>
              </w:rPr>
            </w:pPr>
            <w:r w:rsidRPr="00D33E6D">
              <w:rPr>
                <w:noProof/>
                <w:sz w:val="20"/>
                <w:szCs w:val="20"/>
              </w:rPr>
              <w:t>YES/NO</w:t>
            </w:r>
          </w:p>
        </w:tc>
        <w:tc>
          <w:tcPr>
            <w:tcW w:w="1463" w:type="dxa"/>
            <w:vAlign w:val="center"/>
          </w:tcPr>
          <w:p w14:paraId="19292A50" w14:textId="77777777" w:rsidR="00D877B1" w:rsidRPr="00D33E6D" w:rsidRDefault="00D877B1">
            <w:pPr>
              <w:jc w:val="center"/>
              <w:rPr>
                <w:noProof/>
                <w:sz w:val="20"/>
                <w:szCs w:val="20"/>
              </w:rPr>
            </w:pPr>
            <w:r w:rsidRPr="00D33E6D">
              <w:rPr>
                <w:noProof/>
                <w:sz w:val="20"/>
                <w:szCs w:val="20"/>
              </w:rPr>
              <w:t>YES/NO</w:t>
            </w:r>
          </w:p>
        </w:tc>
      </w:tr>
    </w:tbl>
    <w:p w14:paraId="185F6BE0" w14:textId="77777777" w:rsidR="00D877B1" w:rsidRPr="00D33E6D" w:rsidRDefault="00D877B1" w:rsidP="00D877B1">
      <w:pPr>
        <w:pStyle w:val="ListBullet1"/>
        <w:rPr>
          <w:noProof/>
        </w:rPr>
      </w:pPr>
      <w:r w:rsidRPr="00D33E6D">
        <w:rPr>
          <w:noProof/>
        </w:rPr>
        <w:t xml:space="preserve">New budget lines requested </w:t>
      </w:r>
    </w:p>
    <w:p w14:paraId="1FBA3EFA" w14:textId="77777777" w:rsidR="00D877B1" w:rsidRPr="00D33E6D" w:rsidRDefault="00D877B1" w:rsidP="00D877B1">
      <w:pPr>
        <w:pStyle w:val="Text1"/>
        <w:rPr>
          <w:i/>
          <w:noProof/>
          <w:sz w:val="20"/>
        </w:rPr>
      </w:pPr>
      <w:r w:rsidRPr="00D33E6D">
        <w:rPr>
          <w:i/>
          <w:noProof/>
          <w:u w:val="single"/>
        </w:rPr>
        <w:t>In order</w:t>
      </w:r>
      <w:r w:rsidRPr="00D33E6D">
        <w:rPr>
          <w:i/>
          <w:noProof/>
        </w:rPr>
        <w:t xml:space="preserve"> of multiannual financial framework headings and budget lines.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D877B1" w:rsidRPr="00D33E6D" w14:paraId="07C9D9F6" w14:textId="77777777">
        <w:trPr>
          <w:jc w:val="center"/>
        </w:trPr>
        <w:tc>
          <w:tcPr>
            <w:tcW w:w="1080" w:type="dxa"/>
            <w:vMerge w:val="restart"/>
            <w:vAlign w:val="center"/>
          </w:tcPr>
          <w:p w14:paraId="470EC50D" w14:textId="77777777" w:rsidR="00D877B1" w:rsidRPr="00D33E6D" w:rsidRDefault="00D877B1">
            <w:pPr>
              <w:spacing w:before="60" w:after="60"/>
              <w:jc w:val="center"/>
              <w:rPr>
                <w:noProof/>
                <w:sz w:val="18"/>
                <w:szCs w:val="18"/>
                <w:lang w:val="en-IE"/>
              </w:rPr>
            </w:pPr>
            <w:r w:rsidRPr="00D33E6D">
              <w:rPr>
                <w:noProof/>
                <w:sz w:val="18"/>
                <w:lang w:val="en-IE"/>
              </w:rPr>
              <w:t>Heading of multiannual financial framework</w:t>
            </w:r>
          </w:p>
        </w:tc>
        <w:tc>
          <w:tcPr>
            <w:tcW w:w="3960" w:type="dxa"/>
            <w:vAlign w:val="center"/>
          </w:tcPr>
          <w:p w14:paraId="1CAA6176" w14:textId="77777777" w:rsidR="00D877B1" w:rsidRPr="00D33E6D" w:rsidRDefault="00D877B1">
            <w:pPr>
              <w:spacing w:before="60" w:after="60"/>
              <w:jc w:val="center"/>
              <w:rPr>
                <w:noProof/>
              </w:rPr>
            </w:pPr>
            <w:r w:rsidRPr="00D33E6D">
              <w:rPr>
                <w:noProof/>
                <w:sz w:val="20"/>
              </w:rPr>
              <w:t>Budget line</w:t>
            </w:r>
          </w:p>
        </w:tc>
        <w:tc>
          <w:tcPr>
            <w:tcW w:w="1080" w:type="dxa"/>
            <w:vAlign w:val="center"/>
          </w:tcPr>
          <w:p w14:paraId="4F69A842" w14:textId="77777777" w:rsidR="00D877B1" w:rsidRPr="00D33E6D" w:rsidRDefault="00D877B1">
            <w:pPr>
              <w:spacing w:before="60" w:after="60"/>
              <w:jc w:val="center"/>
              <w:rPr>
                <w:noProof/>
              </w:rPr>
            </w:pPr>
            <w:r w:rsidRPr="00D33E6D">
              <w:rPr>
                <w:noProof/>
                <w:sz w:val="18"/>
              </w:rPr>
              <w:t>Type of expenditure</w:t>
            </w:r>
          </w:p>
        </w:tc>
        <w:tc>
          <w:tcPr>
            <w:tcW w:w="4440" w:type="dxa"/>
            <w:gridSpan w:val="4"/>
            <w:vAlign w:val="center"/>
          </w:tcPr>
          <w:p w14:paraId="2368D541" w14:textId="77777777" w:rsidR="00D877B1" w:rsidRPr="00D33E6D" w:rsidRDefault="00D877B1">
            <w:pPr>
              <w:spacing w:before="60" w:after="60"/>
              <w:jc w:val="center"/>
              <w:rPr>
                <w:noProof/>
              </w:rPr>
            </w:pPr>
            <w:r w:rsidRPr="00D33E6D">
              <w:rPr>
                <w:noProof/>
                <w:sz w:val="20"/>
              </w:rPr>
              <w:t xml:space="preserve">Contribution </w:t>
            </w:r>
          </w:p>
        </w:tc>
      </w:tr>
      <w:tr w:rsidR="00D877B1" w:rsidRPr="00D33E6D" w14:paraId="6E548DA9" w14:textId="77777777">
        <w:trPr>
          <w:cantSplit/>
          <w:jc w:val="center"/>
        </w:trPr>
        <w:tc>
          <w:tcPr>
            <w:tcW w:w="1080" w:type="dxa"/>
            <w:vMerge/>
            <w:vAlign w:val="center"/>
          </w:tcPr>
          <w:p w14:paraId="65BB6072" w14:textId="77777777" w:rsidR="00D877B1" w:rsidRPr="00D33E6D" w:rsidRDefault="00D877B1">
            <w:pPr>
              <w:jc w:val="center"/>
              <w:rPr>
                <w:noProof/>
              </w:rPr>
            </w:pPr>
          </w:p>
        </w:tc>
        <w:tc>
          <w:tcPr>
            <w:tcW w:w="3960" w:type="dxa"/>
            <w:vAlign w:val="center"/>
          </w:tcPr>
          <w:p w14:paraId="606FEA73" w14:textId="77777777" w:rsidR="00D877B1" w:rsidRPr="00D33E6D" w:rsidRDefault="00D877B1">
            <w:pPr>
              <w:rPr>
                <w:noProof/>
              </w:rPr>
            </w:pPr>
            <w:r w:rsidRPr="00D33E6D">
              <w:rPr>
                <w:noProof/>
                <w:sz w:val="20"/>
              </w:rPr>
              <w:t xml:space="preserve">Number </w:t>
            </w:r>
            <w:r w:rsidRPr="00D33E6D">
              <w:rPr>
                <w:noProof/>
                <w:sz w:val="22"/>
              </w:rPr>
              <w:br/>
            </w:r>
          </w:p>
        </w:tc>
        <w:tc>
          <w:tcPr>
            <w:tcW w:w="1080" w:type="dxa"/>
            <w:vAlign w:val="center"/>
          </w:tcPr>
          <w:p w14:paraId="40823357" w14:textId="77777777" w:rsidR="00D877B1" w:rsidRPr="00D33E6D" w:rsidRDefault="00D877B1">
            <w:pPr>
              <w:jc w:val="center"/>
              <w:rPr>
                <w:noProof/>
              </w:rPr>
            </w:pPr>
            <w:r w:rsidRPr="00D33E6D">
              <w:rPr>
                <w:noProof/>
                <w:sz w:val="18"/>
              </w:rPr>
              <w:t>Diff./Non-diff.</w:t>
            </w:r>
          </w:p>
        </w:tc>
        <w:tc>
          <w:tcPr>
            <w:tcW w:w="956" w:type="dxa"/>
            <w:vAlign w:val="center"/>
          </w:tcPr>
          <w:p w14:paraId="5DF86A38" w14:textId="77777777" w:rsidR="00D877B1" w:rsidRPr="00D33E6D" w:rsidRDefault="00D877B1">
            <w:pPr>
              <w:jc w:val="center"/>
              <w:rPr>
                <w:noProof/>
                <w:sz w:val="18"/>
              </w:rPr>
            </w:pPr>
            <w:r w:rsidRPr="00D33E6D">
              <w:rPr>
                <w:noProof/>
                <w:sz w:val="18"/>
              </w:rPr>
              <w:t>from EFTA countries</w:t>
            </w:r>
          </w:p>
        </w:tc>
        <w:tc>
          <w:tcPr>
            <w:tcW w:w="1080" w:type="dxa"/>
            <w:vAlign w:val="center"/>
          </w:tcPr>
          <w:p w14:paraId="1E0FC97A" w14:textId="77777777" w:rsidR="00D877B1" w:rsidRPr="00D33E6D" w:rsidRDefault="00D877B1">
            <w:pPr>
              <w:jc w:val="center"/>
              <w:rPr>
                <w:noProof/>
                <w:sz w:val="18"/>
                <w:lang w:val="en-IE"/>
              </w:rPr>
            </w:pPr>
            <w:r w:rsidRPr="00D33E6D">
              <w:rPr>
                <w:noProof/>
                <w:sz w:val="18"/>
                <w:lang w:val="en-IE"/>
              </w:rPr>
              <w:t>from candidate countries and potential candidates</w:t>
            </w:r>
          </w:p>
        </w:tc>
        <w:tc>
          <w:tcPr>
            <w:tcW w:w="956" w:type="dxa"/>
            <w:vAlign w:val="center"/>
          </w:tcPr>
          <w:p w14:paraId="5EB10CB5" w14:textId="77777777" w:rsidR="00D877B1" w:rsidRPr="00D33E6D" w:rsidRDefault="00D877B1">
            <w:pPr>
              <w:jc w:val="center"/>
              <w:rPr>
                <w:noProof/>
                <w:sz w:val="18"/>
              </w:rPr>
            </w:pPr>
            <w:r w:rsidRPr="00D33E6D">
              <w:rPr>
                <w:noProof/>
                <w:sz w:val="18"/>
              </w:rPr>
              <w:t>from other third countries</w:t>
            </w:r>
          </w:p>
        </w:tc>
        <w:tc>
          <w:tcPr>
            <w:tcW w:w="1448" w:type="dxa"/>
            <w:vAlign w:val="center"/>
          </w:tcPr>
          <w:p w14:paraId="49416F38" w14:textId="77777777" w:rsidR="00D877B1" w:rsidRPr="00D33E6D" w:rsidRDefault="00D877B1">
            <w:pPr>
              <w:jc w:val="center"/>
              <w:rPr>
                <w:noProof/>
              </w:rPr>
            </w:pPr>
            <w:r w:rsidRPr="00D33E6D">
              <w:rPr>
                <w:noProof/>
                <w:sz w:val="18"/>
                <w:szCs w:val="18"/>
                <w:lang w:val="en-IE"/>
              </w:rPr>
              <w:t xml:space="preserve">other assigned revenue </w:t>
            </w:r>
          </w:p>
        </w:tc>
      </w:tr>
      <w:tr w:rsidR="00D877B1" w:rsidRPr="00D33E6D" w14:paraId="7EE08CF6" w14:textId="77777777">
        <w:trPr>
          <w:cantSplit/>
          <w:jc w:val="center"/>
        </w:trPr>
        <w:tc>
          <w:tcPr>
            <w:tcW w:w="1080" w:type="dxa"/>
            <w:vAlign w:val="center"/>
          </w:tcPr>
          <w:p w14:paraId="3CCB6FD3" w14:textId="77777777" w:rsidR="00D877B1" w:rsidRPr="00D33E6D" w:rsidRDefault="00D877B1">
            <w:pPr>
              <w:jc w:val="center"/>
              <w:rPr>
                <w:noProof/>
                <w:color w:val="0000FF"/>
              </w:rPr>
            </w:pPr>
          </w:p>
        </w:tc>
        <w:tc>
          <w:tcPr>
            <w:tcW w:w="3960" w:type="dxa"/>
            <w:vAlign w:val="center"/>
          </w:tcPr>
          <w:p w14:paraId="638DCCFD" w14:textId="77777777" w:rsidR="00D877B1" w:rsidRPr="00D33E6D" w:rsidRDefault="00D877B1">
            <w:pPr>
              <w:spacing w:before="60"/>
              <w:rPr>
                <w:noProof/>
              </w:rPr>
            </w:pPr>
            <w:r w:rsidRPr="00D33E6D">
              <w:rPr>
                <w:noProof/>
                <w:sz w:val="22"/>
              </w:rPr>
              <w:t>N/A</w:t>
            </w:r>
          </w:p>
          <w:p w14:paraId="51FDEFDC" w14:textId="77777777" w:rsidR="00D877B1" w:rsidRPr="00D33E6D" w:rsidRDefault="00D877B1">
            <w:pPr>
              <w:spacing w:after="60"/>
              <w:rPr>
                <w:noProof/>
              </w:rPr>
            </w:pPr>
          </w:p>
        </w:tc>
        <w:tc>
          <w:tcPr>
            <w:tcW w:w="1080" w:type="dxa"/>
            <w:vAlign w:val="center"/>
          </w:tcPr>
          <w:p w14:paraId="15E79E9F" w14:textId="77777777" w:rsidR="00D877B1" w:rsidRPr="00D33E6D" w:rsidRDefault="00D877B1">
            <w:pPr>
              <w:jc w:val="center"/>
              <w:rPr>
                <w:noProof/>
                <w:color w:val="0000FF"/>
              </w:rPr>
            </w:pPr>
            <w:r w:rsidRPr="00D33E6D">
              <w:rPr>
                <w:noProof/>
                <w:sz w:val="22"/>
              </w:rPr>
              <w:t>Diff./Non-diff.</w:t>
            </w:r>
          </w:p>
        </w:tc>
        <w:tc>
          <w:tcPr>
            <w:tcW w:w="956" w:type="dxa"/>
            <w:vAlign w:val="center"/>
          </w:tcPr>
          <w:p w14:paraId="71BCE91D" w14:textId="77777777" w:rsidR="00D877B1" w:rsidRPr="00D33E6D" w:rsidRDefault="00D877B1">
            <w:pPr>
              <w:jc w:val="center"/>
              <w:rPr>
                <w:noProof/>
                <w:sz w:val="20"/>
                <w:szCs w:val="20"/>
              </w:rPr>
            </w:pPr>
            <w:r w:rsidRPr="00D33E6D">
              <w:rPr>
                <w:noProof/>
                <w:sz w:val="20"/>
                <w:szCs w:val="20"/>
              </w:rPr>
              <w:t>YES/NO</w:t>
            </w:r>
          </w:p>
        </w:tc>
        <w:tc>
          <w:tcPr>
            <w:tcW w:w="1080" w:type="dxa"/>
            <w:vAlign w:val="center"/>
          </w:tcPr>
          <w:p w14:paraId="7747F5F1" w14:textId="77777777" w:rsidR="00D877B1" w:rsidRPr="00D33E6D" w:rsidRDefault="00D877B1">
            <w:pPr>
              <w:jc w:val="center"/>
              <w:rPr>
                <w:noProof/>
                <w:sz w:val="20"/>
                <w:szCs w:val="20"/>
              </w:rPr>
            </w:pPr>
            <w:r w:rsidRPr="00D33E6D">
              <w:rPr>
                <w:noProof/>
                <w:sz w:val="20"/>
                <w:szCs w:val="20"/>
              </w:rPr>
              <w:t>YES/NO</w:t>
            </w:r>
          </w:p>
        </w:tc>
        <w:tc>
          <w:tcPr>
            <w:tcW w:w="956" w:type="dxa"/>
            <w:vAlign w:val="center"/>
          </w:tcPr>
          <w:p w14:paraId="1EB31ADC" w14:textId="77777777" w:rsidR="00D877B1" w:rsidRPr="00D33E6D" w:rsidRDefault="00D877B1">
            <w:pPr>
              <w:jc w:val="center"/>
              <w:rPr>
                <w:noProof/>
                <w:sz w:val="20"/>
                <w:szCs w:val="20"/>
              </w:rPr>
            </w:pPr>
            <w:r w:rsidRPr="00D33E6D">
              <w:rPr>
                <w:noProof/>
                <w:sz w:val="20"/>
                <w:szCs w:val="20"/>
              </w:rPr>
              <w:t>YES/NO</w:t>
            </w:r>
          </w:p>
        </w:tc>
        <w:tc>
          <w:tcPr>
            <w:tcW w:w="1448" w:type="dxa"/>
            <w:vAlign w:val="center"/>
          </w:tcPr>
          <w:p w14:paraId="581A2A95" w14:textId="77777777" w:rsidR="00D877B1" w:rsidRPr="00D33E6D" w:rsidRDefault="00D877B1">
            <w:pPr>
              <w:jc w:val="center"/>
              <w:rPr>
                <w:noProof/>
                <w:sz w:val="20"/>
                <w:szCs w:val="20"/>
              </w:rPr>
            </w:pPr>
            <w:r w:rsidRPr="00D33E6D">
              <w:rPr>
                <w:noProof/>
                <w:sz w:val="20"/>
                <w:szCs w:val="20"/>
              </w:rPr>
              <w:t>YES/NO</w:t>
            </w:r>
          </w:p>
        </w:tc>
      </w:tr>
      <w:tr w:rsidR="00D877B1" w:rsidRPr="00D33E6D" w14:paraId="662E09C0" w14:textId="77777777">
        <w:trPr>
          <w:cantSplit/>
          <w:jc w:val="center"/>
        </w:trPr>
        <w:tc>
          <w:tcPr>
            <w:tcW w:w="1080" w:type="dxa"/>
            <w:vAlign w:val="center"/>
          </w:tcPr>
          <w:p w14:paraId="078CBCB8" w14:textId="77777777" w:rsidR="00D877B1" w:rsidRPr="00D33E6D" w:rsidRDefault="00D877B1">
            <w:pPr>
              <w:jc w:val="center"/>
              <w:rPr>
                <w:noProof/>
                <w:color w:val="0000FF"/>
              </w:rPr>
            </w:pPr>
          </w:p>
        </w:tc>
        <w:tc>
          <w:tcPr>
            <w:tcW w:w="3960" w:type="dxa"/>
            <w:vAlign w:val="center"/>
          </w:tcPr>
          <w:p w14:paraId="3D30A25B" w14:textId="77777777" w:rsidR="00D877B1" w:rsidRPr="00D33E6D" w:rsidRDefault="00D877B1">
            <w:pPr>
              <w:spacing w:before="60"/>
              <w:rPr>
                <w:noProof/>
              </w:rPr>
            </w:pPr>
            <w:r w:rsidRPr="00D33E6D">
              <w:rPr>
                <w:noProof/>
                <w:sz w:val="22"/>
              </w:rPr>
              <w:t>[XX.YY.YY.YY]</w:t>
            </w:r>
          </w:p>
          <w:p w14:paraId="0DD149CA" w14:textId="77777777" w:rsidR="00D877B1" w:rsidRPr="00D33E6D" w:rsidRDefault="00D877B1">
            <w:pPr>
              <w:spacing w:after="60"/>
              <w:rPr>
                <w:noProof/>
              </w:rPr>
            </w:pPr>
          </w:p>
        </w:tc>
        <w:tc>
          <w:tcPr>
            <w:tcW w:w="1080" w:type="dxa"/>
            <w:vAlign w:val="center"/>
          </w:tcPr>
          <w:p w14:paraId="31087DDC" w14:textId="77777777" w:rsidR="00D877B1" w:rsidRPr="00D33E6D" w:rsidRDefault="00D877B1">
            <w:pPr>
              <w:jc w:val="center"/>
              <w:rPr>
                <w:noProof/>
                <w:color w:val="0000FF"/>
              </w:rPr>
            </w:pPr>
            <w:r w:rsidRPr="00D33E6D">
              <w:rPr>
                <w:noProof/>
                <w:sz w:val="22"/>
              </w:rPr>
              <w:t>Diff./Non-diff.</w:t>
            </w:r>
          </w:p>
        </w:tc>
        <w:tc>
          <w:tcPr>
            <w:tcW w:w="956" w:type="dxa"/>
            <w:vAlign w:val="center"/>
          </w:tcPr>
          <w:p w14:paraId="2DD13298" w14:textId="77777777" w:rsidR="00D877B1" w:rsidRPr="00D33E6D" w:rsidRDefault="00D877B1">
            <w:pPr>
              <w:jc w:val="center"/>
              <w:rPr>
                <w:noProof/>
                <w:sz w:val="20"/>
                <w:szCs w:val="20"/>
              </w:rPr>
            </w:pPr>
            <w:r w:rsidRPr="00D33E6D">
              <w:rPr>
                <w:noProof/>
                <w:sz w:val="20"/>
                <w:szCs w:val="20"/>
              </w:rPr>
              <w:t>YES/NO</w:t>
            </w:r>
          </w:p>
        </w:tc>
        <w:tc>
          <w:tcPr>
            <w:tcW w:w="1080" w:type="dxa"/>
            <w:vAlign w:val="center"/>
          </w:tcPr>
          <w:p w14:paraId="4D8ECA9C" w14:textId="77777777" w:rsidR="00D877B1" w:rsidRPr="00D33E6D" w:rsidRDefault="00D877B1">
            <w:pPr>
              <w:jc w:val="center"/>
              <w:rPr>
                <w:noProof/>
                <w:sz w:val="20"/>
                <w:szCs w:val="20"/>
              </w:rPr>
            </w:pPr>
            <w:r w:rsidRPr="00D33E6D">
              <w:rPr>
                <w:noProof/>
                <w:sz w:val="20"/>
                <w:szCs w:val="20"/>
              </w:rPr>
              <w:t>YES/NO</w:t>
            </w:r>
          </w:p>
        </w:tc>
        <w:tc>
          <w:tcPr>
            <w:tcW w:w="956" w:type="dxa"/>
            <w:vAlign w:val="center"/>
          </w:tcPr>
          <w:p w14:paraId="79FF90E5" w14:textId="77777777" w:rsidR="00D877B1" w:rsidRPr="00D33E6D" w:rsidRDefault="00D877B1">
            <w:pPr>
              <w:jc w:val="center"/>
              <w:rPr>
                <w:noProof/>
                <w:sz w:val="20"/>
                <w:szCs w:val="20"/>
              </w:rPr>
            </w:pPr>
            <w:r w:rsidRPr="00D33E6D">
              <w:rPr>
                <w:noProof/>
                <w:sz w:val="20"/>
                <w:szCs w:val="20"/>
              </w:rPr>
              <w:t>YES/NO</w:t>
            </w:r>
          </w:p>
        </w:tc>
        <w:tc>
          <w:tcPr>
            <w:tcW w:w="1448" w:type="dxa"/>
            <w:vAlign w:val="center"/>
          </w:tcPr>
          <w:p w14:paraId="5C66934E" w14:textId="77777777" w:rsidR="00D877B1" w:rsidRPr="00D33E6D" w:rsidRDefault="00D877B1">
            <w:pPr>
              <w:jc w:val="center"/>
              <w:rPr>
                <w:noProof/>
                <w:sz w:val="20"/>
                <w:szCs w:val="20"/>
              </w:rPr>
            </w:pPr>
            <w:r w:rsidRPr="00D33E6D">
              <w:rPr>
                <w:noProof/>
                <w:sz w:val="20"/>
                <w:szCs w:val="20"/>
              </w:rPr>
              <w:t>YES/NO</w:t>
            </w:r>
          </w:p>
        </w:tc>
      </w:tr>
      <w:tr w:rsidR="00D877B1" w:rsidRPr="00D33E6D" w14:paraId="15A56BFE" w14:textId="77777777">
        <w:trPr>
          <w:jc w:val="center"/>
        </w:trPr>
        <w:tc>
          <w:tcPr>
            <w:tcW w:w="1080" w:type="dxa"/>
            <w:vAlign w:val="center"/>
          </w:tcPr>
          <w:p w14:paraId="0F38F29B" w14:textId="77777777" w:rsidR="00D877B1" w:rsidRPr="00D33E6D" w:rsidRDefault="00D877B1">
            <w:pPr>
              <w:jc w:val="center"/>
              <w:rPr>
                <w:noProof/>
                <w:color w:val="0000FF"/>
              </w:rPr>
            </w:pPr>
          </w:p>
        </w:tc>
        <w:tc>
          <w:tcPr>
            <w:tcW w:w="3960" w:type="dxa"/>
            <w:vAlign w:val="center"/>
          </w:tcPr>
          <w:p w14:paraId="16BFCE59" w14:textId="77777777" w:rsidR="00D877B1" w:rsidRPr="00D33E6D" w:rsidRDefault="00D877B1">
            <w:pPr>
              <w:spacing w:before="60"/>
              <w:rPr>
                <w:noProof/>
              </w:rPr>
            </w:pPr>
            <w:r w:rsidRPr="00D33E6D">
              <w:rPr>
                <w:noProof/>
                <w:sz w:val="22"/>
              </w:rPr>
              <w:t>[XX.YY.YY.YY]</w:t>
            </w:r>
          </w:p>
          <w:p w14:paraId="575BDBFC" w14:textId="77777777" w:rsidR="00D877B1" w:rsidRPr="00D33E6D" w:rsidRDefault="00D877B1">
            <w:pPr>
              <w:spacing w:after="60"/>
              <w:rPr>
                <w:noProof/>
                <w:color w:val="0000FF"/>
              </w:rPr>
            </w:pPr>
          </w:p>
        </w:tc>
        <w:tc>
          <w:tcPr>
            <w:tcW w:w="1080" w:type="dxa"/>
            <w:vAlign w:val="center"/>
          </w:tcPr>
          <w:p w14:paraId="7A134077" w14:textId="77777777" w:rsidR="00D877B1" w:rsidRPr="00D33E6D" w:rsidRDefault="00D877B1">
            <w:pPr>
              <w:jc w:val="center"/>
              <w:rPr>
                <w:noProof/>
                <w:color w:val="0000FF"/>
              </w:rPr>
            </w:pPr>
            <w:r w:rsidRPr="00D33E6D">
              <w:rPr>
                <w:noProof/>
                <w:sz w:val="22"/>
              </w:rPr>
              <w:t>Diff./Non-diff.</w:t>
            </w:r>
          </w:p>
        </w:tc>
        <w:tc>
          <w:tcPr>
            <w:tcW w:w="956" w:type="dxa"/>
            <w:vAlign w:val="center"/>
          </w:tcPr>
          <w:p w14:paraId="4F9D00FA" w14:textId="77777777" w:rsidR="00D877B1" w:rsidRPr="00D33E6D" w:rsidRDefault="00D877B1">
            <w:pPr>
              <w:jc w:val="center"/>
              <w:rPr>
                <w:noProof/>
                <w:sz w:val="20"/>
                <w:szCs w:val="20"/>
              </w:rPr>
            </w:pPr>
            <w:r w:rsidRPr="00D33E6D">
              <w:rPr>
                <w:noProof/>
                <w:sz w:val="20"/>
                <w:szCs w:val="20"/>
              </w:rPr>
              <w:t>YES/NO</w:t>
            </w:r>
          </w:p>
        </w:tc>
        <w:tc>
          <w:tcPr>
            <w:tcW w:w="1080" w:type="dxa"/>
            <w:vAlign w:val="center"/>
          </w:tcPr>
          <w:p w14:paraId="553B5873" w14:textId="77777777" w:rsidR="00D877B1" w:rsidRPr="00D33E6D" w:rsidRDefault="00D877B1">
            <w:pPr>
              <w:jc w:val="center"/>
              <w:rPr>
                <w:noProof/>
                <w:color w:val="0000FF"/>
                <w:sz w:val="20"/>
                <w:szCs w:val="20"/>
              </w:rPr>
            </w:pPr>
            <w:r w:rsidRPr="00D33E6D">
              <w:rPr>
                <w:noProof/>
                <w:sz w:val="20"/>
                <w:szCs w:val="20"/>
              </w:rPr>
              <w:t>YES/NO</w:t>
            </w:r>
          </w:p>
        </w:tc>
        <w:tc>
          <w:tcPr>
            <w:tcW w:w="956" w:type="dxa"/>
            <w:vAlign w:val="center"/>
          </w:tcPr>
          <w:p w14:paraId="60BD279D" w14:textId="77777777" w:rsidR="00D877B1" w:rsidRPr="00D33E6D" w:rsidRDefault="00D877B1">
            <w:pPr>
              <w:jc w:val="center"/>
              <w:rPr>
                <w:noProof/>
                <w:color w:val="0000FF"/>
                <w:sz w:val="20"/>
                <w:szCs w:val="20"/>
              </w:rPr>
            </w:pPr>
            <w:r w:rsidRPr="00D33E6D">
              <w:rPr>
                <w:noProof/>
                <w:sz w:val="20"/>
                <w:szCs w:val="20"/>
              </w:rPr>
              <w:t>YES/NO</w:t>
            </w:r>
          </w:p>
        </w:tc>
        <w:tc>
          <w:tcPr>
            <w:tcW w:w="1448" w:type="dxa"/>
            <w:vAlign w:val="center"/>
          </w:tcPr>
          <w:p w14:paraId="53A5AB31" w14:textId="77777777" w:rsidR="00D877B1" w:rsidRPr="00D33E6D" w:rsidRDefault="00D877B1">
            <w:pPr>
              <w:jc w:val="center"/>
              <w:rPr>
                <w:noProof/>
                <w:sz w:val="20"/>
                <w:szCs w:val="20"/>
              </w:rPr>
            </w:pPr>
            <w:r w:rsidRPr="00D33E6D">
              <w:rPr>
                <w:noProof/>
                <w:sz w:val="20"/>
                <w:szCs w:val="20"/>
              </w:rPr>
              <w:t>YES/NO</w:t>
            </w:r>
          </w:p>
        </w:tc>
      </w:tr>
    </w:tbl>
    <w:p w14:paraId="062CA60D" w14:textId="77777777" w:rsidR="00D877B1" w:rsidRPr="00D33E6D" w:rsidRDefault="00D877B1" w:rsidP="00D877B1">
      <w:pPr>
        <w:rPr>
          <w:noProof/>
        </w:rPr>
        <w:sectPr w:rsidR="00D877B1" w:rsidRPr="00D33E6D" w:rsidSect="006C15E0">
          <w:footnotePr>
            <w:numRestart w:val="eachSect"/>
          </w:footnotePr>
          <w:pgSz w:w="11907" w:h="16840" w:code="1"/>
          <w:pgMar w:top="1134" w:right="1418" w:bottom="1134" w:left="1418" w:header="709" w:footer="709" w:gutter="0"/>
          <w:cols w:space="708"/>
          <w:docGrid w:linePitch="360"/>
        </w:sectPr>
      </w:pPr>
    </w:p>
    <w:p w14:paraId="79EAEBBA" w14:textId="77777777" w:rsidR="00D877B1" w:rsidRPr="00D33E6D" w:rsidRDefault="00D877B1" w:rsidP="00D877B1">
      <w:pPr>
        <w:pStyle w:val="ManualHeading2"/>
        <w:rPr>
          <w:bCs/>
          <w:noProof/>
          <w:szCs w:val="24"/>
        </w:rPr>
      </w:pPr>
      <w:r w:rsidRPr="00D33E6D">
        <w:rPr>
          <w:noProof/>
        </w:rPr>
        <w:t>3.2.</w:t>
      </w:r>
      <w:r w:rsidRPr="00D33E6D">
        <w:rPr>
          <w:noProof/>
        </w:rPr>
        <w:tab/>
        <w:t xml:space="preserve">Estimated financial impact of the proposal on appropriations </w:t>
      </w:r>
    </w:p>
    <w:p w14:paraId="446248D0" w14:textId="77777777" w:rsidR="00D877B1" w:rsidRPr="00D33E6D" w:rsidRDefault="00D877B1" w:rsidP="00D877B1">
      <w:pPr>
        <w:pStyle w:val="ManualHeading3"/>
        <w:rPr>
          <w:noProof/>
        </w:rPr>
      </w:pPr>
      <w:r w:rsidRPr="00D33E6D">
        <w:rPr>
          <w:noProof/>
        </w:rPr>
        <w:t>3.2.1.</w:t>
      </w:r>
      <w:r w:rsidRPr="00D33E6D">
        <w:rPr>
          <w:noProof/>
        </w:rPr>
        <w:tab/>
        <w:t xml:space="preserve">Summary of estimated impact on operational appropriations </w:t>
      </w:r>
    </w:p>
    <w:p w14:paraId="0990325A"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 xml:space="preserve">The proposal/initiative does not require the use of operational appropriations </w:t>
      </w:r>
    </w:p>
    <w:p w14:paraId="7BE8518D"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The proposal/initiative requires the use of operational appropriations, as explained below</w:t>
      </w:r>
    </w:p>
    <w:p w14:paraId="1A8D8A88" w14:textId="77777777" w:rsidR="00D877B1" w:rsidRPr="00D33E6D" w:rsidRDefault="00D877B1" w:rsidP="00D877B1">
      <w:pPr>
        <w:pStyle w:val="ManualHeading3"/>
        <w:rPr>
          <w:noProof/>
        </w:rPr>
      </w:pPr>
      <w:r w:rsidRPr="00D33E6D">
        <w:rPr>
          <w:noProof/>
        </w:rPr>
        <w:t>3.2.1.1.</w:t>
      </w:r>
      <w:r w:rsidRPr="00D33E6D">
        <w:rPr>
          <w:noProof/>
        </w:rPr>
        <w:tab/>
        <w:t>Appropriations from voted budget</w:t>
      </w:r>
    </w:p>
    <w:p w14:paraId="43084412" w14:textId="77777777" w:rsidR="00D877B1" w:rsidRPr="00D33E6D" w:rsidRDefault="00D877B1" w:rsidP="00D877B1">
      <w:pPr>
        <w:jc w:val="right"/>
        <w:rPr>
          <w:noProof/>
          <w:sz w:val="18"/>
          <w:szCs w:val="18"/>
          <w:lang w:val="en-IE"/>
        </w:rPr>
      </w:pPr>
      <w:r w:rsidRPr="00D33E6D">
        <w:rPr>
          <w:noProof/>
          <w:sz w:val="18"/>
          <w:szCs w:val="18"/>
          <w:lang w:val="en-IE"/>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D877B1" w:rsidRPr="00D33E6D" w14:paraId="33F21C26" w14:textId="77777777">
        <w:tc>
          <w:tcPr>
            <w:tcW w:w="1739" w:type="pct"/>
            <w:shd w:val="thinDiagStripe" w:color="C0C0C0" w:fill="auto"/>
            <w:vAlign w:val="center"/>
          </w:tcPr>
          <w:p w14:paraId="2F283703" w14:textId="77777777" w:rsidR="00D877B1" w:rsidRPr="00D33E6D" w:rsidRDefault="00D877B1">
            <w:pPr>
              <w:spacing w:before="60" w:after="60"/>
              <w:jc w:val="center"/>
              <w:rPr>
                <w:b/>
                <w:noProof/>
                <w:lang w:val="en-IE"/>
              </w:rPr>
            </w:pPr>
            <w:r w:rsidRPr="00D33E6D">
              <w:rPr>
                <w:b/>
                <w:noProof/>
                <w:sz w:val="22"/>
                <w:lang w:val="en-IE"/>
              </w:rPr>
              <w:t xml:space="preserve">Heading of multiannual financial framework </w:t>
            </w:r>
          </w:p>
        </w:tc>
        <w:tc>
          <w:tcPr>
            <w:tcW w:w="396" w:type="pct"/>
            <w:vAlign w:val="center"/>
          </w:tcPr>
          <w:p w14:paraId="34D34B14" w14:textId="77777777" w:rsidR="00D877B1" w:rsidRPr="00D33E6D" w:rsidRDefault="00D877B1">
            <w:pPr>
              <w:spacing w:before="60" w:after="60"/>
              <w:jc w:val="center"/>
              <w:rPr>
                <w:noProof/>
              </w:rPr>
            </w:pPr>
            <w:r w:rsidRPr="00D33E6D">
              <w:rPr>
                <w:noProof/>
                <w:sz w:val="22"/>
              </w:rPr>
              <w:t>Number</w:t>
            </w:r>
          </w:p>
        </w:tc>
        <w:tc>
          <w:tcPr>
            <w:tcW w:w="2865" w:type="pct"/>
            <w:vAlign w:val="center"/>
          </w:tcPr>
          <w:p w14:paraId="28F401B4" w14:textId="77777777" w:rsidR="00D877B1" w:rsidRPr="00D33E6D" w:rsidRDefault="00D877B1">
            <w:pPr>
              <w:spacing w:before="60" w:after="60"/>
              <w:rPr>
                <w:noProof/>
              </w:rPr>
            </w:pPr>
          </w:p>
        </w:tc>
      </w:tr>
    </w:tbl>
    <w:p w14:paraId="6A2EBBC3" w14:textId="77777777" w:rsidR="00D877B1" w:rsidRPr="00D33E6D" w:rsidRDefault="00D877B1" w:rsidP="00D877B1">
      <w:pPr>
        <w:rPr>
          <w:noProof/>
          <w:sz w:val="16"/>
        </w:rPr>
      </w:pPr>
    </w:p>
    <w:tbl>
      <w:tblPr>
        <w:tblW w:w="5000" w:type="pct"/>
        <w:tblLook w:val="04A0" w:firstRow="1" w:lastRow="0" w:firstColumn="1" w:lastColumn="0" w:noHBand="0" w:noVBand="1"/>
      </w:tblPr>
      <w:tblGrid>
        <w:gridCol w:w="4012"/>
        <w:gridCol w:w="23"/>
        <w:gridCol w:w="910"/>
        <w:gridCol w:w="572"/>
        <w:gridCol w:w="23"/>
        <w:gridCol w:w="532"/>
        <w:gridCol w:w="845"/>
        <w:gridCol w:w="34"/>
        <w:gridCol w:w="1368"/>
        <w:gridCol w:w="43"/>
        <w:gridCol w:w="1359"/>
        <w:gridCol w:w="51"/>
        <w:gridCol w:w="1351"/>
        <w:gridCol w:w="60"/>
        <w:gridCol w:w="1342"/>
        <w:gridCol w:w="17"/>
        <w:gridCol w:w="1678"/>
      </w:tblGrid>
      <w:tr w:rsidR="00D877B1" w:rsidRPr="00D33E6D" w14:paraId="5A4F4FB6" w14:textId="77777777">
        <w:trPr>
          <w:trHeight w:val="420"/>
        </w:trPr>
        <w:tc>
          <w:tcPr>
            <w:tcW w:w="2444"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DE61F81"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20534E6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36F3F4F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4809E4B3"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14:paraId="3E97849D"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C74FDA"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519400D8" w14:textId="77777777">
        <w:trPr>
          <w:trHeight w:val="288"/>
        </w:trPr>
        <w:tc>
          <w:tcPr>
            <w:tcW w:w="2444" w:type="pct"/>
            <w:gridSpan w:val="8"/>
            <w:vMerge/>
            <w:tcBorders>
              <w:top w:val="single" w:sz="8" w:space="0" w:color="auto"/>
              <w:left w:val="single" w:sz="8" w:space="0" w:color="auto"/>
              <w:bottom w:val="single" w:sz="8" w:space="0" w:color="auto"/>
              <w:right w:val="single" w:sz="8" w:space="0" w:color="auto"/>
            </w:tcBorders>
            <w:vAlign w:val="center"/>
            <w:hideMark/>
          </w:tcPr>
          <w:p w14:paraId="2FB1DA13" w14:textId="77777777" w:rsidR="00D877B1" w:rsidRPr="00D33E6D" w:rsidRDefault="00D877B1">
            <w:pPr>
              <w:spacing w:before="0" w:after="0"/>
              <w:jc w:val="left"/>
              <w:rPr>
                <w:noProof/>
                <w:color w:val="000000"/>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5507E664"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14:paraId="2B1E5BDA"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14:paraId="46B685A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14:paraId="633207C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14:paraId="116101F0" w14:textId="77777777" w:rsidR="00D877B1" w:rsidRPr="00D33E6D" w:rsidRDefault="00D877B1">
            <w:pPr>
              <w:spacing w:before="0" w:after="0"/>
              <w:jc w:val="left"/>
              <w:rPr>
                <w:b/>
                <w:bCs/>
                <w:noProof/>
                <w:color w:val="000000"/>
                <w:sz w:val="20"/>
                <w:szCs w:val="20"/>
                <w:lang w:val="en-IE" w:eastAsia="en-IE"/>
              </w:rPr>
            </w:pPr>
          </w:p>
        </w:tc>
      </w:tr>
      <w:tr w:rsidR="00D877B1" w:rsidRPr="00D33E6D" w14:paraId="03856F4E" w14:textId="77777777">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35F14233" w14:textId="77777777" w:rsidR="00D877B1" w:rsidRPr="00D33E6D" w:rsidRDefault="00D877B1">
            <w:pPr>
              <w:spacing w:before="0" w:after="0"/>
              <w:jc w:val="left"/>
              <w:rPr>
                <w:noProof/>
                <w:color w:val="000000"/>
                <w:sz w:val="21"/>
                <w:szCs w:val="21"/>
                <w:lang w:val="en-IE" w:eastAsia="en-IE"/>
              </w:rPr>
            </w:pPr>
            <w:r w:rsidRPr="00D33E6D">
              <w:rPr>
                <w:noProof/>
                <w:color w:val="000000"/>
                <w:sz w:val="21"/>
                <w:szCs w:val="21"/>
                <w:lang w:val="en-IE" w:eastAsia="en-IE"/>
              </w:rPr>
              <w:t xml:space="preserve">Operational appropriations </w:t>
            </w:r>
          </w:p>
        </w:tc>
      </w:tr>
      <w:tr w:rsidR="00D877B1" w:rsidRPr="00D33E6D" w14:paraId="1368450D" w14:textId="77777777">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310BAF78"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285767E9"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3C3A1CE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14:paraId="1C7399CB"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19DFCC5A"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39AF56BD"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169F536D"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79502A0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0D8EC7EF"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222DD1BA" w14:textId="77777777" w:rsidR="00D877B1" w:rsidRPr="00D33E6D" w:rsidRDefault="00D877B1">
            <w:pPr>
              <w:spacing w:before="0" w:after="0"/>
              <w:jc w:val="left"/>
              <w:rPr>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52D3836B"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1765783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14:paraId="2AC18F61"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5EA634F5"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294A881A"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2B5412E8"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5366105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8B85F7E" w14:textId="77777777">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3998D0E0"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3691EBEE"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1714D90A"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14:paraId="15D7045D"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74CF324F"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BC9E853"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1BE29A16"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5F3E00F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30AF512"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04345B77" w14:textId="77777777" w:rsidR="00D877B1" w:rsidRPr="00D33E6D" w:rsidRDefault="00D877B1">
            <w:pPr>
              <w:spacing w:before="0" w:after="0"/>
              <w:jc w:val="left"/>
              <w:rPr>
                <w:noProof/>
                <w:color w:val="000000"/>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67A58CE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551BDF0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14:paraId="2948BABC"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6307CEF"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D35D754"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4592B10B"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279ED2D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0897C01" w14:textId="77777777">
        <w:trPr>
          <w:trHeight w:val="288"/>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687627"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34"/>
            </w:r>
          </w:p>
        </w:tc>
      </w:tr>
      <w:tr w:rsidR="00D877B1" w:rsidRPr="00D33E6D" w14:paraId="2C2292B8" w14:textId="77777777">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0566F0EF"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5935A7A3" w14:textId="77777777" w:rsidR="00D877B1" w:rsidRPr="00D33E6D" w:rsidRDefault="00D877B1">
            <w:pPr>
              <w:spacing w:before="0" w:after="0"/>
              <w:jc w:val="right"/>
              <w:rPr>
                <w:noProof/>
                <w:color w:val="000000"/>
                <w:sz w:val="18"/>
                <w:szCs w:val="18"/>
                <w:lang w:val="en-IE" w:eastAsia="en-IE"/>
              </w:rPr>
            </w:pP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7A6CF57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14:paraId="41130ECF"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132BF6D7"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18A94F34" w14:textId="77777777" w:rsidR="00D877B1" w:rsidRPr="00D33E6D" w:rsidRDefault="00D877B1">
            <w:pPr>
              <w:spacing w:before="0" w:after="0"/>
              <w:jc w:val="right"/>
              <w:rPr>
                <w:b/>
                <w:bCs/>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3250411A" w14:textId="77777777" w:rsidR="00D877B1" w:rsidRPr="00D33E6D" w:rsidRDefault="00D877B1">
            <w:pPr>
              <w:spacing w:before="0" w:after="0"/>
              <w:jc w:val="right"/>
              <w:rPr>
                <w:b/>
                <w:bCs/>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4BDE59A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02A26CD" w14:textId="77777777">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45636D04"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p w14:paraId="125A19EF"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25A19362"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29FDADD"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099C15F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4403A21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5A6DFB6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4852C7A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2AC3449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A20AF45" w14:textId="77777777">
        <w:trPr>
          <w:trHeight w:val="288"/>
        </w:trPr>
        <w:tc>
          <w:tcPr>
            <w:tcW w:w="1419" w:type="pct"/>
            <w:gridSpan w:val="2"/>
            <w:vMerge/>
            <w:tcBorders>
              <w:left w:val="single" w:sz="8" w:space="0" w:color="auto"/>
              <w:bottom w:val="single" w:sz="4" w:space="0" w:color="auto"/>
              <w:right w:val="single" w:sz="8" w:space="0" w:color="auto"/>
            </w:tcBorders>
            <w:shd w:val="clear" w:color="auto" w:fill="auto"/>
            <w:vAlign w:val="center"/>
            <w:hideMark/>
          </w:tcPr>
          <w:p w14:paraId="0C1F3BD3" w14:textId="77777777" w:rsidR="00D877B1" w:rsidRPr="00D33E6D" w:rsidRDefault="00D877B1">
            <w:pPr>
              <w:spacing w:before="0" w:after="0"/>
              <w:jc w:val="center"/>
              <w:rPr>
                <w:b/>
                <w:bCs/>
                <w:noProof/>
                <w:color w:val="000000"/>
                <w:sz w:val="22"/>
                <w:lang w:val="en-IE" w:eastAsia="en-IE"/>
              </w:rPr>
            </w:pPr>
          </w:p>
        </w:tc>
        <w:tc>
          <w:tcPr>
            <w:tcW w:w="529" w:type="pct"/>
            <w:gridSpan w:val="3"/>
            <w:tcBorders>
              <w:top w:val="nil"/>
              <w:left w:val="single" w:sz="8" w:space="0" w:color="auto"/>
              <w:bottom w:val="single" w:sz="8" w:space="0" w:color="auto"/>
              <w:right w:val="single" w:sz="8" w:space="0" w:color="auto"/>
            </w:tcBorders>
            <w:shd w:val="clear" w:color="auto" w:fill="auto"/>
            <w:vAlign w:val="center"/>
            <w:hideMark/>
          </w:tcPr>
          <w:p w14:paraId="2546CDB8"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284ECAE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71CC0A6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3BB86B4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CF997A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7E3AE4D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3469CE6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6E86219" w14:textId="77777777">
        <w:trPr>
          <w:trHeight w:val="420"/>
        </w:trPr>
        <w:tc>
          <w:tcPr>
            <w:tcW w:w="2444"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2F0C016"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5905D38C"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4F918D9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1DF254C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14:paraId="74ABAF48"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9705E8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0EAB93DE" w14:textId="77777777">
        <w:trPr>
          <w:trHeight w:val="288"/>
        </w:trPr>
        <w:tc>
          <w:tcPr>
            <w:tcW w:w="2444" w:type="pct"/>
            <w:gridSpan w:val="8"/>
            <w:vMerge/>
            <w:tcBorders>
              <w:top w:val="single" w:sz="8" w:space="0" w:color="auto"/>
              <w:left w:val="single" w:sz="8" w:space="0" w:color="auto"/>
              <w:bottom w:val="single" w:sz="8" w:space="0" w:color="auto"/>
              <w:right w:val="single" w:sz="8" w:space="0" w:color="auto"/>
            </w:tcBorders>
            <w:vAlign w:val="center"/>
            <w:hideMark/>
          </w:tcPr>
          <w:p w14:paraId="7C08444D" w14:textId="77777777" w:rsidR="00D877B1" w:rsidRPr="00D33E6D" w:rsidRDefault="00D877B1">
            <w:pPr>
              <w:spacing w:before="0" w:after="0"/>
              <w:jc w:val="left"/>
              <w:rPr>
                <w:noProof/>
                <w:color w:val="000000"/>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4313B67"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14:paraId="4FC0BAF4"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14:paraId="2FD108F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14:paraId="0152D6C3"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14:paraId="6205AC30" w14:textId="77777777" w:rsidR="00D877B1" w:rsidRPr="00D33E6D" w:rsidRDefault="00D877B1">
            <w:pPr>
              <w:spacing w:before="0" w:after="0"/>
              <w:jc w:val="left"/>
              <w:rPr>
                <w:b/>
                <w:bCs/>
                <w:noProof/>
                <w:color w:val="000000"/>
                <w:sz w:val="20"/>
                <w:szCs w:val="20"/>
                <w:lang w:val="en-IE" w:eastAsia="en-IE"/>
              </w:rPr>
            </w:pPr>
          </w:p>
        </w:tc>
      </w:tr>
      <w:tr w:rsidR="00D877B1" w:rsidRPr="00D33E6D" w14:paraId="2E477877" w14:textId="77777777">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67547633" w14:textId="77777777" w:rsidR="00D877B1" w:rsidRPr="00D33E6D" w:rsidRDefault="00D877B1">
            <w:pPr>
              <w:spacing w:before="0" w:after="0"/>
              <w:jc w:val="left"/>
              <w:rPr>
                <w:noProof/>
                <w:color w:val="000000"/>
                <w:sz w:val="21"/>
                <w:szCs w:val="21"/>
                <w:lang w:val="en-IE" w:eastAsia="en-IE"/>
              </w:rPr>
            </w:pPr>
            <w:r w:rsidRPr="00D33E6D">
              <w:rPr>
                <w:noProof/>
                <w:color w:val="000000"/>
                <w:sz w:val="21"/>
                <w:szCs w:val="21"/>
                <w:lang w:val="en-IE" w:eastAsia="en-IE"/>
              </w:rPr>
              <w:t xml:space="preserve">Operational appropriations </w:t>
            </w:r>
          </w:p>
        </w:tc>
      </w:tr>
      <w:tr w:rsidR="00D877B1" w:rsidRPr="00D33E6D" w14:paraId="5950C4DA" w14:textId="77777777">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06E54354"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245495AE"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5BFEF579"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14:paraId="5F1C04D0"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50F181F1"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5C12E758"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5C421147"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6D9DC9B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E103CA1"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0A9CC8C6" w14:textId="77777777" w:rsidR="00D877B1" w:rsidRPr="00D33E6D" w:rsidRDefault="00D877B1">
            <w:pPr>
              <w:spacing w:before="0" w:after="0"/>
              <w:jc w:val="left"/>
              <w:rPr>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3BCF04C9"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0FF756F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14:paraId="1ED0AB5C"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64AA989"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3956C0B1"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502B0A8F"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1E40FC0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6408F66" w14:textId="77777777">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0FF2C1E9"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6F05BDD1"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A4FE14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14:paraId="75823F6D"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20C82240"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38D6A939"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1E26BD7C"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4F40065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6BE84B5"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55CA1AB0" w14:textId="77777777" w:rsidR="00D877B1" w:rsidRPr="00D33E6D" w:rsidRDefault="00D877B1">
            <w:pPr>
              <w:spacing w:before="0" w:after="0"/>
              <w:jc w:val="left"/>
              <w:rPr>
                <w:noProof/>
                <w:color w:val="000000"/>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456EBB9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41F47AD"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14:paraId="7F0D9E0C"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8752945"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51BD2018"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5F85255D"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11F7492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7832810" w14:textId="77777777">
        <w:trPr>
          <w:trHeight w:val="288"/>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F5F349"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35"/>
            </w:r>
          </w:p>
        </w:tc>
      </w:tr>
      <w:tr w:rsidR="00D877B1" w:rsidRPr="00D33E6D" w14:paraId="7FD3C2D9" w14:textId="77777777">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6DA4C0E8"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64896EFA" w14:textId="77777777" w:rsidR="00D877B1" w:rsidRPr="00D33E6D" w:rsidRDefault="00D877B1">
            <w:pPr>
              <w:spacing w:before="0" w:after="0"/>
              <w:jc w:val="right"/>
              <w:rPr>
                <w:noProof/>
                <w:color w:val="000000"/>
                <w:sz w:val="18"/>
                <w:szCs w:val="18"/>
                <w:lang w:val="en-IE" w:eastAsia="en-IE"/>
              </w:rPr>
            </w:pP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07735FD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14:paraId="7030679C"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0C03C7D5"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0815E91C" w14:textId="77777777" w:rsidR="00D877B1" w:rsidRPr="00D33E6D" w:rsidRDefault="00D877B1">
            <w:pPr>
              <w:spacing w:before="0" w:after="0"/>
              <w:jc w:val="right"/>
              <w:rPr>
                <w:b/>
                <w:bCs/>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4B9C8986" w14:textId="77777777" w:rsidR="00D877B1" w:rsidRPr="00D33E6D" w:rsidRDefault="00D877B1">
            <w:pPr>
              <w:spacing w:before="0" w:after="0"/>
              <w:jc w:val="right"/>
              <w:rPr>
                <w:b/>
                <w:bCs/>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4F54B5E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2B27B57" w14:textId="77777777">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79E6EDCC"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p w14:paraId="2B3DABC3"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77F32D08"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71379E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51385F4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7AABB76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8A8B6E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6B7C86F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2352988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E5D45DB" w14:textId="77777777">
        <w:trPr>
          <w:trHeight w:val="288"/>
        </w:trPr>
        <w:tc>
          <w:tcPr>
            <w:tcW w:w="1419" w:type="pct"/>
            <w:gridSpan w:val="2"/>
            <w:vMerge/>
            <w:tcBorders>
              <w:left w:val="single" w:sz="8" w:space="0" w:color="auto"/>
              <w:bottom w:val="single" w:sz="8" w:space="0" w:color="auto"/>
              <w:right w:val="single" w:sz="8" w:space="0" w:color="auto"/>
            </w:tcBorders>
            <w:shd w:val="clear" w:color="auto" w:fill="auto"/>
            <w:vAlign w:val="center"/>
            <w:hideMark/>
          </w:tcPr>
          <w:p w14:paraId="04327B98" w14:textId="77777777" w:rsidR="00D877B1" w:rsidRPr="00D33E6D" w:rsidRDefault="00D877B1">
            <w:pPr>
              <w:spacing w:before="0" w:after="0"/>
              <w:jc w:val="center"/>
              <w:rPr>
                <w:b/>
                <w:bCs/>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1FBC3888"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12D189B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0B9D99F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3829243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1D5F8A1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7541064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5A9A593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0242E6E" w14:textId="77777777">
        <w:trPr>
          <w:trHeight w:val="300"/>
        </w:trPr>
        <w:tc>
          <w:tcPr>
            <w:tcW w:w="2432"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4DC937" w14:textId="77777777" w:rsidR="00D877B1" w:rsidRPr="00D33E6D" w:rsidRDefault="00D877B1">
            <w:pPr>
              <w:spacing w:before="0" w:after="0"/>
              <w:jc w:val="center"/>
              <w:rPr>
                <w:b/>
                <w:bCs/>
                <w:noProof/>
                <w:color w:val="000000"/>
                <w:sz w:val="22"/>
                <w:lang w:val="en-IE" w:eastAsia="en-IE"/>
              </w:rPr>
            </w:pP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422CF0C3"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511D420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6A7A000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6560A479"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92A72C"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7DAF64A4" w14:textId="77777777">
        <w:trPr>
          <w:trHeight w:val="300"/>
        </w:trPr>
        <w:tc>
          <w:tcPr>
            <w:tcW w:w="2432" w:type="pct"/>
            <w:gridSpan w:val="7"/>
            <w:vMerge/>
            <w:tcBorders>
              <w:top w:val="single" w:sz="8" w:space="0" w:color="auto"/>
              <w:left w:val="single" w:sz="8" w:space="0" w:color="auto"/>
              <w:bottom w:val="single" w:sz="8" w:space="0" w:color="000000"/>
              <w:right w:val="single" w:sz="8" w:space="0" w:color="000000"/>
            </w:tcBorders>
            <w:vAlign w:val="center"/>
            <w:hideMark/>
          </w:tcPr>
          <w:p w14:paraId="67161DEE" w14:textId="77777777" w:rsidR="00D877B1" w:rsidRPr="00D33E6D" w:rsidRDefault="00D877B1">
            <w:pPr>
              <w:spacing w:before="0" w:after="0"/>
              <w:jc w:val="left"/>
              <w:rPr>
                <w:b/>
                <w:bCs/>
                <w:noProof/>
                <w:color w:val="000000"/>
                <w:sz w:val="22"/>
                <w:lang w:val="en-IE"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14:paraId="568729D9"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14:paraId="1A5D436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14:paraId="06EE6FA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14:paraId="043F035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14:paraId="0070AD27" w14:textId="77777777" w:rsidR="00D877B1" w:rsidRPr="00D33E6D" w:rsidRDefault="00D877B1">
            <w:pPr>
              <w:spacing w:before="0" w:after="0"/>
              <w:jc w:val="left"/>
              <w:rPr>
                <w:b/>
                <w:bCs/>
                <w:noProof/>
                <w:color w:val="000000"/>
                <w:sz w:val="20"/>
                <w:szCs w:val="20"/>
                <w:lang w:val="en-IE" w:eastAsia="en-IE"/>
              </w:rPr>
            </w:pPr>
          </w:p>
        </w:tc>
      </w:tr>
      <w:tr w:rsidR="00D877B1" w:rsidRPr="00D33E6D" w14:paraId="5E89B3EA" w14:textId="77777777">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4CB4DF9D"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operational appropriations </w:t>
            </w:r>
            <w:r w:rsidRPr="00D33E6D">
              <w:rPr>
                <w:noProof/>
                <w:color w:val="000000"/>
                <w:sz w:val="21"/>
                <w:szCs w:val="21"/>
                <w:lang w:val="en-IE" w:eastAsia="en-IE"/>
              </w:rPr>
              <w:br/>
            </w:r>
          </w:p>
        </w:tc>
        <w:tc>
          <w:tcPr>
            <w:tcW w:w="529" w:type="pct"/>
            <w:gridSpan w:val="3"/>
            <w:tcBorders>
              <w:top w:val="nil"/>
              <w:left w:val="nil"/>
              <w:bottom w:val="single" w:sz="8" w:space="0" w:color="auto"/>
              <w:right w:val="single" w:sz="8" w:space="0" w:color="auto"/>
            </w:tcBorders>
            <w:shd w:val="clear" w:color="auto" w:fill="auto"/>
            <w:vAlign w:val="center"/>
            <w:hideMark/>
          </w:tcPr>
          <w:p w14:paraId="51F36EF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02F4C6E9"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37F8F9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FB38CF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634922E"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9D8B5D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29C3FB3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419F74E" w14:textId="77777777">
        <w:trPr>
          <w:trHeight w:val="456"/>
        </w:trPr>
        <w:tc>
          <w:tcPr>
            <w:tcW w:w="1411" w:type="pct"/>
            <w:vMerge/>
            <w:tcBorders>
              <w:top w:val="nil"/>
              <w:left w:val="single" w:sz="8" w:space="0" w:color="auto"/>
              <w:bottom w:val="single" w:sz="8" w:space="0" w:color="auto"/>
              <w:right w:val="single" w:sz="8" w:space="0" w:color="auto"/>
            </w:tcBorders>
            <w:vAlign w:val="center"/>
            <w:hideMark/>
          </w:tcPr>
          <w:p w14:paraId="63C7FBA9" w14:textId="77777777" w:rsidR="00D877B1" w:rsidRPr="00D33E6D" w:rsidRDefault="00D877B1">
            <w:pPr>
              <w:spacing w:before="0" w:after="0"/>
              <w:jc w:val="left"/>
              <w:rPr>
                <w:noProof/>
                <w:color w:val="000000"/>
                <w:sz w:val="21"/>
                <w:szCs w:val="21"/>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0A0E7291"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674DD4ED"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FEE8767"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CCD453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9E473A5"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C354ABE"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5381580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D84F78D" w14:textId="77777777">
        <w:trPr>
          <w:trHeight w:val="924"/>
        </w:trPr>
        <w:tc>
          <w:tcPr>
            <w:tcW w:w="193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331361E"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appropriations of an administrative nature financed from the envelope for specific programmes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61F5DB03"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FDFF22F"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D5AC4B9"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E39CA44"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A118378"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3CED7A9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0238A044" w14:textId="77777777">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7119D05C"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 &lt;….&gt;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065B483F"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6EF3ED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34BF4B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3F8B6B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786BCA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70076F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57E1885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CDD23AA" w14:textId="77777777">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516913B0"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of the multiannual financial framework</w:t>
            </w:r>
          </w:p>
        </w:tc>
        <w:tc>
          <w:tcPr>
            <w:tcW w:w="529" w:type="pct"/>
            <w:gridSpan w:val="3"/>
            <w:tcBorders>
              <w:top w:val="nil"/>
              <w:left w:val="nil"/>
              <w:bottom w:val="single" w:sz="8" w:space="0" w:color="auto"/>
              <w:right w:val="single" w:sz="8" w:space="0" w:color="auto"/>
            </w:tcBorders>
            <w:shd w:val="clear" w:color="auto" w:fill="auto"/>
            <w:vAlign w:val="center"/>
            <w:hideMark/>
          </w:tcPr>
          <w:p w14:paraId="47252F9D"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8A0815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08F92C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EFE5C3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F24A33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B964AC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6FBF66F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591229D"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739" w:type="pct"/>
            <w:gridSpan w:val="3"/>
            <w:shd w:val="thinDiagStripe" w:color="C0C0C0" w:fill="auto"/>
            <w:vAlign w:val="center"/>
          </w:tcPr>
          <w:p w14:paraId="6AADEAD3" w14:textId="77777777" w:rsidR="00D877B1" w:rsidRPr="00D33E6D" w:rsidRDefault="00D877B1">
            <w:pPr>
              <w:spacing w:before="60" w:after="60"/>
              <w:jc w:val="center"/>
              <w:rPr>
                <w:b/>
                <w:noProof/>
                <w:lang w:val="en-IE"/>
              </w:rPr>
            </w:pPr>
            <w:r w:rsidRPr="00D33E6D">
              <w:rPr>
                <w:b/>
                <w:noProof/>
                <w:sz w:val="22"/>
                <w:lang w:val="en-IE"/>
              </w:rPr>
              <w:t xml:space="preserve">Heading of multiannual financial </w:t>
            </w:r>
            <w:r w:rsidRPr="00D33E6D">
              <w:rPr>
                <w:noProof/>
                <w:sz w:val="22"/>
                <w:lang w:val="en-IE"/>
              </w:rPr>
              <w:br/>
            </w:r>
            <w:r w:rsidRPr="00D33E6D">
              <w:rPr>
                <w:b/>
                <w:noProof/>
                <w:sz w:val="22"/>
                <w:lang w:val="en-IE"/>
              </w:rPr>
              <w:t xml:space="preserve">framework </w:t>
            </w:r>
          </w:p>
        </w:tc>
        <w:tc>
          <w:tcPr>
            <w:tcW w:w="396" w:type="pct"/>
            <w:gridSpan w:val="3"/>
            <w:vAlign w:val="center"/>
          </w:tcPr>
          <w:p w14:paraId="2D169817" w14:textId="77777777" w:rsidR="00D877B1" w:rsidRPr="00D33E6D" w:rsidRDefault="00D877B1">
            <w:pPr>
              <w:spacing w:before="60" w:after="60"/>
              <w:jc w:val="center"/>
              <w:rPr>
                <w:noProof/>
              </w:rPr>
            </w:pPr>
            <w:r w:rsidRPr="00D33E6D">
              <w:rPr>
                <w:noProof/>
                <w:sz w:val="22"/>
              </w:rPr>
              <w:t>Number</w:t>
            </w:r>
          </w:p>
        </w:tc>
        <w:tc>
          <w:tcPr>
            <w:tcW w:w="2865" w:type="pct"/>
            <w:gridSpan w:val="11"/>
            <w:vAlign w:val="center"/>
          </w:tcPr>
          <w:p w14:paraId="56D5725C" w14:textId="77777777" w:rsidR="00D877B1" w:rsidRPr="00D33E6D" w:rsidRDefault="00D877B1">
            <w:pPr>
              <w:spacing w:before="60" w:after="60"/>
              <w:rPr>
                <w:noProof/>
              </w:rPr>
            </w:pPr>
          </w:p>
        </w:tc>
      </w:tr>
    </w:tbl>
    <w:p w14:paraId="3BE9D028" w14:textId="77777777" w:rsidR="00D877B1" w:rsidRPr="00D33E6D" w:rsidRDefault="00D877B1" w:rsidP="00D877B1">
      <w:pPr>
        <w:rPr>
          <w:noProof/>
        </w:rPr>
      </w:pPr>
    </w:p>
    <w:tbl>
      <w:tblPr>
        <w:tblW w:w="5000" w:type="pct"/>
        <w:tblLook w:val="04A0" w:firstRow="1" w:lastRow="0" w:firstColumn="1" w:lastColumn="0" w:noHBand="0" w:noVBand="1"/>
      </w:tblPr>
      <w:tblGrid>
        <w:gridCol w:w="4329"/>
        <w:gridCol w:w="1399"/>
        <w:gridCol w:w="1960"/>
        <w:gridCol w:w="1254"/>
        <w:gridCol w:w="1254"/>
        <w:gridCol w:w="1254"/>
        <w:gridCol w:w="1254"/>
        <w:gridCol w:w="1516"/>
      </w:tblGrid>
      <w:tr w:rsidR="00D877B1" w:rsidRPr="00D33E6D" w14:paraId="7A2B77F0" w14:textId="77777777">
        <w:trPr>
          <w:trHeight w:val="300"/>
        </w:trPr>
        <w:tc>
          <w:tcPr>
            <w:tcW w:w="270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3E35052"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41" w:type="pct"/>
            <w:tcBorders>
              <w:top w:val="single" w:sz="8" w:space="0" w:color="auto"/>
              <w:left w:val="nil"/>
              <w:bottom w:val="nil"/>
              <w:right w:val="single" w:sz="8" w:space="0" w:color="auto"/>
            </w:tcBorders>
            <w:shd w:val="clear" w:color="auto" w:fill="auto"/>
            <w:vAlign w:val="center"/>
            <w:hideMark/>
          </w:tcPr>
          <w:p w14:paraId="128D1FB3"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4B05DB8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3AC4EC5E"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2FACAFC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E173F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25FC5DBC" w14:textId="77777777">
        <w:trPr>
          <w:trHeight w:val="300"/>
        </w:trPr>
        <w:tc>
          <w:tcPr>
            <w:tcW w:w="2703" w:type="pct"/>
            <w:gridSpan w:val="3"/>
            <w:vMerge/>
            <w:tcBorders>
              <w:top w:val="single" w:sz="8" w:space="0" w:color="auto"/>
              <w:left w:val="single" w:sz="8" w:space="0" w:color="auto"/>
              <w:bottom w:val="single" w:sz="8" w:space="0" w:color="000000"/>
              <w:right w:val="single" w:sz="8" w:space="0" w:color="000000"/>
            </w:tcBorders>
            <w:vAlign w:val="center"/>
            <w:hideMark/>
          </w:tcPr>
          <w:p w14:paraId="70A539E1" w14:textId="77777777" w:rsidR="00D877B1" w:rsidRPr="00D33E6D" w:rsidRDefault="00D877B1">
            <w:pPr>
              <w:spacing w:before="0" w:after="0"/>
              <w:jc w:val="left"/>
              <w:rPr>
                <w:noProof/>
                <w:color w:val="000000"/>
                <w:sz w:val="22"/>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0DAA6B2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41" w:type="pct"/>
            <w:tcBorders>
              <w:top w:val="nil"/>
              <w:left w:val="nil"/>
              <w:bottom w:val="single" w:sz="8" w:space="0" w:color="auto"/>
              <w:right w:val="single" w:sz="8" w:space="0" w:color="auto"/>
            </w:tcBorders>
            <w:shd w:val="clear" w:color="auto" w:fill="auto"/>
            <w:vAlign w:val="center"/>
            <w:hideMark/>
          </w:tcPr>
          <w:p w14:paraId="5DDD2E6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41" w:type="pct"/>
            <w:tcBorders>
              <w:top w:val="nil"/>
              <w:left w:val="nil"/>
              <w:bottom w:val="single" w:sz="8" w:space="0" w:color="auto"/>
              <w:right w:val="single" w:sz="8" w:space="0" w:color="auto"/>
            </w:tcBorders>
            <w:shd w:val="clear" w:color="auto" w:fill="auto"/>
            <w:vAlign w:val="center"/>
            <w:hideMark/>
          </w:tcPr>
          <w:p w14:paraId="0949F598"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41" w:type="pct"/>
            <w:tcBorders>
              <w:top w:val="nil"/>
              <w:left w:val="nil"/>
              <w:bottom w:val="single" w:sz="8" w:space="0" w:color="auto"/>
              <w:right w:val="single" w:sz="8" w:space="0" w:color="auto"/>
            </w:tcBorders>
            <w:shd w:val="clear" w:color="auto" w:fill="auto"/>
            <w:vAlign w:val="center"/>
            <w:hideMark/>
          </w:tcPr>
          <w:p w14:paraId="755F8954"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34" w:type="pct"/>
            <w:vMerge/>
            <w:tcBorders>
              <w:top w:val="single" w:sz="8" w:space="0" w:color="auto"/>
              <w:left w:val="single" w:sz="8" w:space="0" w:color="auto"/>
              <w:bottom w:val="single" w:sz="8" w:space="0" w:color="000000"/>
              <w:right w:val="single" w:sz="8" w:space="0" w:color="auto"/>
            </w:tcBorders>
            <w:vAlign w:val="center"/>
            <w:hideMark/>
          </w:tcPr>
          <w:p w14:paraId="6D2455CC" w14:textId="77777777" w:rsidR="00D877B1" w:rsidRPr="00D33E6D" w:rsidRDefault="00D877B1">
            <w:pPr>
              <w:spacing w:before="0" w:after="0"/>
              <w:jc w:val="left"/>
              <w:rPr>
                <w:b/>
                <w:bCs/>
                <w:noProof/>
                <w:color w:val="000000"/>
                <w:sz w:val="20"/>
                <w:szCs w:val="20"/>
                <w:lang w:val="en-IE" w:eastAsia="en-IE"/>
              </w:rPr>
            </w:pPr>
          </w:p>
        </w:tc>
      </w:tr>
      <w:tr w:rsidR="00D877B1" w:rsidRPr="00D33E6D" w14:paraId="60AD8944" w14:textId="77777777">
        <w:trPr>
          <w:trHeight w:val="300"/>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DA4BB0E"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Operational appropriations </w:t>
            </w:r>
          </w:p>
        </w:tc>
        <w:tc>
          <w:tcPr>
            <w:tcW w:w="441" w:type="pct"/>
            <w:tcBorders>
              <w:top w:val="nil"/>
              <w:left w:val="nil"/>
              <w:bottom w:val="single" w:sz="8" w:space="0" w:color="auto"/>
              <w:right w:val="single" w:sz="8" w:space="0" w:color="auto"/>
            </w:tcBorders>
            <w:shd w:val="clear" w:color="auto" w:fill="auto"/>
            <w:vAlign w:val="center"/>
            <w:hideMark/>
          </w:tcPr>
          <w:p w14:paraId="13A8E60D" w14:textId="77777777" w:rsidR="00D877B1" w:rsidRPr="00D33E6D" w:rsidRDefault="00D877B1">
            <w:pPr>
              <w:spacing w:before="0" w:after="0"/>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18E2BA8" w14:textId="77777777" w:rsidR="00D877B1" w:rsidRPr="00D33E6D" w:rsidRDefault="00D877B1">
            <w:pPr>
              <w:spacing w:before="0" w:after="0"/>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62DA8F1" w14:textId="77777777" w:rsidR="00D877B1" w:rsidRPr="00D33E6D" w:rsidRDefault="00D877B1">
            <w:pPr>
              <w:spacing w:before="0" w:after="0"/>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0B70862" w14:textId="77777777" w:rsidR="00D877B1" w:rsidRPr="00D33E6D" w:rsidRDefault="00D877B1">
            <w:pPr>
              <w:spacing w:before="0" w:after="0"/>
              <w:rPr>
                <w:b/>
                <w:bCs/>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auto" w:fill="auto"/>
            <w:vAlign w:val="center"/>
            <w:hideMark/>
          </w:tcPr>
          <w:p w14:paraId="78C9617A" w14:textId="77777777" w:rsidR="00D877B1" w:rsidRPr="00D33E6D" w:rsidRDefault="00D877B1">
            <w:pPr>
              <w:spacing w:before="0" w:after="0"/>
              <w:rPr>
                <w:b/>
                <w:bCs/>
                <w:noProof/>
                <w:color w:val="000000"/>
                <w:sz w:val="20"/>
                <w:szCs w:val="20"/>
                <w:lang w:val="en-IE" w:eastAsia="en-IE"/>
              </w:rPr>
            </w:pPr>
          </w:p>
        </w:tc>
      </w:tr>
      <w:tr w:rsidR="00D877B1" w:rsidRPr="00D33E6D" w14:paraId="3AACECAD" w14:textId="77777777">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C77F0F5"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492" w:type="pct"/>
            <w:tcBorders>
              <w:top w:val="nil"/>
              <w:left w:val="nil"/>
              <w:bottom w:val="single" w:sz="8" w:space="0" w:color="auto"/>
              <w:right w:val="single" w:sz="8" w:space="0" w:color="auto"/>
            </w:tcBorders>
            <w:shd w:val="clear" w:color="auto" w:fill="auto"/>
            <w:vAlign w:val="center"/>
            <w:hideMark/>
          </w:tcPr>
          <w:p w14:paraId="2063DF7E"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32819B3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41" w:type="pct"/>
            <w:tcBorders>
              <w:top w:val="nil"/>
              <w:left w:val="nil"/>
              <w:bottom w:val="single" w:sz="8" w:space="0" w:color="auto"/>
              <w:right w:val="single" w:sz="8" w:space="0" w:color="auto"/>
            </w:tcBorders>
            <w:shd w:val="clear" w:color="auto" w:fill="auto"/>
            <w:vAlign w:val="center"/>
            <w:hideMark/>
          </w:tcPr>
          <w:p w14:paraId="312D9BC0"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DBCE2C0"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1253BCF7"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18501B5"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569F5C8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4E4E4E68" w14:textId="77777777">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17006F95" w14:textId="77777777" w:rsidR="00D877B1" w:rsidRPr="00D33E6D" w:rsidRDefault="00D877B1">
            <w:pPr>
              <w:spacing w:before="0" w:after="0"/>
              <w:jc w:val="left"/>
              <w:rPr>
                <w:noProof/>
                <w:color w:val="000000"/>
                <w:sz w:val="22"/>
                <w:lang w:val="en-IE" w:eastAsia="en-IE"/>
              </w:rPr>
            </w:pPr>
          </w:p>
        </w:tc>
        <w:tc>
          <w:tcPr>
            <w:tcW w:w="492" w:type="pct"/>
            <w:tcBorders>
              <w:top w:val="nil"/>
              <w:left w:val="nil"/>
              <w:bottom w:val="single" w:sz="8" w:space="0" w:color="auto"/>
              <w:right w:val="single" w:sz="8" w:space="0" w:color="auto"/>
            </w:tcBorders>
            <w:shd w:val="clear" w:color="auto" w:fill="auto"/>
            <w:vAlign w:val="center"/>
            <w:hideMark/>
          </w:tcPr>
          <w:p w14:paraId="06C56C97"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5EE39EF1"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41" w:type="pct"/>
            <w:tcBorders>
              <w:top w:val="nil"/>
              <w:left w:val="nil"/>
              <w:bottom w:val="single" w:sz="8" w:space="0" w:color="auto"/>
              <w:right w:val="single" w:sz="8" w:space="0" w:color="auto"/>
            </w:tcBorders>
            <w:shd w:val="clear" w:color="auto" w:fill="auto"/>
            <w:vAlign w:val="center"/>
            <w:hideMark/>
          </w:tcPr>
          <w:p w14:paraId="5D556555"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01D494B"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6E918CCC"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60D3640B"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28B1F69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7C8A276" w14:textId="77777777">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vAlign w:val="center"/>
            <w:hideMark/>
          </w:tcPr>
          <w:p w14:paraId="2D22CB2B"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492" w:type="pct"/>
            <w:tcBorders>
              <w:top w:val="nil"/>
              <w:left w:val="nil"/>
              <w:bottom w:val="single" w:sz="8" w:space="0" w:color="auto"/>
              <w:right w:val="single" w:sz="8" w:space="0" w:color="auto"/>
            </w:tcBorders>
            <w:shd w:val="clear" w:color="auto" w:fill="auto"/>
            <w:vAlign w:val="center"/>
            <w:hideMark/>
          </w:tcPr>
          <w:p w14:paraId="2AD8ECDD"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5F03B59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41" w:type="pct"/>
            <w:tcBorders>
              <w:top w:val="nil"/>
              <w:left w:val="nil"/>
              <w:bottom w:val="single" w:sz="8" w:space="0" w:color="auto"/>
              <w:right w:val="single" w:sz="8" w:space="0" w:color="auto"/>
            </w:tcBorders>
            <w:shd w:val="clear" w:color="auto" w:fill="auto"/>
            <w:vAlign w:val="center"/>
            <w:hideMark/>
          </w:tcPr>
          <w:p w14:paraId="2C5B7EB6"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4D18DFD0"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4E4F0448"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48641034"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41CE70C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1853F36" w14:textId="77777777">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570D567E" w14:textId="77777777" w:rsidR="00D877B1" w:rsidRPr="00D33E6D" w:rsidRDefault="00D877B1">
            <w:pPr>
              <w:spacing w:before="0" w:after="0"/>
              <w:jc w:val="left"/>
              <w:rPr>
                <w:noProof/>
                <w:color w:val="000000"/>
                <w:sz w:val="20"/>
                <w:szCs w:val="20"/>
                <w:lang w:val="en-IE" w:eastAsia="en-IE"/>
              </w:rPr>
            </w:pPr>
          </w:p>
        </w:tc>
        <w:tc>
          <w:tcPr>
            <w:tcW w:w="492" w:type="pct"/>
            <w:tcBorders>
              <w:top w:val="nil"/>
              <w:left w:val="nil"/>
              <w:bottom w:val="single" w:sz="8" w:space="0" w:color="auto"/>
              <w:right w:val="single" w:sz="8" w:space="0" w:color="auto"/>
            </w:tcBorders>
            <w:shd w:val="clear" w:color="auto" w:fill="auto"/>
            <w:vAlign w:val="center"/>
            <w:hideMark/>
          </w:tcPr>
          <w:p w14:paraId="35BC0082"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086C41D0"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41" w:type="pct"/>
            <w:tcBorders>
              <w:top w:val="nil"/>
              <w:left w:val="nil"/>
              <w:bottom w:val="single" w:sz="8" w:space="0" w:color="auto"/>
              <w:right w:val="single" w:sz="8" w:space="0" w:color="auto"/>
            </w:tcBorders>
            <w:shd w:val="clear" w:color="auto" w:fill="auto"/>
            <w:vAlign w:val="center"/>
            <w:hideMark/>
          </w:tcPr>
          <w:p w14:paraId="3C258016"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05AF9653"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C26A8D2"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22762BF"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2C0406C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4E98EA13" w14:textId="77777777">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14:paraId="5FD6CD90"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36"/>
            </w:r>
            <w:r w:rsidRPr="00D33E6D" w:rsidDel="00821923">
              <w:rPr>
                <w:noProof/>
                <w:color w:val="000000"/>
                <w:sz w:val="22"/>
                <w:lang w:val="en-IE" w:eastAsia="en-IE"/>
              </w:rPr>
              <w:t xml:space="preserve"> </w:t>
            </w:r>
          </w:p>
        </w:tc>
      </w:tr>
      <w:tr w:rsidR="00D877B1" w:rsidRPr="00D33E6D" w14:paraId="06B7AE56" w14:textId="77777777">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5B58AFCB"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492" w:type="pct"/>
            <w:tcBorders>
              <w:top w:val="nil"/>
              <w:left w:val="nil"/>
              <w:bottom w:val="single" w:sz="8" w:space="0" w:color="auto"/>
              <w:right w:val="single" w:sz="8" w:space="0" w:color="auto"/>
            </w:tcBorders>
            <w:shd w:val="clear" w:color="auto" w:fill="auto"/>
            <w:vAlign w:val="center"/>
            <w:hideMark/>
          </w:tcPr>
          <w:p w14:paraId="745CF73A" w14:textId="77777777" w:rsidR="00D877B1" w:rsidRPr="00D33E6D" w:rsidRDefault="00D877B1">
            <w:pPr>
              <w:spacing w:before="0" w:after="0"/>
              <w:jc w:val="right"/>
              <w:rPr>
                <w:noProof/>
                <w:color w:val="000000"/>
                <w:sz w:val="18"/>
                <w:szCs w:val="18"/>
                <w:lang w:val="en-IE" w:eastAsia="en-IE"/>
              </w:rPr>
            </w:pPr>
          </w:p>
        </w:tc>
        <w:tc>
          <w:tcPr>
            <w:tcW w:w="688" w:type="pct"/>
            <w:tcBorders>
              <w:top w:val="nil"/>
              <w:left w:val="nil"/>
              <w:bottom w:val="single" w:sz="8" w:space="0" w:color="auto"/>
              <w:right w:val="single" w:sz="8" w:space="0" w:color="000000"/>
            </w:tcBorders>
            <w:shd w:val="clear" w:color="auto" w:fill="auto"/>
            <w:vAlign w:val="center"/>
            <w:hideMark/>
          </w:tcPr>
          <w:p w14:paraId="2D856F45"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41" w:type="pct"/>
            <w:tcBorders>
              <w:top w:val="nil"/>
              <w:left w:val="nil"/>
              <w:bottom w:val="single" w:sz="8" w:space="0" w:color="auto"/>
              <w:right w:val="single" w:sz="8" w:space="0" w:color="auto"/>
            </w:tcBorders>
            <w:shd w:val="clear" w:color="auto" w:fill="auto"/>
            <w:vAlign w:val="center"/>
            <w:hideMark/>
          </w:tcPr>
          <w:p w14:paraId="730A8600" w14:textId="77777777" w:rsidR="00D877B1" w:rsidRPr="00D33E6D" w:rsidRDefault="00D877B1">
            <w:pPr>
              <w:spacing w:before="0" w:after="0"/>
              <w:jc w:val="right"/>
              <w:rPr>
                <w:b/>
                <w:bCs/>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75C3A954" w14:textId="77777777" w:rsidR="00D877B1" w:rsidRPr="00D33E6D" w:rsidRDefault="00D877B1">
            <w:pPr>
              <w:spacing w:before="0" w:after="0"/>
              <w:jc w:val="right"/>
              <w:rPr>
                <w:b/>
                <w:bCs/>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6E43FB1E" w14:textId="77777777" w:rsidR="00D877B1" w:rsidRPr="00D33E6D" w:rsidRDefault="00D877B1">
            <w:pPr>
              <w:spacing w:before="0" w:after="0"/>
              <w:jc w:val="right"/>
              <w:rPr>
                <w:b/>
                <w:bCs/>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410594A0" w14:textId="77777777" w:rsidR="00D877B1" w:rsidRPr="00D33E6D" w:rsidRDefault="00D877B1">
            <w:pPr>
              <w:spacing w:before="0" w:after="0"/>
              <w:jc w:val="right"/>
              <w:rPr>
                <w:b/>
                <w:bCs/>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0E23992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806510A" w14:textId="77777777">
        <w:trPr>
          <w:trHeight w:val="300"/>
        </w:trPr>
        <w:tc>
          <w:tcPr>
            <w:tcW w:w="1522" w:type="pct"/>
            <w:tcBorders>
              <w:top w:val="nil"/>
              <w:left w:val="single" w:sz="8" w:space="0" w:color="auto"/>
              <w:bottom w:val="nil"/>
              <w:right w:val="single" w:sz="8" w:space="0" w:color="auto"/>
            </w:tcBorders>
            <w:shd w:val="clear" w:color="auto" w:fill="auto"/>
            <w:vAlign w:val="center"/>
            <w:hideMark/>
          </w:tcPr>
          <w:p w14:paraId="4FA7D70F"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tc>
        <w:tc>
          <w:tcPr>
            <w:tcW w:w="492" w:type="pct"/>
            <w:tcBorders>
              <w:top w:val="nil"/>
              <w:left w:val="nil"/>
              <w:bottom w:val="single" w:sz="8" w:space="0" w:color="auto"/>
              <w:right w:val="single" w:sz="8" w:space="0" w:color="auto"/>
            </w:tcBorders>
            <w:shd w:val="clear" w:color="auto" w:fill="auto"/>
            <w:vAlign w:val="center"/>
            <w:hideMark/>
          </w:tcPr>
          <w:p w14:paraId="74F22EA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09F53642"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 +3</w:t>
            </w:r>
          </w:p>
        </w:tc>
        <w:tc>
          <w:tcPr>
            <w:tcW w:w="441" w:type="pct"/>
            <w:tcBorders>
              <w:top w:val="nil"/>
              <w:left w:val="nil"/>
              <w:bottom w:val="single" w:sz="8" w:space="0" w:color="auto"/>
              <w:right w:val="single" w:sz="8" w:space="0" w:color="auto"/>
            </w:tcBorders>
            <w:shd w:val="clear" w:color="000000" w:fill="D9D9D9"/>
            <w:vAlign w:val="center"/>
            <w:hideMark/>
          </w:tcPr>
          <w:p w14:paraId="1F2F374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716771B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2882165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219F6BC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34" w:type="pct"/>
            <w:tcBorders>
              <w:top w:val="nil"/>
              <w:left w:val="nil"/>
              <w:bottom w:val="single" w:sz="8" w:space="0" w:color="auto"/>
              <w:right w:val="single" w:sz="8" w:space="0" w:color="auto"/>
            </w:tcBorders>
            <w:shd w:val="clear" w:color="000000" w:fill="D9D9D9"/>
            <w:vAlign w:val="center"/>
            <w:hideMark/>
          </w:tcPr>
          <w:p w14:paraId="7BF7AF2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5D78B3D" w14:textId="77777777">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555FD48F"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492" w:type="pct"/>
            <w:tcBorders>
              <w:top w:val="nil"/>
              <w:left w:val="nil"/>
              <w:bottom w:val="single" w:sz="8" w:space="0" w:color="auto"/>
              <w:right w:val="single" w:sz="8" w:space="0" w:color="auto"/>
            </w:tcBorders>
            <w:shd w:val="clear" w:color="auto" w:fill="auto"/>
            <w:vAlign w:val="center"/>
            <w:hideMark/>
          </w:tcPr>
          <w:p w14:paraId="586A4950"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688" w:type="pct"/>
            <w:tcBorders>
              <w:top w:val="single" w:sz="8" w:space="0" w:color="auto"/>
              <w:left w:val="nil"/>
              <w:bottom w:val="single" w:sz="8" w:space="0" w:color="auto"/>
              <w:right w:val="single" w:sz="8" w:space="0" w:color="000000"/>
            </w:tcBorders>
            <w:shd w:val="clear" w:color="auto" w:fill="auto"/>
            <w:vAlign w:val="center"/>
            <w:hideMark/>
          </w:tcPr>
          <w:p w14:paraId="008B7A54"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41" w:type="pct"/>
            <w:tcBorders>
              <w:top w:val="nil"/>
              <w:left w:val="nil"/>
              <w:bottom w:val="single" w:sz="8" w:space="0" w:color="auto"/>
              <w:right w:val="single" w:sz="8" w:space="0" w:color="auto"/>
            </w:tcBorders>
            <w:shd w:val="clear" w:color="000000" w:fill="D9D9D9"/>
            <w:vAlign w:val="center"/>
            <w:hideMark/>
          </w:tcPr>
          <w:p w14:paraId="01E08A1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1E1E2FD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071EBCF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4142FC3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34" w:type="pct"/>
            <w:tcBorders>
              <w:top w:val="nil"/>
              <w:left w:val="nil"/>
              <w:bottom w:val="single" w:sz="8" w:space="0" w:color="auto"/>
              <w:right w:val="single" w:sz="8" w:space="0" w:color="auto"/>
            </w:tcBorders>
            <w:shd w:val="clear" w:color="000000" w:fill="D9D9D9"/>
            <w:vAlign w:val="center"/>
            <w:hideMark/>
          </w:tcPr>
          <w:p w14:paraId="41D3CFC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bl>
    <w:p w14:paraId="6905A3F6" w14:textId="77777777" w:rsidR="00D877B1" w:rsidRPr="00D33E6D" w:rsidRDefault="00D877B1" w:rsidP="00D877B1">
      <w:pPr>
        <w:rPr>
          <w:noProof/>
        </w:rPr>
      </w:pPr>
    </w:p>
    <w:tbl>
      <w:tblPr>
        <w:tblW w:w="5000" w:type="pct"/>
        <w:tblLook w:val="04A0" w:firstRow="1" w:lastRow="0" w:firstColumn="1" w:lastColumn="0" w:noHBand="0" w:noVBand="1"/>
      </w:tblPr>
      <w:tblGrid>
        <w:gridCol w:w="4329"/>
        <w:gridCol w:w="1340"/>
        <w:gridCol w:w="2019"/>
        <w:gridCol w:w="1254"/>
        <w:gridCol w:w="1254"/>
        <w:gridCol w:w="1254"/>
        <w:gridCol w:w="1254"/>
        <w:gridCol w:w="1516"/>
      </w:tblGrid>
      <w:tr w:rsidR="00D877B1" w:rsidRPr="00D33E6D" w14:paraId="1BE26E94" w14:textId="77777777">
        <w:trPr>
          <w:trHeight w:val="300"/>
        </w:trPr>
        <w:tc>
          <w:tcPr>
            <w:tcW w:w="2703"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86FF780"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41" w:type="pct"/>
            <w:tcBorders>
              <w:top w:val="single" w:sz="8" w:space="0" w:color="auto"/>
              <w:left w:val="nil"/>
              <w:bottom w:val="nil"/>
              <w:right w:val="single" w:sz="8" w:space="0" w:color="auto"/>
            </w:tcBorders>
            <w:shd w:val="clear" w:color="auto" w:fill="auto"/>
            <w:vAlign w:val="center"/>
            <w:hideMark/>
          </w:tcPr>
          <w:p w14:paraId="1A76A8E4"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5539FFEE"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2D1C23C8"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2B956CB9"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78D079"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44C82921" w14:textId="77777777">
        <w:trPr>
          <w:trHeight w:val="300"/>
        </w:trPr>
        <w:tc>
          <w:tcPr>
            <w:tcW w:w="2703" w:type="pct"/>
            <w:gridSpan w:val="3"/>
            <w:vMerge/>
            <w:tcBorders>
              <w:top w:val="single" w:sz="8" w:space="0" w:color="auto"/>
              <w:left w:val="single" w:sz="8" w:space="0" w:color="auto"/>
              <w:bottom w:val="single" w:sz="8" w:space="0" w:color="000000"/>
              <w:right w:val="single" w:sz="8" w:space="0" w:color="000000"/>
            </w:tcBorders>
            <w:vAlign w:val="center"/>
            <w:hideMark/>
          </w:tcPr>
          <w:p w14:paraId="58B8D538" w14:textId="77777777" w:rsidR="00D877B1" w:rsidRPr="00D33E6D" w:rsidRDefault="00D877B1">
            <w:pPr>
              <w:spacing w:before="0" w:after="0"/>
              <w:jc w:val="left"/>
              <w:rPr>
                <w:noProof/>
                <w:color w:val="000000"/>
                <w:sz w:val="22"/>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45D89AB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41" w:type="pct"/>
            <w:tcBorders>
              <w:top w:val="nil"/>
              <w:left w:val="nil"/>
              <w:bottom w:val="single" w:sz="8" w:space="0" w:color="auto"/>
              <w:right w:val="single" w:sz="8" w:space="0" w:color="auto"/>
            </w:tcBorders>
            <w:shd w:val="clear" w:color="auto" w:fill="auto"/>
            <w:vAlign w:val="center"/>
            <w:hideMark/>
          </w:tcPr>
          <w:p w14:paraId="21B32782"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41" w:type="pct"/>
            <w:tcBorders>
              <w:top w:val="nil"/>
              <w:left w:val="nil"/>
              <w:bottom w:val="single" w:sz="8" w:space="0" w:color="auto"/>
              <w:right w:val="single" w:sz="8" w:space="0" w:color="auto"/>
            </w:tcBorders>
            <w:shd w:val="clear" w:color="auto" w:fill="auto"/>
            <w:vAlign w:val="center"/>
            <w:hideMark/>
          </w:tcPr>
          <w:p w14:paraId="70FF6A5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41" w:type="pct"/>
            <w:tcBorders>
              <w:top w:val="nil"/>
              <w:left w:val="nil"/>
              <w:bottom w:val="single" w:sz="8" w:space="0" w:color="auto"/>
              <w:right w:val="single" w:sz="8" w:space="0" w:color="auto"/>
            </w:tcBorders>
            <w:shd w:val="clear" w:color="auto" w:fill="auto"/>
            <w:vAlign w:val="center"/>
            <w:hideMark/>
          </w:tcPr>
          <w:p w14:paraId="119F435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34" w:type="pct"/>
            <w:vMerge/>
            <w:tcBorders>
              <w:top w:val="single" w:sz="8" w:space="0" w:color="auto"/>
              <w:left w:val="single" w:sz="8" w:space="0" w:color="auto"/>
              <w:bottom w:val="single" w:sz="8" w:space="0" w:color="000000"/>
              <w:right w:val="single" w:sz="8" w:space="0" w:color="auto"/>
            </w:tcBorders>
            <w:vAlign w:val="center"/>
            <w:hideMark/>
          </w:tcPr>
          <w:p w14:paraId="25E7B2EE" w14:textId="77777777" w:rsidR="00D877B1" w:rsidRPr="00D33E6D" w:rsidRDefault="00D877B1">
            <w:pPr>
              <w:spacing w:before="0" w:after="0"/>
              <w:jc w:val="left"/>
              <w:rPr>
                <w:b/>
                <w:bCs/>
                <w:noProof/>
                <w:color w:val="000000"/>
                <w:sz w:val="20"/>
                <w:szCs w:val="20"/>
                <w:lang w:val="en-IE" w:eastAsia="en-IE"/>
              </w:rPr>
            </w:pPr>
          </w:p>
        </w:tc>
      </w:tr>
      <w:tr w:rsidR="00D877B1" w:rsidRPr="00D33E6D" w14:paraId="767EDB1E" w14:textId="77777777">
        <w:trPr>
          <w:trHeight w:val="300"/>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DEBA91"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Operational appropriations </w:t>
            </w:r>
          </w:p>
        </w:tc>
        <w:tc>
          <w:tcPr>
            <w:tcW w:w="441" w:type="pct"/>
            <w:tcBorders>
              <w:top w:val="nil"/>
              <w:left w:val="nil"/>
              <w:bottom w:val="single" w:sz="8" w:space="0" w:color="auto"/>
              <w:right w:val="single" w:sz="8" w:space="0" w:color="auto"/>
            </w:tcBorders>
            <w:shd w:val="clear" w:color="auto" w:fill="auto"/>
            <w:vAlign w:val="center"/>
            <w:hideMark/>
          </w:tcPr>
          <w:p w14:paraId="74A835DF" w14:textId="77777777" w:rsidR="00D877B1" w:rsidRPr="00D33E6D" w:rsidRDefault="00D877B1">
            <w:pPr>
              <w:spacing w:before="0" w:after="0"/>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7427AD1C" w14:textId="77777777" w:rsidR="00D877B1" w:rsidRPr="00D33E6D" w:rsidRDefault="00D877B1">
            <w:pPr>
              <w:spacing w:before="0" w:after="0"/>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1290A2D" w14:textId="77777777" w:rsidR="00D877B1" w:rsidRPr="00D33E6D" w:rsidRDefault="00D877B1">
            <w:pPr>
              <w:spacing w:before="0" w:after="0"/>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0E7835B2" w14:textId="77777777" w:rsidR="00D877B1" w:rsidRPr="00D33E6D" w:rsidRDefault="00D877B1">
            <w:pPr>
              <w:spacing w:before="0" w:after="0"/>
              <w:rPr>
                <w:b/>
                <w:bCs/>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auto" w:fill="auto"/>
            <w:vAlign w:val="center"/>
            <w:hideMark/>
          </w:tcPr>
          <w:p w14:paraId="34B09CDF" w14:textId="77777777" w:rsidR="00D877B1" w:rsidRPr="00D33E6D" w:rsidRDefault="00D877B1">
            <w:pPr>
              <w:spacing w:before="0" w:after="0"/>
              <w:rPr>
                <w:b/>
                <w:bCs/>
                <w:noProof/>
                <w:color w:val="000000"/>
                <w:sz w:val="20"/>
                <w:szCs w:val="20"/>
                <w:lang w:val="en-IE" w:eastAsia="en-IE"/>
              </w:rPr>
            </w:pPr>
          </w:p>
        </w:tc>
      </w:tr>
      <w:tr w:rsidR="00D877B1" w:rsidRPr="00D33E6D" w14:paraId="4C107D68" w14:textId="77777777">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BA9125E"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471" w:type="pct"/>
            <w:tcBorders>
              <w:top w:val="nil"/>
              <w:left w:val="nil"/>
              <w:bottom w:val="single" w:sz="8" w:space="0" w:color="auto"/>
              <w:right w:val="single" w:sz="8" w:space="0" w:color="auto"/>
            </w:tcBorders>
            <w:shd w:val="clear" w:color="auto" w:fill="auto"/>
            <w:vAlign w:val="center"/>
            <w:hideMark/>
          </w:tcPr>
          <w:p w14:paraId="2032A5BF"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520D6521"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41" w:type="pct"/>
            <w:tcBorders>
              <w:top w:val="nil"/>
              <w:left w:val="nil"/>
              <w:bottom w:val="single" w:sz="8" w:space="0" w:color="auto"/>
              <w:right w:val="single" w:sz="8" w:space="0" w:color="auto"/>
            </w:tcBorders>
            <w:shd w:val="clear" w:color="auto" w:fill="auto"/>
            <w:vAlign w:val="center"/>
            <w:hideMark/>
          </w:tcPr>
          <w:p w14:paraId="66ED8D89"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425BA5D9"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0F650F2"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148C28F6"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600C1F0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B145EF1" w14:textId="77777777">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2FA7DB65" w14:textId="77777777" w:rsidR="00D877B1" w:rsidRPr="00D33E6D" w:rsidRDefault="00D877B1">
            <w:pPr>
              <w:spacing w:before="0" w:after="0"/>
              <w:jc w:val="left"/>
              <w:rPr>
                <w:noProof/>
                <w:color w:val="000000"/>
                <w:sz w:val="22"/>
                <w:lang w:val="en-IE" w:eastAsia="en-IE"/>
              </w:rPr>
            </w:pPr>
          </w:p>
        </w:tc>
        <w:tc>
          <w:tcPr>
            <w:tcW w:w="471" w:type="pct"/>
            <w:tcBorders>
              <w:top w:val="nil"/>
              <w:left w:val="nil"/>
              <w:bottom w:val="single" w:sz="8" w:space="0" w:color="auto"/>
              <w:right w:val="single" w:sz="8" w:space="0" w:color="auto"/>
            </w:tcBorders>
            <w:shd w:val="clear" w:color="auto" w:fill="auto"/>
            <w:vAlign w:val="center"/>
            <w:hideMark/>
          </w:tcPr>
          <w:p w14:paraId="559878A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555952AB"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41" w:type="pct"/>
            <w:tcBorders>
              <w:top w:val="nil"/>
              <w:left w:val="nil"/>
              <w:bottom w:val="single" w:sz="8" w:space="0" w:color="auto"/>
              <w:right w:val="single" w:sz="8" w:space="0" w:color="auto"/>
            </w:tcBorders>
            <w:shd w:val="clear" w:color="auto" w:fill="auto"/>
            <w:vAlign w:val="center"/>
            <w:hideMark/>
          </w:tcPr>
          <w:p w14:paraId="5EC54635"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1234229"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0ADEFBE"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3BD3257D"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2E52019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93CDD38" w14:textId="77777777">
        <w:trPr>
          <w:trHeight w:val="300"/>
        </w:trPr>
        <w:tc>
          <w:tcPr>
            <w:tcW w:w="1522" w:type="pct"/>
            <w:vMerge w:val="restart"/>
            <w:tcBorders>
              <w:top w:val="nil"/>
              <w:left w:val="single" w:sz="8" w:space="0" w:color="auto"/>
              <w:bottom w:val="single" w:sz="8" w:space="0" w:color="000000"/>
              <w:right w:val="single" w:sz="8" w:space="0" w:color="auto"/>
            </w:tcBorders>
            <w:shd w:val="clear" w:color="auto" w:fill="auto"/>
            <w:vAlign w:val="center"/>
            <w:hideMark/>
          </w:tcPr>
          <w:p w14:paraId="778B0FE6"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471" w:type="pct"/>
            <w:tcBorders>
              <w:top w:val="nil"/>
              <w:left w:val="nil"/>
              <w:bottom w:val="single" w:sz="8" w:space="0" w:color="auto"/>
              <w:right w:val="single" w:sz="8" w:space="0" w:color="auto"/>
            </w:tcBorders>
            <w:shd w:val="clear" w:color="auto" w:fill="auto"/>
            <w:vAlign w:val="center"/>
            <w:hideMark/>
          </w:tcPr>
          <w:p w14:paraId="2CEDEE48"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3EDB0038"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41" w:type="pct"/>
            <w:tcBorders>
              <w:top w:val="nil"/>
              <w:left w:val="nil"/>
              <w:bottom w:val="single" w:sz="8" w:space="0" w:color="auto"/>
              <w:right w:val="single" w:sz="8" w:space="0" w:color="auto"/>
            </w:tcBorders>
            <w:shd w:val="clear" w:color="auto" w:fill="auto"/>
            <w:vAlign w:val="center"/>
            <w:hideMark/>
          </w:tcPr>
          <w:p w14:paraId="72A449CB"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23AFEEB4"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2F652FE8"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7EB99D1"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0478CC2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B4D905D" w14:textId="77777777">
        <w:trPr>
          <w:trHeight w:val="300"/>
        </w:trPr>
        <w:tc>
          <w:tcPr>
            <w:tcW w:w="1522" w:type="pct"/>
            <w:vMerge/>
            <w:tcBorders>
              <w:top w:val="nil"/>
              <w:left w:val="single" w:sz="8" w:space="0" w:color="auto"/>
              <w:bottom w:val="single" w:sz="8" w:space="0" w:color="000000"/>
              <w:right w:val="single" w:sz="8" w:space="0" w:color="auto"/>
            </w:tcBorders>
            <w:vAlign w:val="center"/>
            <w:hideMark/>
          </w:tcPr>
          <w:p w14:paraId="1EFF7A26" w14:textId="77777777" w:rsidR="00D877B1" w:rsidRPr="00D33E6D" w:rsidRDefault="00D877B1">
            <w:pPr>
              <w:spacing w:before="0" w:after="0"/>
              <w:jc w:val="left"/>
              <w:rPr>
                <w:noProof/>
                <w:color w:val="000000"/>
                <w:sz w:val="20"/>
                <w:szCs w:val="20"/>
                <w:lang w:val="en-IE" w:eastAsia="en-IE"/>
              </w:rPr>
            </w:pPr>
          </w:p>
        </w:tc>
        <w:tc>
          <w:tcPr>
            <w:tcW w:w="471" w:type="pct"/>
            <w:tcBorders>
              <w:top w:val="nil"/>
              <w:left w:val="nil"/>
              <w:bottom w:val="single" w:sz="8" w:space="0" w:color="auto"/>
              <w:right w:val="single" w:sz="8" w:space="0" w:color="auto"/>
            </w:tcBorders>
            <w:shd w:val="clear" w:color="auto" w:fill="auto"/>
            <w:vAlign w:val="center"/>
            <w:hideMark/>
          </w:tcPr>
          <w:p w14:paraId="49FDBE40"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26786ACD"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41" w:type="pct"/>
            <w:tcBorders>
              <w:top w:val="nil"/>
              <w:left w:val="nil"/>
              <w:bottom w:val="single" w:sz="8" w:space="0" w:color="auto"/>
              <w:right w:val="single" w:sz="8" w:space="0" w:color="auto"/>
            </w:tcBorders>
            <w:shd w:val="clear" w:color="auto" w:fill="auto"/>
            <w:vAlign w:val="center"/>
            <w:hideMark/>
          </w:tcPr>
          <w:p w14:paraId="74A6143C"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226332DE"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2A325DF" w14:textId="77777777" w:rsidR="00D877B1" w:rsidRPr="00D33E6D" w:rsidRDefault="00D877B1">
            <w:pPr>
              <w:spacing w:before="0" w:after="0"/>
              <w:jc w:val="right"/>
              <w:rPr>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57F0B0D4" w14:textId="77777777" w:rsidR="00D877B1" w:rsidRPr="00D33E6D" w:rsidRDefault="00D877B1">
            <w:pPr>
              <w:spacing w:before="0" w:after="0"/>
              <w:jc w:val="right"/>
              <w:rPr>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47BCA68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12B1DF4" w14:textId="77777777">
        <w:trPr>
          <w:trHeight w:val="300"/>
        </w:trPr>
        <w:tc>
          <w:tcPr>
            <w:tcW w:w="5000" w:type="pct"/>
            <w:gridSpan w:val="8"/>
            <w:tcBorders>
              <w:top w:val="single" w:sz="8" w:space="0" w:color="auto"/>
              <w:left w:val="single" w:sz="8" w:space="0" w:color="auto"/>
              <w:bottom w:val="single" w:sz="8" w:space="0" w:color="auto"/>
              <w:right w:val="nil"/>
            </w:tcBorders>
            <w:shd w:val="clear" w:color="auto" w:fill="auto"/>
            <w:noWrap/>
            <w:vAlign w:val="bottom"/>
            <w:hideMark/>
          </w:tcPr>
          <w:p w14:paraId="59A81B45"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37"/>
            </w:r>
            <w:r w:rsidRPr="00D33E6D" w:rsidDel="00821923">
              <w:rPr>
                <w:noProof/>
                <w:color w:val="000000"/>
                <w:sz w:val="22"/>
                <w:lang w:val="en-IE" w:eastAsia="en-IE"/>
              </w:rPr>
              <w:t xml:space="preserve"> </w:t>
            </w:r>
          </w:p>
        </w:tc>
      </w:tr>
      <w:tr w:rsidR="00D877B1" w:rsidRPr="00D33E6D" w14:paraId="28553378" w14:textId="77777777">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0E28E519"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471" w:type="pct"/>
            <w:tcBorders>
              <w:top w:val="nil"/>
              <w:left w:val="nil"/>
              <w:bottom w:val="single" w:sz="8" w:space="0" w:color="auto"/>
              <w:right w:val="single" w:sz="8" w:space="0" w:color="auto"/>
            </w:tcBorders>
            <w:shd w:val="clear" w:color="auto" w:fill="auto"/>
            <w:vAlign w:val="center"/>
            <w:hideMark/>
          </w:tcPr>
          <w:p w14:paraId="51E9A02F" w14:textId="77777777" w:rsidR="00D877B1" w:rsidRPr="00D33E6D" w:rsidRDefault="00D877B1">
            <w:pPr>
              <w:spacing w:before="0" w:after="0"/>
              <w:jc w:val="right"/>
              <w:rPr>
                <w:noProof/>
                <w:color w:val="000000"/>
                <w:sz w:val="18"/>
                <w:szCs w:val="18"/>
                <w:lang w:val="en-IE" w:eastAsia="en-IE"/>
              </w:rPr>
            </w:pPr>
          </w:p>
        </w:tc>
        <w:tc>
          <w:tcPr>
            <w:tcW w:w="709" w:type="pct"/>
            <w:tcBorders>
              <w:top w:val="nil"/>
              <w:left w:val="nil"/>
              <w:bottom w:val="single" w:sz="8" w:space="0" w:color="auto"/>
              <w:right w:val="single" w:sz="8" w:space="0" w:color="000000"/>
            </w:tcBorders>
            <w:shd w:val="clear" w:color="auto" w:fill="auto"/>
            <w:vAlign w:val="center"/>
            <w:hideMark/>
          </w:tcPr>
          <w:p w14:paraId="0AB31C72"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41" w:type="pct"/>
            <w:tcBorders>
              <w:top w:val="nil"/>
              <w:left w:val="nil"/>
              <w:bottom w:val="single" w:sz="8" w:space="0" w:color="auto"/>
              <w:right w:val="single" w:sz="8" w:space="0" w:color="auto"/>
            </w:tcBorders>
            <w:shd w:val="clear" w:color="auto" w:fill="auto"/>
            <w:vAlign w:val="center"/>
            <w:hideMark/>
          </w:tcPr>
          <w:p w14:paraId="1456EE13" w14:textId="77777777" w:rsidR="00D877B1" w:rsidRPr="00D33E6D" w:rsidRDefault="00D877B1">
            <w:pPr>
              <w:spacing w:before="0" w:after="0"/>
              <w:jc w:val="right"/>
              <w:rPr>
                <w:b/>
                <w:bCs/>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65F80C44" w14:textId="77777777" w:rsidR="00D877B1" w:rsidRPr="00D33E6D" w:rsidRDefault="00D877B1">
            <w:pPr>
              <w:spacing w:before="0" w:after="0"/>
              <w:jc w:val="right"/>
              <w:rPr>
                <w:b/>
                <w:bCs/>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77FB83D6" w14:textId="77777777" w:rsidR="00D877B1" w:rsidRPr="00D33E6D" w:rsidRDefault="00D877B1">
            <w:pPr>
              <w:spacing w:before="0" w:after="0"/>
              <w:jc w:val="right"/>
              <w:rPr>
                <w:b/>
                <w:bCs/>
                <w:noProof/>
                <w:color w:val="000000"/>
                <w:sz w:val="20"/>
                <w:szCs w:val="20"/>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06FDA19B" w14:textId="77777777" w:rsidR="00D877B1" w:rsidRPr="00D33E6D" w:rsidRDefault="00D877B1">
            <w:pPr>
              <w:spacing w:before="0" w:after="0"/>
              <w:jc w:val="right"/>
              <w:rPr>
                <w:b/>
                <w:bCs/>
                <w:noProof/>
                <w:color w:val="000000"/>
                <w:sz w:val="20"/>
                <w:szCs w:val="20"/>
                <w:lang w:val="en-IE" w:eastAsia="en-IE"/>
              </w:rPr>
            </w:pPr>
          </w:p>
        </w:tc>
        <w:tc>
          <w:tcPr>
            <w:tcW w:w="534" w:type="pct"/>
            <w:tcBorders>
              <w:top w:val="nil"/>
              <w:left w:val="nil"/>
              <w:bottom w:val="single" w:sz="8" w:space="0" w:color="auto"/>
              <w:right w:val="single" w:sz="8" w:space="0" w:color="auto"/>
            </w:tcBorders>
            <w:shd w:val="clear" w:color="000000" w:fill="D9D9D9"/>
            <w:vAlign w:val="center"/>
            <w:hideMark/>
          </w:tcPr>
          <w:p w14:paraId="4B2D6A5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9C4CC3D" w14:textId="77777777">
        <w:trPr>
          <w:trHeight w:val="300"/>
        </w:trPr>
        <w:tc>
          <w:tcPr>
            <w:tcW w:w="1522" w:type="pct"/>
            <w:tcBorders>
              <w:top w:val="nil"/>
              <w:left w:val="single" w:sz="8" w:space="0" w:color="auto"/>
              <w:bottom w:val="nil"/>
              <w:right w:val="single" w:sz="8" w:space="0" w:color="auto"/>
            </w:tcBorders>
            <w:shd w:val="clear" w:color="auto" w:fill="auto"/>
            <w:vAlign w:val="center"/>
            <w:hideMark/>
          </w:tcPr>
          <w:p w14:paraId="67A44E58"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tc>
        <w:tc>
          <w:tcPr>
            <w:tcW w:w="471" w:type="pct"/>
            <w:tcBorders>
              <w:top w:val="nil"/>
              <w:left w:val="nil"/>
              <w:bottom w:val="single" w:sz="8" w:space="0" w:color="auto"/>
              <w:right w:val="single" w:sz="8" w:space="0" w:color="auto"/>
            </w:tcBorders>
            <w:shd w:val="clear" w:color="auto" w:fill="auto"/>
            <w:vAlign w:val="center"/>
            <w:hideMark/>
          </w:tcPr>
          <w:p w14:paraId="255E7850"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343A4F95"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 +3</w:t>
            </w:r>
          </w:p>
        </w:tc>
        <w:tc>
          <w:tcPr>
            <w:tcW w:w="441" w:type="pct"/>
            <w:tcBorders>
              <w:top w:val="nil"/>
              <w:left w:val="nil"/>
              <w:bottom w:val="single" w:sz="8" w:space="0" w:color="auto"/>
              <w:right w:val="single" w:sz="8" w:space="0" w:color="auto"/>
            </w:tcBorders>
            <w:shd w:val="clear" w:color="000000" w:fill="D9D9D9"/>
            <w:vAlign w:val="center"/>
            <w:hideMark/>
          </w:tcPr>
          <w:p w14:paraId="3C0BDBA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2DF644F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5BBFE95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6C68220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34" w:type="pct"/>
            <w:tcBorders>
              <w:top w:val="nil"/>
              <w:left w:val="nil"/>
              <w:bottom w:val="single" w:sz="8" w:space="0" w:color="auto"/>
              <w:right w:val="single" w:sz="8" w:space="0" w:color="auto"/>
            </w:tcBorders>
            <w:shd w:val="clear" w:color="000000" w:fill="D9D9D9"/>
            <w:vAlign w:val="center"/>
            <w:hideMark/>
          </w:tcPr>
          <w:p w14:paraId="71EF05F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60120F3" w14:textId="77777777">
        <w:trPr>
          <w:trHeight w:val="300"/>
        </w:trPr>
        <w:tc>
          <w:tcPr>
            <w:tcW w:w="1522" w:type="pct"/>
            <w:tcBorders>
              <w:top w:val="nil"/>
              <w:left w:val="single" w:sz="8" w:space="0" w:color="auto"/>
              <w:bottom w:val="single" w:sz="8" w:space="0" w:color="auto"/>
              <w:right w:val="single" w:sz="8" w:space="0" w:color="auto"/>
            </w:tcBorders>
            <w:shd w:val="clear" w:color="auto" w:fill="auto"/>
            <w:vAlign w:val="center"/>
            <w:hideMark/>
          </w:tcPr>
          <w:p w14:paraId="0DDC3594"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471" w:type="pct"/>
            <w:tcBorders>
              <w:top w:val="nil"/>
              <w:left w:val="nil"/>
              <w:bottom w:val="single" w:sz="8" w:space="0" w:color="auto"/>
              <w:right w:val="single" w:sz="8" w:space="0" w:color="auto"/>
            </w:tcBorders>
            <w:shd w:val="clear" w:color="auto" w:fill="auto"/>
            <w:vAlign w:val="center"/>
            <w:hideMark/>
          </w:tcPr>
          <w:p w14:paraId="54001427"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709" w:type="pct"/>
            <w:tcBorders>
              <w:top w:val="single" w:sz="8" w:space="0" w:color="auto"/>
              <w:left w:val="nil"/>
              <w:bottom w:val="single" w:sz="8" w:space="0" w:color="auto"/>
              <w:right w:val="single" w:sz="8" w:space="0" w:color="000000"/>
            </w:tcBorders>
            <w:shd w:val="clear" w:color="auto" w:fill="auto"/>
            <w:vAlign w:val="center"/>
            <w:hideMark/>
          </w:tcPr>
          <w:p w14:paraId="22120E83"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41" w:type="pct"/>
            <w:tcBorders>
              <w:top w:val="nil"/>
              <w:left w:val="nil"/>
              <w:bottom w:val="single" w:sz="8" w:space="0" w:color="auto"/>
              <w:right w:val="single" w:sz="8" w:space="0" w:color="auto"/>
            </w:tcBorders>
            <w:shd w:val="clear" w:color="000000" w:fill="D9D9D9"/>
            <w:vAlign w:val="center"/>
            <w:hideMark/>
          </w:tcPr>
          <w:p w14:paraId="29C3721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49FD70B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1AD90BF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13AC0DF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34" w:type="pct"/>
            <w:tcBorders>
              <w:top w:val="nil"/>
              <w:left w:val="nil"/>
              <w:bottom w:val="single" w:sz="8" w:space="0" w:color="auto"/>
              <w:right w:val="single" w:sz="8" w:space="0" w:color="auto"/>
            </w:tcBorders>
            <w:shd w:val="clear" w:color="000000" w:fill="D9D9D9"/>
            <w:vAlign w:val="center"/>
            <w:hideMark/>
          </w:tcPr>
          <w:p w14:paraId="4AA1A34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bl>
    <w:p w14:paraId="6459DB6C" w14:textId="77777777" w:rsidR="00D877B1" w:rsidRPr="00D33E6D" w:rsidRDefault="00D877B1" w:rsidP="00D877B1">
      <w:pPr>
        <w:rPr>
          <w:noProof/>
        </w:rPr>
      </w:pPr>
    </w:p>
    <w:tbl>
      <w:tblPr>
        <w:tblW w:w="5000" w:type="pct"/>
        <w:tblLook w:val="04A0" w:firstRow="1" w:lastRow="0" w:firstColumn="1" w:lastColumn="0" w:noHBand="0" w:noVBand="1"/>
      </w:tblPr>
      <w:tblGrid>
        <w:gridCol w:w="4013"/>
        <w:gridCol w:w="316"/>
        <w:gridCol w:w="1189"/>
        <w:gridCol w:w="151"/>
        <w:gridCol w:w="1038"/>
        <w:gridCol w:w="210"/>
        <w:gridCol w:w="830"/>
        <w:gridCol w:w="572"/>
        <w:gridCol w:w="671"/>
        <w:gridCol w:w="731"/>
        <w:gridCol w:w="512"/>
        <w:gridCol w:w="890"/>
        <w:gridCol w:w="353"/>
        <w:gridCol w:w="1049"/>
        <w:gridCol w:w="193"/>
        <w:gridCol w:w="1502"/>
      </w:tblGrid>
      <w:tr w:rsidR="00D877B1" w:rsidRPr="00D33E6D" w14:paraId="1AE134AE" w14:textId="77777777">
        <w:trPr>
          <w:trHeight w:val="300"/>
        </w:trPr>
        <w:tc>
          <w:tcPr>
            <w:tcW w:w="2432"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43B392" w14:textId="77777777" w:rsidR="00D877B1" w:rsidRPr="00D33E6D" w:rsidRDefault="00D877B1">
            <w:pPr>
              <w:spacing w:before="0" w:after="0"/>
              <w:jc w:val="center"/>
              <w:rPr>
                <w:b/>
                <w:bCs/>
                <w:noProof/>
                <w:color w:val="000000"/>
                <w:sz w:val="22"/>
                <w:lang w:val="en-IE" w:eastAsia="en-IE"/>
              </w:rPr>
            </w:pP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4E4CD31C"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744BC8A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1A5E0664"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2427DBB5"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8247D2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559794F3" w14:textId="77777777">
        <w:trPr>
          <w:trHeight w:val="300"/>
        </w:trPr>
        <w:tc>
          <w:tcPr>
            <w:tcW w:w="2432" w:type="pct"/>
            <w:gridSpan w:val="6"/>
            <w:vMerge/>
            <w:tcBorders>
              <w:top w:val="single" w:sz="8" w:space="0" w:color="auto"/>
              <w:left w:val="single" w:sz="8" w:space="0" w:color="auto"/>
              <w:bottom w:val="single" w:sz="8" w:space="0" w:color="000000"/>
              <w:right w:val="single" w:sz="8" w:space="0" w:color="000000"/>
            </w:tcBorders>
            <w:vAlign w:val="center"/>
            <w:hideMark/>
          </w:tcPr>
          <w:p w14:paraId="4CAEBAF2" w14:textId="77777777" w:rsidR="00D877B1" w:rsidRPr="00D33E6D" w:rsidRDefault="00D877B1">
            <w:pPr>
              <w:spacing w:before="0" w:after="0"/>
              <w:jc w:val="left"/>
              <w:rPr>
                <w:b/>
                <w:bCs/>
                <w:noProof/>
                <w:color w:val="000000"/>
                <w:sz w:val="22"/>
                <w:lang w:val="en-IE"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14:paraId="6646B78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14:paraId="41FC435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14:paraId="05B00D0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14:paraId="4DF1077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14:paraId="32B7F0A4" w14:textId="77777777" w:rsidR="00D877B1" w:rsidRPr="00D33E6D" w:rsidRDefault="00D877B1">
            <w:pPr>
              <w:spacing w:before="0" w:after="0"/>
              <w:jc w:val="left"/>
              <w:rPr>
                <w:b/>
                <w:bCs/>
                <w:noProof/>
                <w:color w:val="000000"/>
                <w:sz w:val="20"/>
                <w:szCs w:val="20"/>
                <w:lang w:val="en-IE" w:eastAsia="en-IE"/>
              </w:rPr>
            </w:pPr>
          </w:p>
        </w:tc>
      </w:tr>
      <w:tr w:rsidR="00D877B1" w:rsidRPr="00D33E6D" w14:paraId="54BDC867" w14:textId="77777777">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333A1228"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operational appropriations </w:t>
            </w:r>
            <w:r w:rsidRPr="00D33E6D">
              <w:rPr>
                <w:noProof/>
                <w:color w:val="000000"/>
                <w:sz w:val="21"/>
                <w:szCs w:val="21"/>
                <w:lang w:val="en-IE" w:eastAsia="en-IE"/>
              </w:rPr>
              <w:br/>
            </w:r>
          </w:p>
        </w:tc>
        <w:tc>
          <w:tcPr>
            <w:tcW w:w="529" w:type="pct"/>
            <w:gridSpan w:val="2"/>
            <w:tcBorders>
              <w:top w:val="nil"/>
              <w:left w:val="nil"/>
              <w:bottom w:val="single" w:sz="8" w:space="0" w:color="auto"/>
              <w:right w:val="single" w:sz="8" w:space="0" w:color="auto"/>
            </w:tcBorders>
            <w:shd w:val="clear" w:color="auto" w:fill="auto"/>
            <w:vAlign w:val="center"/>
            <w:hideMark/>
          </w:tcPr>
          <w:p w14:paraId="55D7673D"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43A07FC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F52CF5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6E9BCA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FF68650"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F8BA7BE"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0BAF077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246B245" w14:textId="77777777">
        <w:trPr>
          <w:trHeight w:val="456"/>
        </w:trPr>
        <w:tc>
          <w:tcPr>
            <w:tcW w:w="1411" w:type="pct"/>
            <w:vMerge/>
            <w:tcBorders>
              <w:top w:val="nil"/>
              <w:left w:val="single" w:sz="8" w:space="0" w:color="auto"/>
              <w:bottom w:val="single" w:sz="8" w:space="0" w:color="auto"/>
              <w:right w:val="single" w:sz="8" w:space="0" w:color="auto"/>
            </w:tcBorders>
            <w:vAlign w:val="center"/>
            <w:hideMark/>
          </w:tcPr>
          <w:p w14:paraId="0FBDFA67" w14:textId="77777777" w:rsidR="00D877B1" w:rsidRPr="00D33E6D" w:rsidRDefault="00D877B1">
            <w:pPr>
              <w:spacing w:before="0" w:after="0"/>
              <w:jc w:val="left"/>
              <w:rPr>
                <w:noProof/>
                <w:color w:val="000000"/>
                <w:sz w:val="21"/>
                <w:szCs w:val="21"/>
                <w:lang w:val="en-IE"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14:paraId="063BF2E0"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44E12A5B"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D22BAA1"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85E769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AF8A9B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092CA89"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3A70BE7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9C85B0B" w14:textId="77777777">
        <w:trPr>
          <w:trHeight w:val="924"/>
        </w:trPr>
        <w:tc>
          <w:tcPr>
            <w:tcW w:w="1939"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D31C3E7"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appropriations of an administrative nature financed from the envelope for specific programmes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39354FA8"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D3DB899"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3DF93E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33917D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053C18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2833797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9B7BBC0" w14:textId="77777777">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7659AAC8"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 &lt;….&gt;</w:t>
            </w:r>
          </w:p>
        </w:tc>
        <w:tc>
          <w:tcPr>
            <w:tcW w:w="529" w:type="pct"/>
            <w:gridSpan w:val="2"/>
            <w:tcBorders>
              <w:top w:val="nil"/>
              <w:left w:val="nil"/>
              <w:bottom w:val="single" w:sz="8" w:space="0" w:color="auto"/>
              <w:right w:val="single" w:sz="8" w:space="0" w:color="auto"/>
            </w:tcBorders>
            <w:shd w:val="clear" w:color="auto" w:fill="auto"/>
            <w:vAlign w:val="center"/>
            <w:hideMark/>
          </w:tcPr>
          <w:p w14:paraId="68F9A92C"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4CDBFA30"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E19F14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44A3BF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EEA256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7AAAC2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099A263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FEFA0C6" w14:textId="77777777">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18AABD6C"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of the multiannual financial framework</w:t>
            </w:r>
          </w:p>
        </w:tc>
        <w:tc>
          <w:tcPr>
            <w:tcW w:w="529" w:type="pct"/>
            <w:gridSpan w:val="2"/>
            <w:tcBorders>
              <w:top w:val="nil"/>
              <w:left w:val="nil"/>
              <w:bottom w:val="single" w:sz="8" w:space="0" w:color="auto"/>
              <w:right w:val="single" w:sz="8" w:space="0" w:color="auto"/>
            </w:tcBorders>
            <w:shd w:val="clear" w:color="auto" w:fill="auto"/>
            <w:vAlign w:val="center"/>
            <w:hideMark/>
          </w:tcPr>
          <w:p w14:paraId="693197B2"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2E958219"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38ACCB4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7FF469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744335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E71C58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3DB3A5E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6CDDCE8" w14:textId="77777777">
        <w:trPr>
          <w:trHeight w:val="288"/>
        </w:trPr>
        <w:tc>
          <w:tcPr>
            <w:tcW w:w="1522" w:type="pct"/>
            <w:gridSpan w:val="2"/>
            <w:tcBorders>
              <w:top w:val="nil"/>
              <w:left w:val="nil"/>
              <w:bottom w:val="nil"/>
              <w:right w:val="nil"/>
            </w:tcBorders>
            <w:shd w:val="clear" w:color="auto" w:fill="auto"/>
            <w:noWrap/>
            <w:vAlign w:val="bottom"/>
            <w:hideMark/>
          </w:tcPr>
          <w:p w14:paraId="16F7A552" w14:textId="77777777" w:rsidR="00D877B1" w:rsidRPr="00D33E6D" w:rsidRDefault="00D877B1">
            <w:pPr>
              <w:spacing w:before="0" w:after="0"/>
              <w:jc w:val="left"/>
              <w:rPr>
                <w:noProof/>
                <w:sz w:val="20"/>
                <w:szCs w:val="24"/>
                <w:lang w:val="en-IE" w:eastAsia="en-IE"/>
              </w:rPr>
            </w:pPr>
          </w:p>
        </w:tc>
        <w:tc>
          <w:tcPr>
            <w:tcW w:w="471" w:type="pct"/>
            <w:gridSpan w:val="2"/>
            <w:tcBorders>
              <w:top w:val="nil"/>
              <w:left w:val="nil"/>
              <w:bottom w:val="nil"/>
              <w:right w:val="nil"/>
            </w:tcBorders>
            <w:shd w:val="clear" w:color="auto" w:fill="auto"/>
            <w:noWrap/>
            <w:vAlign w:val="bottom"/>
            <w:hideMark/>
          </w:tcPr>
          <w:p w14:paraId="358E0904" w14:textId="77777777" w:rsidR="00D877B1" w:rsidRPr="00D33E6D" w:rsidRDefault="00D877B1">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14:paraId="24FCAA35" w14:textId="77777777" w:rsidR="00D877B1" w:rsidRPr="00D33E6D" w:rsidRDefault="00D877B1">
            <w:pPr>
              <w:spacing w:before="0" w:after="0"/>
              <w:jc w:val="left"/>
              <w:rPr>
                <w:noProof/>
                <w:sz w:val="20"/>
                <w:szCs w:val="20"/>
                <w:lang w:val="en-IE" w:eastAsia="en-IE"/>
              </w:rPr>
            </w:pPr>
          </w:p>
        </w:tc>
        <w:tc>
          <w:tcPr>
            <w:tcW w:w="365" w:type="pct"/>
            <w:gridSpan w:val="2"/>
            <w:tcBorders>
              <w:top w:val="nil"/>
              <w:left w:val="nil"/>
              <w:bottom w:val="nil"/>
              <w:right w:val="single" w:sz="4" w:space="0" w:color="auto"/>
            </w:tcBorders>
            <w:shd w:val="clear" w:color="auto" w:fill="auto"/>
            <w:noWrap/>
            <w:vAlign w:val="bottom"/>
            <w:hideMark/>
          </w:tcPr>
          <w:p w14:paraId="0C1A7F3C" w14:textId="77777777" w:rsidR="00D877B1" w:rsidRPr="00D33E6D" w:rsidRDefault="00D877B1">
            <w:pPr>
              <w:spacing w:before="0" w:after="0"/>
              <w:jc w:val="left"/>
              <w:rPr>
                <w:noProof/>
                <w:sz w:val="20"/>
                <w:szCs w:val="20"/>
                <w:lang w:val="en-IE" w:eastAsia="en-IE"/>
              </w:rPr>
            </w:pPr>
          </w:p>
        </w:tc>
        <w:tc>
          <w:tcPr>
            <w:tcW w:w="437" w:type="pct"/>
            <w:gridSpan w:val="2"/>
            <w:tcBorders>
              <w:top w:val="single" w:sz="8" w:space="0" w:color="auto"/>
              <w:left w:val="single" w:sz="4" w:space="0" w:color="auto"/>
              <w:bottom w:val="nil"/>
              <w:right w:val="single" w:sz="8" w:space="0" w:color="auto"/>
            </w:tcBorders>
            <w:shd w:val="clear" w:color="auto" w:fill="auto"/>
            <w:vAlign w:val="center"/>
            <w:hideMark/>
          </w:tcPr>
          <w:p w14:paraId="6F8FDB50"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37" w:type="pct"/>
            <w:gridSpan w:val="2"/>
            <w:tcBorders>
              <w:top w:val="single" w:sz="8" w:space="0" w:color="auto"/>
              <w:left w:val="nil"/>
              <w:bottom w:val="nil"/>
              <w:right w:val="single" w:sz="8" w:space="0" w:color="auto"/>
            </w:tcBorders>
            <w:shd w:val="clear" w:color="auto" w:fill="auto"/>
            <w:vAlign w:val="center"/>
            <w:hideMark/>
          </w:tcPr>
          <w:p w14:paraId="7CDD86F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37" w:type="pct"/>
            <w:gridSpan w:val="2"/>
            <w:tcBorders>
              <w:top w:val="single" w:sz="8" w:space="0" w:color="auto"/>
              <w:left w:val="nil"/>
              <w:bottom w:val="nil"/>
              <w:right w:val="single" w:sz="8" w:space="0" w:color="auto"/>
            </w:tcBorders>
            <w:shd w:val="clear" w:color="auto" w:fill="auto"/>
            <w:vAlign w:val="center"/>
            <w:hideMark/>
          </w:tcPr>
          <w:p w14:paraId="598EC78E"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37" w:type="pct"/>
            <w:gridSpan w:val="2"/>
            <w:tcBorders>
              <w:top w:val="single" w:sz="8" w:space="0" w:color="auto"/>
              <w:left w:val="nil"/>
              <w:bottom w:val="nil"/>
              <w:right w:val="single" w:sz="8" w:space="0" w:color="auto"/>
            </w:tcBorders>
            <w:shd w:val="clear" w:color="auto" w:fill="auto"/>
            <w:vAlign w:val="center"/>
            <w:hideMark/>
          </w:tcPr>
          <w:p w14:paraId="558A841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FABA67"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507831D7" w14:textId="77777777">
        <w:trPr>
          <w:trHeight w:val="300"/>
        </w:trPr>
        <w:tc>
          <w:tcPr>
            <w:tcW w:w="1522" w:type="pct"/>
            <w:gridSpan w:val="2"/>
            <w:tcBorders>
              <w:top w:val="nil"/>
              <w:left w:val="nil"/>
              <w:bottom w:val="nil"/>
              <w:right w:val="nil"/>
            </w:tcBorders>
            <w:shd w:val="clear" w:color="auto" w:fill="auto"/>
            <w:noWrap/>
            <w:vAlign w:val="bottom"/>
            <w:hideMark/>
          </w:tcPr>
          <w:p w14:paraId="32A081CE" w14:textId="77777777" w:rsidR="00D877B1" w:rsidRPr="00D33E6D" w:rsidRDefault="00D877B1">
            <w:pPr>
              <w:spacing w:before="0" w:after="0"/>
              <w:jc w:val="center"/>
              <w:rPr>
                <w:b/>
                <w:bCs/>
                <w:noProof/>
                <w:color w:val="000000"/>
                <w:sz w:val="20"/>
                <w:szCs w:val="20"/>
                <w:lang w:val="en-IE" w:eastAsia="en-IE"/>
              </w:rPr>
            </w:pPr>
          </w:p>
        </w:tc>
        <w:tc>
          <w:tcPr>
            <w:tcW w:w="471" w:type="pct"/>
            <w:gridSpan w:val="2"/>
            <w:tcBorders>
              <w:top w:val="nil"/>
              <w:left w:val="nil"/>
              <w:bottom w:val="nil"/>
              <w:right w:val="nil"/>
            </w:tcBorders>
            <w:shd w:val="clear" w:color="auto" w:fill="auto"/>
            <w:noWrap/>
            <w:vAlign w:val="bottom"/>
            <w:hideMark/>
          </w:tcPr>
          <w:p w14:paraId="52A0874A" w14:textId="77777777" w:rsidR="00D877B1" w:rsidRPr="00D33E6D" w:rsidRDefault="00D877B1">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14:paraId="7372F859" w14:textId="77777777" w:rsidR="00D877B1" w:rsidRPr="00D33E6D" w:rsidRDefault="00D877B1">
            <w:pPr>
              <w:spacing w:before="0" w:after="0"/>
              <w:jc w:val="left"/>
              <w:rPr>
                <w:noProof/>
                <w:sz w:val="20"/>
                <w:szCs w:val="20"/>
                <w:lang w:val="en-IE" w:eastAsia="en-IE"/>
              </w:rPr>
            </w:pPr>
          </w:p>
        </w:tc>
        <w:tc>
          <w:tcPr>
            <w:tcW w:w="365" w:type="pct"/>
            <w:gridSpan w:val="2"/>
            <w:tcBorders>
              <w:top w:val="nil"/>
              <w:left w:val="nil"/>
              <w:bottom w:val="nil"/>
              <w:right w:val="single" w:sz="4" w:space="0" w:color="auto"/>
            </w:tcBorders>
            <w:shd w:val="clear" w:color="auto" w:fill="auto"/>
            <w:noWrap/>
            <w:vAlign w:val="bottom"/>
            <w:hideMark/>
          </w:tcPr>
          <w:p w14:paraId="1CAE5FB3" w14:textId="77777777" w:rsidR="00D877B1" w:rsidRPr="00D33E6D" w:rsidRDefault="00D877B1">
            <w:pPr>
              <w:spacing w:before="0" w:after="0"/>
              <w:jc w:val="left"/>
              <w:rPr>
                <w:noProof/>
                <w:sz w:val="20"/>
                <w:szCs w:val="20"/>
                <w:lang w:val="en-IE" w:eastAsia="en-IE"/>
              </w:rPr>
            </w:pPr>
          </w:p>
        </w:tc>
        <w:tc>
          <w:tcPr>
            <w:tcW w:w="437" w:type="pct"/>
            <w:gridSpan w:val="2"/>
            <w:tcBorders>
              <w:top w:val="nil"/>
              <w:left w:val="single" w:sz="4" w:space="0" w:color="auto"/>
              <w:bottom w:val="single" w:sz="8" w:space="0" w:color="auto"/>
              <w:right w:val="single" w:sz="8" w:space="0" w:color="auto"/>
            </w:tcBorders>
            <w:shd w:val="clear" w:color="auto" w:fill="auto"/>
            <w:vAlign w:val="center"/>
            <w:hideMark/>
          </w:tcPr>
          <w:p w14:paraId="689A291F"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37" w:type="pct"/>
            <w:gridSpan w:val="2"/>
            <w:tcBorders>
              <w:top w:val="nil"/>
              <w:left w:val="nil"/>
              <w:bottom w:val="single" w:sz="8" w:space="0" w:color="auto"/>
              <w:right w:val="single" w:sz="8" w:space="0" w:color="auto"/>
            </w:tcBorders>
            <w:shd w:val="clear" w:color="auto" w:fill="auto"/>
            <w:vAlign w:val="center"/>
            <w:hideMark/>
          </w:tcPr>
          <w:p w14:paraId="7D2874F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37" w:type="pct"/>
            <w:gridSpan w:val="2"/>
            <w:tcBorders>
              <w:top w:val="nil"/>
              <w:left w:val="nil"/>
              <w:bottom w:val="single" w:sz="8" w:space="0" w:color="auto"/>
              <w:right w:val="single" w:sz="8" w:space="0" w:color="auto"/>
            </w:tcBorders>
            <w:shd w:val="clear" w:color="auto" w:fill="auto"/>
            <w:vAlign w:val="center"/>
            <w:hideMark/>
          </w:tcPr>
          <w:p w14:paraId="141BCE0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37" w:type="pct"/>
            <w:gridSpan w:val="2"/>
            <w:tcBorders>
              <w:top w:val="nil"/>
              <w:left w:val="nil"/>
              <w:bottom w:val="single" w:sz="8" w:space="0" w:color="auto"/>
              <w:right w:val="single" w:sz="8" w:space="0" w:color="auto"/>
            </w:tcBorders>
            <w:shd w:val="clear" w:color="auto" w:fill="auto"/>
            <w:vAlign w:val="center"/>
            <w:hideMark/>
          </w:tcPr>
          <w:p w14:paraId="09BB68C4"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29" w:type="pct"/>
            <w:vMerge/>
            <w:tcBorders>
              <w:top w:val="single" w:sz="8" w:space="0" w:color="auto"/>
              <w:left w:val="single" w:sz="8" w:space="0" w:color="auto"/>
              <w:bottom w:val="single" w:sz="8" w:space="0" w:color="000000"/>
              <w:right w:val="single" w:sz="8" w:space="0" w:color="auto"/>
            </w:tcBorders>
            <w:vAlign w:val="center"/>
            <w:hideMark/>
          </w:tcPr>
          <w:p w14:paraId="75AEDD99" w14:textId="77777777" w:rsidR="00D877B1" w:rsidRPr="00D33E6D" w:rsidRDefault="00D877B1">
            <w:pPr>
              <w:spacing w:before="0" w:after="0"/>
              <w:jc w:val="left"/>
              <w:rPr>
                <w:b/>
                <w:bCs/>
                <w:noProof/>
                <w:color w:val="000000"/>
                <w:sz w:val="20"/>
                <w:szCs w:val="20"/>
                <w:lang w:val="en-IE" w:eastAsia="en-IE"/>
              </w:rPr>
            </w:pPr>
          </w:p>
        </w:tc>
      </w:tr>
      <w:tr w:rsidR="00D877B1" w:rsidRPr="00D33E6D" w14:paraId="72AF49FA" w14:textId="77777777">
        <w:trPr>
          <w:trHeight w:val="300"/>
        </w:trPr>
        <w:tc>
          <w:tcPr>
            <w:tcW w:w="152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E1CD74E" w14:textId="77777777" w:rsidR="00D877B1" w:rsidRPr="00D33E6D" w:rsidRDefault="00D877B1">
            <w:pPr>
              <w:spacing w:before="0" w:after="0"/>
              <w:rPr>
                <w:noProof/>
                <w:color w:val="000000"/>
                <w:sz w:val="21"/>
                <w:szCs w:val="21"/>
                <w:lang w:val="en-IE" w:eastAsia="en-IE"/>
              </w:rPr>
            </w:pPr>
            <w:r w:rsidRPr="00D33E6D">
              <w:rPr>
                <w:rFonts w:ascii="Calibri" w:hAnsi="Calibri" w:cs="Calibri"/>
                <w:noProof/>
                <w:color w:val="000000"/>
                <w:sz w:val="21"/>
                <w:szCs w:val="21"/>
                <w:lang w:val="en-IE" w:eastAsia="en-IE"/>
              </w:rPr>
              <w:t xml:space="preserve">• </w:t>
            </w:r>
            <w:r w:rsidRPr="00D33E6D">
              <w:rPr>
                <w:noProof/>
                <w:color w:val="000000"/>
                <w:sz w:val="21"/>
                <w:szCs w:val="21"/>
                <w:lang w:val="en-IE" w:eastAsia="en-IE"/>
              </w:rPr>
              <w:t>TOTAL operational appropriations (all operational headings)</w:t>
            </w:r>
          </w:p>
        </w:tc>
        <w:tc>
          <w:tcPr>
            <w:tcW w:w="471" w:type="pct"/>
            <w:gridSpan w:val="2"/>
            <w:tcBorders>
              <w:top w:val="single" w:sz="8" w:space="0" w:color="auto"/>
              <w:left w:val="nil"/>
              <w:bottom w:val="single" w:sz="8" w:space="0" w:color="auto"/>
              <w:right w:val="single" w:sz="8" w:space="0" w:color="auto"/>
            </w:tcBorders>
            <w:shd w:val="clear" w:color="auto" w:fill="auto"/>
            <w:vAlign w:val="center"/>
            <w:hideMark/>
          </w:tcPr>
          <w:p w14:paraId="237C88C7"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7B981208"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13F8B1A6"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46C3E0C8"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3932A54"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1FCBB1E8"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14:paraId="6474DF8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9369D73" w14:textId="77777777">
        <w:trPr>
          <w:trHeight w:val="300"/>
        </w:trPr>
        <w:tc>
          <w:tcPr>
            <w:tcW w:w="1522" w:type="pct"/>
            <w:gridSpan w:val="2"/>
            <w:vMerge/>
            <w:tcBorders>
              <w:top w:val="single" w:sz="8" w:space="0" w:color="auto"/>
              <w:left w:val="single" w:sz="8" w:space="0" w:color="auto"/>
              <w:bottom w:val="single" w:sz="8" w:space="0" w:color="auto"/>
              <w:right w:val="single" w:sz="8" w:space="0" w:color="auto"/>
            </w:tcBorders>
            <w:vAlign w:val="center"/>
            <w:hideMark/>
          </w:tcPr>
          <w:p w14:paraId="49B5EE29" w14:textId="77777777" w:rsidR="00D877B1" w:rsidRPr="00D33E6D" w:rsidRDefault="00D877B1">
            <w:pPr>
              <w:spacing w:before="0" w:after="0"/>
              <w:jc w:val="left"/>
              <w:rPr>
                <w:noProof/>
                <w:color w:val="000000"/>
                <w:sz w:val="21"/>
                <w:szCs w:val="21"/>
                <w:lang w:val="en-IE" w:eastAsia="en-IE"/>
              </w:rPr>
            </w:pPr>
          </w:p>
        </w:tc>
        <w:tc>
          <w:tcPr>
            <w:tcW w:w="471" w:type="pct"/>
            <w:gridSpan w:val="2"/>
            <w:tcBorders>
              <w:top w:val="nil"/>
              <w:left w:val="nil"/>
              <w:bottom w:val="single" w:sz="8" w:space="0" w:color="auto"/>
              <w:right w:val="single" w:sz="8" w:space="0" w:color="auto"/>
            </w:tcBorders>
            <w:shd w:val="clear" w:color="auto" w:fill="auto"/>
            <w:vAlign w:val="center"/>
            <w:hideMark/>
          </w:tcPr>
          <w:p w14:paraId="637E7BED"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0665158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EF8B5F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66A76BD"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4D5A039B"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11492E1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14:paraId="3F793D6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9035E68" w14:textId="77777777">
        <w:trPr>
          <w:trHeight w:val="990"/>
        </w:trPr>
        <w:tc>
          <w:tcPr>
            <w:tcW w:w="199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F42FB40" w14:textId="77777777" w:rsidR="00D877B1" w:rsidRPr="00D33E6D" w:rsidRDefault="00D877B1">
            <w:pPr>
              <w:spacing w:before="0" w:after="0"/>
              <w:rPr>
                <w:noProof/>
                <w:color w:val="000000"/>
                <w:sz w:val="21"/>
                <w:szCs w:val="21"/>
                <w:lang w:val="en-IE" w:eastAsia="en-IE"/>
              </w:rPr>
            </w:pPr>
            <w:r w:rsidRPr="00D33E6D">
              <w:rPr>
                <w:rFonts w:ascii="Calibri" w:hAnsi="Calibri" w:cs="Calibri"/>
                <w:noProof/>
                <w:color w:val="000000"/>
                <w:sz w:val="21"/>
                <w:szCs w:val="21"/>
                <w:lang w:val="en-IE" w:eastAsia="en-IE"/>
              </w:rPr>
              <w:t>•</w:t>
            </w:r>
            <w:r w:rsidRPr="00D33E6D">
              <w:rPr>
                <w:noProof/>
                <w:color w:val="000000"/>
                <w:sz w:val="21"/>
                <w:szCs w:val="21"/>
                <w:lang w:val="en-IE" w:eastAsia="en-IE"/>
              </w:rPr>
              <w:t xml:space="preserve"> TOTAL appropriations of an administrative nature financed from the envelope for specific programmes (all operational headings)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37ADA21D"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1B31008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41EE64FB"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71A4C985"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9D3F970"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14:paraId="34151CE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422A127" w14:textId="77777777">
        <w:trPr>
          <w:trHeight w:val="564"/>
        </w:trPr>
        <w:tc>
          <w:tcPr>
            <w:tcW w:w="1522" w:type="pct"/>
            <w:gridSpan w:val="2"/>
            <w:tcBorders>
              <w:top w:val="nil"/>
              <w:left w:val="single" w:sz="8" w:space="0" w:color="auto"/>
              <w:bottom w:val="nil"/>
              <w:right w:val="single" w:sz="8" w:space="0" w:color="auto"/>
            </w:tcBorders>
            <w:shd w:val="thinDiagStripe" w:color="C0C0C0" w:fill="F1F1F1"/>
            <w:vAlign w:val="center"/>
            <w:hideMark/>
          </w:tcPr>
          <w:p w14:paraId="01497900"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 1 to 6</w:t>
            </w:r>
          </w:p>
        </w:tc>
        <w:tc>
          <w:tcPr>
            <w:tcW w:w="471" w:type="pct"/>
            <w:gridSpan w:val="2"/>
            <w:tcBorders>
              <w:top w:val="nil"/>
              <w:left w:val="nil"/>
              <w:bottom w:val="nil"/>
              <w:right w:val="single" w:sz="8" w:space="0" w:color="auto"/>
            </w:tcBorders>
            <w:shd w:val="clear" w:color="auto" w:fill="auto"/>
            <w:vAlign w:val="center"/>
            <w:hideMark/>
          </w:tcPr>
          <w:p w14:paraId="7AB3B7D5"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731" w:type="pct"/>
            <w:gridSpan w:val="3"/>
            <w:tcBorders>
              <w:top w:val="single" w:sz="8" w:space="0" w:color="auto"/>
              <w:left w:val="nil"/>
              <w:bottom w:val="nil"/>
              <w:right w:val="single" w:sz="8" w:space="0" w:color="000000"/>
            </w:tcBorders>
            <w:shd w:val="clear" w:color="auto" w:fill="auto"/>
            <w:vAlign w:val="center"/>
            <w:hideMark/>
          </w:tcPr>
          <w:p w14:paraId="5BA0677B"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33AEBDD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1B69B8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57883F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5B6CA93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14:paraId="72A3E20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2E18447" w14:textId="77777777">
        <w:trPr>
          <w:trHeight w:val="588"/>
        </w:trPr>
        <w:tc>
          <w:tcPr>
            <w:tcW w:w="1522" w:type="pct"/>
            <w:gridSpan w:val="2"/>
            <w:tcBorders>
              <w:top w:val="nil"/>
              <w:left w:val="single" w:sz="8" w:space="0" w:color="auto"/>
              <w:bottom w:val="single" w:sz="8" w:space="0" w:color="auto"/>
              <w:right w:val="single" w:sz="8" w:space="0" w:color="auto"/>
            </w:tcBorders>
            <w:shd w:val="thinDiagStripe" w:color="C0C0C0" w:fill="F1F1F1"/>
            <w:vAlign w:val="center"/>
            <w:hideMark/>
          </w:tcPr>
          <w:p w14:paraId="0F8D05A6"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of the multiannual financial framework</w:t>
            </w:r>
            <w:r w:rsidRPr="00D33E6D">
              <w:rPr>
                <w:noProof/>
                <w:color w:val="000000"/>
                <w:sz w:val="20"/>
                <w:szCs w:val="20"/>
                <w:lang w:val="en-IE" w:eastAsia="en-IE"/>
              </w:rPr>
              <w:br/>
              <w:t>(Reference amount)</w:t>
            </w:r>
          </w:p>
        </w:tc>
        <w:tc>
          <w:tcPr>
            <w:tcW w:w="471" w:type="pct"/>
            <w:gridSpan w:val="2"/>
            <w:tcBorders>
              <w:top w:val="nil"/>
              <w:left w:val="nil"/>
              <w:bottom w:val="single" w:sz="8" w:space="0" w:color="auto"/>
              <w:right w:val="single" w:sz="8" w:space="0" w:color="auto"/>
            </w:tcBorders>
            <w:shd w:val="clear" w:color="auto" w:fill="auto"/>
            <w:vAlign w:val="center"/>
            <w:hideMark/>
          </w:tcPr>
          <w:p w14:paraId="301E78C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731" w:type="pct"/>
            <w:gridSpan w:val="3"/>
            <w:tcBorders>
              <w:top w:val="single" w:sz="8" w:space="0" w:color="auto"/>
              <w:left w:val="nil"/>
              <w:bottom w:val="single" w:sz="8" w:space="0" w:color="auto"/>
              <w:right w:val="single" w:sz="8" w:space="0" w:color="000000"/>
            </w:tcBorders>
            <w:shd w:val="clear" w:color="auto" w:fill="auto"/>
            <w:vAlign w:val="center"/>
            <w:hideMark/>
          </w:tcPr>
          <w:p w14:paraId="1C0C9BCD"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=5+6</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2AC1C6B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66F119A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4A71AD8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14:paraId="0619EA2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29" w:type="pct"/>
            <w:tcBorders>
              <w:top w:val="nil"/>
              <w:left w:val="nil"/>
              <w:bottom w:val="single" w:sz="8" w:space="0" w:color="auto"/>
              <w:right w:val="single" w:sz="8" w:space="0" w:color="auto"/>
            </w:tcBorders>
            <w:shd w:val="clear" w:color="000000" w:fill="D9D9D9"/>
            <w:vAlign w:val="center"/>
            <w:hideMark/>
          </w:tcPr>
          <w:p w14:paraId="2B39C90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bl>
    <w:p w14:paraId="009C923B" w14:textId="77777777" w:rsidR="00D877B1" w:rsidRPr="00D33E6D" w:rsidRDefault="00D877B1" w:rsidP="00D877B1">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45"/>
        <w:gridCol w:w="1126"/>
        <w:gridCol w:w="1274"/>
        <w:gridCol w:w="637"/>
        <w:gridCol w:w="640"/>
        <w:gridCol w:w="1069"/>
        <w:gridCol w:w="1069"/>
        <w:gridCol w:w="1069"/>
        <w:gridCol w:w="1069"/>
        <w:gridCol w:w="1320"/>
      </w:tblGrid>
      <w:tr w:rsidR="00D877B1" w:rsidRPr="00D33E6D" w14:paraId="0C0C739F" w14:textId="77777777">
        <w:trPr>
          <w:jc w:val="center"/>
        </w:trPr>
        <w:tc>
          <w:tcPr>
            <w:tcW w:w="1739" w:type="pct"/>
            <w:gridSpan w:val="2"/>
            <w:shd w:val="thinDiagStripe" w:color="C0C0C0" w:fill="auto"/>
            <w:vAlign w:val="center"/>
          </w:tcPr>
          <w:p w14:paraId="11A28D45" w14:textId="77777777" w:rsidR="00D877B1" w:rsidRPr="00D33E6D" w:rsidRDefault="00D877B1">
            <w:pPr>
              <w:spacing w:before="60" w:after="60"/>
              <w:jc w:val="center"/>
              <w:rPr>
                <w:b/>
                <w:noProof/>
                <w:lang w:val="en-IE"/>
              </w:rPr>
            </w:pPr>
            <w:r w:rsidRPr="00D33E6D">
              <w:rPr>
                <w:noProof/>
                <w:sz w:val="22"/>
                <w:lang w:val="en-IE"/>
              </w:rPr>
              <w:br w:type="page"/>
            </w:r>
            <w:r w:rsidRPr="00D33E6D">
              <w:rPr>
                <w:b/>
                <w:noProof/>
                <w:sz w:val="22"/>
                <w:lang w:val="en-IE"/>
              </w:rPr>
              <w:t xml:space="preserve">Heading of multiannual financial framework </w:t>
            </w:r>
          </w:p>
        </w:tc>
        <w:tc>
          <w:tcPr>
            <w:tcW w:w="396" w:type="pct"/>
            <w:shd w:val="thinDiagStripe" w:color="C0C0C0" w:fill="auto"/>
            <w:vAlign w:val="center"/>
          </w:tcPr>
          <w:p w14:paraId="24124D83" w14:textId="77777777" w:rsidR="00D877B1" w:rsidRPr="00D33E6D" w:rsidRDefault="00D877B1">
            <w:pPr>
              <w:spacing w:before="60" w:after="60"/>
              <w:jc w:val="center"/>
              <w:rPr>
                <w:noProof/>
              </w:rPr>
            </w:pPr>
            <w:r w:rsidRPr="00D33E6D">
              <w:rPr>
                <w:b/>
                <w:noProof/>
                <w:sz w:val="22"/>
              </w:rPr>
              <w:t>7</w:t>
            </w:r>
          </w:p>
        </w:tc>
        <w:tc>
          <w:tcPr>
            <w:tcW w:w="2865" w:type="pct"/>
            <w:gridSpan w:val="8"/>
            <w:vAlign w:val="center"/>
          </w:tcPr>
          <w:p w14:paraId="6D345777" w14:textId="77777777" w:rsidR="00D877B1" w:rsidRPr="00D33E6D" w:rsidRDefault="00D877B1">
            <w:pPr>
              <w:spacing w:before="60" w:after="60"/>
              <w:rPr>
                <w:noProof/>
              </w:rPr>
            </w:pPr>
            <w:r w:rsidRPr="00D33E6D">
              <w:rPr>
                <w:noProof/>
                <w:sz w:val="22"/>
              </w:rPr>
              <w:t>‘Administrative expenditure’</w:t>
            </w:r>
            <w:r w:rsidRPr="00D33E6D">
              <w:rPr>
                <w:rStyle w:val="FootnoteReference0"/>
                <w:noProof/>
                <w:sz w:val="22"/>
              </w:rPr>
              <w:footnoteReference w:id="38"/>
            </w:r>
          </w:p>
        </w:tc>
      </w:tr>
      <w:tr w:rsidR="00D877B1" w:rsidRPr="00D33E6D" w14:paraId="1FCC4849"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4BC4E89" w14:textId="77777777" w:rsidR="00D877B1" w:rsidRPr="00D33E6D" w:rsidRDefault="00D877B1">
            <w:pPr>
              <w:spacing w:before="0" w:after="0"/>
              <w:jc w:val="center"/>
              <w:rPr>
                <w:noProof/>
                <w:color w:val="000000"/>
                <w:szCs w:val="24"/>
                <w:lang w:val="en-IE" w:eastAsia="en-IE"/>
              </w:rPr>
            </w:pPr>
            <w:r w:rsidRPr="00D33E6D">
              <w:rPr>
                <w:noProof/>
                <w:color w:val="000000"/>
                <w:szCs w:val="24"/>
                <w:lang w:val="en-IE" w:eastAsia="en-IE"/>
              </w:rPr>
              <w:t>DG: &lt;…….&gt;</w:t>
            </w:r>
          </w:p>
        </w:tc>
        <w:tc>
          <w:tcPr>
            <w:tcW w:w="376" w:type="pct"/>
            <w:tcBorders>
              <w:top w:val="single" w:sz="8" w:space="0" w:color="auto"/>
              <w:left w:val="nil"/>
              <w:bottom w:val="nil"/>
              <w:right w:val="single" w:sz="8" w:space="0" w:color="auto"/>
            </w:tcBorders>
            <w:shd w:val="clear" w:color="auto" w:fill="auto"/>
            <w:vAlign w:val="center"/>
            <w:hideMark/>
          </w:tcPr>
          <w:p w14:paraId="571DCB50"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14:paraId="2D0DAB55"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14:paraId="0072AB9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14:paraId="4A2E16F9"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343B1A"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0F09F4A9"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7AFDEB50" w14:textId="77777777" w:rsidR="00D877B1" w:rsidRPr="00D33E6D" w:rsidRDefault="00D877B1">
            <w:pPr>
              <w:spacing w:before="0" w:after="0"/>
              <w:jc w:val="left"/>
              <w:rPr>
                <w:noProof/>
                <w:color w:val="000000"/>
                <w:szCs w:val="24"/>
                <w:lang w:val="en-IE" w:eastAsia="en-IE"/>
              </w:rPr>
            </w:pPr>
          </w:p>
        </w:tc>
        <w:tc>
          <w:tcPr>
            <w:tcW w:w="376" w:type="pct"/>
            <w:tcBorders>
              <w:top w:val="nil"/>
              <w:left w:val="nil"/>
              <w:bottom w:val="single" w:sz="8" w:space="0" w:color="auto"/>
              <w:right w:val="single" w:sz="8" w:space="0" w:color="auto"/>
            </w:tcBorders>
            <w:shd w:val="clear" w:color="auto" w:fill="auto"/>
            <w:vAlign w:val="center"/>
            <w:hideMark/>
          </w:tcPr>
          <w:p w14:paraId="7A39513F"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376" w:type="pct"/>
            <w:tcBorders>
              <w:top w:val="nil"/>
              <w:left w:val="nil"/>
              <w:bottom w:val="single" w:sz="8" w:space="0" w:color="auto"/>
              <w:right w:val="single" w:sz="8" w:space="0" w:color="auto"/>
            </w:tcBorders>
            <w:shd w:val="clear" w:color="auto" w:fill="auto"/>
            <w:vAlign w:val="center"/>
            <w:hideMark/>
          </w:tcPr>
          <w:p w14:paraId="03EEE164"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376" w:type="pct"/>
            <w:tcBorders>
              <w:top w:val="nil"/>
              <w:left w:val="nil"/>
              <w:bottom w:val="single" w:sz="8" w:space="0" w:color="auto"/>
              <w:right w:val="single" w:sz="8" w:space="0" w:color="auto"/>
            </w:tcBorders>
            <w:shd w:val="clear" w:color="auto" w:fill="auto"/>
            <w:vAlign w:val="center"/>
            <w:hideMark/>
          </w:tcPr>
          <w:p w14:paraId="7E496469"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376" w:type="pct"/>
            <w:tcBorders>
              <w:top w:val="nil"/>
              <w:left w:val="nil"/>
              <w:bottom w:val="single" w:sz="8" w:space="0" w:color="auto"/>
              <w:right w:val="single" w:sz="8" w:space="0" w:color="auto"/>
            </w:tcBorders>
            <w:shd w:val="clear" w:color="auto" w:fill="auto"/>
            <w:vAlign w:val="center"/>
            <w:hideMark/>
          </w:tcPr>
          <w:p w14:paraId="609DFAF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14:paraId="27B2BD03" w14:textId="77777777" w:rsidR="00D877B1" w:rsidRPr="00D33E6D" w:rsidRDefault="00D877B1">
            <w:pPr>
              <w:spacing w:before="0" w:after="0"/>
              <w:jc w:val="left"/>
              <w:rPr>
                <w:b/>
                <w:bCs/>
                <w:noProof/>
                <w:color w:val="000000"/>
                <w:sz w:val="20"/>
                <w:szCs w:val="20"/>
                <w:lang w:val="en-IE" w:eastAsia="en-IE"/>
              </w:rPr>
            </w:pPr>
          </w:p>
        </w:tc>
      </w:tr>
      <w:tr w:rsidR="00D877B1" w:rsidRPr="00D33E6D" w14:paraId="419E301B"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BFB9F56"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Human resources </w:t>
            </w:r>
          </w:p>
        </w:tc>
        <w:tc>
          <w:tcPr>
            <w:tcW w:w="376" w:type="pct"/>
            <w:tcBorders>
              <w:top w:val="nil"/>
              <w:left w:val="nil"/>
              <w:bottom w:val="single" w:sz="8" w:space="0" w:color="auto"/>
              <w:right w:val="single" w:sz="8" w:space="0" w:color="auto"/>
            </w:tcBorders>
            <w:shd w:val="clear" w:color="000000" w:fill="D9D9D9"/>
            <w:vAlign w:val="center"/>
            <w:hideMark/>
          </w:tcPr>
          <w:p w14:paraId="4F1C5299"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0C99A5CE"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7D7A8AB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6128F8EE"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14:paraId="7BE2A9E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48216CC"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6CA8666E"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Other administrative expenditure </w:t>
            </w:r>
          </w:p>
        </w:tc>
        <w:tc>
          <w:tcPr>
            <w:tcW w:w="376" w:type="pct"/>
            <w:tcBorders>
              <w:top w:val="nil"/>
              <w:left w:val="nil"/>
              <w:bottom w:val="single" w:sz="8" w:space="0" w:color="auto"/>
              <w:right w:val="single" w:sz="8" w:space="0" w:color="auto"/>
            </w:tcBorders>
            <w:shd w:val="clear" w:color="000000" w:fill="D9D9D9"/>
            <w:vAlign w:val="center"/>
            <w:hideMark/>
          </w:tcPr>
          <w:p w14:paraId="136E760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0FB201DF"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3AFE8501"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51414BA8"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14:paraId="5100532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E8A3AB6"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5DB1429C"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TOTAL DG </w:t>
            </w:r>
            <w:r w:rsidRPr="00D33E6D">
              <w:rPr>
                <w:noProof/>
                <w:color w:val="000000"/>
                <w:sz w:val="22"/>
                <w:lang w:val="en-IE" w:eastAsia="en-IE"/>
              </w:rPr>
              <w:t>&lt;…….&gt;</w:t>
            </w:r>
          </w:p>
        </w:tc>
        <w:tc>
          <w:tcPr>
            <w:tcW w:w="1378" w:type="pct"/>
            <w:gridSpan w:val="5"/>
            <w:tcBorders>
              <w:top w:val="single" w:sz="8" w:space="0" w:color="auto"/>
              <w:left w:val="nil"/>
              <w:bottom w:val="single" w:sz="8" w:space="0" w:color="auto"/>
              <w:right w:val="single" w:sz="8" w:space="0" w:color="auto"/>
            </w:tcBorders>
            <w:shd w:val="clear" w:color="auto" w:fill="auto"/>
            <w:vAlign w:val="center"/>
            <w:hideMark/>
          </w:tcPr>
          <w:p w14:paraId="745544D8" w14:textId="77777777" w:rsidR="00D877B1" w:rsidRPr="00D33E6D" w:rsidRDefault="00D877B1">
            <w:pPr>
              <w:spacing w:before="0" w:after="0"/>
              <w:jc w:val="left"/>
              <w:rPr>
                <w:noProof/>
                <w:color w:val="000000"/>
                <w:sz w:val="18"/>
                <w:szCs w:val="18"/>
                <w:lang w:val="en-IE" w:eastAsia="en-IE"/>
              </w:rPr>
            </w:pPr>
            <w:r w:rsidRPr="00D33E6D">
              <w:rPr>
                <w:noProof/>
                <w:color w:val="000000"/>
                <w:sz w:val="18"/>
                <w:szCs w:val="18"/>
                <w:lang w:val="en-IE" w:eastAsia="en-IE"/>
              </w:rPr>
              <w:t xml:space="preserve">Appropriations </w:t>
            </w:r>
          </w:p>
        </w:tc>
        <w:tc>
          <w:tcPr>
            <w:tcW w:w="376" w:type="pct"/>
            <w:tcBorders>
              <w:top w:val="nil"/>
              <w:left w:val="nil"/>
              <w:bottom w:val="single" w:sz="8" w:space="0" w:color="auto"/>
              <w:right w:val="single" w:sz="8" w:space="0" w:color="auto"/>
            </w:tcBorders>
            <w:shd w:val="clear" w:color="000000" w:fill="D9D9D9"/>
            <w:vAlign w:val="center"/>
            <w:hideMark/>
          </w:tcPr>
          <w:p w14:paraId="063EFB1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3932AAE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67D2E65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20DC491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14:paraId="3DECBFE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664C833"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57FB2A63" w14:textId="77777777" w:rsidR="00D877B1" w:rsidRPr="00D33E6D" w:rsidRDefault="00D877B1">
            <w:pPr>
              <w:spacing w:before="0" w:after="0"/>
              <w:jc w:val="right"/>
              <w:rPr>
                <w:b/>
                <w:bCs/>
                <w:noProof/>
                <w:color w:val="000000"/>
                <w:sz w:val="20"/>
                <w:szCs w:val="20"/>
                <w:lang w:val="en-IE" w:eastAsia="en-IE"/>
              </w:rPr>
            </w:pPr>
          </w:p>
        </w:tc>
        <w:tc>
          <w:tcPr>
            <w:tcW w:w="929" w:type="pct"/>
            <w:gridSpan w:val="3"/>
            <w:tcBorders>
              <w:top w:val="nil"/>
              <w:left w:val="nil"/>
              <w:bottom w:val="nil"/>
              <w:right w:val="nil"/>
            </w:tcBorders>
            <w:shd w:val="clear" w:color="auto" w:fill="auto"/>
            <w:noWrap/>
            <w:vAlign w:val="bottom"/>
            <w:hideMark/>
          </w:tcPr>
          <w:p w14:paraId="599602BD" w14:textId="77777777" w:rsidR="00D877B1" w:rsidRPr="00D33E6D" w:rsidRDefault="00D877B1">
            <w:pPr>
              <w:spacing w:before="0" w:after="0"/>
              <w:jc w:val="left"/>
              <w:rPr>
                <w:noProof/>
                <w:sz w:val="20"/>
                <w:szCs w:val="20"/>
                <w:lang w:val="en-IE" w:eastAsia="en-IE"/>
              </w:rPr>
            </w:pPr>
          </w:p>
        </w:tc>
        <w:tc>
          <w:tcPr>
            <w:tcW w:w="224" w:type="pct"/>
            <w:tcBorders>
              <w:top w:val="nil"/>
              <w:left w:val="nil"/>
              <w:bottom w:val="nil"/>
              <w:right w:val="nil"/>
            </w:tcBorders>
            <w:shd w:val="clear" w:color="auto" w:fill="auto"/>
            <w:noWrap/>
            <w:vAlign w:val="bottom"/>
            <w:hideMark/>
          </w:tcPr>
          <w:p w14:paraId="6AF3E047" w14:textId="77777777" w:rsidR="00D877B1" w:rsidRPr="00D33E6D" w:rsidRDefault="00D877B1">
            <w:pPr>
              <w:spacing w:before="0" w:after="0"/>
              <w:jc w:val="left"/>
              <w:rPr>
                <w:noProof/>
                <w:sz w:val="20"/>
                <w:szCs w:val="20"/>
                <w:lang w:val="en-IE" w:eastAsia="en-IE"/>
              </w:rPr>
            </w:pPr>
          </w:p>
        </w:tc>
        <w:tc>
          <w:tcPr>
            <w:tcW w:w="225" w:type="pct"/>
            <w:tcBorders>
              <w:top w:val="nil"/>
              <w:left w:val="nil"/>
              <w:bottom w:val="nil"/>
              <w:right w:val="nil"/>
            </w:tcBorders>
            <w:shd w:val="clear" w:color="auto" w:fill="auto"/>
            <w:noWrap/>
            <w:vAlign w:val="bottom"/>
            <w:hideMark/>
          </w:tcPr>
          <w:p w14:paraId="28EFF8E8"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192CB287"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62C99B24"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6B519376"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3392F879" w14:textId="77777777" w:rsidR="00D877B1" w:rsidRPr="00D33E6D" w:rsidRDefault="00D877B1">
            <w:pPr>
              <w:spacing w:before="0" w:after="0"/>
              <w:jc w:val="left"/>
              <w:rPr>
                <w:noProof/>
                <w:sz w:val="20"/>
                <w:szCs w:val="20"/>
                <w:lang w:val="en-IE" w:eastAsia="en-IE"/>
              </w:rPr>
            </w:pPr>
          </w:p>
        </w:tc>
        <w:tc>
          <w:tcPr>
            <w:tcW w:w="465" w:type="pct"/>
            <w:tcBorders>
              <w:top w:val="nil"/>
              <w:left w:val="nil"/>
              <w:bottom w:val="nil"/>
              <w:right w:val="nil"/>
            </w:tcBorders>
            <w:shd w:val="clear" w:color="auto" w:fill="auto"/>
            <w:noWrap/>
            <w:vAlign w:val="bottom"/>
            <w:hideMark/>
          </w:tcPr>
          <w:p w14:paraId="2853154C" w14:textId="77777777" w:rsidR="00D877B1" w:rsidRPr="00D33E6D" w:rsidRDefault="00D877B1">
            <w:pPr>
              <w:spacing w:before="0" w:after="0"/>
              <w:jc w:val="left"/>
              <w:rPr>
                <w:noProof/>
                <w:sz w:val="20"/>
                <w:szCs w:val="20"/>
                <w:lang w:val="en-IE" w:eastAsia="en-IE"/>
              </w:rPr>
            </w:pPr>
          </w:p>
        </w:tc>
      </w:tr>
      <w:tr w:rsidR="00D877B1" w:rsidRPr="00D33E6D" w14:paraId="3CB91F76"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032" w:type="pct"/>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360F9DC" w14:textId="77777777" w:rsidR="00D877B1" w:rsidRPr="00D33E6D" w:rsidRDefault="00D877B1">
            <w:pPr>
              <w:spacing w:before="0" w:after="0"/>
              <w:jc w:val="center"/>
              <w:rPr>
                <w:noProof/>
                <w:color w:val="000000"/>
                <w:szCs w:val="24"/>
                <w:lang w:val="en-IE" w:eastAsia="en-IE"/>
              </w:rPr>
            </w:pPr>
            <w:r w:rsidRPr="00D33E6D">
              <w:rPr>
                <w:noProof/>
                <w:color w:val="000000"/>
                <w:szCs w:val="24"/>
                <w:lang w:val="en-IE" w:eastAsia="en-IE"/>
              </w:rPr>
              <w:t>DG: &lt;…….&gt;</w:t>
            </w:r>
          </w:p>
        </w:tc>
        <w:tc>
          <w:tcPr>
            <w:tcW w:w="376" w:type="pct"/>
            <w:tcBorders>
              <w:top w:val="single" w:sz="8" w:space="0" w:color="auto"/>
              <w:left w:val="nil"/>
              <w:bottom w:val="nil"/>
              <w:right w:val="single" w:sz="8" w:space="0" w:color="auto"/>
            </w:tcBorders>
            <w:shd w:val="clear" w:color="auto" w:fill="auto"/>
            <w:vAlign w:val="center"/>
            <w:hideMark/>
          </w:tcPr>
          <w:p w14:paraId="2A5E42A4"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14:paraId="7D2F5F9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14:paraId="1D7452F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376" w:type="pct"/>
            <w:tcBorders>
              <w:top w:val="single" w:sz="8" w:space="0" w:color="auto"/>
              <w:left w:val="nil"/>
              <w:bottom w:val="nil"/>
              <w:right w:val="single" w:sz="8" w:space="0" w:color="auto"/>
            </w:tcBorders>
            <w:shd w:val="clear" w:color="auto" w:fill="auto"/>
            <w:vAlign w:val="center"/>
            <w:hideMark/>
          </w:tcPr>
          <w:p w14:paraId="12A0BA69"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1C0358"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443E372D"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vMerge/>
            <w:tcBorders>
              <w:top w:val="single" w:sz="8" w:space="0" w:color="auto"/>
              <w:left w:val="single" w:sz="8" w:space="0" w:color="auto"/>
              <w:bottom w:val="single" w:sz="8" w:space="0" w:color="auto"/>
              <w:right w:val="single" w:sz="8" w:space="0" w:color="auto"/>
            </w:tcBorders>
            <w:vAlign w:val="center"/>
            <w:hideMark/>
          </w:tcPr>
          <w:p w14:paraId="24F8B933" w14:textId="77777777" w:rsidR="00D877B1" w:rsidRPr="00D33E6D" w:rsidRDefault="00D877B1">
            <w:pPr>
              <w:spacing w:before="0" w:after="0"/>
              <w:jc w:val="left"/>
              <w:rPr>
                <w:noProof/>
                <w:color w:val="000000"/>
                <w:szCs w:val="24"/>
                <w:lang w:val="en-IE" w:eastAsia="en-IE"/>
              </w:rPr>
            </w:pPr>
          </w:p>
        </w:tc>
        <w:tc>
          <w:tcPr>
            <w:tcW w:w="376" w:type="pct"/>
            <w:tcBorders>
              <w:top w:val="nil"/>
              <w:left w:val="nil"/>
              <w:bottom w:val="single" w:sz="8" w:space="0" w:color="auto"/>
              <w:right w:val="single" w:sz="8" w:space="0" w:color="auto"/>
            </w:tcBorders>
            <w:shd w:val="clear" w:color="auto" w:fill="auto"/>
            <w:vAlign w:val="center"/>
            <w:hideMark/>
          </w:tcPr>
          <w:p w14:paraId="74E5B05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376" w:type="pct"/>
            <w:tcBorders>
              <w:top w:val="nil"/>
              <w:left w:val="nil"/>
              <w:bottom w:val="single" w:sz="8" w:space="0" w:color="auto"/>
              <w:right w:val="single" w:sz="8" w:space="0" w:color="auto"/>
            </w:tcBorders>
            <w:shd w:val="clear" w:color="auto" w:fill="auto"/>
            <w:vAlign w:val="center"/>
            <w:hideMark/>
          </w:tcPr>
          <w:p w14:paraId="2AABF3FF"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376" w:type="pct"/>
            <w:tcBorders>
              <w:top w:val="nil"/>
              <w:left w:val="nil"/>
              <w:bottom w:val="single" w:sz="8" w:space="0" w:color="auto"/>
              <w:right w:val="single" w:sz="8" w:space="0" w:color="auto"/>
            </w:tcBorders>
            <w:shd w:val="clear" w:color="auto" w:fill="auto"/>
            <w:vAlign w:val="center"/>
            <w:hideMark/>
          </w:tcPr>
          <w:p w14:paraId="21BC3C34"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376" w:type="pct"/>
            <w:tcBorders>
              <w:top w:val="nil"/>
              <w:left w:val="nil"/>
              <w:bottom w:val="single" w:sz="8" w:space="0" w:color="auto"/>
              <w:right w:val="single" w:sz="8" w:space="0" w:color="auto"/>
            </w:tcBorders>
            <w:shd w:val="clear" w:color="auto" w:fill="auto"/>
            <w:vAlign w:val="center"/>
            <w:hideMark/>
          </w:tcPr>
          <w:p w14:paraId="4D5E641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14:paraId="3931BD76" w14:textId="77777777" w:rsidR="00D877B1" w:rsidRPr="00D33E6D" w:rsidRDefault="00D877B1">
            <w:pPr>
              <w:spacing w:before="0" w:after="0"/>
              <w:jc w:val="left"/>
              <w:rPr>
                <w:b/>
                <w:bCs/>
                <w:noProof/>
                <w:color w:val="000000"/>
                <w:sz w:val="20"/>
                <w:szCs w:val="20"/>
                <w:lang w:val="en-IE" w:eastAsia="en-IE"/>
              </w:rPr>
            </w:pPr>
          </w:p>
        </w:tc>
      </w:tr>
      <w:tr w:rsidR="00D877B1" w:rsidRPr="00D33E6D" w14:paraId="63596BA3"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1D794FD"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Human resources </w:t>
            </w:r>
          </w:p>
        </w:tc>
        <w:tc>
          <w:tcPr>
            <w:tcW w:w="376" w:type="pct"/>
            <w:tcBorders>
              <w:top w:val="nil"/>
              <w:left w:val="nil"/>
              <w:bottom w:val="single" w:sz="8" w:space="0" w:color="auto"/>
              <w:right w:val="single" w:sz="8" w:space="0" w:color="auto"/>
            </w:tcBorders>
            <w:shd w:val="clear" w:color="000000" w:fill="D9D9D9"/>
            <w:vAlign w:val="center"/>
            <w:hideMark/>
          </w:tcPr>
          <w:p w14:paraId="667B6701"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272B7AF0"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4A182067"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1A9FF9BE"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14:paraId="063CBE3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E19CDA4"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032"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7883467F"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Other administrative expenditure </w:t>
            </w:r>
          </w:p>
        </w:tc>
        <w:tc>
          <w:tcPr>
            <w:tcW w:w="376" w:type="pct"/>
            <w:tcBorders>
              <w:top w:val="nil"/>
              <w:left w:val="nil"/>
              <w:bottom w:val="single" w:sz="8" w:space="0" w:color="auto"/>
              <w:right w:val="single" w:sz="8" w:space="0" w:color="auto"/>
            </w:tcBorders>
            <w:shd w:val="clear" w:color="000000" w:fill="D9D9D9"/>
            <w:vAlign w:val="center"/>
            <w:hideMark/>
          </w:tcPr>
          <w:p w14:paraId="5F3460C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7770DE98"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4018718B"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04C8B2F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14:paraId="2285B26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B63D26B"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14:paraId="3EF2FD92"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TOTAL DG </w:t>
            </w:r>
            <w:r w:rsidRPr="00D33E6D">
              <w:rPr>
                <w:noProof/>
                <w:color w:val="000000"/>
                <w:sz w:val="22"/>
                <w:lang w:val="en-IE" w:eastAsia="en-IE"/>
              </w:rPr>
              <w:t>&lt;…….&gt;</w:t>
            </w:r>
          </w:p>
        </w:tc>
        <w:tc>
          <w:tcPr>
            <w:tcW w:w="1378" w:type="pct"/>
            <w:gridSpan w:val="5"/>
            <w:tcBorders>
              <w:top w:val="single" w:sz="8" w:space="0" w:color="auto"/>
              <w:left w:val="nil"/>
              <w:bottom w:val="single" w:sz="8" w:space="0" w:color="auto"/>
              <w:right w:val="single" w:sz="8" w:space="0" w:color="auto"/>
            </w:tcBorders>
            <w:shd w:val="clear" w:color="auto" w:fill="auto"/>
            <w:vAlign w:val="center"/>
            <w:hideMark/>
          </w:tcPr>
          <w:p w14:paraId="0AF6A096" w14:textId="77777777" w:rsidR="00D877B1" w:rsidRPr="00D33E6D" w:rsidRDefault="00D877B1">
            <w:pPr>
              <w:spacing w:before="0" w:after="0"/>
              <w:jc w:val="left"/>
              <w:rPr>
                <w:noProof/>
                <w:color w:val="000000"/>
                <w:sz w:val="18"/>
                <w:szCs w:val="18"/>
                <w:lang w:val="en-IE" w:eastAsia="en-IE"/>
              </w:rPr>
            </w:pPr>
            <w:r w:rsidRPr="00D33E6D">
              <w:rPr>
                <w:noProof/>
                <w:color w:val="000000"/>
                <w:sz w:val="18"/>
                <w:szCs w:val="18"/>
                <w:lang w:val="en-IE" w:eastAsia="en-IE"/>
              </w:rPr>
              <w:t xml:space="preserve">Appropriations </w:t>
            </w:r>
          </w:p>
        </w:tc>
        <w:tc>
          <w:tcPr>
            <w:tcW w:w="376" w:type="pct"/>
            <w:tcBorders>
              <w:top w:val="nil"/>
              <w:left w:val="nil"/>
              <w:bottom w:val="single" w:sz="8" w:space="0" w:color="auto"/>
              <w:right w:val="single" w:sz="8" w:space="0" w:color="auto"/>
            </w:tcBorders>
            <w:shd w:val="clear" w:color="000000" w:fill="D9D9D9"/>
            <w:vAlign w:val="center"/>
            <w:hideMark/>
          </w:tcPr>
          <w:p w14:paraId="327B461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3E3D225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4A5B6E1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14:paraId="309A9C2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65" w:type="pct"/>
            <w:tcBorders>
              <w:top w:val="nil"/>
              <w:left w:val="nil"/>
              <w:bottom w:val="single" w:sz="8" w:space="0" w:color="auto"/>
              <w:right w:val="single" w:sz="8" w:space="0" w:color="auto"/>
            </w:tcBorders>
            <w:shd w:val="clear" w:color="000000" w:fill="D9D9D9"/>
            <w:vAlign w:val="center"/>
            <w:hideMark/>
          </w:tcPr>
          <w:p w14:paraId="3665686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811C3D1"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653" w:type="pct"/>
            <w:tcBorders>
              <w:top w:val="nil"/>
              <w:left w:val="nil"/>
              <w:bottom w:val="nil"/>
              <w:right w:val="nil"/>
            </w:tcBorders>
            <w:shd w:val="clear" w:color="auto" w:fill="auto"/>
            <w:noWrap/>
            <w:vAlign w:val="bottom"/>
            <w:hideMark/>
          </w:tcPr>
          <w:p w14:paraId="6F8C553E" w14:textId="77777777" w:rsidR="00D877B1" w:rsidRPr="00D33E6D" w:rsidRDefault="00D877B1">
            <w:pPr>
              <w:spacing w:before="0" w:after="0"/>
              <w:jc w:val="right"/>
              <w:rPr>
                <w:b/>
                <w:bCs/>
                <w:noProof/>
                <w:color w:val="000000"/>
                <w:sz w:val="20"/>
                <w:szCs w:val="20"/>
                <w:lang w:val="en-IE" w:eastAsia="en-IE"/>
              </w:rPr>
            </w:pPr>
          </w:p>
        </w:tc>
        <w:tc>
          <w:tcPr>
            <w:tcW w:w="929" w:type="pct"/>
            <w:gridSpan w:val="3"/>
            <w:tcBorders>
              <w:top w:val="nil"/>
              <w:left w:val="nil"/>
              <w:bottom w:val="nil"/>
              <w:right w:val="nil"/>
            </w:tcBorders>
            <w:shd w:val="clear" w:color="auto" w:fill="auto"/>
            <w:noWrap/>
            <w:vAlign w:val="bottom"/>
            <w:hideMark/>
          </w:tcPr>
          <w:p w14:paraId="75AF2DD2" w14:textId="77777777" w:rsidR="00D877B1" w:rsidRPr="00D33E6D" w:rsidRDefault="00D877B1">
            <w:pPr>
              <w:spacing w:before="0" w:after="0"/>
              <w:jc w:val="left"/>
              <w:rPr>
                <w:noProof/>
                <w:sz w:val="20"/>
                <w:szCs w:val="20"/>
                <w:lang w:val="en-IE" w:eastAsia="en-IE"/>
              </w:rPr>
            </w:pPr>
          </w:p>
        </w:tc>
        <w:tc>
          <w:tcPr>
            <w:tcW w:w="224" w:type="pct"/>
            <w:tcBorders>
              <w:top w:val="nil"/>
              <w:left w:val="nil"/>
              <w:bottom w:val="nil"/>
              <w:right w:val="nil"/>
            </w:tcBorders>
            <w:shd w:val="clear" w:color="auto" w:fill="auto"/>
            <w:noWrap/>
            <w:vAlign w:val="bottom"/>
            <w:hideMark/>
          </w:tcPr>
          <w:p w14:paraId="5C7DCCB2" w14:textId="77777777" w:rsidR="00D877B1" w:rsidRPr="00D33E6D" w:rsidRDefault="00D877B1">
            <w:pPr>
              <w:spacing w:before="0" w:after="0"/>
              <w:jc w:val="left"/>
              <w:rPr>
                <w:noProof/>
                <w:sz w:val="20"/>
                <w:szCs w:val="20"/>
                <w:lang w:val="en-IE" w:eastAsia="en-IE"/>
              </w:rPr>
            </w:pPr>
          </w:p>
        </w:tc>
        <w:tc>
          <w:tcPr>
            <w:tcW w:w="225" w:type="pct"/>
            <w:tcBorders>
              <w:top w:val="nil"/>
              <w:left w:val="nil"/>
              <w:bottom w:val="nil"/>
              <w:right w:val="nil"/>
            </w:tcBorders>
            <w:shd w:val="clear" w:color="auto" w:fill="auto"/>
            <w:noWrap/>
            <w:vAlign w:val="bottom"/>
            <w:hideMark/>
          </w:tcPr>
          <w:p w14:paraId="6122A8CC"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09B275AD"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1E591FFA"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5C2C8127" w14:textId="77777777" w:rsidR="00D877B1" w:rsidRPr="00D33E6D" w:rsidRDefault="00D877B1">
            <w:pPr>
              <w:spacing w:before="0" w:after="0"/>
              <w:jc w:val="left"/>
              <w:rPr>
                <w:noProof/>
                <w:sz w:val="20"/>
                <w:szCs w:val="20"/>
                <w:lang w:val="en-IE" w:eastAsia="en-IE"/>
              </w:rPr>
            </w:pPr>
          </w:p>
        </w:tc>
        <w:tc>
          <w:tcPr>
            <w:tcW w:w="376" w:type="pct"/>
            <w:tcBorders>
              <w:top w:val="nil"/>
              <w:left w:val="nil"/>
              <w:bottom w:val="nil"/>
              <w:right w:val="nil"/>
            </w:tcBorders>
            <w:shd w:val="clear" w:color="auto" w:fill="auto"/>
            <w:noWrap/>
            <w:vAlign w:val="bottom"/>
            <w:hideMark/>
          </w:tcPr>
          <w:p w14:paraId="32638C03" w14:textId="77777777" w:rsidR="00D877B1" w:rsidRPr="00D33E6D" w:rsidRDefault="00D877B1">
            <w:pPr>
              <w:spacing w:before="0" w:after="0"/>
              <w:jc w:val="left"/>
              <w:rPr>
                <w:noProof/>
                <w:sz w:val="20"/>
                <w:szCs w:val="20"/>
                <w:lang w:val="en-IE" w:eastAsia="en-IE"/>
              </w:rPr>
            </w:pPr>
          </w:p>
        </w:tc>
        <w:tc>
          <w:tcPr>
            <w:tcW w:w="465" w:type="pct"/>
            <w:tcBorders>
              <w:top w:val="nil"/>
              <w:left w:val="nil"/>
              <w:bottom w:val="nil"/>
              <w:right w:val="nil"/>
            </w:tcBorders>
            <w:shd w:val="clear" w:color="auto" w:fill="auto"/>
            <w:noWrap/>
            <w:vAlign w:val="bottom"/>
            <w:hideMark/>
          </w:tcPr>
          <w:p w14:paraId="2FFF1693" w14:textId="77777777" w:rsidR="00D877B1" w:rsidRPr="00D33E6D" w:rsidRDefault="00D877B1">
            <w:pPr>
              <w:spacing w:before="0" w:after="0"/>
              <w:jc w:val="left"/>
              <w:rPr>
                <w:noProof/>
                <w:sz w:val="20"/>
                <w:szCs w:val="20"/>
                <w:lang w:val="en-IE" w:eastAsia="en-IE"/>
              </w:rPr>
            </w:pPr>
          </w:p>
        </w:tc>
      </w:tr>
      <w:tr w:rsidR="00D877B1" w:rsidRPr="00D33E6D" w14:paraId="3F61F069"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2583" w:type="pct"/>
            <w:gridSpan w:val="4"/>
            <w:tcBorders>
              <w:top w:val="single" w:sz="8" w:space="0" w:color="auto"/>
              <w:left w:val="single" w:sz="8" w:space="0" w:color="auto"/>
              <w:bottom w:val="single" w:sz="8" w:space="0" w:color="auto"/>
              <w:right w:val="single" w:sz="8" w:space="0" w:color="auto"/>
            </w:tcBorders>
            <w:shd w:val="thinDiagStripe" w:color="C0C0C0" w:fill="F1F1F1"/>
            <w:vAlign w:val="center"/>
            <w:hideMark/>
          </w:tcPr>
          <w:p w14:paraId="0C920E88"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TOTAL appropriations under HEADING 7 of the multiannual financial framework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14:paraId="5A443692"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(Total commitments = Total payments)</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05EE5D9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2489994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4DC981A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14:paraId="467F7CC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23E265A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bl>
    <w:p w14:paraId="2B50CFF3" w14:textId="77777777" w:rsidR="00D877B1" w:rsidRPr="00D33E6D" w:rsidRDefault="00D877B1" w:rsidP="00D877B1">
      <w:pPr>
        <w:jc w:val="right"/>
        <w:rPr>
          <w:noProof/>
          <w:sz w:val="20"/>
          <w:lang w:val="en-IE"/>
        </w:rPr>
      </w:pPr>
      <w:r w:rsidRPr="00D33E6D">
        <w:rPr>
          <w:noProof/>
          <w:sz w:val="20"/>
          <w:lang w:val="en-IE"/>
        </w:rPr>
        <w:t>EUR million (to three decimal places)</w:t>
      </w:r>
    </w:p>
    <w:tbl>
      <w:tblPr>
        <w:tblW w:w="5000" w:type="pct"/>
        <w:tblLook w:val="04A0" w:firstRow="1" w:lastRow="0" w:firstColumn="1" w:lastColumn="0" w:noHBand="0" w:noVBand="1"/>
      </w:tblPr>
      <w:tblGrid>
        <w:gridCol w:w="5607"/>
        <w:gridCol w:w="2080"/>
        <w:gridCol w:w="1255"/>
        <w:gridCol w:w="1254"/>
        <w:gridCol w:w="1254"/>
        <w:gridCol w:w="1254"/>
        <w:gridCol w:w="1516"/>
      </w:tblGrid>
      <w:tr w:rsidR="00D877B1" w:rsidRPr="00D33E6D" w14:paraId="2DCE0600" w14:textId="77777777">
        <w:trPr>
          <w:trHeight w:val="288"/>
        </w:trPr>
        <w:tc>
          <w:tcPr>
            <w:tcW w:w="270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467504" w14:textId="77777777" w:rsidR="00D877B1" w:rsidRPr="00D33E6D" w:rsidRDefault="00D877B1">
            <w:pPr>
              <w:spacing w:before="0" w:after="0"/>
              <w:jc w:val="center"/>
              <w:rPr>
                <w:noProof/>
                <w:color w:val="000000"/>
                <w:szCs w:val="24"/>
                <w:lang w:val="en-IE" w:eastAsia="en-IE"/>
              </w:rPr>
            </w:pPr>
          </w:p>
        </w:tc>
        <w:tc>
          <w:tcPr>
            <w:tcW w:w="441" w:type="pct"/>
            <w:tcBorders>
              <w:top w:val="single" w:sz="8" w:space="0" w:color="auto"/>
              <w:left w:val="nil"/>
              <w:bottom w:val="nil"/>
              <w:right w:val="single" w:sz="8" w:space="0" w:color="auto"/>
            </w:tcBorders>
            <w:shd w:val="clear" w:color="auto" w:fill="auto"/>
            <w:vAlign w:val="center"/>
            <w:hideMark/>
          </w:tcPr>
          <w:p w14:paraId="68040F30"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7EC7A47D"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4BFE3982"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41" w:type="pct"/>
            <w:tcBorders>
              <w:top w:val="single" w:sz="8" w:space="0" w:color="auto"/>
              <w:left w:val="nil"/>
              <w:bottom w:val="nil"/>
              <w:right w:val="single" w:sz="8" w:space="0" w:color="auto"/>
            </w:tcBorders>
            <w:shd w:val="clear" w:color="auto" w:fill="auto"/>
            <w:vAlign w:val="center"/>
            <w:hideMark/>
          </w:tcPr>
          <w:p w14:paraId="72F111D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46F26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57AFC257" w14:textId="77777777">
        <w:trPr>
          <w:trHeight w:val="300"/>
        </w:trPr>
        <w:tc>
          <w:tcPr>
            <w:tcW w:w="2702" w:type="pct"/>
            <w:gridSpan w:val="2"/>
            <w:vMerge/>
            <w:tcBorders>
              <w:top w:val="single" w:sz="8" w:space="0" w:color="auto"/>
              <w:left w:val="single" w:sz="8" w:space="0" w:color="auto"/>
              <w:bottom w:val="single" w:sz="8" w:space="0" w:color="auto"/>
              <w:right w:val="single" w:sz="8" w:space="0" w:color="auto"/>
            </w:tcBorders>
            <w:vAlign w:val="center"/>
            <w:hideMark/>
          </w:tcPr>
          <w:p w14:paraId="53C90AC3" w14:textId="77777777" w:rsidR="00D877B1" w:rsidRPr="00D33E6D" w:rsidRDefault="00D877B1">
            <w:pPr>
              <w:spacing w:before="0" w:after="0"/>
              <w:jc w:val="left"/>
              <w:rPr>
                <w:noProof/>
                <w:color w:val="000000"/>
                <w:szCs w:val="24"/>
                <w:lang w:val="en-IE" w:eastAsia="en-IE"/>
              </w:rPr>
            </w:pPr>
          </w:p>
        </w:tc>
        <w:tc>
          <w:tcPr>
            <w:tcW w:w="441" w:type="pct"/>
            <w:tcBorders>
              <w:top w:val="nil"/>
              <w:left w:val="nil"/>
              <w:bottom w:val="single" w:sz="8" w:space="0" w:color="auto"/>
              <w:right w:val="single" w:sz="8" w:space="0" w:color="auto"/>
            </w:tcBorders>
            <w:shd w:val="clear" w:color="auto" w:fill="auto"/>
            <w:vAlign w:val="center"/>
            <w:hideMark/>
          </w:tcPr>
          <w:p w14:paraId="62AEAFB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41" w:type="pct"/>
            <w:tcBorders>
              <w:top w:val="nil"/>
              <w:left w:val="nil"/>
              <w:bottom w:val="single" w:sz="8" w:space="0" w:color="auto"/>
              <w:right w:val="single" w:sz="8" w:space="0" w:color="auto"/>
            </w:tcBorders>
            <w:shd w:val="clear" w:color="auto" w:fill="auto"/>
            <w:vAlign w:val="center"/>
            <w:hideMark/>
          </w:tcPr>
          <w:p w14:paraId="6298916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41" w:type="pct"/>
            <w:tcBorders>
              <w:top w:val="nil"/>
              <w:left w:val="nil"/>
              <w:bottom w:val="single" w:sz="8" w:space="0" w:color="auto"/>
              <w:right w:val="single" w:sz="8" w:space="0" w:color="auto"/>
            </w:tcBorders>
            <w:shd w:val="clear" w:color="auto" w:fill="auto"/>
            <w:vAlign w:val="center"/>
            <w:hideMark/>
          </w:tcPr>
          <w:p w14:paraId="120F92B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41" w:type="pct"/>
            <w:tcBorders>
              <w:top w:val="nil"/>
              <w:left w:val="nil"/>
              <w:bottom w:val="single" w:sz="8" w:space="0" w:color="auto"/>
              <w:right w:val="single" w:sz="8" w:space="0" w:color="auto"/>
            </w:tcBorders>
            <w:shd w:val="clear" w:color="auto" w:fill="auto"/>
            <w:vAlign w:val="center"/>
            <w:hideMark/>
          </w:tcPr>
          <w:p w14:paraId="7A7C059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14:paraId="02F04C67" w14:textId="77777777" w:rsidR="00D877B1" w:rsidRPr="00D33E6D" w:rsidRDefault="00D877B1">
            <w:pPr>
              <w:spacing w:before="0" w:after="0"/>
              <w:jc w:val="left"/>
              <w:rPr>
                <w:b/>
                <w:bCs/>
                <w:noProof/>
                <w:color w:val="000000"/>
                <w:sz w:val="20"/>
                <w:szCs w:val="20"/>
                <w:lang w:val="en-IE" w:eastAsia="en-IE"/>
              </w:rPr>
            </w:pPr>
          </w:p>
        </w:tc>
      </w:tr>
      <w:tr w:rsidR="00D877B1" w:rsidRPr="00D33E6D" w14:paraId="6FD9844D" w14:textId="77777777">
        <w:trPr>
          <w:trHeight w:val="564"/>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14:paraId="0CBF62EC"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HEADINGS 1 to 7</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25429DA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41" w:type="pct"/>
            <w:tcBorders>
              <w:top w:val="nil"/>
              <w:left w:val="nil"/>
              <w:bottom w:val="single" w:sz="8" w:space="0" w:color="auto"/>
              <w:right w:val="single" w:sz="8" w:space="0" w:color="auto"/>
            </w:tcBorders>
            <w:shd w:val="clear" w:color="000000" w:fill="D9D9D9"/>
            <w:vAlign w:val="center"/>
            <w:hideMark/>
          </w:tcPr>
          <w:p w14:paraId="07A6BFB3"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2314FA10"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76CA0EF3"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40AC89FF"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533" w:type="pct"/>
            <w:tcBorders>
              <w:top w:val="nil"/>
              <w:left w:val="nil"/>
              <w:bottom w:val="single" w:sz="8" w:space="0" w:color="auto"/>
              <w:right w:val="single" w:sz="8" w:space="0" w:color="auto"/>
            </w:tcBorders>
            <w:shd w:val="clear" w:color="000000" w:fill="D9D9D9"/>
            <w:vAlign w:val="center"/>
            <w:hideMark/>
          </w:tcPr>
          <w:p w14:paraId="3636D015"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r>
      <w:tr w:rsidR="00D877B1" w:rsidRPr="00D33E6D" w14:paraId="7E38F943" w14:textId="77777777">
        <w:trPr>
          <w:trHeight w:val="540"/>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14:paraId="06B5738A"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of the multiannual financial framework</w:t>
            </w:r>
            <w:r w:rsidRPr="00D33E6D">
              <w:rPr>
                <w:b/>
                <w:bCs/>
                <w:noProof/>
                <w:color w:val="000000"/>
                <w:sz w:val="22"/>
                <w:lang w:val="en-IE" w:eastAsia="en-IE"/>
              </w:rPr>
              <w:t xml:space="preserve"> </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7A1E2875"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41" w:type="pct"/>
            <w:tcBorders>
              <w:top w:val="nil"/>
              <w:left w:val="nil"/>
              <w:bottom w:val="single" w:sz="8" w:space="0" w:color="auto"/>
              <w:right w:val="single" w:sz="8" w:space="0" w:color="auto"/>
            </w:tcBorders>
            <w:shd w:val="clear" w:color="000000" w:fill="D9D9D9"/>
            <w:vAlign w:val="center"/>
            <w:hideMark/>
          </w:tcPr>
          <w:p w14:paraId="7202FA9A"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7754C793"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0A794652"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14:paraId="698B6B43"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533" w:type="pct"/>
            <w:tcBorders>
              <w:top w:val="nil"/>
              <w:left w:val="nil"/>
              <w:bottom w:val="single" w:sz="8" w:space="0" w:color="auto"/>
              <w:right w:val="single" w:sz="8" w:space="0" w:color="auto"/>
            </w:tcBorders>
            <w:shd w:val="clear" w:color="000000" w:fill="D9D9D9"/>
            <w:vAlign w:val="center"/>
            <w:hideMark/>
          </w:tcPr>
          <w:p w14:paraId="249EE161"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r>
    </w:tbl>
    <w:p w14:paraId="6ABF73ED" w14:textId="77777777" w:rsidR="00D877B1" w:rsidRPr="00D33E6D" w:rsidRDefault="00D877B1" w:rsidP="00D877B1">
      <w:pPr>
        <w:pStyle w:val="ManualHeading3"/>
        <w:rPr>
          <w:noProof/>
        </w:rPr>
      </w:pPr>
      <w:r w:rsidRPr="00D33E6D">
        <w:rPr>
          <w:noProof/>
        </w:rPr>
        <w:t>3.2.1.2.</w:t>
      </w:r>
      <w:r w:rsidRPr="00D33E6D">
        <w:rPr>
          <w:noProof/>
        </w:rPr>
        <w:tab/>
        <w:t>Appropriations from external assigned revenues</w:t>
      </w:r>
    </w:p>
    <w:p w14:paraId="4DCF3D37" w14:textId="77777777" w:rsidR="00D877B1" w:rsidRPr="00D33E6D" w:rsidRDefault="00D877B1" w:rsidP="00D877B1">
      <w:pPr>
        <w:jc w:val="right"/>
        <w:rPr>
          <w:noProof/>
          <w:sz w:val="18"/>
          <w:szCs w:val="18"/>
          <w:lang w:val="en-IE"/>
        </w:rPr>
      </w:pPr>
      <w:r w:rsidRPr="00D33E6D">
        <w:rPr>
          <w:noProof/>
          <w:sz w:val="18"/>
          <w:szCs w:val="18"/>
          <w:lang w:val="en-IE"/>
        </w:rPr>
        <w:t>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D877B1" w:rsidRPr="00D33E6D" w14:paraId="77DE9A30" w14:textId="77777777">
        <w:trPr>
          <w:jc w:val="center"/>
        </w:trPr>
        <w:tc>
          <w:tcPr>
            <w:tcW w:w="1739" w:type="pct"/>
            <w:shd w:val="thinDiagStripe" w:color="C0C0C0" w:fill="auto"/>
            <w:vAlign w:val="center"/>
          </w:tcPr>
          <w:p w14:paraId="226C32F6" w14:textId="77777777" w:rsidR="00D877B1" w:rsidRPr="00D33E6D" w:rsidRDefault="00D877B1">
            <w:pPr>
              <w:spacing w:before="60" w:after="60"/>
              <w:jc w:val="center"/>
              <w:rPr>
                <w:b/>
                <w:noProof/>
                <w:lang w:val="en-IE"/>
              </w:rPr>
            </w:pPr>
            <w:r w:rsidRPr="00D33E6D">
              <w:rPr>
                <w:b/>
                <w:noProof/>
                <w:sz w:val="22"/>
                <w:lang w:val="en-IE"/>
              </w:rPr>
              <w:t xml:space="preserve">Heading of multiannual financial framework </w:t>
            </w:r>
          </w:p>
        </w:tc>
        <w:tc>
          <w:tcPr>
            <w:tcW w:w="396" w:type="pct"/>
            <w:vAlign w:val="center"/>
          </w:tcPr>
          <w:p w14:paraId="2BEBC1E3" w14:textId="77777777" w:rsidR="00D877B1" w:rsidRPr="00D33E6D" w:rsidRDefault="00D877B1">
            <w:pPr>
              <w:spacing w:before="60" w:after="60"/>
              <w:jc w:val="center"/>
              <w:rPr>
                <w:noProof/>
              </w:rPr>
            </w:pPr>
            <w:r w:rsidRPr="00D33E6D">
              <w:rPr>
                <w:noProof/>
                <w:sz w:val="22"/>
              </w:rPr>
              <w:t>Number</w:t>
            </w:r>
          </w:p>
        </w:tc>
        <w:tc>
          <w:tcPr>
            <w:tcW w:w="2865" w:type="pct"/>
            <w:vAlign w:val="center"/>
          </w:tcPr>
          <w:p w14:paraId="0E79F5FD" w14:textId="77777777" w:rsidR="00D877B1" w:rsidRPr="00D33E6D" w:rsidRDefault="00D877B1">
            <w:pPr>
              <w:spacing w:before="60" w:after="60"/>
              <w:rPr>
                <w:noProof/>
              </w:rPr>
            </w:pPr>
          </w:p>
        </w:tc>
      </w:tr>
    </w:tbl>
    <w:p w14:paraId="31CE14E1" w14:textId="77777777" w:rsidR="00D877B1" w:rsidRPr="00D33E6D" w:rsidRDefault="00D877B1" w:rsidP="00D877B1">
      <w:pPr>
        <w:rPr>
          <w:noProof/>
          <w:sz w:val="16"/>
        </w:rPr>
      </w:pPr>
    </w:p>
    <w:tbl>
      <w:tblPr>
        <w:tblW w:w="5000" w:type="pct"/>
        <w:tblLook w:val="04A0" w:firstRow="1" w:lastRow="0" w:firstColumn="1" w:lastColumn="0" w:noHBand="0" w:noVBand="1"/>
      </w:tblPr>
      <w:tblGrid>
        <w:gridCol w:w="4012"/>
        <w:gridCol w:w="23"/>
        <w:gridCol w:w="910"/>
        <w:gridCol w:w="572"/>
        <w:gridCol w:w="23"/>
        <w:gridCol w:w="532"/>
        <w:gridCol w:w="845"/>
        <w:gridCol w:w="34"/>
        <w:gridCol w:w="1368"/>
        <w:gridCol w:w="43"/>
        <w:gridCol w:w="1359"/>
        <w:gridCol w:w="51"/>
        <w:gridCol w:w="1351"/>
        <w:gridCol w:w="60"/>
        <w:gridCol w:w="1342"/>
        <w:gridCol w:w="17"/>
        <w:gridCol w:w="1678"/>
      </w:tblGrid>
      <w:tr w:rsidR="00D877B1" w:rsidRPr="00D33E6D" w14:paraId="55F22451" w14:textId="77777777">
        <w:trPr>
          <w:trHeight w:val="420"/>
        </w:trPr>
        <w:tc>
          <w:tcPr>
            <w:tcW w:w="2444"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A03D5E0"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1030DFEC"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3E0B29A4"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4D49484D"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14:paraId="0F67960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F26AA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57AC23C9" w14:textId="77777777">
        <w:trPr>
          <w:trHeight w:val="288"/>
        </w:trPr>
        <w:tc>
          <w:tcPr>
            <w:tcW w:w="2444" w:type="pct"/>
            <w:gridSpan w:val="8"/>
            <w:vMerge/>
            <w:tcBorders>
              <w:top w:val="single" w:sz="8" w:space="0" w:color="auto"/>
              <w:left w:val="single" w:sz="8" w:space="0" w:color="auto"/>
              <w:bottom w:val="single" w:sz="8" w:space="0" w:color="auto"/>
              <w:right w:val="single" w:sz="8" w:space="0" w:color="auto"/>
            </w:tcBorders>
            <w:vAlign w:val="center"/>
            <w:hideMark/>
          </w:tcPr>
          <w:p w14:paraId="4568123D" w14:textId="77777777" w:rsidR="00D877B1" w:rsidRPr="00D33E6D" w:rsidRDefault="00D877B1">
            <w:pPr>
              <w:spacing w:before="0" w:after="0"/>
              <w:jc w:val="left"/>
              <w:rPr>
                <w:noProof/>
                <w:color w:val="000000"/>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4908DB2"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14:paraId="7898AFD7"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14:paraId="149EC49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14:paraId="29E7B31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14:paraId="38CE269D" w14:textId="77777777" w:rsidR="00D877B1" w:rsidRPr="00D33E6D" w:rsidRDefault="00D877B1">
            <w:pPr>
              <w:spacing w:before="0" w:after="0"/>
              <w:jc w:val="left"/>
              <w:rPr>
                <w:b/>
                <w:bCs/>
                <w:noProof/>
                <w:color w:val="000000"/>
                <w:sz w:val="20"/>
                <w:szCs w:val="20"/>
                <w:lang w:val="en-IE" w:eastAsia="en-IE"/>
              </w:rPr>
            </w:pPr>
          </w:p>
        </w:tc>
      </w:tr>
      <w:tr w:rsidR="00D877B1" w:rsidRPr="00D33E6D" w14:paraId="630B82EE" w14:textId="77777777">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01E5AC31" w14:textId="77777777" w:rsidR="00D877B1" w:rsidRPr="00D33E6D" w:rsidRDefault="00D877B1">
            <w:pPr>
              <w:spacing w:before="0" w:after="0"/>
              <w:jc w:val="left"/>
              <w:rPr>
                <w:noProof/>
                <w:color w:val="000000"/>
                <w:sz w:val="21"/>
                <w:szCs w:val="21"/>
                <w:lang w:val="en-IE" w:eastAsia="en-IE"/>
              </w:rPr>
            </w:pPr>
            <w:r w:rsidRPr="00D33E6D">
              <w:rPr>
                <w:noProof/>
                <w:color w:val="000000"/>
                <w:sz w:val="21"/>
                <w:szCs w:val="21"/>
                <w:lang w:val="en-IE" w:eastAsia="en-IE"/>
              </w:rPr>
              <w:t xml:space="preserve">Operational appropriations </w:t>
            </w:r>
          </w:p>
        </w:tc>
      </w:tr>
      <w:tr w:rsidR="00D877B1" w:rsidRPr="00D33E6D" w14:paraId="23C4D912" w14:textId="77777777">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4BAAC7F8"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71C647F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5EC3A486"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14:paraId="128B81C6"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0CFE3B49"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10351565"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5F828E2B"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2E94F69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0CE6859F"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51C855B0" w14:textId="77777777" w:rsidR="00D877B1" w:rsidRPr="00D33E6D" w:rsidRDefault="00D877B1">
            <w:pPr>
              <w:spacing w:before="0" w:after="0"/>
              <w:jc w:val="left"/>
              <w:rPr>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0D8C2C17"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5584181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14:paraId="479D0ADD"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EB69853"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DFE9266"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5A4342C6"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6165792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0805560" w14:textId="77777777">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02A0E92D"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721E109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066FD910"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14:paraId="0BE701A0"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3835FD30"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0A3EFEC5"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2DC0875C"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4E15AC5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9825328"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46581552" w14:textId="77777777" w:rsidR="00D877B1" w:rsidRPr="00D33E6D" w:rsidRDefault="00D877B1">
            <w:pPr>
              <w:spacing w:before="0" w:after="0"/>
              <w:jc w:val="left"/>
              <w:rPr>
                <w:noProof/>
                <w:color w:val="000000"/>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3C36D5A3"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1EAEA8CE"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14:paraId="2D8EB177"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563AF8C6"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2F6695E7"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0D918DD2"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23FA6F0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A2D3F35" w14:textId="77777777">
        <w:trPr>
          <w:trHeight w:val="288"/>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BD09C8"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39"/>
            </w:r>
          </w:p>
        </w:tc>
      </w:tr>
      <w:tr w:rsidR="00D877B1" w:rsidRPr="00D33E6D" w14:paraId="5779FE0F" w14:textId="77777777">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24DEB058"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0E1FDC84" w14:textId="77777777" w:rsidR="00D877B1" w:rsidRPr="00D33E6D" w:rsidRDefault="00D877B1">
            <w:pPr>
              <w:spacing w:before="0" w:after="0"/>
              <w:jc w:val="right"/>
              <w:rPr>
                <w:noProof/>
                <w:color w:val="000000"/>
                <w:sz w:val="18"/>
                <w:szCs w:val="18"/>
                <w:lang w:val="en-IE" w:eastAsia="en-IE"/>
              </w:rPr>
            </w:pP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775B5E6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14:paraId="0742C828"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28055583"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FAE5828" w14:textId="77777777" w:rsidR="00D877B1" w:rsidRPr="00D33E6D" w:rsidRDefault="00D877B1">
            <w:pPr>
              <w:spacing w:before="0" w:after="0"/>
              <w:jc w:val="right"/>
              <w:rPr>
                <w:b/>
                <w:bCs/>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0E78E102" w14:textId="77777777" w:rsidR="00D877B1" w:rsidRPr="00D33E6D" w:rsidRDefault="00D877B1">
            <w:pPr>
              <w:spacing w:before="0" w:after="0"/>
              <w:jc w:val="right"/>
              <w:rPr>
                <w:b/>
                <w:bCs/>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4E5CC18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4AA8CE45" w14:textId="77777777">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7E147C5B"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p w14:paraId="72F3B960"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0B1B7DB5"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38B23689"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7E2FEF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4A5AF68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1EAFB15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553347D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2B572EB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9601C2F" w14:textId="77777777">
        <w:trPr>
          <w:trHeight w:val="288"/>
        </w:trPr>
        <w:tc>
          <w:tcPr>
            <w:tcW w:w="1419" w:type="pct"/>
            <w:gridSpan w:val="2"/>
            <w:vMerge/>
            <w:tcBorders>
              <w:left w:val="single" w:sz="8" w:space="0" w:color="auto"/>
              <w:bottom w:val="single" w:sz="8" w:space="0" w:color="auto"/>
              <w:right w:val="single" w:sz="8" w:space="0" w:color="auto"/>
            </w:tcBorders>
            <w:shd w:val="clear" w:color="auto" w:fill="auto"/>
            <w:vAlign w:val="center"/>
            <w:hideMark/>
          </w:tcPr>
          <w:p w14:paraId="48FDFD17" w14:textId="77777777" w:rsidR="00D877B1" w:rsidRPr="00D33E6D" w:rsidRDefault="00D877B1">
            <w:pPr>
              <w:spacing w:before="0" w:after="0"/>
              <w:jc w:val="center"/>
              <w:rPr>
                <w:b/>
                <w:bCs/>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52E334E5"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7171115A"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19B3939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193114D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0AF95CE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1B6E4A9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712F29B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4752A9A" w14:textId="77777777">
        <w:trPr>
          <w:trHeight w:val="420"/>
        </w:trPr>
        <w:tc>
          <w:tcPr>
            <w:tcW w:w="2444"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72614A9"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4AF36C37"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778B452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14:paraId="34E80A4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14:paraId="44E05456"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D1046B3"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05C67DA0" w14:textId="77777777">
        <w:trPr>
          <w:trHeight w:val="288"/>
        </w:trPr>
        <w:tc>
          <w:tcPr>
            <w:tcW w:w="2444" w:type="pct"/>
            <w:gridSpan w:val="8"/>
            <w:vMerge/>
            <w:tcBorders>
              <w:top w:val="single" w:sz="8" w:space="0" w:color="auto"/>
              <w:left w:val="single" w:sz="8" w:space="0" w:color="auto"/>
              <w:bottom w:val="single" w:sz="8" w:space="0" w:color="auto"/>
              <w:right w:val="single" w:sz="8" w:space="0" w:color="auto"/>
            </w:tcBorders>
            <w:vAlign w:val="center"/>
            <w:hideMark/>
          </w:tcPr>
          <w:p w14:paraId="3DF02D3D" w14:textId="77777777" w:rsidR="00D877B1" w:rsidRPr="00D33E6D" w:rsidRDefault="00D877B1">
            <w:pPr>
              <w:spacing w:before="0" w:after="0"/>
              <w:jc w:val="left"/>
              <w:rPr>
                <w:noProof/>
                <w:color w:val="000000"/>
                <w:sz w:val="22"/>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2044817"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14:paraId="394E6669"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14:paraId="0FBB8BA3"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14:paraId="28E8964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14:paraId="7DD8EB44" w14:textId="77777777" w:rsidR="00D877B1" w:rsidRPr="00D33E6D" w:rsidRDefault="00D877B1">
            <w:pPr>
              <w:spacing w:before="0" w:after="0"/>
              <w:jc w:val="left"/>
              <w:rPr>
                <w:b/>
                <w:bCs/>
                <w:noProof/>
                <w:color w:val="000000"/>
                <w:sz w:val="20"/>
                <w:szCs w:val="20"/>
                <w:lang w:val="en-IE" w:eastAsia="en-IE"/>
              </w:rPr>
            </w:pPr>
          </w:p>
        </w:tc>
      </w:tr>
      <w:tr w:rsidR="00D877B1" w:rsidRPr="00D33E6D" w14:paraId="41F7C494" w14:textId="77777777">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2ACE2896" w14:textId="77777777" w:rsidR="00D877B1" w:rsidRPr="00D33E6D" w:rsidRDefault="00D877B1">
            <w:pPr>
              <w:spacing w:before="0" w:after="0"/>
              <w:jc w:val="left"/>
              <w:rPr>
                <w:noProof/>
                <w:color w:val="000000"/>
                <w:sz w:val="21"/>
                <w:szCs w:val="21"/>
                <w:lang w:val="en-IE" w:eastAsia="en-IE"/>
              </w:rPr>
            </w:pPr>
            <w:r w:rsidRPr="00D33E6D">
              <w:rPr>
                <w:noProof/>
                <w:color w:val="000000"/>
                <w:sz w:val="21"/>
                <w:szCs w:val="21"/>
                <w:lang w:val="en-IE" w:eastAsia="en-IE"/>
              </w:rPr>
              <w:t xml:space="preserve">Operational appropriations </w:t>
            </w:r>
          </w:p>
        </w:tc>
      </w:tr>
      <w:tr w:rsidR="00D877B1" w:rsidRPr="00D33E6D" w14:paraId="4C322F79" w14:textId="77777777">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593D438C"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1E552D4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4B6A0F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96" w:type="pct"/>
            <w:gridSpan w:val="2"/>
            <w:tcBorders>
              <w:top w:val="nil"/>
              <w:left w:val="nil"/>
              <w:bottom w:val="single" w:sz="8" w:space="0" w:color="auto"/>
              <w:right w:val="single" w:sz="8" w:space="0" w:color="auto"/>
            </w:tcBorders>
            <w:shd w:val="clear" w:color="auto" w:fill="auto"/>
            <w:vAlign w:val="center"/>
            <w:hideMark/>
          </w:tcPr>
          <w:p w14:paraId="2D4AB31F"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25C6825B"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B83AB95"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155A5AC2"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46587FF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B0193DB"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3C5421C1" w14:textId="77777777" w:rsidR="00D877B1" w:rsidRPr="00D33E6D" w:rsidRDefault="00D877B1">
            <w:pPr>
              <w:spacing w:before="0" w:after="0"/>
              <w:jc w:val="left"/>
              <w:rPr>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029FB911"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48B6D62"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96" w:type="pct"/>
            <w:gridSpan w:val="2"/>
            <w:tcBorders>
              <w:top w:val="nil"/>
              <w:left w:val="nil"/>
              <w:bottom w:val="single" w:sz="8" w:space="0" w:color="auto"/>
              <w:right w:val="single" w:sz="8" w:space="0" w:color="auto"/>
            </w:tcBorders>
            <w:shd w:val="clear" w:color="auto" w:fill="auto"/>
            <w:vAlign w:val="center"/>
            <w:hideMark/>
          </w:tcPr>
          <w:p w14:paraId="33F028E3"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1F5D669B"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5D360F7D"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7DFD1DAD"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72686BE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43F6322F" w14:textId="77777777">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7691FEEA"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59ED465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7EB0C189"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96" w:type="pct"/>
            <w:gridSpan w:val="2"/>
            <w:tcBorders>
              <w:top w:val="nil"/>
              <w:left w:val="nil"/>
              <w:bottom w:val="single" w:sz="8" w:space="0" w:color="auto"/>
              <w:right w:val="single" w:sz="8" w:space="0" w:color="auto"/>
            </w:tcBorders>
            <w:shd w:val="clear" w:color="auto" w:fill="auto"/>
            <w:vAlign w:val="center"/>
            <w:hideMark/>
          </w:tcPr>
          <w:p w14:paraId="5DFD929D"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3EE75F6"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E3051E8"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2EC30E91"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0C12AFF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02AE880"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56F01488" w14:textId="77777777" w:rsidR="00D877B1" w:rsidRPr="00D33E6D" w:rsidRDefault="00D877B1">
            <w:pPr>
              <w:spacing w:before="0" w:after="0"/>
              <w:jc w:val="left"/>
              <w:rPr>
                <w:noProof/>
                <w:color w:val="000000"/>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53508EFB"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548A0A66"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96" w:type="pct"/>
            <w:gridSpan w:val="2"/>
            <w:tcBorders>
              <w:top w:val="nil"/>
              <w:left w:val="nil"/>
              <w:bottom w:val="single" w:sz="8" w:space="0" w:color="auto"/>
              <w:right w:val="single" w:sz="8" w:space="0" w:color="auto"/>
            </w:tcBorders>
            <w:shd w:val="clear" w:color="auto" w:fill="auto"/>
            <w:vAlign w:val="center"/>
            <w:hideMark/>
          </w:tcPr>
          <w:p w14:paraId="4EBDD561"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3AFBA69" w14:textId="77777777" w:rsidR="00D877B1" w:rsidRPr="00D33E6D" w:rsidRDefault="00D877B1">
            <w:pPr>
              <w:spacing w:before="0" w:after="0"/>
              <w:jc w:val="right"/>
              <w:rPr>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678F359E" w14:textId="77777777" w:rsidR="00D877B1" w:rsidRPr="00D33E6D" w:rsidRDefault="00D877B1">
            <w:pPr>
              <w:spacing w:before="0" w:after="0"/>
              <w:jc w:val="right"/>
              <w:rPr>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7C08E8AE" w14:textId="77777777" w:rsidR="00D877B1" w:rsidRPr="00D33E6D" w:rsidRDefault="00D877B1">
            <w:pPr>
              <w:spacing w:before="0" w:after="0"/>
              <w:jc w:val="right"/>
              <w:rPr>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7CD345D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E85E408" w14:textId="77777777">
        <w:trPr>
          <w:trHeight w:val="288"/>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26548A"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40"/>
            </w:r>
          </w:p>
        </w:tc>
      </w:tr>
      <w:tr w:rsidR="00D877B1" w:rsidRPr="00D33E6D" w14:paraId="4E8FF8C9" w14:textId="77777777">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218A0610"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471750BB" w14:textId="77777777" w:rsidR="00D877B1" w:rsidRPr="00D33E6D" w:rsidRDefault="00D877B1">
            <w:pPr>
              <w:spacing w:before="0" w:after="0"/>
              <w:jc w:val="right"/>
              <w:rPr>
                <w:noProof/>
                <w:color w:val="000000"/>
                <w:sz w:val="18"/>
                <w:szCs w:val="18"/>
                <w:lang w:val="en-IE" w:eastAsia="en-IE"/>
              </w:rPr>
            </w:pP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6480E342"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96" w:type="pct"/>
            <w:gridSpan w:val="2"/>
            <w:tcBorders>
              <w:top w:val="nil"/>
              <w:left w:val="nil"/>
              <w:bottom w:val="single" w:sz="8" w:space="0" w:color="auto"/>
              <w:right w:val="single" w:sz="8" w:space="0" w:color="auto"/>
            </w:tcBorders>
            <w:shd w:val="clear" w:color="auto" w:fill="auto"/>
            <w:vAlign w:val="center"/>
            <w:hideMark/>
          </w:tcPr>
          <w:p w14:paraId="3F9B4633"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2E0E998" w14:textId="77777777" w:rsidR="00D877B1" w:rsidRPr="00D33E6D" w:rsidRDefault="00D877B1">
            <w:pPr>
              <w:spacing w:before="0" w:after="0"/>
              <w:jc w:val="right"/>
              <w:rPr>
                <w:b/>
                <w:bCs/>
                <w:noProof/>
                <w:color w:val="000000"/>
                <w:sz w:val="20"/>
                <w:szCs w:val="20"/>
                <w:lang w:val="en-IE" w:eastAsia="en-IE"/>
              </w:rPr>
            </w:pPr>
          </w:p>
        </w:tc>
        <w:tc>
          <w:tcPr>
            <w:tcW w:w="496" w:type="pct"/>
            <w:gridSpan w:val="2"/>
            <w:tcBorders>
              <w:top w:val="nil"/>
              <w:left w:val="nil"/>
              <w:bottom w:val="single" w:sz="8" w:space="0" w:color="auto"/>
              <w:right w:val="single" w:sz="8" w:space="0" w:color="auto"/>
            </w:tcBorders>
            <w:shd w:val="clear" w:color="auto" w:fill="auto"/>
            <w:vAlign w:val="center"/>
            <w:hideMark/>
          </w:tcPr>
          <w:p w14:paraId="496E489B" w14:textId="77777777" w:rsidR="00D877B1" w:rsidRPr="00D33E6D" w:rsidRDefault="00D877B1">
            <w:pPr>
              <w:spacing w:before="0" w:after="0"/>
              <w:jc w:val="right"/>
              <w:rPr>
                <w:b/>
                <w:bCs/>
                <w:noProof/>
                <w:color w:val="000000"/>
                <w:sz w:val="20"/>
                <w:szCs w:val="20"/>
                <w:lang w:val="en-IE" w:eastAsia="en-IE"/>
              </w:rPr>
            </w:pPr>
          </w:p>
        </w:tc>
        <w:tc>
          <w:tcPr>
            <w:tcW w:w="478" w:type="pct"/>
            <w:gridSpan w:val="2"/>
            <w:tcBorders>
              <w:top w:val="nil"/>
              <w:left w:val="nil"/>
              <w:bottom w:val="single" w:sz="8" w:space="0" w:color="auto"/>
              <w:right w:val="single" w:sz="8" w:space="0" w:color="auto"/>
            </w:tcBorders>
            <w:shd w:val="clear" w:color="auto" w:fill="auto"/>
            <w:vAlign w:val="center"/>
            <w:hideMark/>
          </w:tcPr>
          <w:p w14:paraId="26E43ABA" w14:textId="77777777" w:rsidR="00D877B1" w:rsidRPr="00D33E6D" w:rsidRDefault="00D877B1">
            <w:pPr>
              <w:spacing w:before="0" w:after="0"/>
              <w:jc w:val="right"/>
              <w:rPr>
                <w:b/>
                <w:bCs/>
                <w:noProof/>
                <w:color w:val="000000"/>
                <w:sz w:val="20"/>
                <w:szCs w:val="20"/>
                <w:lang w:val="en-IE" w:eastAsia="en-IE"/>
              </w:rPr>
            </w:pPr>
          </w:p>
        </w:tc>
        <w:tc>
          <w:tcPr>
            <w:tcW w:w="590" w:type="pct"/>
            <w:tcBorders>
              <w:top w:val="nil"/>
              <w:left w:val="nil"/>
              <w:bottom w:val="single" w:sz="8" w:space="0" w:color="auto"/>
              <w:right w:val="single" w:sz="8" w:space="0" w:color="auto"/>
            </w:tcBorders>
            <w:shd w:val="clear" w:color="000000" w:fill="D9D9D9"/>
            <w:vAlign w:val="center"/>
            <w:hideMark/>
          </w:tcPr>
          <w:p w14:paraId="1CADB1F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CB874BC" w14:textId="77777777">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0448247E"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p w14:paraId="5EACB7B5"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231094F7"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E2F8505"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100F00F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AA59A2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E18163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6D186D4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5D262DD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FCF5ACC" w14:textId="77777777">
        <w:trPr>
          <w:trHeight w:val="288"/>
        </w:trPr>
        <w:tc>
          <w:tcPr>
            <w:tcW w:w="1419" w:type="pct"/>
            <w:gridSpan w:val="2"/>
            <w:vMerge/>
            <w:tcBorders>
              <w:left w:val="single" w:sz="8" w:space="0" w:color="auto"/>
              <w:bottom w:val="single" w:sz="8" w:space="0" w:color="auto"/>
              <w:right w:val="single" w:sz="8" w:space="0" w:color="auto"/>
            </w:tcBorders>
            <w:shd w:val="clear" w:color="auto" w:fill="auto"/>
            <w:vAlign w:val="center"/>
            <w:hideMark/>
          </w:tcPr>
          <w:p w14:paraId="6B63008C" w14:textId="77777777" w:rsidR="00D877B1" w:rsidRPr="00D33E6D" w:rsidRDefault="00D877B1">
            <w:pPr>
              <w:spacing w:before="0" w:after="0"/>
              <w:jc w:val="center"/>
              <w:rPr>
                <w:b/>
                <w:bCs/>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5018FA29"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6941E81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072659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5FB14A5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2"/>
            <w:tcBorders>
              <w:top w:val="nil"/>
              <w:left w:val="nil"/>
              <w:bottom w:val="single" w:sz="8" w:space="0" w:color="auto"/>
              <w:right w:val="single" w:sz="8" w:space="0" w:color="auto"/>
            </w:tcBorders>
            <w:shd w:val="clear" w:color="000000" w:fill="D9D9D9"/>
            <w:vAlign w:val="center"/>
            <w:hideMark/>
          </w:tcPr>
          <w:p w14:paraId="2F7EEE8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2"/>
            <w:tcBorders>
              <w:top w:val="nil"/>
              <w:left w:val="nil"/>
              <w:bottom w:val="single" w:sz="8" w:space="0" w:color="auto"/>
              <w:right w:val="single" w:sz="8" w:space="0" w:color="auto"/>
            </w:tcBorders>
            <w:shd w:val="clear" w:color="000000" w:fill="D9D9D9"/>
            <w:vAlign w:val="center"/>
            <w:hideMark/>
          </w:tcPr>
          <w:p w14:paraId="3391D74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14:paraId="7CFDCDD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4B2CA1A" w14:textId="77777777">
        <w:trPr>
          <w:trHeight w:val="300"/>
        </w:trPr>
        <w:tc>
          <w:tcPr>
            <w:tcW w:w="2432"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0DB10E9" w14:textId="77777777" w:rsidR="00D877B1" w:rsidRPr="00D33E6D" w:rsidRDefault="00D877B1">
            <w:pPr>
              <w:spacing w:before="0" w:after="0"/>
              <w:jc w:val="center"/>
              <w:rPr>
                <w:b/>
                <w:bCs/>
                <w:noProof/>
                <w:color w:val="000000"/>
                <w:sz w:val="22"/>
                <w:lang w:val="en-IE" w:eastAsia="en-IE"/>
              </w:rPr>
            </w:pP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2F249B74"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2A6C7EB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1F45261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14:paraId="3AD224E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ADDA94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7BA72CA2" w14:textId="77777777">
        <w:trPr>
          <w:trHeight w:val="300"/>
        </w:trPr>
        <w:tc>
          <w:tcPr>
            <w:tcW w:w="2432" w:type="pct"/>
            <w:gridSpan w:val="7"/>
            <w:vMerge/>
            <w:tcBorders>
              <w:top w:val="single" w:sz="8" w:space="0" w:color="auto"/>
              <w:left w:val="single" w:sz="8" w:space="0" w:color="auto"/>
              <w:bottom w:val="single" w:sz="8" w:space="0" w:color="000000"/>
              <w:right w:val="single" w:sz="8" w:space="0" w:color="000000"/>
            </w:tcBorders>
            <w:vAlign w:val="center"/>
            <w:hideMark/>
          </w:tcPr>
          <w:p w14:paraId="2A0016B9" w14:textId="77777777" w:rsidR="00D877B1" w:rsidRPr="00D33E6D" w:rsidRDefault="00D877B1">
            <w:pPr>
              <w:spacing w:before="0" w:after="0"/>
              <w:jc w:val="left"/>
              <w:rPr>
                <w:b/>
                <w:bCs/>
                <w:noProof/>
                <w:color w:val="000000"/>
                <w:sz w:val="22"/>
                <w:lang w:val="en-IE" w:eastAsia="en-IE"/>
              </w:rPr>
            </w:pPr>
          </w:p>
        </w:tc>
        <w:tc>
          <w:tcPr>
            <w:tcW w:w="493" w:type="pct"/>
            <w:gridSpan w:val="2"/>
            <w:tcBorders>
              <w:top w:val="nil"/>
              <w:left w:val="nil"/>
              <w:bottom w:val="single" w:sz="8" w:space="0" w:color="auto"/>
              <w:right w:val="single" w:sz="8" w:space="0" w:color="auto"/>
            </w:tcBorders>
            <w:shd w:val="clear" w:color="auto" w:fill="auto"/>
            <w:vAlign w:val="center"/>
            <w:hideMark/>
          </w:tcPr>
          <w:p w14:paraId="6074716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14:paraId="6E30419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14:paraId="4C51BD6F"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14:paraId="76DD3B57"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14:paraId="203A67A7" w14:textId="77777777" w:rsidR="00D877B1" w:rsidRPr="00D33E6D" w:rsidRDefault="00D877B1">
            <w:pPr>
              <w:spacing w:before="0" w:after="0"/>
              <w:jc w:val="left"/>
              <w:rPr>
                <w:b/>
                <w:bCs/>
                <w:noProof/>
                <w:color w:val="000000"/>
                <w:sz w:val="20"/>
                <w:szCs w:val="20"/>
                <w:lang w:val="en-IE" w:eastAsia="en-IE"/>
              </w:rPr>
            </w:pPr>
          </w:p>
        </w:tc>
      </w:tr>
      <w:tr w:rsidR="00D877B1" w:rsidRPr="00D33E6D" w14:paraId="2008D0B4" w14:textId="77777777">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5768412E"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operational appropriations </w:t>
            </w:r>
            <w:r w:rsidRPr="00D33E6D">
              <w:rPr>
                <w:noProof/>
                <w:color w:val="000000"/>
                <w:sz w:val="21"/>
                <w:szCs w:val="21"/>
                <w:lang w:val="en-IE" w:eastAsia="en-IE"/>
              </w:rPr>
              <w:br/>
            </w:r>
          </w:p>
        </w:tc>
        <w:tc>
          <w:tcPr>
            <w:tcW w:w="529" w:type="pct"/>
            <w:gridSpan w:val="3"/>
            <w:tcBorders>
              <w:top w:val="nil"/>
              <w:left w:val="nil"/>
              <w:bottom w:val="single" w:sz="8" w:space="0" w:color="auto"/>
              <w:right w:val="single" w:sz="8" w:space="0" w:color="auto"/>
            </w:tcBorders>
            <w:shd w:val="clear" w:color="auto" w:fill="auto"/>
            <w:vAlign w:val="center"/>
            <w:hideMark/>
          </w:tcPr>
          <w:p w14:paraId="55996524"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8C9F156"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63C7995"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911476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6EC56F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3D2005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0A6356E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5EB6AF2" w14:textId="77777777">
        <w:trPr>
          <w:trHeight w:val="456"/>
        </w:trPr>
        <w:tc>
          <w:tcPr>
            <w:tcW w:w="1411" w:type="pct"/>
            <w:vMerge/>
            <w:tcBorders>
              <w:top w:val="nil"/>
              <w:left w:val="single" w:sz="8" w:space="0" w:color="auto"/>
              <w:bottom w:val="single" w:sz="8" w:space="0" w:color="auto"/>
              <w:right w:val="single" w:sz="8" w:space="0" w:color="auto"/>
            </w:tcBorders>
            <w:vAlign w:val="center"/>
            <w:hideMark/>
          </w:tcPr>
          <w:p w14:paraId="0D3B5080" w14:textId="77777777" w:rsidR="00D877B1" w:rsidRPr="00D33E6D" w:rsidRDefault="00D877B1">
            <w:pPr>
              <w:spacing w:before="0" w:after="0"/>
              <w:jc w:val="left"/>
              <w:rPr>
                <w:noProof/>
                <w:color w:val="000000"/>
                <w:sz w:val="21"/>
                <w:szCs w:val="21"/>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378C0070"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10F99C89"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2F6F10F"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68ABC9D"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372D00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6A30265"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069FA78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4A889D92" w14:textId="77777777">
        <w:trPr>
          <w:trHeight w:val="924"/>
        </w:trPr>
        <w:tc>
          <w:tcPr>
            <w:tcW w:w="193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23728B86"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appropriations of an administrative nature financed from the envelope for specific programmes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C5F63B3"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7280C9ED"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51CF8BB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22F1C95"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4684FB5"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30C6827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0AE626C7" w14:textId="77777777">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7611D1A9"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 &lt;….&gt;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24A5489E"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73DF9190"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2E03C0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4F6C603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0BB3FF3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1353982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09011DF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FEBBD51" w14:textId="77777777">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3A6A68AD"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of the multiannual financial framework</w:t>
            </w:r>
          </w:p>
        </w:tc>
        <w:tc>
          <w:tcPr>
            <w:tcW w:w="529" w:type="pct"/>
            <w:gridSpan w:val="3"/>
            <w:tcBorders>
              <w:top w:val="nil"/>
              <w:left w:val="nil"/>
              <w:bottom w:val="single" w:sz="8" w:space="0" w:color="auto"/>
              <w:right w:val="single" w:sz="8" w:space="0" w:color="auto"/>
            </w:tcBorders>
            <w:shd w:val="clear" w:color="auto" w:fill="auto"/>
            <w:vAlign w:val="center"/>
            <w:hideMark/>
          </w:tcPr>
          <w:p w14:paraId="1F3E7A29"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14:paraId="3AE12B0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B3D2F0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2541AD7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3A9196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14:paraId="6941715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14:paraId="0EA520E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4D1BD98"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739" w:type="pct"/>
            <w:gridSpan w:val="3"/>
            <w:shd w:val="thinDiagStripe" w:color="C0C0C0" w:fill="auto"/>
            <w:vAlign w:val="center"/>
          </w:tcPr>
          <w:p w14:paraId="41CABB3F" w14:textId="77777777" w:rsidR="00D877B1" w:rsidRPr="00D33E6D" w:rsidRDefault="00D877B1">
            <w:pPr>
              <w:spacing w:before="60" w:after="60"/>
              <w:jc w:val="center"/>
              <w:rPr>
                <w:b/>
                <w:noProof/>
                <w:lang w:val="en-IE"/>
              </w:rPr>
            </w:pPr>
            <w:r w:rsidRPr="00D33E6D">
              <w:rPr>
                <w:b/>
                <w:noProof/>
                <w:sz w:val="22"/>
                <w:lang w:val="en-IE"/>
              </w:rPr>
              <w:t xml:space="preserve">Heading of multiannual financial framework </w:t>
            </w:r>
          </w:p>
        </w:tc>
        <w:tc>
          <w:tcPr>
            <w:tcW w:w="396" w:type="pct"/>
            <w:gridSpan w:val="3"/>
            <w:vAlign w:val="center"/>
          </w:tcPr>
          <w:p w14:paraId="197E2C3E" w14:textId="77777777" w:rsidR="00D877B1" w:rsidRPr="00D33E6D" w:rsidRDefault="00D877B1">
            <w:pPr>
              <w:spacing w:before="60" w:after="60"/>
              <w:jc w:val="center"/>
              <w:rPr>
                <w:noProof/>
              </w:rPr>
            </w:pPr>
            <w:r w:rsidRPr="00D33E6D">
              <w:rPr>
                <w:noProof/>
                <w:sz w:val="22"/>
              </w:rPr>
              <w:t>Number</w:t>
            </w:r>
          </w:p>
        </w:tc>
        <w:tc>
          <w:tcPr>
            <w:tcW w:w="2865" w:type="pct"/>
            <w:gridSpan w:val="11"/>
            <w:vAlign w:val="center"/>
          </w:tcPr>
          <w:p w14:paraId="1873FD86" w14:textId="77777777" w:rsidR="00D877B1" w:rsidRPr="00D33E6D" w:rsidRDefault="00D877B1">
            <w:pPr>
              <w:spacing w:before="60" w:after="60"/>
              <w:rPr>
                <w:noProof/>
              </w:rPr>
            </w:pPr>
          </w:p>
        </w:tc>
      </w:tr>
    </w:tbl>
    <w:p w14:paraId="6D6347BC" w14:textId="77777777" w:rsidR="00D877B1" w:rsidRPr="00D33E6D" w:rsidRDefault="00D877B1" w:rsidP="00D877B1">
      <w:pPr>
        <w:spacing w:before="0" w:after="200" w:line="276" w:lineRule="auto"/>
        <w:jc w:val="left"/>
        <w:rPr>
          <w:noProof/>
          <w:sz w:val="16"/>
        </w:rPr>
      </w:pPr>
    </w:p>
    <w:tbl>
      <w:tblPr>
        <w:tblW w:w="5000" w:type="pct"/>
        <w:tblLook w:val="04A0" w:firstRow="1" w:lastRow="0" w:firstColumn="1" w:lastColumn="0" w:noHBand="0" w:noVBand="1"/>
      </w:tblPr>
      <w:tblGrid>
        <w:gridCol w:w="4012"/>
        <w:gridCol w:w="23"/>
        <w:gridCol w:w="293"/>
        <w:gridCol w:w="1189"/>
        <w:gridCol w:w="23"/>
        <w:gridCol w:w="128"/>
        <w:gridCol w:w="1038"/>
        <w:gridCol w:w="210"/>
        <w:gridCol w:w="34"/>
        <w:gridCol w:w="796"/>
        <w:gridCol w:w="572"/>
        <w:gridCol w:w="43"/>
        <w:gridCol w:w="629"/>
        <w:gridCol w:w="731"/>
        <w:gridCol w:w="51"/>
        <w:gridCol w:w="461"/>
        <w:gridCol w:w="890"/>
        <w:gridCol w:w="60"/>
        <w:gridCol w:w="293"/>
        <w:gridCol w:w="1049"/>
        <w:gridCol w:w="17"/>
        <w:gridCol w:w="176"/>
        <w:gridCol w:w="1502"/>
      </w:tblGrid>
      <w:tr w:rsidR="00D877B1" w:rsidRPr="00D33E6D" w14:paraId="16F03401" w14:textId="77777777">
        <w:trPr>
          <w:trHeight w:val="420"/>
        </w:trPr>
        <w:tc>
          <w:tcPr>
            <w:tcW w:w="2444" w:type="pct"/>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4C3D722"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3820F31E"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631B8F7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335C2366"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78" w:type="pct"/>
            <w:gridSpan w:val="3"/>
            <w:tcBorders>
              <w:top w:val="single" w:sz="8" w:space="0" w:color="auto"/>
              <w:left w:val="nil"/>
              <w:bottom w:val="single" w:sz="8" w:space="0" w:color="auto"/>
              <w:right w:val="single" w:sz="8" w:space="0" w:color="auto"/>
            </w:tcBorders>
            <w:shd w:val="clear" w:color="auto" w:fill="auto"/>
            <w:vAlign w:val="center"/>
            <w:hideMark/>
          </w:tcPr>
          <w:p w14:paraId="70C6BEFE"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0"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9A064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18019FBF" w14:textId="77777777">
        <w:trPr>
          <w:trHeight w:val="288"/>
        </w:trPr>
        <w:tc>
          <w:tcPr>
            <w:tcW w:w="2444" w:type="pct"/>
            <w:gridSpan w:val="9"/>
            <w:vMerge/>
            <w:vAlign w:val="center"/>
            <w:hideMark/>
          </w:tcPr>
          <w:p w14:paraId="1807CC27" w14:textId="77777777" w:rsidR="00D877B1" w:rsidRPr="00D33E6D" w:rsidRDefault="00D877B1">
            <w:pPr>
              <w:spacing w:before="0" w:after="0"/>
              <w:jc w:val="left"/>
              <w:rPr>
                <w:noProof/>
                <w:color w:val="000000"/>
                <w:sz w:val="22"/>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7E2FBA13"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6" w:type="pct"/>
            <w:gridSpan w:val="3"/>
            <w:tcBorders>
              <w:top w:val="nil"/>
              <w:left w:val="nil"/>
              <w:bottom w:val="single" w:sz="8" w:space="0" w:color="auto"/>
              <w:right w:val="single" w:sz="8" w:space="0" w:color="auto"/>
            </w:tcBorders>
            <w:shd w:val="clear" w:color="auto" w:fill="auto"/>
            <w:vAlign w:val="center"/>
            <w:hideMark/>
          </w:tcPr>
          <w:p w14:paraId="080256C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6" w:type="pct"/>
            <w:gridSpan w:val="3"/>
            <w:tcBorders>
              <w:top w:val="nil"/>
              <w:left w:val="nil"/>
              <w:bottom w:val="single" w:sz="8" w:space="0" w:color="auto"/>
              <w:right w:val="single" w:sz="8" w:space="0" w:color="auto"/>
            </w:tcBorders>
            <w:shd w:val="clear" w:color="auto" w:fill="auto"/>
            <w:vAlign w:val="center"/>
            <w:hideMark/>
          </w:tcPr>
          <w:p w14:paraId="5CC8BF87"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78" w:type="pct"/>
            <w:gridSpan w:val="3"/>
            <w:tcBorders>
              <w:top w:val="nil"/>
              <w:left w:val="nil"/>
              <w:bottom w:val="single" w:sz="8" w:space="0" w:color="auto"/>
              <w:right w:val="single" w:sz="8" w:space="0" w:color="auto"/>
            </w:tcBorders>
            <w:shd w:val="clear" w:color="auto" w:fill="auto"/>
            <w:vAlign w:val="center"/>
            <w:hideMark/>
          </w:tcPr>
          <w:p w14:paraId="1C687BB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0" w:type="pct"/>
            <w:gridSpan w:val="2"/>
            <w:vMerge/>
            <w:vAlign w:val="center"/>
            <w:hideMark/>
          </w:tcPr>
          <w:p w14:paraId="6F5E842D" w14:textId="77777777" w:rsidR="00D877B1" w:rsidRPr="00D33E6D" w:rsidRDefault="00D877B1">
            <w:pPr>
              <w:spacing w:before="0" w:after="0"/>
              <w:jc w:val="left"/>
              <w:rPr>
                <w:b/>
                <w:bCs/>
                <w:noProof/>
                <w:color w:val="000000"/>
                <w:sz w:val="20"/>
                <w:szCs w:val="20"/>
                <w:lang w:val="en-IE" w:eastAsia="en-IE"/>
              </w:rPr>
            </w:pPr>
          </w:p>
        </w:tc>
      </w:tr>
      <w:tr w:rsidR="00D877B1" w:rsidRPr="00D33E6D" w14:paraId="49250406" w14:textId="77777777">
        <w:trPr>
          <w:trHeight w:val="300"/>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vAlign w:val="center"/>
            <w:hideMark/>
          </w:tcPr>
          <w:p w14:paraId="115A1D5C" w14:textId="77777777" w:rsidR="00D877B1" w:rsidRPr="00D33E6D" w:rsidRDefault="00D877B1">
            <w:pPr>
              <w:spacing w:before="0" w:after="0"/>
              <w:jc w:val="left"/>
              <w:rPr>
                <w:noProof/>
                <w:color w:val="000000"/>
                <w:sz w:val="21"/>
                <w:szCs w:val="21"/>
                <w:lang w:val="en-IE" w:eastAsia="en-IE"/>
              </w:rPr>
            </w:pPr>
            <w:r w:rsidRPr="00D33E6D">
              <w:rPr>
                <w:noProof/>
                <w:color w:val="000000"/>
                <w:sz w:val="21"/>
                <w:szCs w:val="21"/>
                <w:lang w:val="en-IE" w:eastAsia="en-IE"/>
              </w:rPr>
              <w:t xml:space="preserve">Operational appropriations </w:t>
            </w:r>
          </w:p>
        </w:tc>
      </w:tr>
      <w:tr w:rsidR="00D877B1" w:rsidRPr="00D33E6D" w14:paraId="3821FC58" w14:textId="77777777">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2C183D76"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38FAA532"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02A0340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96" w:type="pct"/>
            <w:gridSpan w:val="3"/>
            <w:tcBorders>
              <w:top w:val="nil"/>
              <w:left w:val="nil"/>
              <w:bottom w:val="single" w:sz="8" w:space="0" w:color="auto"/>
              <w:right w:val="single" w:sz="8" w:space="0" w:color="auto"/>
            </w:tcBorders>
            <w:shd w:val="clear" w:color="auto" w:fill="auto"/>
            <w:vAlign w:val="center"/>
            <w:hideMark/>
          </w:tcPr>
          <w:p w14:paraId="56F8A13F"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1B4ECA47"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38B2CED9"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3EB6387E"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6FA2158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290AA4D" w14:textId="77777777">
        <w:trPr>
          <w:trHeight w:val="315"/>
        </w:trPr>
        <w:tc>
          <w:tcPr>
            <w:tcW w:w="1419" w:type="pct"/>
            <w:gridSpan w:val="2"/>
            <w:vMerge/>
            <w:vAlign w:val="center"/>
            <w:hideMark/>
          </w:tcPr>
          <w:p w14:paraId="0ADA9D4E" w14:textId="77777777" w:rsidR="00D877B1" w:rsidRPr="00D33E6D" w:rsidRDefault="00D877B1">
            <w:pPr>
              <w:spacing w:before="0" w:after="0"/>
              <w:jc w:val="left"/>
              <w:rPr>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7FD16AEF"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20005C78"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96" w:type="pct"/>
            <w:gridSpan w:val="3"/>
            <w:tcBorders>
              <w:top w:val="nil"/>
              <w:left w:val="nil"/>
              <w:bottom w:val="single" w:sz="8" w:space="0" w:color="auto"/>
              <w:right w:val="single" w:sz="8" w:space="0" w:color="auto"/>
            </w:tcBorders>
            <w:shd w:val="clear" w:color="auto" w:fill="auto"/>
            <w:vAlign w:val="center"/>
            <w:hideMark/>
          </w:tcPr>
          <w:p w14:paraId="48E834FF"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0F45E678"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07A7362E"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34D6391C"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1959BC1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9EC27E1" w14:textId="77777777">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22E20273"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5384AB4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23AB90C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96" w:type="pct"/>
            <w:gridSpan w:val="3"/>
            <w:tcBorders>
              <w:top w:val="nil"/>
              <w:left w:val="nil"/>
              <w:bottom w:val="single" w:sz="8" w:space="0" w:color="auto"/>
              <w:right w:val="single" w:sz="8" w:space="0" w:color="auto"/>
            </w:tcBorders>
            <w:shd w:val="clear" w:color="auto" w:fill="auto"/>
            <w:vAlign w:val="center"/>
            <w:hideMark/>
          </w:tcPr>
          <w:p w14:paraId="07DE98F6"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019EC759"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43525ABA"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496F70A8"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5341AF3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421F82AD" w14:textId="77777777">
        <w:trPr>
          <w:trHeight w:val="315"/>
        </w:trPr>
        <w:tc>
          <w:tcPr>
            <w:tcW w:w="1419" w:type="pct"/>
            <w:gridSpan w:val="2"/>
            <w:vMerge/>
            <w:vAlign w:val="center"/>
            <w:hideMark/>
          </w:tcPr>
          <w:p w14:paraId="13C2941E" w14:textId="77777777" w:rsidR="00D877B1" w:rsidRPr="00D33E6D" w:rsidRDefault="00D877B1">
            <w:pPr>
              <w:spacing w:before="0" w:after="0"/>
              <w:jc w:val="left"/>
              <w:rPr>
                <w:noProof/>
                <w:color w:val="000000"/>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2AB9114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18D8841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96" w:type="pct"/>
            <w:gridSpan w:val="3"/>
            <w:tcBorders>
              <w:top w:val="nil"/>
              <w:left w:val="nil"/>
              <w:bottom w:val="single" w:sz="8" w:space="0" w:color="auto"/>
              <w:right w:val="single" w:sz="8" w:space="0" w:color="auto"/>
            </w:tcBorders>
            <w:shd w:val="clear" w:color="auto" w:fill="auto"/>
            <w:vAlign w:val="center"/>
            <w:hideMark/>
          </w:tcPr>
          <w:p w14:paraId="45515CFF"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5D698444"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3404188B"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1C2E5F4B"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3A0A8F1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4136039" w14:textId="77777777">
        <w:trPr>
          <w:trHeight w:val="288"/>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E4F838"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41"/>
            </w:r>
          </w:p>
        </w:tc>
      </w:tr>
      <w:tr w:rsidR="00D877B1" w:rsidRPr="00D33E6D" w14:paraId="1A0D5968" w14:textId="77777777">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565F496A"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20905821" w14:textId="77777777" w:rsidR="00D877B1" w:rsidRPr="00D33E6D" w:rsidRDefault="00D877B1">
            <w:pPr>
              <w:spacing w:before="0" w:after="0"/>
              <w:jc w:val="right"/>
              <w:rPr>
                <w:noProof/>
                <w:color w:val="000000"/>
                <w:sz w:val="18"/>
                <w:szCs w:val="18"/>
                <w:lang w:val="en-IE" w:eastAsia="en-IE"/>
              </w:rPr>
            </w:pP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5C919DB0"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96" w:type="pct"/>
            <w:gridSpan w:val="3"/>
            <w:tcBorders>
              <w:top w:val="nil"/>
              <w:left w:val="nil"/>
              <w:bottom w:val="single" w:sz="8" w:space="0" w:color="auto"/>
              <w:right w:val="single" w:sz="8" w:space="0" w:color="auto"/>
            </w:tcBorders>
            <w:shd w:val="clear" w:color="auto" w:fill="auto"/>
            <w:vAlign w:val="center"/>
            <w:hideMark/>
          </w:tcPr>
          <w:p w14:paraId="595B4F83" w14:textId="77777777" w:rsidR="00D877B1" w:rsidRPr="00D33E6D" w:rsidRDefault="00D877B1">
            <w:pPr>
              <w:spacing w:before="0" w:after="0"/>
              <w:jc w:val="right"/>
              <w:rPr>
                <w:b/>
                <w:bCs/>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1F0647FB" w14:textId="77777777" w:rsidR="00D877B1" w:rsidRPr="00D33E6D" w:rsidRDefault="00D877B1">
            <w:pPr>
              <w:spacing w:before="0" w:after="0"/>
              <w:jc w:val="right"/>
              <w:rPr>
                <w:b/>
                <w:bCs/>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4F043788" w14:textId="77777777" w:rsidR="00D877B1" w:rsidRPr="00D33E6D" w:rsidRDefault="00D877B1">
            <w:pPr>
              <w:spacing w:before="0" w:after="0"/>
              <w:jc w:val="right"/>
              <w:rPr>
                <w:b/>
                <w:bCs/>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6FD343F4" w14:textId="77777777" w:rsidR="00D877B1" w:rsidRPr="00D33E6D" w:rsidRDefault="00D877B1">
            <w:pPr>
              <w:spacing w:before="0" w:after="0"/>
              <w:jc w:val="right"/>
              <w:rPr>
                <w:b/>
                <w:bCs/>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16E2E8E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67F2904" w14:textId="77777777">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0D2BB7D0"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p w14:paraId="61374F8C"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21F3956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18B7B809"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=1a+1b+3</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B1BF16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A090F3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899115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33BDD9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7AB114F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49C8431" w14:textId="77777777">
        <w:trPr>
          <w:trHeight w:val="288"/>
        </w:trPr>
        <w:tc>
          <w:tcPr>
            <w:tcW w:w="1419" w:type="pct"/>
            <w:gridSpan w:val="2"/>
            <w:vMerge/>
            <w:vAlign w:val="center"/>
            <w:hideMark/>
          </w:tcPr>
          <w:p w14:paraId="07556914" w14:textId="77777777" w:rsidR="00D877B1" w:rsidRPr="00D33E6D" w:rsidRDefault="00D877B1">
            <w:pPr>
              <w:spacing w:before="0" w:after="0"/>
              <w:jc w:val="center"/>
              <w:rPr>
                <w:b/>
                <w:bCs/>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72ACEA05"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6E9AC623"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2B0248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A76139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EDADC8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D4A078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2C0F5E2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6B06544" w14:textId="77777777">
        <w:trPr>
          <w:trHeight w:val="420"/>
        </w:trPr>
        <w:tc>
          <w:tcPr>
            <w:tcW w:w="2444" w:type="pct"/>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3882D35"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DG: &lt;…….&gt;</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7A3B292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AA7F599"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2885BC6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78" w:type="pct"/>
            <w:gridSpan w:val="3"/>
            <w:tcBorders>
              <w:top w:val="single" w:sz="8" w:space="0" w:color="auto"/>
              <w:left w:val="nil"/>
              <w:bottom w:val="single" w:sz="8" w:space="0" w:color="auto"/>
              <w:right w:val="single" w:sz="8" w:space="0" w:color="auto"/>
            </w:tcBorders>
            <w:shd w:val="clear" w:color="auto" w:fill="auto"/>
            <w:vAlign w:val="center"/>
            <w:hideMark/>
          </w:tcPr>
          <w:p w14:paraId="2D9ABD9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0"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468772B"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2CC96227" w14:textId="77777777">
        <w:trPr>
          <w:trHeight w:val="288"/>
        </w:trPr>
        <w:tc>
          <w:tcPr>
            <w:tcW w:w="2444" w:type="pct"/>
            <w:gridSpan w:val="9"/>
            <w:vMerge/>
            <w:tcBorders>
              <w:top w:val="single" w:sz="8" w:space="0" w:color="auto"/>
              <w:left w:val="single" w:sz="8" w:space="0" w:color="auto"/>
              <w:bottom w:val="single" w:sz="8" w:space="0" w:color="auto"/>
              <w:right w:val="single" w:sz="8" w:space="0" w:color="auto"/>
            </w:tcBorders>
            <w:vAlign w:val="center"/>
            <w:hideMark/>
          </w:tcPr>
          <w:p w14:paraId="4829C7D5" w14:textId="77777777" w:rsidR="00D877B1" w:rsidRPr="00D33E6D" w:rsidRDefault="00D877B1">
            <w:pPr>
              <w:spacing w:before="0" w:after="0"/>
              <w:jc w:val="left"/>
              <w:rPr>
                <w:noProof/>
                <w:color w:val="000000"/>
                <w:sz w:val="22"/>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05E3FFF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6" w:type="pct"/>
            <w:gridSpan w:val="3"/>
            <w:tcBorders>
              <w:top w:val="nil"/>
              <w:left w:val="nil"/>
              <w:bottom w:val="single" w:sz="8" w:space="0" w:color="auto"/>
              <w:right w:val="single" w:sz="8" w:space="0" w:color="auto"/>
            </w:tcBorders>
            <w:shd w:val="clear" w:color="auto" w:fill="auto"/>
            <w:vAlign w:val="center"/>
            <w:hideMark/>
          </w:tcPr>
          <w:p w14:paraId="16DF421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6" w:type="pct"/>
            <w:gridSpan w:val="3"/>
            <w:tcBorders>
              <w:top w:val="nil"/>
              <w:left w:val="nil"/>
              <w:bottom w:val="single" w:sz="8" w:space="0" w:color="auto"/>
              <w:right w:val="single" w:sz="8" w:space="0" w:color="auto"/>
            </w:tcBorders>
            <w:shd w:val="clear" w:color="auto" w:fill="auto"/>
            <w:vAlign w:val="center"/>
            <w:hideMark/>
          </w:tcPr>
          <w:p w14:paraId="0DF6DE92"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78" w:type="pct"/>
            <w:gridSpan w:val="3"/>
            <w:tcBorders>
              <w:top w:val="nil"/>
              <w:left w:val="nil"/>
              <w:bottom w:val="single" w:sz="8" w:space="0" w:color="auto"/>
              <w:right w:val="single" w:sz="8" w:space="0" w:color="auto"/>
            </w:tcBorders>
            <w:shd w:val="clear" w:color="auto" w:fill="auto"/>
            <w:vAlign w:val="center"/>
            <w:hideMark/>
          </w:tcPr>
          <w:p w14:paraId="52C550B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0" w:type="pct"/>
            <w:gridSpan w:val="2"/>
            <w:vMerge/>
            <w:tcBorders>
              <w:top w:val="single" w:sz="8" w:space="0" w:color="auto"/>
              <w:left w:val="single" w:sz="8" w:space="0" w:color="auto"/>
              <w:bottom w:val="single" w:sz="8" w:space="0" w:color="auto"/>
              <w:right w:val="single" w:sz="8" w:space="0" w:color="auto"/>
            </w:tcBorders>
            <w:vAlign w:val="center"/>
            <w:hideMark/>
          </w:tcPr>
          <w:p w14:paraId="76B58557" w14:textId="77777777" w:rsidR="00D877B1" w:rsidRPr="00D33E6D" w:rsidRDefault="00D877B1">
            <w:pPr>
              <w:spacing w:before="0" w:after="0"/>
              <w:jc w:val="left"/>
              <w:rPr>
                <w:b/>
                <w:bCs/>
                <w:noProof/>
                <w:color w:val="000000"/>
                <w:sz w:val="20"/>
                <w:szCs w:val="20"/>
                <w:lang w:val="en-IE" w:eastAsia="en-IE"/>
              </w:rPr>
            </w:pPr>
          </w:p>
        </w:tc>
      </w:tr>
      <w:tr w:rsidR="00D877B1" w:rsidRPr="00D33E6D" w14:paraId="2A60158F" w14:textId="77777777">
        <w:trPr>
          <w:trHeight w:val="300"/>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vAlign w:val="center"/>
            <w:hideMark/>
          </w:tcPr>
          <w:p w14:paraId="44C73C46" w14:textId="77777777" w:rsidR="00D877B1" w:rsidRPr="00D33E6D" w:rsidRDefault="00D877B1">
            <w:pPr>
              <w:spacing w:before="0" w:after="0"/>
              <w:jc w:val="left"/>
              <w:rPr>
                <w:noProof/>
                <w:color w:val="000000"/>
                <w:sz w:val="21"/>
                <w:szCs w:val="21"/>
                <w:lang w:val="en-IE" w:eastAsia="en-IE"/>
              </w:rPr>
            </w:pPr>
            <w:r w:rsidRPr="00D33E6D">
              <w:rPr>
                <w:noProof/>
                <w:color w:val="000000"/>
                <w:sz w:val="21"/>
                <w:szCs w:val="21"/>
                <w:lang w:val="en-IE" w:eastAsia="en-IE"/>
              </w:rPr>
              <w:t xml:space="preserve">Operational appropriations </w:t>
            </w:r>
          </w:p>
        </w:tc>
      </w:tr>
      <w:tr w:rsidR="00D877B1" w:rsidRPr="00D33E6D" w14:paraId="03252E27" w14:textId="77777777">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4327D768"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6A7F7D0E"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37ED7ED8"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w:t>
            </w:r>
          </w:p>
        </w:tc>
        <w:tc>
          <w:tcPr>
            <w:tcW w:w="496" w:type="pct"/>
            <w:gridSpan w:val="3"/>
            <w:tcBorders>
              <w:top w:val="nil"/>
              <w:left w:val="nil"/>
              <w:bottom w:val="single" w:sz="8" w:space="0" w:color="auto"/>
              <w:right w:val="single" w:sz="8" w:space="0" w:color="auto"/>
            </w:tcBorders>
            <w:shd w:val="clear" w:color="auto" w:fill="auto"/>
            <w:vAlign w:val="center"/>
            <w:hideMark/>
          </w:tcPr>
          <w:p w14:paraId="2D27E881"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6F0F7401"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3EE22DB8"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0600C04B"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000000" w:fill="D9D9D9"/>
            <w:vAlign w:val="center"/>
            <w:hideMark/>
          </w:tcPr>
          <w:p w14:paraId="65DDA58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B7B6DB2"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4468416B" w14:textId="77777777" w:rsidR="00D877B1" w:rsidRPr="00D33E6D" w:rsidRDefault="00D877B1">
            <w:pPr>
              <w:spacing w:before="0" w:after="0"/>
              <w:jc w:val="left"/>
              <w:rPr>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6EA28900"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6C6EC1C1"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w:t>
            </w:r>
          </w:p>
        </w:tc>
        <w:tc>
          <w:tcPr>
            <w:tcW w:w="496" w:type="pct"/>
            <w:gridSpan w:val="3"/>
            <w:tcBorders>
              <w:top w:val="nil"/>
              <w:left w:val="nil"/>
              <w:bottom w:val="single" w:sz="8" w:space="0" w:color="auto"/>
              <w:right w:val="single" w:sz="8" w:space="0" w:color="auto"/>
            </w:tcBorders>
            <w:shd w:val="clear" w:color="auto" w:fill="auto"/>
            <w:vAlign w:val="center"/>
            <w:hideMark/>
          </w:tcPr>
          <w:p w14:paraId="700BF395"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158C9FAE"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4ED69620"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194A2125"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000000" w:fill="D9D9D9"/>
            <w:vAlign w:val="center"/>
            <w:hideMark/>
          </w:tcPr>
          <w:p w14:paraId="4BE641E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5B3EFBD3" w14:textId="77777777">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292C2EA4"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1F060F6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468A1413"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(1b)</w:t>
            </w:r>
          </w:p>
        </w:tc>
        <w:tc>
          <w:tcPr>
            <w:tcW w:w="496" w:type="pct"/>
            <w:gridSpan w:val="3"/>
            <w:tcBorders>
              <w:top w:val="nil"/>
              <w:left w:val="nil"/>
              <w:bottom w:val="single" w:sz="8" w:space="0" w:color="auto"/>
              <w:right w:val="single" w:sz="8" w:space="0" w:color="auto"/>
            </w:tcBorders>
            <w:shd w:val="clear" w:color="auto" w:fill="auto"/>
            <w:vAlign w:val="center"/>
            <w:hideMark/>
          </w:tcPr>
          <w:p w14:paraId="3A30EA14"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0190DE8E"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2DB6A688"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531F8B0B"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000000" w:fill="D9D9D9"/>
            <w:vAlign w:val="center"/>
            <w:hideMark/>
          </w:tcPr>
          <w:p w14:paraId="7C260FF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5FB4143" w14:textId="77777777">
        <w:trPr>
          <w:trHeight w:val="315"/>
        </w:trPr>
        <w:tc>
          <w:tcPr>
            <w:tcW w:w="1419" w:type="pct"/>
            <w:gridSpan w:val="2"/>
            <w:vMerge/>
            <w:tcBorders>
              <w:top w:val="nil"/>
              <w:left w:val="single" w:sz="8" w:space="0" w:color="auto"/>
              <w:bottom w:val="single" w:sz="8" w:space="0" w:color="auto"/>
              <w:right w:val="single" w:sz="8" w:space="0" w:color="auto"/>
            </w:tcBorders>
            <w:vAlign w:val="center"/>
            <w:hideMark/>
          </w:tcPr>
          <w:p w14:paraId="1A4FB4FB" w14:textId="77777777" w:rsidR="00D877B1" w:rsidRPr="00D33E6D" w:rsidRDefault="00D877B1">
            <w:pPr>
              <w:spacing w:before="0" w:after="0"/>
              <w:jc w:val="left"/>
              <w:rPr>
                <w:noProof/>
                <w:color w:val="000000"/>
                <w:sz w:val="20"/>
                <w:szCs w:val="20"/>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7EDEC72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438B891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(2b)</w:t>
            </w:r>
          </w:p>
        </w:tc>
        <w:tc>
          <w:tcPr>
            <w:tcW w:w="496" w:type="pct"/>
            <w:gridSpan w:val="3"/>
            <w:tcBorders>
              <w:top w:val="nil"/>
              <w:left w:val="nil"/>
              <w:bottom w:val="single" w:sz="8" w:space="0" w:color="auto"/>
              <w:right w:val="single" w:sz="8" w:space="0" w:color="auto"/>
            </w:tcBorders>
            <w:shd w:val="clear" w:color="auto" w:fill="auto"/>
            <w:vAlign w:val="center"/>
            <w:hideMark/>
          </w:tcPr>
          <w:p w14:paraId="5B1855A2"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4F9A0CDB" w14:textId="77777777" w:rsidR="00D877B1" w:rsidRPr="00D33E6D" w:rsidRDefault="00D877B1">
            <w:pPr>
              <w:spacing w:before="0" w:after="0"/>
              <w:jc w:val="right"/>
              <w:rPr>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63EC01B4" w14:textId="77777777" w:rsidR="00D877B1" w:rsidRPr="00D33E6D" w:rsidRDefault="00D877B1">
            <w:pPr>
              <w:spacing w:before="0" w:after="0"/>
              <w:jc w:val="right"/>
              <w:rPr>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700A2F8D" w14:textId="77777777" w:rsidR="00D877B1" w:rsidRPr="00D33E6D" w:rsidRDefault="00D877B1">
            <w:pPr>
              <w:spacing w:before="0" w:after="0"/>
              <w:jc w:val="right"/>
              <w:rPr>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000000" w:fill="D9D9D9"/>
            <w:vAlign w:val="center"/>
            <w:hideMark/>
          </w:tcPr>
          <w:p w14:paraId="51CF3A4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18C4370" w14:textId="77777777">
        <w:trPr>
          <w:trHeight w:val="288"/>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0352CC" w14:textId="77777777" w:rsidR="00D877B1" w:rsidRPr="00D33E6D" w:rsidRDefault="00D877B1">
            <w:pPr>
              <w:spacing w:before="0" w:after="0"/>
              <w:jc w:val="left"/>
              <w:rPr>
                <w:noProof/>
                <w:color w:val="000000"/>
                <w:sz w:val="22"/>
                <w:lang w:val="en-IE" w:eastAsia="en-IE"/>
              </w:rPr>
            </w:pPr>
            <w:r w:rsidRPr="00D33E6D">
              <w:rPr>
                <w:noProof/>
                <w:color w:val="000000"/>
                <w:sz w:val="22"/>
                <w:lang w:val="en-IE" w:eastAsia="en-IE"/>
              </w:rPr>
              <w:t>Appropriations of an administrative nature financed from the envelope of specific programmes</w:t>
            </w:r>
            <w:r w:rsidRPr="00D33E6D">
              <w:rPr>
                <w:rStyle w:val="FootnoteReference0"/>
                <w:noProof/>
                <w:color w:val="000000"/>
                <w:sz w:val="22"/>
                <w:lang w:val="en-IE" w:eastAsia="en-IE"/>
              </w:rPr>
              <w:footnoteReference w:id="42"/>
            </w:r>
          </w:p>
        </w:tc>
      </w:tr>
      <w:tr w:rsidR="00D877B1" w:rsidRPr="00D33E6D" w14:paraId="18D9B9E8" w14:textId="77777777">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4D03E5AC" w14:textId="77777777" w:rsidR="00D877B1" w:rsidRPr="00D33E6D" w:rsidRDefault="00D877B1">
            <w:pPr>
              <w:spacing w:before="0" w:after="0"/>
              <w:rPr>
                <w:noProof/>
                <w:color w:val="000000"/>
                <w:sz w:val="20"/>
                <w:szCs w:val="20"/>
                <w:lang w:val="en-IE" w:eastAsia="en-IE"/>
              </w:rPr>
            </w:pPr>
            <w:r w:rsidRPr="00D33E6D">
              <w:rPr>
                <w:noProof/>
                <w:color w:val="000000"/>
                <w:sz w:val="20"/>
                <w:szCs w:val="20"/>
                <w:lang w:val="en-IE" w:eastAsia="en-IE"/>
              </w:rPr>
              <w:t>Budget line</w:t>
            </w:r>
          </w:p>
        </w:tc>
        <w:tc>
          <w:tcPr>
            <w:tcW w:w="529" w:type="pct"/>
            <w:gridSpan w:val="3"/>
            <w:tcBorders>
              <w:top w:val="nil"/>
              <w:left w:val="nil"/>
              <w:bottom w:val="single" w:sz="8" w:space="0" w:color="auto"/>
              <w:right w:val="single" w:sz="8" w:space="0" w:color="auto"/>
            </w:tcBorders>
            <w:shd w:val="clear" w:color="auto" w:fill="auto"/>
            <w:vAlign w:val="center"/>
            <w:hideMark/>
          </w:tcPr>
          <w:p w14:paraId="298EC3FD" w14:textId="77777777" w:rsidR="00D877B1" w:rsidRPr="00D33E6D" w:rsidRDefault="00D877B1">
            <w:pPr>
              <w:spacing w:before="0" w:after="0"/>
              <w:jc w:val="right"/>
              <w:rPr>
                <w:noProof/>
                <w:color w:val="000000"/>
                <w:sz w:val="18"/>
                <w:szCs w:val="18"/>
                <w:lang w:val="en-IE" w:eastAsia="en-IE"/>
              </w:rPr>
            </w:pP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650185D8"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(3)</w:t>
            </w:r>
          </w:p>
        </w:tc>
        <w:tc>
          <w:tcPr>
            <w:tcW w:w="496" w:type="pct"/>
            <w:gridSpan w:val="3"/>
            <w:tcBorders>
              <w:top w:val="nil"/>
              <w:left w:val="nil"/>
              <w:bottom w:val="single" w:sz="8" w:space="0" w:color="auto"/>
              <w:right w:val="single" w:sz="8" w:space="0" w:color="auto"/>
            </w:tcBorders>
            <w:shd w:val="clear" w:color="auto" w:fill="auto"/>
            <w:vAlign w:val="center"/>
            <w:hideMark/>
          </w:tcPr>
          <w:p w14:paraId="06788D82" w14:textId="77777777" w:rsidR="00D877B1" w:rsidRPr="00D33E6D" w:rsidRDefault="00D877B1">
            <w:pPr>
              <w:spacing w:before="0" w:after="0"/>
              <w:jc w:val="right"/>
              <w:rPr>
                <w:b/>
                <w:bCs/>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59D96621" w14:textId="77777777" w:rsidR="00D877B1" w:rsidRPr="00D33E6D" w:rsidRDefault="00D877B1">
            <w:pPr>
              <w:spacing w:before="0" w:after="0"/>
              <w:jc w:val="right"/>
              <w:rPr>
                <w:b/>
                <w:bCs/>
                <w:noProof/>
                <w:color w:val="000000"/>
                <w:sz w:val="20"/>
                <w:szCs w:val="20"/>
                <w:lang w:val="en-IE"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042FD8C8" w14:textId="77777777" w:rsidR="00D877B1" w:rsidRPr="00D33E6D" w:rsidRDefault="00D877B1">
            <w:pPr>
              <w:spacing w:before="0" w:after="0"/>
              <w:jc w:val="right"/>
              <w:rPr>
                <w:b/>
                <w:bCs/>
                <w:noProof/>
                <w:color w:val="000000"/>
                <w:sz w:val="20"/>
                <w:szCs w:val="20"/>
                <w:lang w:val="en-IE" w:eastAsia="en-IE"/>
              </w:rPr>
            </w:pPr>
          </w:p>
        </w:tc>
        <w:tc>
          <w:tcPr>
            <w:tcW w:w="478" w:type="pct"/>
            <w:gridSpan w:val="3"/>
            <w:tcBorders>
              <w:top w:val="nil"/>
              <w:left w:val="nil"/>
              <w:bottom w:val="single" w:sz="8" w:space="0" w:color="auto"/>
              <w:right w:val="single" w:sz="8" w:space="0" w:color="auto"/>
            </w:tcBorders>
            <w:shd w:val="clear" w:color="auto" w:fill="auto"/>
            <w:vAlign w:val="center"/>
            <w:hideMark/>
          </w:tcPr>
          <w:p w14:paraId="3A9C2D80" w14:textId="77777777" w:rsidR="00D877B1" w:rsidRPr="00D33E6D" w:rsidRDefault="00D877B1">
            <w:pPr>
              <w:spacing w:before="0" w:after="0"/>
              <w:jc w:val="right"/>
              <w:rPr>
                <w:b/>
                <w:bCs/>
                <w:noProof/>
                <w:color w:val="000000"/>
                <w:sz w:val="20"/>
                <w:szCs w:val="20"/>
                <w:lang w:val="en-IE" w:eastAsia="en-IE"/>
              </w:rPr>
            </w:pPr>
          </w:p>
        </w:tc>
        <w:tc>
          <w:tcPr>
            <w:tcW w:w="590" w:type="pct"/>
            <w:gridSpan w:val="2"/>
            <w:tcBorders>
              <w:top w:val="nil"/>
              <w:left w:val="nil"/>
              <w:bottom w:val="single" w:sz="8" w:space="0" w:color="auto"/>
              <w:right w:val="single" w:sz="8" w:space="0" w:color="auto"/>
            </w:tcBorders>
            <w:shd w:val="clear" w:color="000000" w:fill="D9D9D9"/>
            <w:vAlign w:val="center"/>
            <w:hideMark/>
          </w:tcPr>
          <w:p w14:paraId="148A4DD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D4C61B8" w14:textId="77777777">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73BDA99B"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w:t>
            </w:r>
          </w:p>
          <w:p w14:paraId="4E20A594"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for DG </w:t>
            </w:r>
            <w:r w:rsidRPr="00D33E6D">
              <w:rPr>
                <w:noProof/>
                <w:color w:val="000000"/>
                <w:sz w:val="22"/>
                <w:lang w:val="en-IE" w:eastAsia="en-IE"/>
              </w:rPr>
              <w:t>&lt;…….&gt;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557D0BC9"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393A02E0"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=1a+1b+3</w:t>
            </w:r>
          </w:p>
        </w:tc>
        <w:tc>
          <w:tcPr>
            <w:tcW w:w="496" w:type="pct"/>
            <w:gridSpan w:val="3"/>
            <w:tcBorders>
              <w:top w:val="nil"/>
              <w:left w:val="nil"/>
              <w:bottom w:val="single" w:sz="8" w:space="0" w:color="auto"/>
              <w:right w:val="single" w:sz="8" w:space="0" w:color="auto"/>
            </w:tcBorders>
            <w:shd w:val="clear" w:color="000000" w:fill="D9D9D9"/>
            <w:vAlign w:val="center"/>
            <w:hideMark/>
          </w:tcPr>
          <w:p w14:paraId="018D119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000000" w:fill="D9D9D9"/>
            <w:vAlign w:val="center"/>
            <w:hideMark/>
          </w:tcPr>
          <w:p w14:paraId="1BE8628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000000" w:fill="D9D9D9"/>
            <w:vAlign w:val="center"/>
            <w:hideMark/>
          </w:tcPr>
          <w:p w14:paraId="3D1900B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3"/>
            <w:tcBorders>
              <w:top w:val="nil"/>
              <w:left w:val="nil"/>
              <w:bottom w:val="single" w:sz="8" w:space="0" w:color="auto"/>
              <w:right w:val="single" w:sz="8" w:space="0" w:color="auto"/>
            </w:tcBorders>
            <w:shd w:val="clear" w:color="000000" w:fill="D9D9D9"/>
            <w:vAlign w:val="center"/>
            <w:hideMark/>
          </w:tcPr>
          <w:p w14:paraId="033CE40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gridSpan w:val="2"/>
            <w:tcBorders>
              <w:top w:val="nil"/>
              <w:left w:val="nil"/>
              <w:bottom w:val="single" w:sz="8" w:space="0" w:color="auto"/>
              <w:right w:val="single" w:sz="8" w:space="0" w:color="auto"/>
            </w:tcBorders>
            <w:shd w:val="clear" w:color="000000" w:fill="D9D9D9"/>
            <w:vAlign w:val="center"/>
            <w:hideMark/>
          </w:tcPr>
          <w:p w14:paraId="5205A30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2E0E309" w14:textId="77777777">
        <w:trPr>
          <w:trHeight w:val="288"/>
        </w:trPr>
        <w:tc>
          <w:tcPr>
            <w:tcW w:w="1419" w:type="pct"/>
            <w:gridSpan w:val="2"/>
            <w:vMerge/>
            <w:tcBorders>
              <w:left w:val="single" w:sz="8" w:space="0" w:color="auto"/>
              <w:bottom w:val="single" w:sz="8" w:space="0" w:color="auto"/>
              <w:right w:val="single" w:sz="8" w:space="0" w:color="auto"/>
            </w:tcBorders>
            <w:shd w:val="clear" w:color="auto" w:fill="auto"/>
            <w:vAlign w:val="center"/>
            <w:hideMark/>
          </w:tcPr>
          <w:p w14:paraId="364DAB55" w14:textId="77777777" w:rsidR="00D877B1" w:rsidRPr="00D33E6D" w:rsidRDefault="00D877B1">
            <w:pPr>
              <w:spacing w:before="0" w:after="0"/>
              <w:jc w:val="center"/>
              <w:rPr>
                <w:b/>
                <w:bCs/>
                <w:noProof/>
                <w:color w:val="000000"/>
                <w:sz w:val="22"/>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5CB2AD66"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4DB313D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=2a+2b+3</w:t>
            </w:r>
          </w:p>
        </w:tc>
        <w:tc>
          <w:tcPr>
            <w:tcW w:w="496" w:type="pct"/>
            <w:gridSpan w:val="3"/>
            <w:tcBorders>
              <w:top w:val="nil"/>
              <w:left w:val="nil"/>
              <w:bottom w:val="single" w:sz="8" w:space="0" w:color="auto"/>
              <w:right w:val="single" w:sz="8" w:space="0" w:color="auto"/>
            </w:tcBorders>
            <w:shd w:val="clear" w:color="000000" w:fill="D9D9D9"/>
            <w:vAlign w:val="center"/>
            <w:hideMark/>
          </w:tcPr>
          <w:p w14:paraId="6A0E287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000000" w:fill="D9D9D9"/>
            <w:vAlign w:val="center"/>
            <w:hideMark/>
          </w:tcPr>
          <w:p w14:paraId="3C33C1B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6" w:type="pct"/>
            <w:gridSpan w:val="3"/>
            <w:tcBorders>
              <w:top w:val="nil"/>
              <w:left w:val="nil"/>
              <w:bottom w:val="single" w:sz="8" w:space="0" w:color="auto"/>
              <w:right w:val="single" w:sz="8" w:space="0" w:color="auto"/>
            </w:tcBorders>
            <w:shd w:val="clear" w:color="000000" w:fill="D9D9D9"/>
            <w:vAlign w:val="center"/>
            <w:hideMark/>
          </w:tcPr>
          <w:p w14:paraId="289A4FF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78" w:type="pct"/>
            <w:gridSpan w:val="3"/>
            <w:tcBorders>
              <w:top w:val="nil"/>
              <w:left w:val="nil"/>
              <w:bottom w:val="single" w:sz="8" w:space="0" w:color="auto"/>
              <w:right w:val="single" w:sz="8" w:space="0" w:color="auto"/>
            </w:tcBorders>
            <w:shd w:val="clear" w:color="000000" w:fill="D9D9D9"/>
            <w:vAlign w:val="center"/>
            <w:hideMark/>
          </w:tcPr>
          <w:p w14:paraId="42FA4DB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0" w:type="pct"/>
            <w:gridSpan w:val="2"/>
            <w:tcBorders>
              <w:top w:val="nil"/>
              <w:left w:val="nil"/>
              <w:bottom w:val="single" w:sz="8" w:space="0" w:color="auto"/>
              <w:right w:val="single" w:sz="8" w:space="0" w:color="auto"/>
            </w:tcBorders>
            <w:shd w:val="clear" w:color="000000" w:fill="D9D9D9"/>
            <w:vAlign w:val="center"/>
            <w:hideMark/>
          </w:tcPr>
          <w:p w14:paraId="1784F61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4A7D8DCA" w14:textId="77777777">
        <w:trPr>
          <w:trHeight w:val="300"/>
        </w:trPr>
        <w:tc>
          <w:tcPr>
            <w:tcW w:w="2432" w:type="pct"/>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72A995" w14:textId="77777777" w:rsidR="00D877B1" w:rsidRPr="00D33E6D" w:rsidRDefault="00D877B1">
            <w:pPr>
              <w:spacing w:before="0" w:after="0"/>
              <w:jc w:val="center"/>
              <w:rPr>
                <w:b/>
                <w:bCs/>
                <w:noProof/>
                <w:color w:val="000000"/>
                <w:sz w:val="22"/>
                <w:lang w:val="en-IE" w:eastAsia="en-IE"/>
              </w:rPr>
            </w:pP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11E0A6C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7269E39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634E3CB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4B7C900C"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96"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AF0C7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0855FC33" w14:textId="77777777">
        <w:trPr>
          <w:trHeight w:val="300"/>
        </w:trPr>
        <w:tc>
          <w:tcPr>
            <w:tcW w:w="2432" w:type="pct"/>
            <w:gridSpan w:val="8"/>
            <w:vMerge/>
            <w:tcBorders>
              <w:top w:val="single" w:sz="8" w:space="0" w:color="auto"/>
              <w:left w:val="single" w:sz="8" w:space="0" w:color="auto"/>
              <w:bottom w:val="single" w:sz="8" w:space="0" w:color="000000"/>
              <w:right w:val="single" w:sz="8" w:space="0" w:color="000000"/>
            </w:tcBorders>
            <w:vAlign w:val="center"/>
            <w:hideMark/>
          </w:tcPr>
          <w:p w14:paraId="4DB55B71" w14:textId="77777777" w:rsidR="00D877B1" w:rsidRPr="00D33E6D" w:rsidRDefault="00D877B1">
            <w:pPr>
              <w:spacing w:before="0" w:after="0"/>
              <w:jc w:val="left"/>
              <w:rPr>
                <w:b/>
                <w:bCs/>
                <w:noProof/>
                <w:color w:val="000000"/>
                <w:sz w:val="22"/>
                <w:lang w:val="en-IE" w:eastAsia="en-IE"/>
              </w:rPr>
            </w:pPr>
          </w:p>
        </w:tc>
        <w:tc>
          <w:tcPr>
            <w:tcW w:w="493" w:type="pct"/>
            <w:gridSpan w:val="3"/>
            <w:tcBorders>
              <w:top w:val="nil"/>
              <w:left w:val="nil"/>
              <w:bottom w:val="single" w:sz="8" w:space="0" w:color="auto"/>
              <w:right w:val="single" w:sz="8" w:space="0" w:color="auto"/>
            </w:tcBorders>
            <w:shd w:val="clear" w:color="auto" w:fill="auto"/>
            <w:vAlign w:val="center"/>
            <w:hideMark/>
          </w:tcPr>
          <w:p w14:paraId="4181EED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93" w:type="pct"/>
            <w:gridSpan w:val="3"/>
            <w:tcBorders>
              <w:top w:val="nil"/>
              <w:left w:val="nil"/>
              <w:bottom w:val="single" w:sz="8" w:space="0" w:color="auto"/>
              <w:right w:val="single" w:sz="8" w:space="0" w:color="auto"/>
            </w:tcBorders>
            <w:shd w:val="clear" w:color="auto" w:fill="auto"/>
            <w:vAlign w:val="center"/>
            <w:hideMark/>
          </w:tcPr>
          <w:p w14:paraId="30B3AFE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93" w:type="pct"/>
            <w:gridSpan w:val="3"/>
            <w:tcBorders>
              <w:top w:val="nil"/>
              <w:left w:val="nil"/>
              <w:bottom w:val="single" w:sz="8" w:space="0" w:color="auto"/>
              <w:right w:val="single" w:sz="8" w:space="0" w:color="auto"/>
            </w:tcBorders>
            <w:shd w:val="clear" w:color="auto" w:fill="auto"/>
            <w:vAlign w:val="center"/>
            <w:hideMark/>
          </w:tcPr>
          <w:p w14:paraId="7870F56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93" w:type="pct"/>
            <w:gridSpan w:val="3"/>
            <w:tcBorders>
              <w:top w:val="nil"/>
              <w:left w:val="nil"/>
              <w:bottom w:val="single" w:sz="8" w:space="0" w:color="auto"/>
              <w:right w:val="single" w:sz="8" w:space="0" w:color="auto"/>
            </w:tcBorders>
            <w:shd w:val="clear" w:color="auto" w:fill="auto"/>
            <w:vAlign w:val="center"/>
            <w:hideMark/>
          </w:tcPr>
          <w:p w14:paraId="2084711A"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96" w:type="pct"/>
            <w:gridSpan w:val="3"/>
            <w:vMerge/>
            <w:tcBorders>
              <w:top w:val="single" w:sz="8" w:space="0" w:color="auto"/>
              <w:left w:val="single" w:sz="8" w:space="0" w:color="auto"/>
              <w:bottom w:val="single" w:sz="8" w:space="0" w:color="auto"/>
              <w:right w:val="single" w:sz="8" w:space="0" w:color="auto"/>
            </w:tcBorders>
            <w:vAlign w:val="center"/>
            <w:hideMark/>
          </w:tcPr>
          <w:p w14:paraId="13F3BAE7" w14:textId="77777777" w:rsidR="00D877B1" w:rsidRPr="00D33E6D" w:rsidRDefault="00D877B1">
            <w:pPr>
              <w:spacing w:before="0" w:after="0"/>
              <w:jc w:val="left"/>
              <w:rPr>
                <w:b/>
                <w:bCs/>
                <w:noProof/>
                <w:color w:val="000000"/>
                <w:sz w:val="20"/>
                <w:szCs w:val="20"/>
                <w:lang w:val="en-IE" w:eastAsia="en-IE"/>
              </w:rPr>
            </w:pPr>
          </w:p>
        </w:tc>
      </w:tr>
      <w:tr w:rsidR="00D877B1" w:rsidRPr="00D33E6D" w14:paraId="31E6B1F1" w14:textId="77777777">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65B8E08E"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operational appropriations </w:t>
            </w:r>
            <w:r w:rsidRPr="00D33E6D">
              <w:rPr>
                <w:noProof/>
                <w:color w:val="000000"/>
                <w:sz w:val="21"/>
                <w:szCs w:val="21"/>
                <w:lang w:val="en-IE" w:eastAsia="en-IE"/>
              </w:rPr>
              <w:br/>
            </w:r>
          </w:p>
        </w:tc>
        <w:tc>
          <w:tcPr>
            <w:tcW w:w="529" w:type="pct"/>
            <w:gridSpan w:val="3"/>
            <w:tcBorders>
              <w:top w:val="nil"/>
              <w:left w:val="nil"/>
              <w:bottom w:val="single" w:sz="8" w:space="0" w:color="auto"/>
              <w:right w:val="single" w:sz="8" w:space="0" w:color="auto"/>
            </w:tcBorders>
            <w:shd w:val="clear" w:color="auto" w:fill="auto"/>
            <w:vAlign w:val="center"/>
            <w:hideMark/>
          </w:tcPr>
          <w:p w14:paraId="008B91FD"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056C47B1"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26070E4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77BC3309"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09FECE61"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0F4022E7"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3"/>
            <w:tcBorders>
              <w:top w:val="nil"/>
              <w:left w:val="nil"/>
              <w:bottom w:val="single" w:sz="8" w:space="0" w:color="auto"/>
              <w:right w:val="single" w:sz="8" w:space="0" w:color="auto"/>
            </w:tcBorders>
            <w:shd w:val="clear" w:color="000000" w:fill="D9D9D9"/>
            <w:vAlign w:val="center"/>
            <w:hideMark/>
          </w:tcPr>
          <w:p w14:paraId="2A87AC3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73B097C" w14:textId="77777777">
        <w:trPr>
          <w:trHeight w:val="456"/>
        </w:trPr>
        <w:tc>
          <w:tcPr>
            <w:tcW w:w="1411" w:type="pct"/>
            <w:vMerge/>
            <w:tcBorders>
              <w:top w:val="nil"/>
              <w:left w:val="single" w:sz="8" w:space="0" w:color="auto"/>
              <w:bottom w:val="single" w:sz="8" w:space="0" w:color="auto"/>
              <w:right w:val="single" w:sz="8" w:space="0" w:color="auto"/>
            </w:tcBorders>
            <w:vAlign w:val="center"/>
            <w:hideMark/>
          </w:tcPr>
          <w:p w14:paraId="7A453CF8" w14:textId="77777777" w:rsidR="00D877B1" w:rsidRPr="00D33E6D" w:rsidRDefault="00D877B1">
            <w:pPr>
              <w:spacing w:before="0" w:after="0"/>
              <w:jc w:val="left"/>
              <w:rPr>
                <w:noProof/>
                <w:color w:val="000000"/>
                <w:sz w:val="21"/>
                <w:szCs w:val="21"/>
                <w:lang w:val="en-IE"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4D40EECE"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4F16204A"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1EE18D5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4DF880B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516E260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09B67E18"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3"/>
            <w:tcBorders>
              <w:top w:val="nil"/>
              <w:left w:val="nil"/>
              <w:bottom w:val="single" w:sz="8" w:space="0" w:color="auto"/>
              <w:right w:val="single" w:sz="8" w:space="0" w:color="auto"/>
            </w:tcBorders>
            <w:shd w:val="clear" w:color="000000" w:fill="D9D9D9"/>
            <w:vAlign w:val="center"/>
            <w:hideMark/>
          </w:tcPr>
          <w:p w14:paraId="3910092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AED8478" w14:textId="77777777">
        <w:trPr>
          <w:trHeight w:val="924"/>
        </w:trPr>
        <w:tc>
          <w:tcPr>
            <w:tcW w:w="193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EE7B35C" w14:textId="77777777" w:rsidR="00D877B1" w:rsidRPr="00D33E6D" w:rsidRDefault="00D877B1">
            <w:pPr>
              <w:spacing w:before="0" w:after="0"/>
              <w:rPr>
                <w:noProof/>
                <w:color w:val="000000"/>
                <w:sz w:val="21"/>
                <w:szCs w:val="21"/>
                <w:lang w:val="en-IE" w:eastAsia="en-IE"/>
              </w:rPr>
            </w:pPr>
            <w:r w:rsidRPr="00D33E6D">
              <w:rPr>
                <w:noProof/>
                <w:color w:val="000000"/>
                <w:sz w:val="21"/>
                <w:szCs w:val="21"/>
                <w:lang w:val="en-IE" w:eastAsia="en-IE"/>
              </w:rPr>
              <w:t xml:space="preserve">TOTAL appropriations of an administrative nature financed from the envelope for specific programmes </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49D8BE0B"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(6)</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1AFF7BF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5642C57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5A9F0654"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21C2AE04"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96" w:type="pct"/>
            <w:gridSpan w:val="3"/>
            <w:tcBorders>
              <w:top w:val="nil"/>
              <w:left w:val="nil"/>
              <w:bottom w:val="single" w:sz="8" w:space="0" w:color="auto"/>
              <w:right w:val="single" w:sz="8" w:space="0" w:color="auto"/>
            </w:tcBorders>
            <w:shd w:val="clear" w:color="000000" w:fill="D9D9D9"/>
            <w:vAlign w:val="center"/>
            <w:hideMark/>
          </w:tcPr>
          <w:p w14:paraId="449A9FB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1B017BD" w14:textId="77777777">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14:paraId="04FFE5C2"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 &lt;….&gt;</w:t>
            </w:r>
          </w:p>
        </w:tc>
        <w:tc>
          <w:tcPr>
            <w:tcW w:w="529" w:type="pct"/>
            <w:gridSpan w:val="3"/>
            <w:tcBorders>
              <w:top w:val="nil"/>
              <w:left w:val="nil"/>
              <w:bottom w:val="single" w:sz="8" w:space="0" w:color="auto"/>
              <w:right w:val="single" w:sz="8" w:space="0" w:color="auto"/>
            </w:tcBorders>
            <w:shd w:val="clear" w:color="auto" w:fill="auto"/>
            <w:vAlign w:val="center"/>
            <w:hideMark/>
          </w:tcPr>
          <w:p w14:paraId="681E082F"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632CE291"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=4+6</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4BFCB94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395DBD0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5C2896C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1C2CE16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3"/>
            <w:tcBorders>
              <w:top w:val="nil"/>
              <w:left w:val="nil"/>
              <w:bottom w:val="single" w:sz="8" w:space="0" w:color="auto"/>
              <w:right w:val="single" w:sz="8" w:space="0" w:color="auto"/>
            </w:tcBorders>
            <w:shd w:val="clear" w:color="000000" w:fill="D9D9D9"/>
            <w:vAlign w:val="center"/>
            <w:hideMark/>
          </w:tcPr>
          <w:p w14:paraId="00CF099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42EB0F9" w14:textId="77777777">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14:paraId="7B8B6960"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of the multiannual financial framework</w:t>
            </w:r>
          </w:p>
        </w:tc>
        <w:tc>
          <w:tcPr>
            <w:tcW w:w="529" w:type="pct"/>
            <w:gridSpan w:val="3"/>
            <w:tcBorders>
              <w:top w:val="nil"/>
              <w:left w:val="nil"/>
              <w:bottom w:val="single" w:sz="8" w:space="0" w:color="auto"/>
              <w:right w:val="single" w:sz="8" w:space="0" w:color="auto"/>
            </w:tcBorders>
            <w:shd w:val="clear" w:color="auto" w:fill="auto"/>
            <w:vAlign w:val="center"/>
            <w:hideMark/>
          </w:tcPr>
          <w:p w14:paraId="2E568AAA"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49126483"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=5+6</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61A6DDB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599587E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588CA15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93" w:type="pct"/>
            <w:gridSpan w:val="3"/>
            <w:tcBorders>
              <w:top w:val="nil"/>
              <w:left w:val="nil"/>
              <w:bottom w:val="single" w:sz="8" w:space="0" w:color="auto"/>
              <w:right w:val="single" w:sz="8" w:space="0" w:color="auto"/>
            </w:tcBorders>
            <w:shd w:val="clear" w:color="000000" w:fill="D9D9D9"/>
            <w:vAlign w:val="center"/>
            <w:hideMark/>
          </w:tcPr>
          <w:p w14:paraId="26170F7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96" w:type="pct"/>
            <w:gridSpan w:val="3"/>
            <w:tcBorders>
              <w:top w:val="nil"/>
              <w:left w:val="nil"/>
              <w:bottom w:val="single" w:sz="8" w:space="0" w:color="auto"/>
              <w:right w:val="single" w:sz="8" w:space="0" w:color="auto"/>
            </w:tcBorders>
            <w:shd w:val="clear" w:color="000000" w:fill="D9D9D9"/>
            <w:vAlign w:val="center"/>
            <w:hideMark/>
          </w:tcPr>
          <w:p w14:paraId="5DB998F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E08E76B" w14:textId="77777777">
        <w:trPr>
          <w:trHeight w:val="288"/>
        </w:trPr>
        <w:tc>
          <w:tcPr>
            <w:tcW w:w="1522" w:type="pct"/>
            <w:gridSpan w:val="3"/>
            <w:tcBorders>
              <w:top w:val="nil"/>
              <w:left w:val="nil"/>
              <w:bottom w:val="nil"/>
              <w:right w:val="nil"/>
            </w:tcBorders>
            <w:shd w:val="clear" w:color="auto" w:fill="auto"/>
            <w:noWrap/>
            <w:vAlign w:val="bottom"/>
            <w:hideMark/>
          </w:tcPr>
          <w:p w14:paraId="7E48077C" w14:textId="77777777" w:rsidR="00D877B1" w:rsidRPr="00D33E6D" w:rsidRDefault="00D877B1">
            <w:pPr>
              <w:spacing w:before="0" w:after="0"/>
              <w:jc w:val="left"/>
              <w:rPr>
                <w:noProof/>
                <w:sz w:val="20"/>
                <w:szCs w:val="24"/>
                <w:lang w:val="en-IE" w:eastAsia="en-IE"/>
              </w:rPr>
            </w:pPr>
          </w:p>
        </w:tc>
        <w:tc>
          <w:tcPr>
            <w:tcW w:w="471" w:type="pct"/>
            <w:gridSpan w:val="3"/>
            <w:tcBorders>
              <w:top w:val="nil"/>
              <w:left w:val="nil"/>
              <w:bottom w:val="nil"/>
              <w:right w:val="nil"/>
            </w:tcBorders>
            <w:shd w:val="clear" w:color="auto" w:fill="auto"/>
            <w:noWrap/>
            <w:vAlign w:val="bottom"/>
            <w:hideMark/>
          </w:tcPr>
          <w:p w14:paraId="2C5427BE" w14:textId="77777777" w:rsidR="00D877B1" w:rsidRPr="00D33E6D" w:rsidRDefault="00D877B1">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14:paraId="33857C11" w14:textId="77777777" w:rsidR="00D877B1" w:rsidRPr="00D33E6D" w:rsidRDefault="00D877B1">
            <w:pPr>
              <w:spacing w:before="0" w:after="0"/>
              <w:jc w:val="left"/>
              <w:rPr>
                <w:noProof/>
                <w:sz w:val="20"/>
                <w:szCs w:val="20"/>
                <w:lang w:val="en-IE" w:eastAsia="en-IE"/>
              </w:rPr>
            </w:pPr>
          </w:p>
        </w:tc>
        <w:tc>
          <w:tcPr>
            <w:tcW w:w="366" w:type="pct"/>
            <w:gridSpan w:val="3"/>
            <w:tcBorders>
              <w:top w:val="nil"/>
              <w:left w:val="nil"/>
              <w:bottom w:val="nil"/>
              <w:right w:val="single" w:sz="4" w:space="0" w:color="auto"/>
            </w:tcBorders>
            <w:shd w:val="clear" w:color="auto" w:fill="auto"/>
            <w:noWrap/>
            <w:vAlign w:val="bottom"/>
            <w:hideMark/>
          </w:tcPr>
          <w:p w14:paraId="22F55C10" w14:textId="77777777" w:rsidR="00D877B1" w:rsidRPr="00D33E6D" w:rsidRDefault="00D877B1">
            <w:pPr>
              <w:spacing w:before="0" w:after="0"/>
              <w:jc w:val="left"/>
              <w:rPr>
                <w:noProof/>
                <w:sz w:val="20"/>
                <w:szCs w:val="20"/>
                <w:lang w:val="en-IE" w:eastAsia="en-IE"/>
              </w:rPr>
            </w:pPr>
          </w:p>
        </w:tc>
        <w:tc>
          <w:tcPr>
            <w:tcW w:w="437" w:type="pct"/>
            <w:gridSpan w:val="3"/>
            <w:tcBorders>
              <w:top w:val="single" w:sz="8" w:space="0" w:color="auto"/>
              <w:left w:val="single" w:sz="4" w:space="0" w:color="auto"/>
              <w:bottom w:val="nil"/>
              <w:right w:val="single" w:sz="8" w:space="0" w:color="auto"/>
            </w:tcBorders>
            <w:shd w:val="clear" w:color="auto" w:fill="auto"/>
            <w:vAlign w:val="center"/>
            <w:hideMark/>
          </w:tcPr>
          <w:p w14:paraId="39D99B05"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37" w:type="pct"/>
            <w:gridSpan w:val="3"/>
            <w:tcBorders>
              <w:top w:val="single" w:sz="8" w:space="0" w:color="auto"/>
              <w:left w:val="nil"/>
              <w:bottom w:val="nil"/>
              <w:right w:val="single" w:sz="8" w:space="0" w:color="auto"/>
            </w:tcBorders>
            <w:shd w:val="clear" w:color="auto" w:fill="auto"/>
            <w:vAlign w:val="center"/>
            <w:hideMark/>
          </w:tcPr>
          <w:p w14:paraId="6C1CD40C"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37" w:type="pct"/>
            <w:gridSpan w:val="3"/>
            <w:tcBorders>
              <w:top w:val="single" w:sz="8" w:space="0" w:color="auto"/>
              <w:left w:val="nil"/>
              <w:bottom w:val="nil"/>
              <w:right w:val="single" w:sz="8" w:space="0" w:color="auto"/>
            </w:tcBorders>
            <w:shd w:val="clear" w:color="auto" w:fill="auto"/>
            <w:vAlign w:val="center"/>
            <w:hideMark/>
          </w:tcPr>
          <w:p w14:paraId="28FFCA45"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437" w:type="pct"/>
            <w:gridSpan w:val="3"/>
            <w:tcBorders>
              <w:top w:val="single" w:sz="8" w:space="0" w:color="auto"/>
              <w:left w:val="nil"/>
              <w:bottom w:val="nil"/>
              <w:right w:val="single" w:sz="8" w:space="0" w:color="auto"/>
            </w:tcBorders>
            <w:shd w:val="clear" w:color="auto" w:fill="auto"/>
            <w:vAlign w:val="center"/>
            <w:hideMark/>
          </w:tcPr>
          <w:p w14:paraId="77FF80E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01BEF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43E6C49D" w14:textId="77777777">
        <w:trPr>
          <w:trHeight w:val="300"/>
        </w:trPr>
        <w:tc>
          <w:tcPr>
            <w:tcW w:w="1522" w:type="pct"/>
            <w:gridSpan w:val="3"/>
            <w:tcBorders>
              <w:top w:val="nil"/>
              <w:left w:val="nil"/>
              <w:bottom w:val="nil"/>
              <w:right w:val="nil"/>
            </w:tcBorders>
            <w:shd w:val="clear" w:color="auto" w:fill="auto"/>
            <w:noWrap/>
            <w:vAlign w:val="bottom"/>
            <w:hideMark/>
          </w:tcPr>
          <w:p w14:paraId="36A2E936" w14:textId="77777777" w:rsidR="00D877B1" w:rsidRPr="00D33E6D" w:rsidRDefault="00D877B1">
            <w:pPr>
              <w:spacing w:before="0" w:after="0"/>
              <w:jc w:val="center"/>
              <w:rPr>
                <w:b/>
                <w:bCs/>
                <w:noProof/>
                <w:color w:val="000000"/>
                <w:sz w:val="20"/>
                <w:szCs w:val="20"/>
                <w:lang w:val="en-IE" w:eastAsia="en-IE"/>
              </w:rPr>
            </w:pPr>
          </w:p>
        </w:tc>
        <w:tc>
          <w:tcPr>
            <w:tcW w:w="471" w:type="pct"/>
            <w:gridSpan w:val="3"/>
            <w:tcBorders>
              <w:top w:val="nil"/>
              <w:left w:val="nil"/>
              <w:bottom w:val="nil"/>
              <w:right w:val="nil"/>
            </w:tcBorders>
            <w:shd w:val="clear" w:color="auto" w:fill="auto"/>
            <w:noWrap/>
            <w:vAlign w:val="bottom"/>
            <w:hideMark/>
          </w:tcPr>
          <w:p w14:paraId="22D9817A" w14:textId="77777777" w:rsidR="00D877B1" w:rsidRPr="00D33E6D" w:rsidRDefault="00D877B1">
            <w:pPr>
              <w:spacing w:before="0" w:after="0"/>
              <w:jc w:val="left"/>
              <w:rPr>
                <w:noProof/>
                <w:sz w:val="20"/>
                <w:szCs w:val="20"/>
                <w:lang w:val="en-IE" w:eastAsia="en-IE"/>
              </w:rPr>
            </w:pPr>
          </w:p>
        </w:tc>
        <w:tc>
          <w:tcPr>
            <w:tcW w:w="365" w:type="pct"/>
            <w:tcBorders>
              <w:top w:val="nil"/>
              <w:left w:val="nil"/>
              <w:bottom w:val="nil"/>
              <w:right w:val="nil"/>
            </w:tcBorders>
            <w:shd w:val="clear" w:color="auto" w:fill="auto"/>
            <w:noWrap/>
            <w:vAlign w:val="bottom"/>
            <w:hideMark/>
          </w:tcPr>
          <w:p w14:paraId="0D48FC64" w14:textId="77777777" w:rsidR="00D877B1" w:rsidRPr="00D33E6D" w:rsidRDefault="00D877B1">
            <w:pPr>
              <w:spacing w:before="0" w:after="0"/>
              <w:jc w:val="left"/>
              <w:rPr>
                <w:noProof/>
                <w:sz w:val="20"/>
                <w:szCs w:val="20"/>
                <w:lang w:val="en-IE" w:eastAsia="en-IE"/>
              </w:rPr>
            </w:pPr>
          </w:p>
        </w:tc>
        <w:tc>
          <w:tcPr>
            <w:tcW w:w="366" w:type="pct"/>
            <w:gridSpan w:val="3"/>
            <w:tcBorders>
              <w:top w:val="nil"/>
              <w:left w:val="nil"/>
              <w:bottom w:val="nil"/>
              <w:right w:val="single" w:sz="4" w:space="0" w:color="auto"/>
            </w:tcBorders>
            <w:shd w:val="clear" w:color="auto" w:fill="auto"/>
            <w:noWrap/>
            <w:vAlign w:val="bottom"/>
            <w:hideMark/>
          </w:tcPr>
          <w:p w14:paraId="44073E5A" w14:textId="77777777" w:rsidR="00D877B1" w:rsidRPr="00D33E6D" w:rsidRDefault="00D877B1">
            <w:pPr>
              <w:spacing w:before="0" w:after="0"/>
              <w:jc w:val="left"/>
              <w:rPr>
                <w:noProof/>
                <w:sz w:val="20"/>
                <w:szCs w:val="20"/>
                <w:lang w:val="en-IE" w:eastAsia="en-IE"/>
              </w:rPr>
            </w:pPr>
          </w:p>
        </w:tc>
        <w:tc>
          <w:tcPr>
            <w:tcW w:w="437" w:type="pct"/>
            <w:gridSpan w:val="3"/>
            <w:tcBorders>
              <w:top w:val="nil"/>
              <w:left w:val="single" w:sz="4" w:space="0" w:color="auto"/>
              <w:bottom w:val="single" w:sz="8" w:space="0" w:color="auto"/>
              <w:right w:val="single" w:sz="8" w:space="0" w:color="auto"/>
            </w:tcBorders>
            <w:shd w:val="clear" w:color="auto" w:fill="auto"/>
            <w:vAlign w:val="center"/>
            <w:hideMark/>
          </w:tcPr>
          <w:p w14:paraId="64EFDB1C"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437" w:type="pct"/>
            <w:gridSpan w:val="3"/>
            <w:tcBorders>
              <w:top w:val="nil"/>
              <w:left w:val="nil"/>
              <w:bottom w:val="single" w:sz="8" w:space="0" w:color="auto"/>
              <w:right w:val="single" w:sz="8" w:space="0" w:color="auto"/>
            </w:tcBorders>
            <w:shd w:val="clear" w:color="auto" w:fill="auto"/>
            <w:vAlign w:val="center"/>
            <w:hideMark/>
          </w:tcPr>
          <w:p w14:paraId="60B5A7E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437" w:type="pct"/>
            <w:gridSpan w:val="3"/>
            <w:tcBorders>
              <w:top w:val="nil"/>
              <w:left w:val="nil"/>
              <w:bottom w:val="single" w:sz="8" w:space="0" w:color="auto"/>
              <w:right w:val="single" w:sz="8" w:space="0" w:color="auto"/>
            </w:tcBorders>
            <w:shd w:val="clear" w:color="auto" w:fill="auto"/>
            <w:vAlign w:val="center"/>
            <w:hideMark/>
          </w:tcPr>
          <w:p w14:paraId="33F6FD8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437" w:type="pct"/>
            <w:gridSpan w:val="3"/>
            <w:tcBorders>
              <w:top w:val="nil"/>
              <w:left w:val="nil"/>
              <w:bottom w:val="single" w:sz="8" w:space="0" w:color="auto"/>
              <w:right w:val="single" w:sz="8" w:space="0" w:color="auto"/>
            </w:tcBorders>
            <w:shd w:val="clear" w:color="auto" w:fill="auto"/>
            <w:vAlign w:val="center"/>
            <w:hideMark/>
          </w:tcPr>
          <w:p w14:paraId="25689E6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528" w:type="pct"/>
            <w:vMerge/>
            <w:tcBorders>
              <w:top w:val="single" w:sz="8" w:space="0" w:color="auto"/>
              <w:left w:val="single" w:sz="8" w:space="0" w:color="auto"/>
              <w:bottom w:val="single" w:sz="8" w:space="0" w:color="000000"/>
              <w:right w:val="single" w:sz="8" w:space="0" w:color="auto"/>
            </w:tcBorders>
            <w:vAlign w:val="center"/>
            <w:hideMark/>
          </w:tcPr>
          <w:p w14:paraId="39927D89" w14:textId="77777777" w:rsidR="00D877B1" w:rsidRPr="00D33E6D" w:rsidRDefault="00D877B1">
            <w:pPr>
              <w:spacing w:before="0" w:after="0"/>
              <w:jc w:val="left"/>
              <w:rPr>
                <w:b/>
                <w:bCs/>
                <w:noProof/>
                <w:color w:val="000000"/>
                <w:sz w:val="20"/>
                <w:szCs w:val="20"/>
                <w:lang w:val="en-IE" w:eastAsia="en-IE"/>
              </w:rPr>
            </w:pPr>
          </w:p>
        </w:tc>
      </w:tr>
      <w:tr w:rsidR="00D877B1" w:rsidRPr="00D33E6D" w14:paraId="0F1FFCE5" w14:textId="77777777">
        <w:trPr>
          <w:trHeight w:val="300"/>
        </w:trPr>
        <w:tc>
          <w:tcPr>
            <w:tcW w:w="1522"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7119EB2" w14:textId="77777777" w:rsidR="00D877B1" w:rsidRPr="00D33E6D" w:rsidRDefault="00D877B1">
            <w:pPr>
              <w:spacing w:before="0" w:after="0"/>
              <w:rPr>
                <w:noProof/>
                <w:color w:val="000000"/>
                <w:sz w:val="21"/>
                <w:szCs w:val="21"/>
                <w:lang w:val="en-IE" w:eastAsia="en-IE"/>
              </w:rPr>
            </w:pPr>
            <w:r w:rsidRPr="00D33E6D">
              <w:rPr>
                <w:rFonts w:ascii="Calibri" w:hAnsi="Calibri" w:cs="Calibri"/>
                <w:noProof/>
                <w:color w:val="000000"/>
                <w:sz w:val="21"/>
                <w:szCs w:val="21"/>
                <w:lang w:val="en-IE" w:eastAsia="en-IE"/>
              </w:rPr>
              <w:t xml:space="preserve">• </w:t>
            </w:r>
            <w:r w:rsidRPr="00D33E6D">
              <w:rPr>
                <w:noProof/>
                <w:color w:val="000000"/>
                <w:sz w:val="21"/>
                <w:szCs w:val="21"/>
                <w:lang w:val="en-IE" w:eastAsia="en-IE"/>
              </w:rPr>
              <w:t>TOTAL operational appropriations (all operational headings)</w:t>
            </w:r>
          </w:p>
        </w:tc>
        <w:tc>
          <w:tcPr>
            <w:tcW w:w="471" w:type="pct"/>
            <w:gridSpan w:val="3"/>
            <w:tcBorders>
              <w:top w:val="single" w:sz="8" w:space="0" w:color="auto"/>
              <w:left w:val="nil"/>
              <w:bottom w:val="single" w:sz="8" w:space="0" w:color="auto"/>
              <w:right w:val="single" w:sz="8" w:space="0" w:color="auto"/>
            </w:tcBorders>
            <w:shd w:val="clear" w:color="auto" w:fill="auto"/>
            <w:vAlign w:val="center"/>
            <w:hideMark/>
          </w:tcPr>
          <w:p w14:paraId="4A01B61B"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731" w:type="pct"/>
            <w:gridSpan w:val="4"/>
            <w:tcBorders>
              <w:top w:val="single" w:sz="8" w:space="0" w:color="auto"/>
              <w:left w:val="nil"/>
              <w:bottom w:val="single" w:sz="8" w:space="0" w:color="auto"/>
              <w:right w:val="single" w:sz="8" w:space="0" w:color="000000"/>
            </w:tcBorders>
            <w:shd w:val="clear" w:color="auto" w:fill="auto"/>
            <w:vAlign w:val="center"/>
            <w:hideMark/>
          </w:tcPr>
          <w:p w14:paraId="3EB4006D"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1A812E8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68E32EE9"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6E8B851F"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797EE65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14:paraId="145800B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A3C98D0" w14:textId="77777777">
        <w:trPr>
          <w:trHeight w:val="300"/>
        </w:trPr>
        <w:tc>
          <w:tcPr>
            <w:tcW w:w="1522" w:type="pct"/>
            <w:gridSpan w:val="3"/>
            <w:vMerge/>
            <w:tcBorders>
              <w:top w:val="single" w:sz="8" w:space="0" w:color="auto"/>
              <w:left w:val="single" w:sz="8" w:space="0" w:color="auto"/>
              <w:bottom w:val="single" w:sz="8" w:space="0" w:color="auto"/>
              <w:right w:val="single" w:sz="8" w:space="0" w:color="auto"/>
            </w:tcBorders>
            <w:vAlign w:val="center"/>
            <w:hideMark/>
          </w:tcPr>
          <w:p w14:paraId="59358833" w14:textId="77777777" w:rsidR="00D877B1" w:rsidRPr="00D33E6D" w:rsidRDefault="00D877B1">
            <w:pPr>
              <w:spacing w:before="0" w:after="0"/>
              <w:jc w:val="left"/>
              <w:rPr>
                <w:noProof/>
                <w:color w:val="000000"/>
                <w:sz w:val="21"/>
                <w:szCs w:val="21"/>
                <w:lang w:val="en-IE" w:eastAsia="en-IE"/>
              </w:rPr>
            </w:pPr>
          </w:p>
        </w:tc>
        <w:tc>
          <w:tcPr>
            <w:tcW w:w="471" w:type="pct"/>
            <w:gridSpan w:val="3"/>
            <w:tcBorders>
              <w:top w:val="nil"/>
              <w:left w:val="nil"/>
              <w:bottom w:val="single" w:sz="8" w:space="0" w:color="auto"/>
              <w:right w:val="single" w:sz="8" w:space="0" w:color="auto"/>
            </w:tcBorders>
            <w:shd w:val="clear" w:color="auto" w:fill="auto"/>
            <w:vAlign w:val="center"/>
            <w:hideMark/>
          </w:tcPr>
          <w:p w14:paraId="75B6F067"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731" w:type="pct"/>
            <w:gridSpan w:val="4"/>
            <w:tcBorders>
              <w:top w:val="single" w:sz="8" w:space="0" w:color="auto"/>
              <w:left w:val="nil"/>
              <w:bottom w:val="single" w:sz="8" w:space="0" w:color="auto"/>
              <w:right w:val="single" w:sz="8" w:space="0" w:color="000000"/>
            </w:tcBorders>
            <w:shd w:val="clear" w:color="auto" w:fill="auto"/>
            <w:vAlign w:val="center"/>
            <w:hideMark/>
          </w:tcPr>
          <w:p w14:paraId="0631A47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39804007"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0825269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1446EEE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0047477F"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14:paraId="498E7C1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103FCCDC" w14:textId="77777777">
        <w:trPr>
          <w:trHeight w:val="990"/>
        </w:trPr>
        <w:tc>
          <w:tcPr>
            <w:tcW w:w="1993"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1BF4CD7" w14:textId="77777777" w:rsidR="00D877B1" w:rsidRPr="00D33E6D" w:rsidRDefault="00D877B1">
            <w:pPr>
              <w:spacing w:before="0" w:after="0"/>
              <w:rPr>
                <w:noProof/>
                <w:color w:val="000000"/>
                <w:sz w:val="21"/>
                <w:szCs w:val="21"/>
                <w:lang w:val="en-IE" w:eastAsia="en-IE"/>
              </w:rPr>
            </w:pPr>
            <w:r w:rsidRPr="00D33E6D">
              <w:rPr>
                <w:rFonts w:ascii="Calibri" w:hAnsi="Calibri" w:cs="Calibri"/>
                <w:noProof/>
                <w:color w:val="000000"/>
                <w:sz w:val="21"/>
                <w:szCs w:val="21"/>
                <w:lang w:val="en-IE" w:eastAsia="en-IE"/>
              </w:rPr>
              <w:t>•</w:t>
            </w:r>
            <w:r w:rsidRPr="00D33E6D">
              <w:rPr>
                <w:noProof/>
                <w:color w:val="000000"/>
                <w:sz w:val="21"/>
                <w:szCs w:val="21"/>
                <w:lang w:val="en-IE" w:eastAsia="en-IE"/>
              </w:rPr>
              <w:t xml:space="preserve"> TOTAL appropriations of an administrative nature financed from the envelope for specific programmes (all operational headings)</w:t>
            </w:r>
          </w:p>
        </w:tc>
        <w:tc>
          <w:tcPr>
            <w:tcW w:w="731" w:type="pct"/>
            <w:gridSpan w:val="4"/>
            <w:tcBorders>
              <w:top w:val="single" w:sz="8" w:space="0" w:color="auto"/>
              <w:left w:val="nil"/>
              <w:bottom w:val="single" w:sz="8" w:space="0" w:color="auto"/>
              <w:right w:val="single" w:sz="8" w:space="0" w:color="000000"/>
            </w:tcBorders>
            <w:shd w:val="clear" w:color="auto" w:fill="auto"/>
            <w:vAlign w:val="center"/>
            <w:hideMark/>
          </w:tcPr>
          <w:p w14:paraId="22F38F87"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(6)</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74D5E317"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4C75F146"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63B5F77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56E2DBA1"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14:paraId="58109C0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01F4C623" w14:textId="77777777">
        <w:trPr>
          <w:trHeight w:val="564"/>
        </w:trPr>
        <w:tc>
          <w:tcPr>
            <w:tcW w:w="1522" w:type="pct"/>
            <w:gridSpan w:val="3"/>
            <w:tcBorders>
              <w:top w:val="nil"/>
              <w:left w:val="single" w:sz="8" w:space="0" w:color="auto"/>
              <w:bottom w:val="nil"/>
              <w:right w:val="single" w:sz="8" w:space="0" w:color="auto"/>
            </w:tcBorders>
            <w:shd w:val="thinDiagStripe" w:color="C0C0C0" w:fill="F1F1F1"/>
            <w:vAlign w:val="center"/>
            <w:hideMark/>
          </w:tcPr>
          <w:p w14:paraId="7AA2CC7D"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Headings 1 to 6</w:t>
            </w:r>
          </w:p>
        </w:tc>
        <w:tc>
          <w:tcPr>
            <w:tcW w:w="471" w:type="pct"/>
            <w:gridSpan w:val="3"/>
            <w:tcBorders>
              <w:top w:val="nil"/>
              <w:left w:val="nil"/>
              <w:bottom w:val="nil"/>
              <w:right w:val="single" w:sz="8" w:space="0" w:color="auto"/>
            </w:tcBorders>
            <w:shd w:val="clear" w:color="auto" w:fill="auto"/>
            <w:vAlign w:val="center"/>
            <w:hideMark/>
          </w:tcPr>
          <w:p w14:paraId="528BDCEE"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731" w:type="pct"/>
            <w:gridSpan w:val="4"/>
            <w:tcBorders>
              <w:top w:val="single" w:sz="8" w:space="0" w:color="auto"/>
              <w:left w:val="nil"/>
              <w:bottom w:val="nil"/>
              <w:right w:val="single" w:sz="8" w:space="0" w:color="000000"/>
            </w:tcBorders>
            <w:shd w:val="clear" w:color="auto" w:fill="auto"/>
            <w:vAlign w:val="center"/>
            <w:hideMark/>
          </w:tcPr>
          <w:p w14:paraId="5AA78AAC"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=4+6</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687FDE1F"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0C792BD9"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1F93DC7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067E1A7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14:paraId="2EC9775C"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032E1BA" w14:textId="77777777">
        <w:trPr>
          <w:trHeight w:val="588"/>
        </w:trPr>
        <w:tc>
          <w:tcPr>
            <w:tcW w:w="1522" w:type="pct"/>
            <w:gridSpan w:val="3"/>
            <w:tcBorders>
              <w:top w:val="nil"/>
              <w:left w:val="single" w:sz="8" w:space="0" w:color="auto"/>
              <w:bottom w:val="single" w:sz="8" w:space="0" w:color="auto"/>
              <w:right w:val="single" w:sz="8" w:space="0" w:color="auto"/>
            </w:tcBorders>
            <w:shd w:val="thinDiagStripe" w:color="C0C0C0" w:fill="F1F1F1"/>
            <w:vAlign w:val="center"/>
            <w:hideMark/>
          </w:tcPr>
          <w:p w14:paraId="2661EBA8"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of the multiannual financial framework (Reference amount)</w:t>
            </w:r>
          </w:p>
        </w:tc>
        <w:tc>
          <w:tcPr>
            <w:tcW w:w="471" w:type="pct"/>
            <w:gridSpan w:val="3"/>
            <w:tcBorders>
              <w:top w:val="nil"/>
              <w:left w:val="nil"/>
              <w:bottom w:val="single" w:sz="8" w:space="0" w:color="auto"/>
              <w:right w:val="single" w:sz="8" w:space="0" w:color="auto"/>
            </w:tcBorders>
            <w:shd w:val="clear" w:color="auto" w:fill="auto"/>
            <w:vAlign w:val="center"/>
            <w:hideMark/>
          </w:tcPr>
          <w:p w14:paraId="159A55B1"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731" w:type="pct"/>
            <w:gridSpan w:val="4"/>
            <w:tcBorders>
              <w:top w:val="single" w:sz="8" w:space="0" w:color="auto"/>
              <w:left w:val="nil"/>
              <w:bottom w:val="single" w:sz="8" w:space="0" w:color="auto"/>
              <w:right w:val="single" w:sz="8" w:space="0" w:color="000000"/>
            </w:tcBorders>
            <w:shd w:val="clear" w:color="auto" w:fill="auto"/>
            <w:vAlign w:val="center"/>
            <w:hideMark/>
          </w:tcPr>
          <w:p w14:paraId="5CD6209F" w14:textId="77777777" w:rsidR="00D877B1" w:rsidRPr="00D33E6D" w:rsidRDefault="00D877B1">
            <w:pPr>
              <w:spacing w:before="0" w:after="0"/>
              <w:jc w:val="center"/>
              <w:rPr>
                <w:noProof/>
                <w:color w:val="000000"/>
                <w:sz w:val="14"/>
                <w:szCs w:val="14"/>
                <w:lang w:val="en-IE" w:eastAsia="en-IE"/>
              </w:rPr>
            </w:pPr>
            <w:r w:rsidRPr="00D33E6D">
              <w:rPr>
                <w:noProof/>
                <w:color w:val="000000"/>
                <w:sz w:val="14"/>
                <w:szCs w:val="14"/>
                <w:lang w:val="en-IE" w:eastAsia="en-IE"/>
              </w:rPr>
              <w:t>=5+6</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1DAE4BE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42A1C19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528CA94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437" w:type="pct"/>
            <w:gridSpan w:val="3"/>
            <w:tcBorders>
              <w:top w:val="nil"/>
              <w:left w:val="nil"/>
              <w:bottom w:val="single" w:sz="8" w:space="0" w:color="auto"/>
              <w:right w:val="single" w:sz="8" w:space="0" w:color="auto"/>
            </w:tcBorders>
            <w:shd w:val="clear" w:color="000000" w:fill="D9D9D9"/>
            <w:vAlign w:val="center"/>
            <w:hideMark/>
          </w:tcPr>
          <w:p w14:paraId="7947DAF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14:paraId="54A745F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bl>
    <w:p w14:paraId="2B0A78BC" w14:textId="77777777" w:rsidR="00D877B1" w:rsidRPr="00D33E6D" w:rsidRDefault="00D877B1" w:rsidP="00D877B1">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D877B1" w:rsidRPr="00D33E6D" w14:paraId="209D4DDD" w14:textId="77777777">
        <w:trPr>
          <w:jc w:val="center"/>
        </w:trPr>
        <w:tc>
          <w:tcPr>
            <w:tcW w:w="1668" w:type="pct"/>
            <w:shd w:val="thinDiagStripe" w:color="C0C0C0" w:fill="auto"/>
            <w:vAlign w:val="center"/>
          </w:tcPr>
          <w:p w14:paraId="4BC687CF" w14:textId="77777777" w:rsidR="00D877B1" w:rsidRPr="00D33E6D" w:rsidRDefault="00D877B1">
            <w:pPr>
              <w:spacing w:before="60" w:after="60"/>
              <w:jc w:val="center"/>
              <w:rPr>
                <w:b/>
                <w:noProof/>
                <w:lang w:val="en-IE"/>
              </w:rPr>
            </w:pPr>
            <w:r w:rsidRPr="00D33E6D">
              <w:rPr>
                <w:noProof/>
                <w:sz w:val="22"/>
                <w:lang w:val="en-IE"/>
              </w:rPr>
              <w:br w:type="page"/>
            </w:r>
            <w:r w:rsidRPr="00D33E6D">
              <w:rPr>
                <w:b/>
                <w:noProof/>
                <w:sz w:val="22"/>
                <w:lang w:val="en-IE"/>
              </w:rPr>
              <w:t xml:space="preserve">Heading of multiannual financial framework </w:t>
            </w:r>
          </w:p>
        </w:tc>
        <w:tc>
          <w:tcPr>
            <w:tcW w:w="380" w:type="pct"/>
            <w:shd w:val="thinDiagStripe" w:color="C0C0C0" w:fill="auto"/>
            <w:vAlign w:val="center"/>
          </w:tcPr>
          <w:p w14:paraId="1A54DCEE" w14:textId="77777777" w:rsidR="00D877B1" w:rsidRPr="00D33E6D" w:rsidRDefault="00D877B1">
            <w:pPr>
              <w:spacing w:before="60" w:after="60"/>
              <w:jc w:val="center"/>
              <w:rPr>
                <w:noProof/>
              </w:rPr>
            </w:pPr>
            <w:r w:rsidRPr="00D33E6D">
              <w:rPr>
                <w:b/>
                <w:noProof/>
                <w:sz w:val="22"/>
              </w:rPr>
              <w:t>7</w:t>
            </w:r>
          </w:p>
        </w:tc>
        <w:tc>
          <w:tcPr>
            <w:tcW w:w="2749" w:type="pct"/>
            <w:vAlign w:val="center"/>
          </w:tcPr>
          <w:p w14:paraId="44AC49F0" w14:textId="77777777" w:rsidR="00D877B1" w:rsidRPr="00D33E6D" w:rsidRDefault="00D877B1">
            <w:pPr>
              <w:spacing w:before="60" w:after="60"/>
              <w:rPr>
                <w:noProof/>
              </w:rPr>
            </w:pPr>
            <w:r w:rsidRPr="00D33E6D">
              <w:rPr>
                <w:noProof/>
                <w:sz w:val="22"/>
              </w:rPr>
              <w:t>‘Administrative expenditure’</w:t>
            </w:r>
            <w:r w:rsidRPr="00D33E6D">
              <w:rPr>
                <w:rStyle w:val="FootnoteReference0"/>
                <w:noProof/>
                <w:sz w:val="22"/>
              </w:rPr>
              <w:footnoteReference w:id="43"/>
            </w:r>
          </w:p>
        </w:tc>
      </w:tr>
    </w:tbl>
    <w:p w14:paraId="4DC0CA50" w14:textId="77777777" w:rsidR="00D877B1" w:rsidRPr="00D33E6D" w:rsidRDefault="00D877B1" w:rsidP="00D877B1">
      <w:pPr>
        <w:jc w:val="right"/>
        <w:rPr>
          <w:noProof/>
          <w:sz w:val="20"/>
          <w:lang w:val="en-IE"/>
        </w:rPr>
      </w:pPr>
      <w:r w:rsidRPr="00D33E6D">
        <w:rPr>
          <w:noProof/>
          <w:sz w:val="20"/>
          <w:lang w:val="en-IE"/>
        </w:rPr>
        <w:t>EUR million (to three decimal places)</w:t>
      </w:r>
    </w:p>
    <w:tbl>
      <w:tblPr>
        <w:tblW w:w="13140" w:type="dxa"/>
        <w:tblInd w:w="118" w:type="dxa"/>
        <w:tblLook w:val="04A0" w:firstRow="1" w:lastRow="0" w:firstColumn="1" w:lastColumn="0" w:noHBand="0" w:noVBand="1"/>
      </w:tblPr>
      <w:tblGrid>
        <w:gridCol w:w="4405"/>
        <w:gridCol w:w="2477"/>
        <w:gridCol w:w="598"/>
        <w:gridCol w:w="598"/>
        <w:gridCol w:w="1001"/>
        <w:gridCol w:w="1001"/>
        <w:gridCol w:w="1001"/>
        <w:gridCol w:w="1001"/>
        <w:gridCol w:w="1244"/>
      </w:tblGrid>
      <w:tr w:rsidR="00D877B1" w:rsidRPr="00D33E6D" w14:paraId="1A15C63C" w14:textId="77777777">
        <w:trPr>
          <w:trHeight w:val="288"/>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81E2D49" w14:textId="77777777" w:rsidR="00D877B1" w:rsidRPr="00D33E6D" w:rsidRDefault="00D877B1">
            <w:pPr>
              <w:spacing w:before="0" w:after="0"/>
              <w:jc w:val="center"/>
              <w:rPr>
                <w:noProof/>
                <w:color w:val="000000"/>
                <w:szCs w:val="24"/>
                <w:lang w:val="en-IE" w:eastAsia="en-IE"/>
              </w:rPr>
            </w:pPr>
            <w:r w:rsidRPr="00D33E6D">
              <w:rPr>
                <w:noProof/>
                <w:color w:val="000000"/>
                <w:szCs w:val="24"/>
                <w:lang w:val="en-IE" w:eastAsia="en-IE"/>
              </w:rPr>
              <w:t>DG: &lt;…….&gt;</w:t>
            </w:r>
          </w:p>
        </w:tc>
        <w:tc>
          <w:tcPr>
            <w:tcW w:w="1001" w:type="dxa"/>
            <w:tcBorders>
              <w:top w:val="single" w:sz="8" w:space="0" w:color="auto"/>
              <w:left w:val="nil"/>
              <w:bottom w:val="nil"/>
              <w:right w:val="single" w:sz="8" w:space="0" w:color="auto"/>
            </w:tcBorders>
            <w:shd w:val="clear" w:color="auto" w:fill="auto"/>
            <w:vAlign w:val="center"/>
            <w:hideMark/>
          </w:tcPr>
          <w:p w14:paraId="38BC3BA3"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14:paraId="2848A845"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14:paraId="066C208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14:paraId="7D29B7F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84149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169ADB00" w14:textId="77777777">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14:paraId="5062B12E" w14:textId="77777777" w:rsidR="00D877B1" w:rsidRPr="00D33E6D" w:rsidRDefault="00D877B1">
            <w:pPr>
              <w:spacing w:before="0" w:after="0"/>
              <w:jc w:val="left"/>
              <w:rPr>
                <w:noProof/>
                <w:color w:val="000000"/>
                <w:szCs w:val="24"/>
                <w:lang w:val="en-IE" w:eastAsia="en-IE"/>
              </w:rPr>
            </w:pPr>
          </w:p>
        </w:tc>
        <w:tc>
          <w:tcPr>
            <w:tcW w:w="1001" w:type="dxa"/>
            <w:tcBorders>
              <w:top w:val="nil"/>
              <w:left w:val="nil"/>
              <w:bottom w:val="single" w:sz="8" w:space="0" w:color="auto"/>
              <w:right w:val="single" w:sz="8" w:space="0" w:color="auto"/>
            </w:tcBorders>
            <w:shd w:val="clear" w:color="auto" w:fill="auto"/>
            <w:vAlign w:val="center"/>
            <w:hideMark/>
          </w:tcPr>
          <w:p w14:paraId="7534133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1001" w:type="dxa"/>
            <w:tcBorders>
              <w:top w:val="nil"/>
              <w:left w:val="nil"/>
              <w:bottom w:val="single" w:sz="8" w:space="0" w:color="auto"/>
              <w:right w:val="single" w:sz="8" w:space="0" w:color="auto"/>
            </w:tcBorders>
            <w:shd w:val="clear" w:color="auto" w:fill="auto"/>
            <w:vAlign w:val="center"/>
            <w:hideMark/>
          </w:tcPr>
          <w:p w14:paraId="69D124B3"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1001" w:type="dxa"/>
            <w:tcBorders>
              <w:top w:val="nil"/>
              <w:left w:val="nil"/>
              <w:bottom w:val="single" w:sz="8" w:space="0" w:color="auto"/>
              <w:right w:val="single" w:sz="8" w:space="0" w:color="auto"/>
            </w:tcBorders>
            <w:shd w:val="clear" w:color="auto" w:fill="auto"/>
            <w:vAlign w:val="center"/>
            <w:hideMark/>
          </w:tcPr>
          <w:p w14:paraId="1779E86E"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1001" w:type="dxa"/>
            <w:tcBorders>
              <w:top w:val="nil"/>
              <w:left w:val="nil"/>
              <w:bottom w:val="single" w:sz="8" w:space="0" w:color="auto"/>
              <w:right w:val="single" w:sz="8" w:space="0" w:color="auto"/>
            </w:tcBorders>
            <w:shd w:val="clear" w:color="auto" w:fill="auto"/>
            <w:vAlign w:val="center"/>
            <w:hideMark/>
          </w:tcPr>
          <w:p w14:paraId="3AD69209"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14:paraId="54AD4773" w14:textId="77777777" w:rsidR="00D877B1" w:rsidRPr="00D33E6D" w:rsidRDefault="00D877B1">
            <w:pPr>
              <w:spacing w:before="0" w:after="0"/>
              <w:jc w:val="left"/>
              <w:rPr>
                <w:b/>
                <w:bCs/>
                <w:noProof/>
                <w:color w:val="000000"/>
                <w:sz w:val="20"/>
                <w:szCs w:val="20"/>
                <w:lang w:val="en-IE" w:eastAsia="en-IE"/>
              </w:rPr>
            </w:pPr>
          </w:p>
        </w:tc>
      </w:tr>
      <w:tr w:rsidR="00D877B1" w:rsidRPr="00D33E6D" w14:paraId="1F5DB323" w14:textId="77777777">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DD048C5"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Human resources </w:t>
            </w:r>
          </w:p>
        </w:tc>
        <w:tc>
          <w:tcPr>
            <w:tcW w:w="1001" w:type="dxa"/>
            <w:tcBorders>
              <w:top w:val="nil"/>
              <w:left w:val="nil"/>
              <w:bottom w:val="single" w:sz="8" w:space="0" w:color="auto"/>
              <w:right w:val="single" w:sz="8" w:space="0" w:color="auto"/>
            </w:tcBorders>
            <w:shd w:val="clear" w:color="000000" w:fill="D9D9D9"/>
            <w:vAlign w:val="center"/>
            <w:hideMark/>
          </w:tcPr>
          <w:p w14:paraId="4A848921"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598D8F7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26C62904"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1B20554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14:paraId="42750C1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32561C1E" w14:textId="77777777">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8AE04F4"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Other administrative expenditure </w:t>
            </w:r>
          </w:p>
        </w:tc>
        <w:tc>
          <w:tcPr>
            <w:tcW w:w="1001" w:type="dxa"/>
            <w:tcBorders>
              <w:top w:val="nil"/>
              <w:left w:val="nil"/>
              <w:bottom w:val="single" w:sz="8" w:space="0" w:color="auto"/>
              <w:right w:val="single" w:sz="8" w:space="0" w:color="auto"/>
            </w:tcBorders>
            <w:shd w:val="clear" w:color="000000" w:fill="D9D9D9"/>
            <w:vAlign w:val="center"/>
            <w:hideMark/>
          </w:tcPr>
          <w:p w14:paraId="7700EA2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7924522D"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0171918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7CE94B72"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14:paraId="1D005F56"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007BCA8C" w14:textId="77777777">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2C817561"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TOTAL DG </w:t>
            </w:r>
            <w:r w:rsidRPr="00D33E6D">
              <w:rPr>
                <w:noProof/>
                <w:color w:val="000000"/>
                <w:sz w:val="22"/>
                <w:lang w:val="en-IE" w:eastAsia="en-IE"/>
              </w:rPr>
              <w:t>&lt;…….&gt;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14:paraId="7D80D2D7" w14:textId="77777777" w:rsidR="00D877B1" w:rsidRPr="00D33E6D" w:rsidRDefault="00D877B1">
            <w:pPr>
              <w:spacing w:before="0" w:after="0"/>
              <w:jc w:val="left"/>
              <w:rPr>
                <w:noProof/>
                <w:color w:val="000000"/>
                <w:sz w:val="18"/>
                <w:szCs w:val="18"/>
                <w:lang w:val="en-IE" w:eastAsia="en-IE"/>
              </w:rPr>
            </w:pPr>
            <w:r w:rsidRPr="00D33E6D">
              <w:rPr>
                <w:noProof/>
                <w:color w:val="000000"/>
                <w:sz w:val="18"/>
                <w:szCs w:val="18"/>
                <w:lang w:val="en-IE" w:eastAsia="en-IE"/>
              </w:rPr>
              <w:t xml:space="preserve">Appropriations </w:t>
            </w:r>
          </w:p>
        </w:tc>
        <w:tc>
          <w:tcPr>
            <w:tcW w:w="1001" w:type="dxa"/>
            <w:tcBorders>
              <w:top w:val="nil"/>
              <w:left w:val="nil"/>
              <w:bottom w:val="single" w:sz="8" w:space="0" w:color="auto"/>
              <w:right w:val="single" w:sz="8" w:space="0" w:color="auto"/>
            </w:tcBorders>
            <w:shd w:val="clear" w:color="000000" w:fill="D9D9D9"/>
            <w:vAlign w:val="center"/>
            <w:hideMark/>
          </w:tcPr>
          <w:p w14:paraId="522582A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041341B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71CD415A"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6A51102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14:paraId="42E5AF1D"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681DAC90" w14:textId="77777777">
        <w:trPr>
          <w:trHeight w:val="300"/>
        </w:trPr>
        <w:tc>
          <w:tcPr>
            <w:tcW w:w="4405" w:type="dxa"/>
            <w:tcBorders>
              <w:top w:val="nil"/>
              <w:left w:val="nil"/>
              <w:bottom w:val="nil"/>
              <w:right w:val="nil"/>
            </w:tcBorders>
            <w:shd w:val="clear" w:color="auto" w:fill="auto"/>
            <w:noWrap/>
            <w:vAlign w:val="bottom"/>
            <w:hideMark/>
          </w:tcPr>
          <w:p w14:paraId="28161CA0" w14:textId="77777777" w:rsidR="00D877B1" w:rsidRPr="00D33E6D" w:rsidRDefault="00D877B1">
            <w:pPr>
              <w:spacing w:before="0" w:after="0"/>
              <w:jc w:val="right"/>
              <w:rPr>
                <w:b/>
                <w:bCs/>
                <w:noProof/>
                <w:color w:val="000000"/>
                <w:sz w:val="20"/>
                <w:szCs w:val="20"/>
                <w:lang w:val="en-IE" w:eastAsia="en-IE"/>
              </w:rPr>
            </w:pPr>
          </w:p>
        </w:tc>
        <w:tc>
          <w:tcPr>
            <w:tcW w:w="2477" w:type="dxa"/>
            <w:tcBorders>
              <w:top w:val="nil"/>
              <w:left w:val="nil"/>
              <w:bottom w:val="nil"/>
              <w:right w:val="nil"/>
            </w:tcBorders>
            <w:shd w:val="clear" w:color="auto" w:fill="auto"/>
            <w:noWrap/>
            <w:vAlign w:val="bottom"/>
            <w:hideMark/>
          </w:tcPr>
          <w:p w14:paraId="7354EFB4" w14:textId="77777777" w:rsidR="00D877B1" w:rsidRPr="00D33E6D" w:rsidRDefault="00D877B1">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14:paraId="1C7CBFF8" w14:textId="77777777" w:rsidR="00D877B1" w:rsidRPr="00D33E6D" w:rsidRDefault="00D877B1">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14:paraId="78DD5ACB"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5EF10572"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5F6ACF3D"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1F9D356C"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6D17370A" w14:textId="77777777" w:rsidR="00D877B1" w:rsidRPr="00D33E6D" w:rsidRDefault="00D877B1">
            <w:pPr>
              <w:spacing w:before="0" w:after="0"/>
              <w:jc w:val="left"/>
              <w:rPr>
                <w:noProof/>
                <w:sz w:val="20"/>
                <w:szCs w:val="20"/>
                <w:lang w:val="en-IE" w:eastAsia="en-IE"/>
              </w:rPr>
            </w:pPr>
          </w:p>
        </w:tc>
        <w:tc>
          <w:tcPr>
            <w:tcW w:w="1244" w:type="dxa"/>
            <w:tcBorders>
              <w:top w:val="nil"/>
              <w:left w:val="nil"/>
              <w:bottom w:val="nil"/>
              <w:right w:val="nil"/>
            </w:tcBorders>
            <w:shd w:val="clear" w:color="auto" w:fill="auto"/>
            <w:noWrap/>
            <w:vAlign w:val="bottom"/>
            <w:hideMark/>
          </w:tcPr>
          <w:p w14:paraId="2EA76D6D" w14:textId="77777777" w:rsidR="00D877B1" w:rsidRPr="00D33E6D" w:rsidRDefault="00D877B1">
            <w:pPr>
              <w:spacing w:before="0" w:after="0"/>
              <w:jc w:val="left"/>
              <w:rPr>
                <w:noProof/>
                <w:sz w:val="20"/>
                <w:szCs w:val="20"/>
                <w:lang w:val="en-IE" w:eastAsia="en-IE"/>
              </w:rPr>
            </w:pPr>
          </w:p>
        </w:tc>
      </w:tr>
      <w:tr w:rsidR="00D877B1" w:rsidRPr="00D33E6D" w14:paraId="2A74E733" w14:textId="77777777">
        <w:trPr>
          <w:trHeight w:val="315"/>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71F278" w14:textId="77777777" w:rsidR="00D877B1" w:rsidRPr="00D33E6D" w:rsidRDefault="00D877B1">
            <w:pPr>
              <w:spacing w:before="0" w:after="0"/>
              <w:jc w:val="center"/>
              <w:rPr>
                <w:noProof/>
                <w:color w:val="000000"/>
                <w:szCs w:val="24"/>
                <w:lang w:val="en-IE" w:eastAsia="en-IE"/>
              </w:rPr>
            </w:pPr>
            <w:r w:rsidRPr="00D33E6D">
              <w:rPr>
                <w:noProof/>
                <w:color w:val="000000"/>
                <w:szCs w:val="24"/>
                <w:lang w:val="en-IE" w:eastAsia="en-IE"/>
              </w:rPr>
              <w:t>DG: &lt;…….&gt;</w:t>
            </w:r>
          </w:p>
        </w:tc>
        <w:tc>
          <w:tcPr>
            <w:tcW w:w="1001" w:type="dxa"/>
            <w:tcBorders>
              <w:top w:val="single" w:sz="8" w:space="0" w:color="auto"/>
              <w:left w:val="nil"/>
              <w:bottom w:val="nil"/>
              <w:right w:val="single" w:sz="8" w:space="0" w:color="auto"/>
            </w:tcBorders>
            <w:shd w:val="clear" w:color="auto" w:fill="auto"/>
            <w:vAlign w:val="center"/>
            <w:hideMark/>
          </w:tcPr>
          <w:p w14:paraId="0F6FBD7D"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14:paraId="4CC51A5C"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14:paraId="40910CD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001" w:type="dxa"/>
            <w:tcBorders>
              <w:top w:val="single" w:sz="8" w:space="0" w:color="auto"/>
              <w:left w:val="nil"/>
              <w:bottom w:val="nil"/>
              <w:right w:val="single" w:sz="8" w:space="0" w:color="auto"/>
            </w:tcBorders>
            <w:shd w:val="clear" w:color="auto" w:fill="auto"/>
            <w:vAlign w:val="center"/>
            <w:hideMark/>
          </w:tcPr>
          <w:p w14:paraId="17A78B80"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9F61BA"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5F3A4597" w14:textId="77777777">
        <w:trPr>
          <w:trHeight w:val="300"/>
        </w:trPr>
        <w:tc>
          <w:tcPr>
            <w:tcW w:w="7892" w:type="dxa"/>
            <w:gridSpan w:val="4"/>
            <w:vMerge/>
            <w:tcBorders>
              <w:top w:val="single" w:sz="8" w:space="0" w:color="auto"/>
              <w:left w:val="single" w:sz="8" w:space="0" w:color="auto"/>
              <w:bottom w:val="single" w:sz="8" w:space="0" w:color="auto"/>
              <w:right w:val="single" w:sz="8" w:space="0" w:color="auto"/>
            </w:tcBorders>
            <w:vAlign w:val="center"/>
            <w:hideMark/>
          </w:tcPr>
          <w:p w14:paraId="61D66611" w14:textId="77777777" w:rsidR="00D877B1" w:rsidRPr="00D33E6D" w:rsidRDefault="00D877B1">
            <w:pPr>
              <w:spacing w:before="0" w:after="0"/>
              <w:jc w:val="left"/>
              <w:rPr>
                <w:noProof/>
                <w:color w:val="000000"/>
                <w:szCs w:val="24"/>
                <w:lang w:val="en-IE" w:eastAsia="en-IE"/>
              </w:rPr>
            </w:pPr>
          </w:p>
        </w:tc>
        <w:tc>
          <w:tcPr>
            <w:tcW w:w="1001" w:type="dxa"/>
            <w:tcBorders>
              <w:top w:val="nil"/>
              <w:left w:val="nil"/>
              <w:bottom w:val="single" w:sz="8" w:space="0" w:color="auto"/>
              <w:right w:val="single" w:sz="8" w:space="0" w:color="auto"/>
            </w:tcBorders>
            <w:shd w:val="clear" w:color="auto" w:fill="auto"/>
            <w:vAlign w:val="center"/>
            <w:hideMark/>
          </w:tcPr>
          <w:p w14:paraId="79169282"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1001" w:type="dxa"/>
            <w:tcBorders>
              <w:top w:val="nil"/>
              <w:left w:val="nil"/>
              <w:bottom w:val="single" w:sz="8" w:space="0" w:color="auto"/>
              <w:right w:val="single" w:sz="8" w:space="0" w:color="auto"/>
            </w:tcBorders>
            <w:shd w:val="clear" w:color="auto" w:fill="auto"/>
            <w:vAlign w:val="center"/>
            <w:hideMark/>
          </w:tcPr>
          <w:p w14:paraId="71FF7A7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1001" w:type="dxa"/>
            <w:tcBorders>
              <w:top w:val="nil"/>
              <w:left w:val="nil"/>
              <w:bottom w:val="single" w:sz="8" w:space="0" w:color="auto"/>
              <w:right w:val="single" w:sz="8" w:space="0" w:color="auto"/>
            </w:tcBorders>
            <w:shd w:val="clear" w:color="auto" w:fill="auto"/>
            <w:vAlign w:val="center"/>
            <w:hideMark/>
          </w:tcPr>
          <w:p w14:paraId="710AF19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1001" w:type="dxa"/>
            <w:tcBorders>
              <w:top w:val="nil"/>
              <w:left w:val="nil"/>
              <w:bottom w:val="single" w:sz="8" w:space="0" w:color="auto"/>
              <w:right w:val="single" w:sz="8" w:space="0" w:color="auto"/>
            </w:tcBorders>
            <w:shd w:val="clear" w:color="auto" w:fill="auto"/>
            <w:vAlign w:val="center"/>
            <w:hideMark/>
          </w:tcPr>
          <w:p w14:paraId="4BE30226"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1244" w:type="dxa"/>
            <w:vMerge/>
            <w:tcBorders>
              <w:top w:val="single" w:sz="8" w:space="0" w:color="auto"/>
              <w:left w:val="single" w:sz="8" w:space="0" w:color="auto"/>
              <w:bottom w:val="single" w:sz="8" w:space="0" w:color="000000"/>
              <w:right w:val="single" w:sz="8" w:space="0" w:color="auto"/>
            </w:tcBorders>
            <w:vAlign w:val="center"/>
            <w:hideMark/>
          </w:tcPr>
          <w:p w14:paraId="5ED652FB" w14:textId="77777777" w:rsidR="00D877B1" w:rsidRPr="00D33E6D" w:rsidRDefault="00D877B1">
            <w:pPr>
              <w:spacing w:before="0" w:after="0"/>
              <w:jc w:val="left"/>
              <w:rPr>
                <w:b/>
                <w:bCs/>
                <w:noProof/>
                <w:color w:val="000000"/>
                <w:sz w:val="20"/>
                <w:szCs w:val="20"/>
                <w:lang w:val="en-IE" w:eastAsia="en-IE"/>
              </w:rPr>
            </w:pPr>
          </w:p>
        </w:tc>
      </w:tr>
      <w:tr w:rsidR="00D877B1" w:rsidRPr="00D33E6D" w14:paraId="7F849134" w14:textId="77777777">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598CACF6"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Human resources </w:t>
            </w:r>
          </w:p>
        </w:tc>
        <w:tc>
          <w:tcPr>
            <w:tcW w:w="1001" w:type="dxa"/>
            <w:tcBorders>
              <w:top w:val="nil"/>
              <w:left w:val="nil"/>
              <w:bottom w:val="single" w:sz="8" w:space="0" w:color="auto"/>
              <w:right w:val="single" w:sz="8" w:space="0" w:color="auto"/>
            </w:tcBorders>
            <w:shd w:val="clear" w:color="000000" w:fill="D9D9D9"/>
            <w:vAlign w:val="center"/>
            <w:hideMark/>
          </w:tcPr>
          <w:p w14:paraId="04D443EB"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5E3E4D16"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1720201C"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467C80DA"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14:paraId="31680B41"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03B7231" w14:textId="77777777">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BC37ADE" w14:textId="77777777" w:rsidR="00D877B1" w:rsidRPr="00D33E6D" w:rsidRDefault="00D877B1">
            <w:pPr>
              <w:spacing w:before="0" w:after="0"/>
              <w:jc w:val="left"/>
              <w:rPr>
                <w:rFonts w:ascii="Wingdings" w:hAnsi="Wingdings" w:cs="Calibri"/>
                <w:noProof/>
                <w:color w:val="000000"/>
                <w:sz w:val="22"/>
                <w:lang w:val="en-IE" w:eastAsia="en-IE"/>
              </w:rPr>
            </w:pPr>
            <w:r w:rsidRPr="00D33E6D">
              <w:rPr>
                <w:rFonts w:ascii="Wingdings" w:hAnsi="Wingdings" w:cs="Calibri"/>
                <w:noProof/>
                <w:color w:val="000000"/>
                <w:sz w:val="22"/>
                <w:lang w:val="en-IE" w:eastAsia="en-IE"/>
              </w:rPr>
              <w:t></w:t>
            </w:r>
            <w:r w:rsidRPr="00D33E6D">
              <w:rPr>
                <w:noProof/>
                <w:color w:val="000000"/>
                <w:sz w:val="22"/>
                <w:lang w:val="en-IE" w:eastAsia="en-IE"/>
              </w:rPr>
              <w:t xml:space="preserve"> Other administrative expenditure </w:t>
            </w:r>
          </w:p>
        </w:tc>
        <w:tc>
          <w:tcPr>
            <w:tcW w:w="1001" w:type="dxa"/>
            <w:tcBorders>
              <w:top w:val="nil"/>
              <w:left w:val="nil"/>
              <w:bottom w:val="single" w:sz="8" w:space="0" w:color="auto"/>
              <w:right w:val="single" w:sz="8" w:space="0" w:color="auto"/>
            </w:tcBorders>
            <w:shd w:val="clear" w:color="000000" w:fill="D9D9D9"/>
            <w:vAlign w:val="center"/>
            <w:hideMark/>
          </w:tcPr>
          <w:p w14:paraId="354D5D9B"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740CDDAB"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2CA0EB93"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347A2305" w14:textId="77777777" w:rsidR="00D877B1" w:rsidRPr="00D33E6D" w:rsidRDefault="00D877B1">
            <w:pPr>
              <w:spacing w:before="0" w:after="0"/>
              <w:jc w:val="right"/>
              <w:rPr>
                <w:noProof/>
                <w:color w:val="000000"/>
                <w:sz w:val="20"/>
                <w:szCs w:val="20"/>
                <w:lang w:val="en-IE" w:eastAsia="en-IE"/>
              </w:rPr>
            </w:pPr>
            <w:r w:rsidRPr="00D33E6D">
              <w:rPr>
                <w:noProof/>
                <w:color w:val="000000"/>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14:paraId="4C9E4EA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2282662F" w14:textId="77777777">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3398BDBC"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TOTAL DG </w:t>
            </w:r>
            <w:r w:rsidRPr="00D33E6D">
              <w:rPr>
                <w:noProof/>
                <w:color w:val="000000"/>
                <w:sz w:val="22"/>
                <w:lang w:val="en-IE" w:eastAsia="en-IE"/>
              </w:rPr>
              <w:t>&lt;…….&gt;</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14:paraId="05B3998F" w14:textId="77777777" w:rsidR="00D877B1" w:rsidRPr="00D33E6D" w:rsidRDefault="00D877B1">
            <w:pPr>
              <w:spacing w:before="0" w:after="0"/>
              <w:jc w:val="left"/>
              <w:rPr>
                <w:noProof/>
                <w:color w:val="000000"/>
                <w:sz w:val="18"/>
                <w:szCs w:val="18"/>
                <w:lang w:val="en-IE" w:eastAsia="en-IE"/>
              </w:rPr>
            </w:pPr>
            <w:r w:rsidRPr="00D33E6D">
              <w:rPr>
                <w:noProof/>
                <w:color w:val="000000"/>
                <w:sz w:val="18"/>
                <w:szCs w:val="18"/>
                <w:lang w:val="en-IE" w:eastAsia="en-IE"/>
              </w:rPr>
              <w:t xml:space="preserve">Appropriations </w:t>
            </w:r>
          </w:p>
        </w:tc>
        <w:tc>
          <w:tcPr>
            <w:tcW w:w="1001" w:type="dxa"/>
            <w:tcBorders>
              <w:top w:val="nil"/>
              <w:left w:val="nil"/>
              <w:bottom w:val="single" w:sz="8" w:space="0" w:color="auto"/>
              <w:right w:val="single" w:sz="8" w:space="0" w:color="auto"/>
            </w:tcBorders>
            <w:shd w:val="clear" w:color="000000" w:fill="D9D9D9"/>
            <w:vAlign w:val="center"/>
            <w:hideMark/>
          </w:tcPr>
          <w:p w14:paraId="5616C8A2"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431BC5D8"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1B81C4E4"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nil"/>
              <w:left w:val="nil"/>
              <w:bottom w:val="single" w:sz="8" w:space="0" w:color="auto"/>
              <w:right w:val="single" w:sz="8" w:space="0" w:color="auto"/>
            </w:tcBorders>
            <w:shd w:val="clear" w:color="000000" w:fill="D9D9D9"/>
            <w:vAlign w:val="center"/>
            <w:hideMark/>
          </w:tcPr>
          <w:p w14:paraId="5C6B150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244" w:type="dxa"/>
            <w:tcBorders>
              <w:top w:val="nil"/>
              <w:left w:val="nil"/>
              <w:bottom w:val="single" w:sz="8" w:space="0" w:color="auto"/>
              <w:right w:val="single" w:sz="8" w:space="0" w:color="auto"/>
            </w:tcBorders>
            <w:shd w:val="clear" w:color="000000" w:fill="D9D9D9"/>
            <w:vAlign w:val="center"/>
            <w:hideMark/>
          </w:tcPr>
          <w:p w14:paraId="1311875B"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r w:rsidR="00D877B1" w:rsidRPr="00D33E6D" w14:paraId="79561824" w14:textId="77777777">
        <w:trPr>
          <w:trHeight w:val="300"/>
        </w:trPr>
        <w:tc>
          <w:tcPr>
            <w:tcW w:w="4405" w:type="dxa"/>
            <w:tcBorders>
              <w:top w:val="nil"/>
              <w:left w:val="nil"/>
              <w:bottom w:val="nil"/>
              <w:right w:val="nil"/>
            </w:tcBorders>
            <w:shd w:val="clear" w:color="auto" w:fill="auto"/>
            <w:noWrap/>
            <w:vAlign w:val="bottom"/>
            <w:hideMark/>
          </w:tcPr>
          <w:p w14:paraId="7F96CE6B" w14:textId="77777777" w:rsidR="00D877B1" w:rsidRPr="00D33E6D" w:rsidRDefault="00D877B1">
            <w:pPr>
              <w:spacing w:before="0" w:after="0"/>
              <w:jc w:val="right"/>
              <w:rPr>
                <w:b/>
                <w:bCs/>
                <w:noProof/>
                <w:color w:val="000000"/>
                <w:sz w:val="20"/>
                <w:szCs w:val="20"/>
                <w:lang w:val="en-IE" w:eastAsia="en-IE"/>
              </w:rPr>
            </w:pPr>
          </w:p>
        </w:tc>
        <w:tc>
          <w:tcPr>
            <w:tcW w:w="2477" w:type="dxa"/>
            <w:tcBorders>
              <w:top w:val="nil"/>
              <w:left w:val="nil"/>
              <w:bottom w:val="nil"/>
              <w:right w:val="nil"/>
            </w:tcBorders>
            <w:shd w:val="clear" w:color="auto" w:fill="auto"/>
            <w:noWrap/>
            <w:vAlign w:val="bottom"/>
            <w:hideMark/>
          </w:tcPr>
          <w:p w14:paraId="5779EBA9" w14:textId="77777777" w:rsidR="00D877B1" w:rsidRPr="00D33E6D" w:rsidRDefault="00D877B1">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14:paraId="7B5297EB" w14:textId="77777777" w:rsidR="00D877B1" w:rsidRPr="00D33E6D" w:rsidRDefault="00D877B1">
            <w:pPr>
              <w:spacing w:before="0" w:after="0"/>
              <w:jc w:val="left"/>
              <w:rPr>
                <w:noProof/>
                <w:sz w:val="20"/>
                <w:szCs w:val="20"/>
                <w:lang w:val="en-IE" w:eastAsia="en-IE"/>
              </w:rPr>
            </w:pPr>
          </w:p>
        </w:tc>
        <w:tc>
          <w:tcPr>
            <w:tcW w:w="505" w:type="dxa"/>
            <w:tcBorders>
              <w:top w:val="nil"/>
              <w:left w:val="nil"/>
              <w:bottom w:val="nil"/>
              <w:right w:val="nil"/>
            </w:tcBorders>
            <w:shd w:val="clear" w:color="auto" w:fill="auto"/>
            <w:noWrap/>
            <w:vAlign w:val="bottom"/>
            <w:hideMark/>
          </w:tcPr>
          <w:p w14:paraId="2A9B174C"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1AD97B14"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24537826"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31350107" w14:textId="77777777" w:rsidR="00D877B1" w:rsidRPr="00D33E6D" w:rsidRDefault="00D877B1">
            <w:pPr>
              <w:spacing w:before="0" w:after="0"/>
              <w:jc w:val="left"/>
              <w:rPr>
                <w:noProof/>
                <w:sz w:val="20"/>
                <w:szCs w:val="20"/>
                <w:lang w:val="en-IE" w:eastAsia="en-IE"/>
              </w:rPr>
            </w:pPr>
          </w:p>
        </w:tc>
        <w:tc>
          <w:tcPr>
            <w:tcW w:w="1001" w:type="dxa"/>
            <w:tcBorders>
              <w:top w:val="nil"/>
              <w:left w:val="nil"/>
              <w:bottom w:val="nil"/>
              <w:right w:val="nil"/>
            </w:tcBorders>
            <w:shd w:val="clear" w:color="auto" w:fill="auto"/>
            <w:noWrap/>
            <w:vAlign w:val="bottom"/>
            <w:hideMark/>
          </w:tcPr>
          <w:p w14:paraId="59753E5C" w14:textId="77777777" w:rsidR="00D877B1" w:rsidRPr="00D33E6D" w:rsidRDefault="00D877B1">
            <w:pPr>
              <w:spacing w:before="0" w:after="0"/>
              <w:jc w:val="left"/>
              <w:rPr>
                <w:noProof/>
                <w:sz w:val="20"/>
                <w:szCs w:val="20"/>
                <w:lang w:val="en-IE" w:eastAsia="en-IE"/>
              </w:rPr>
            </w:pPr>
          </w:p>
        </w:tc>
        <w:tc>
          <w:tcPr>
            <w:tcW w:w="1244" w:type="dxa"/>
            <w:tcBorders>
              <w:top w:val="nil"/>
              <w:left w:val="nil"/>
              <w:bottom w:val="nil"/>
              <w:right w:val="nil"/>
            </w:tcBorders>
            <w:shd w:val="clear" w:color="auto" w:fill="auto"/>
            <w:noWrap/>
            <w:vAlign w:val="bottom"/>
            <w:hideMark/>
          </w:tcPr>
          <w:p w14:paraId="01E640F1" w14:textId="77777777" w:rsidR="00D877B1" w:rsidRPr="00D33E6D" w:rsidRDefault="00D877B1">
            <w:pPr>
              <w:spacing w:before="0" w:after="0"/>
              <w:jc w:val="left"/>
              <w:rPr>
                <w:noProof/>
                <w:sz w:val="20"/>
                <w:szCs w:val="20"/>
                <w:lang w:val="en-IE" w:eastAsia="en-IE"/>
              </w:rPr>
            </w:pPr>
          </w:p>
        </w:tc>
      </w:tr>
      <w:tr w:rsidR="00D877B1" w:rsidRPr="00D33E6D" w14:paraId="0CBA6673" w14:textId="77777777">
        <w:trPr>
          <w:trHeight w:val="900"/>
        </w:trPr>
        <w:tc>
          <w:tcPr>
            <w:tcW w:w="6882" w:type="dxa"/>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14:paraId="76E91EEE"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 xml:space="preserve">TOTAL appropriations under HEADING 7 of the multiannual financial framework </w:t>
            </w:r>
          </w:p>
        </w:tc>
        <w:tc>
          <w:tcPr>
            <w:tcW w:w="1010" w:type="dxa"/>
            <w:gridSpan w:val="2"/>
            <w:tcBorders>
              <w:top w:val="single" w:sz="8" w:space="0" w:color="auto"/>
              <w:left w:val="nil"/>
              <w:bottom w:val="single" w:sz="8" w:space="0" w:color="auto"/>
              <w:right w:val="single" w:sz="8" w:space="0" w:color="auto"/>
            </w:tcBorders>
            <w:shd w:val="clear" w:color="auto" w:fill="auto"/>
            <w:vAlign w:val="center"/>
            <w:hideMark/>
          </w:tcPr>
          <w:p w14:paraId="685478FC"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(Total commitments = Total payments)</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0BB24460"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50F5CEC5"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010A48BE"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001" w:type="dxa"/>
            <w:tcBorders>
              <w:top w:val="single" w:sz="8" w:space="0" w:color="auto"/>
              <w:left w:val="nil"/>
              <w:bottom w:val="single" w:sz="8" w:space="0" w:color="auto"/>
              <w:right w:val="single" w:sz="8" w:space="0" w:color="auto"/>
            </w:tcBorders>
            <w:shd w:val="clear" w:color="000000" w:fill="D9D9D9"/>
            <w:vAlign w:val="center"/>
            <w:hideMark/>
          </w:tcPr>
          <w:p w14:paraId="02954717"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c>
          <w:tcPr>
            <w:tcW w:w="1244" w:type="dxa"/>
            <w:tcBorders>
              <w:top w:val="single" w:sz="8" w:space="0" w:color="auto"/>
              <w:left w:val="nil"/>
              <w:bottom w:val="single" w:sz="8" w:space="0" w:color="auto"/>
              <w:right w:val="single" w:sz="8" w:space="0" w:color="auto"/>
            </w:tcBorders>
            <w:shd w:val="clear" w:color="000000" w:fill="D9D9D9"/>
            <w:vAlign w:val="center"/>
            <w:hideMark/>
          </w:tcPr>
          <w:p w14:paraId="33D4FB53" w14:textId="77777777" w:rsidR="00D877B1" w:rsidRPr="00D33E6D" w:rsidRDefault="00D877B1">
            <w:pPr>
              <w:spacing w:before="0" w:after="0"/>
              <w:jc w:val="right"/>
              <w:rPr>
                <w:b/>
                <w:bCs/>
                <w:noProof/>
                <w:color w:val="000000"/>
                <w:sz w:val="20"/>
                <w:szCs w:val="20"/>
                <w:lang w:val="en-IE" w:eastAsia="en-IE"/>
              </w:rPr>
            </w:pPr>
            <w:r w:rsidRPr="00D33E6D">
              <w:rPr>
                <w:b/>
                <w:bCs/>
                <w:noProof/>
                <w:color w:val="000000"/>
                <w:sz w:val="20"/>
                <w:szCs w:val="20"/>
                <w:lang w:val="en-IE" w:eastAsia="en-IE"/>
              </w:rPr>
              <w:t>0.000</w:t>
            </w:r>
          </w:p>
        </w:tc>
      </w:tr>
    </w:tbl>
    <w:p w14:paraId="65F8F2F3" w14:textId="77777777" w:rsidR="00D877B1" w:rsidRPr="00D33E6D" w:rsidRDefault="00D877B1" w:rsidP="00D877B1">
      <w:pPr>
        <w:jc w:val="right"/>
        <w:rPr>
          <w:noProof/>
          <w:sz w:val="20"/>
          <w:lang w:val="en-IE"/>
        </w:rPr>
      </w:pPr>
      <w:r w:rsidRPr="00D33E6D">
        <w:rPr>
          <w:noProof/>
          <w:sz w:val="20"/>
          <w:lang w:val="en-IE"/>
        </w:rPr>
        <w:t>EUR million (to three decimal places)</w:t>
      </w:r>
    </w:p>
    <w:tbl>
      <w:tblPr>
        <w:tblW w:w="13140" w:type="dxa"/>
        <w:tblInd w:w="118" w:type="dxa"/>
        <w:tblLook w:val="04A0" w:firstRow="1" w:lastRow="0" w:firstColumn="1" w:lastColumn="0" w:noHBand="0" w:noVBand="1"/>
      </w:tblPr>
      <w:tblGrid>
        <w:gridCol w:w="5180"/>
        <w:gridCol w:w="1920"/>
        <w:gridCol w:w="1160"/>
        <w:gridCol w:w="1160"/>
        <w:gridCol w:w="1160"/>
        <w:gridCol w:w="1160"/>
        <w:gridCol w:w="1400"/>
      </w:tblGrid>
      <w:tr w:rsidR="00D877B1" w:rsidRPr="00D33E6D" w14:paraId="2A4BC344" w14:textId="77777777">
        <w:trPr>
          <w:trHeight w:val="288"/>
        </w:trPr>
        <w:tc>
          <w:tcPr>
            <w:tcW w:w="710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A8D3A12" w14:textId="77777777" w:rsidR="00D877B1" w:rsidRPr="00D33E6D" w:rsidRDefault="00D877B1">
            <w:pPr>
              <w:spacing w:before="0" w:after="0"/>
              <w:jc w:val="center"/>
              <w:rPr>
                <w:noProof/>
                <w:color w:val="000000"/>
                <w:szCs w:val="24"/>
                <w:lang w:val="en-IE" w:eastAsia="en-IE"/>
              </w:rPr>
            </w:pPr>
          </w:p>
        </w:tc>
        <w:tc>
          <w:tcPr>
            <w:tcW w:w="1160" w:type="dxa"/>
            <w:tcBorders>
              <w:top w:val="single" w:sz="8" w:space="0" w:color="auto"/>
              <w:left w:val="nil"/>
              <w:bottom w:val="nil"/>
              <w:right w:val="single" w:sz="8" w:space="0" w:color="auto"/>
            </w:tcBorders>
            <w:shd w:val="clear" w:color="auto" w:fill="auto"/>
            <w:vAlign w:val="center"/>
            <w:hideMark/>
          </w:tcPr>
          <w:p w14:paraId="36F981FB"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160" w:type="dxa"/>
            <w:tcBorders>
              <w:top w:val="single" w:sz="8" w:space="0" w:color="auto"/>
              <w:left w:val="nil"/>
              <w:bottom w:val="nil"/>
              <w:right w:val="single" w:sz="8" w:space="0" w:color="auto"/>
            </w:tcBorders>
            <w:shd w:val="clear" w:color="auto" w:fill="auto"/>
            <w:vAlign w:val="center"/>
            <w:hideMark/>
          </w:tcPr>
          <w:p w14:paraId="1CFC51ED"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160" w:type="dxa"/>
            <w:tcBorders>
              <w:top w:val="single" w:sz="8" w:space="0" w:color="auto"/>
              <w:left w:val="nil"/>
              <w:bottom w:val="nil"/>
              <w:right w:val="single" w:sz="8" w:space="0" w:color="auto"/>
            </w:tcBorders>
            <w:shd w:val="clear" w:color="auto" w:fill="auto"/>
            <w:vAlign w:val="center"/>
            <w:hideMark/>
          </w:tcPr>
          <w:p w14:paraId="16DFBF7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160" w:type="dxa"/>
            <w:tcBorders>
              <w:top w:val="single" w:sz="8" w:space="0" w:color="auto"/>
              <w:left w:val="nil"/>
              <w:bottom w:val="nil"/>
              <w:right w:val="single" w:sz="8" w:space="0" w:color="auto"/>
            </w:tcBorders>
            <w:shd w:val="clear" w:color="auto" w:fill="auto"/>
            <w:vAlign w:val="center"/>
            <w:hideMark/>
          </w:tcPr>
          <w:p w14:paraId="20C15EA6"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58CA0A"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TOTAL MFF 2021-2027</w:t>
            </w:r>
          </w:p>
        </w:tc>
      </w:tr>
      <w:tr w:rsidR="00D877B1" w:rsidRPr="00D33E6D" w14:paraId="4CDF2555" w14:textId="77777777">
        <w:trPr>
          <w:trHeight w:val="300"/>
        </w:trPr>
        <w:tc>
          <w:tcPr>
            <w:tcW w:w="7100" w:type="dxa"/>
            <w:gridSpan w:val="2"/>
            <w:vMerge/>
            <w:tcBorders>
              <w:top w:val="single" w:sz="8" w:space="0" w:color="auto"/>
              <w:left w:val="single" w:sz="8" w:space="0" w:color="auto"/>
              <w:bottom w:val="single" w:sz="8" w:space="0" w:color="auto"/>
              <w:right w:val="single" w:sz="8" w:space="0" w:color="auto"/>
            </w:tcBorders>
            <w:vAlign w:val="center"/>
            <w:hideMark/>
          </w:tcPr>
          <w:p w14:paraId="378ED52E" w14:textId="77777777" w:rsidR="00D877B1" w:rsidRPr="00D33E6D" w:rsidRDefault="00D877B1">
            <w:pPr>
              <w:spacing w:before="0" w:after="0"/>
              <w:jc w:val="left"/>
              <w:rPr>
                <w:noProof/>
                <w:color w:val="000000"/>
                <w:szCs w:val="24"/>
                <w:lang w:val="en-IE" w:eastAsia="en-IE"/>
              </w:rPr>
            </w:pPr>
          </w:p>
        </w:tc>
        <w:tc>
          <w:tcPr>
            <w:tcW w:w="1160" w:type="dxa"/>
            <w:tcBorders>
              <w:top w:val="nil"/>
              <w:left w:val="nil"/>
              <w:bottom w:val="single" w:sz="8" w:space="0" w:color="auto"/>
              <w:right w:val="single" w:sz="8" w:space="0" w:color="auto"/>
            </w:tcBorders>
            <w:shd w:val="clear" w:color="auto" w:fill="auto"/>
            <w:vAlign w:val="center"/>
            <w:hideMark/>
          </w:tcPr>
          <w:p w14:paraId="7D95188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1160" w:type="dxa"/>
            <w:tcBorders>
              <w:top w:val="nil"/>
              <w:left w:val="nil"/>
              <w:bottom w:val="single" w:sz="8" w:space="0" w:color="auto"/>
              <w:right w:val="single" w:sz="8" w:space="0" w:color="auto"/>
            </w:tcBorders>
            <w:shd w:val="clear" w:color="auto" w:fill="auto"/>
            <w:vAlign w:val="center"/>
            <w:hideMark/>
          </w:tcPr>
          <w:p w14:paraId="5BDA020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1160" w:type="dxa"/>
            <w:tcBorders>
              <w:top w:val="nil"/>
              <w:left w:val="nil"/>
              <w:bottom w:val="single" w:sz="8" w:space="0" w:color="auto"/>
              <w:right w:val="single" w:sz="8" w:space="0" w:color="auto"/>
            </w:tcBorders>
            <w:shd w:val="clear" w:color="auto" w:fill="auto"/>
            <w:vAlign w:val="center"/>
            <w:hideMark/>
          </w:tcPr>
          <w:p w14:paraId="558D89DC"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1160" w:type="dxa"/>
            <w:tcBorders>
              <w:top w:val="nil"/>
              <w:left w:val="nil"/>
              <w:bottom w:val="single" w:sz="8" w:space="0" w:color="auto"/>
              <w:right w:val="single" w:sz="8" w:space="0" w:color="auto"/>
            </w:tcBorders>
            <w:shd w:val="clear" w:color="auto" w:fill="auto"/>
            <w:vAlign w:val="center"/>
            <w:hideMark/>
          </w:tcPr>
          <w:p w14:paraId="31EE8E4C"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27D5B721" w14:textId="77777777" w:rsidR="00D877B1" w:rsidRPr="00D33E6D" w:rsidRDefault="00D877B1">
            <w:pPr>
              <w:spacing w:before="0" w:after="0"/>
              <w:jc w:val="left"/>
              <w:rPr>
                <w:b/>
                <w:bCs/>
                <w:noProof/>
                <w:color w:val="000000"/>
                <w:sz w:val="20"/>
                <w:szCs w:val="20"/>
                <w:lang w:val="en-IE" w:eastAsia="en-IE"/>
              </w:rPr>
            </w:pPr>
          </w:p>
        </w:tc>
      </w:tr>
      <w:tr w:rsidR="00D877B1" w:rsidRPr="00D33E6D" w14:paraId="7258C77D" w14:textId="77777777">
        <w:trPr>
          <w:trHeight w:val="564"/>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27A81E7F" w14:textId="77777777" w:rsidR="00D877B1" w:rsidRPr="00D33E6D" w:rsidRDefault="00D877B1">
            <w:pPr>
              <w:spacing w:before="0" w:after="0"/>
              <w:jc w:val="center"/>
              <w:rPr>
                <w:b/>
                <w:bCs/>
                <w:noProof/>
                <w:color w:val="000000"/>
                <w:sz w:val="22"/>
                <w:lang w:val="en-IE" w:eastAsia="en-IE"/>
              </w:rPr>
            </w:pPr>
            <w:r w:rsidRPr="00D33E6D">
              <w:rPr>
                <w:b/>
                <w:bCs/>
                <w:noProof/>
                <w:color w:val="000000"/>
                <w:sz w:val="22"/>
                <w:lang w:val="en-IE" w:eastAsia="en-IE"/>
              </w:rPr>
              <w:t>TOTAL appropriations under HEADINGS 1 to 7</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77A6C833"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Commitments</w:t>
            </w:r>
          </w:p>
        </w:tc>
        <w:tc>
          <w:tcPr>
            <w:tcW w:w="1160" w:type="dxa"/>
            <w:tcBorders>
              <w:top w:val="nil"/>
              <w:left w:val="nil"/>
              <w:bottom w:val="single" w:sz="8" w:space="0" w:color="auto"/>
              <w:right w:val="single" w:sz="8" w:space="0" w:color="auto"/>
            </w:tcBorders>
            <w:shd w:val="clear" w:color="000000" w:fill="D9D9D9"/>
            <w:vAlign w:val="center"/>
            <w:hideMark/>
          </w:tcPr>
          <w:p w14:paraId="545B331A"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14:paraId="49C45FE9"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14:paraId="0DA043F7"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14:paraId="585C17CC"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400" w:type="dxa"/>
            <w:tcBorders>
              <w:top w:val="nil"/>
              <w:left w:val="nil"/>
              <w:bottom w:val="single" w:sz="8" w:space="0" w:color="auto"/>
              <w:right w:val="single" w:sz="8" w:space="0" w:color="auto"/>
            </w:tcBorders>
            <w:shd w:val="clear" w:color="000000" w:fill="D9D9D9"/>
            <w:vAlign w:val="center"/>
            <w:hideMark/>
          </w:tcPr>
          <w:p w14:paraId="6009C85F"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r>
      <w:tr w:rsidR="00D877B1" w:rsidRPr="00D33E6D" w14:paraId="75479D19" w14:textId="77777777">
        <w:trPr>
          <w:trHeight w:val="540"/>
        </w:trPr>
        <w:tc>
          <w:tcPr>
            <w:tcW w:w="518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52EA0497" w14:textId="77777777" w:rsidR="00D877B1" w:rsidRPr="00D33E6D" w:rsidRDefault="00D877B1">
            <w:pPr>
              <w:spacing w:before="0" w:after="0"/>
              <w:jc w:val="center"/>
              <w:rPr>
                <w:noProof/>
                <w:color w:val="000000"/>
                <w:sz w:val="22"/>
                <w:lang w:val="en-IE" w:eastAsia="en-IE"/>
              </w:rPr>
            </w:pPr>
            <w:r w:rsidRPr="00D33E6D">
              <w:rPr>
                <w:noProof/>
                <w:color w:val="000000"/>
                <w:sz w:val="22"/>
                <w:lang w:val="en-IE" w:eastAsia="en-IE"/>
              </w:rPr>
              <w:t>of the multiannual financial framework</w:t>
            </w:r>
            <w:r w:rsidRPr="00D33E6D">
              <w:rPr>
                <w:b/>
                <w:bCs/>
                <w:noProof/>
                <w:color w:val="000000"/>
                <w:sz w:val="22"/>
                <w:lang w:val="en-IE" w:eastAsia="en-IE"/>
              </w:rPr>
              <w:t xml:space="preserv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76BEEA32" w14:textId="77777777" w:rsidR="00D877B1" w:rsidRPr="00D33E6D" w:rsidRDefault="00D877B1">
            <w:pPr>
              <w:spacing w:before="0" w:after="0"/>
              <w:rPr>
                <w:noProof/>
                <w:color w:val="000000"/>
                <w:sz w:val="18"/>
                <w:szCs w:val="18"/>
                <w:lang w:val="en-IE" w:eastAsia="en-IE"/>
              </w:rPr>
            </w:pPr>
            <w:r w:rsidRPr="00D33E6D">
              <w:rPr>
                <w:noProof/>
                <w:color w:val="000000"/>
                <w:sz w:val="18"/>
                <w:szCs w:val="18"/>
                <w:lang w:val="en-IE" w:eastAsia="en-IE"/>
              </w:rPr>
              <w:t>Payments</w:t>
            </w:r>
          </w:p>
        </w:tc>
        <w:tc>
          <w:tcPr>
            <w:tcW w:w="1160" w:type="dxa"/>
            <w:tcBorders>
              <w:top w:val="nil"/>
              <w:left w:val="nil"/>
              <w:bottom w:val="single" w:sz="8" w:space="0" w:color="auto"/>
              <w:right w:val="single" w:sz="8" w:space="0" w:color="auto"/>
            </w:tcBorders>
            <w:shd w:val="clear" w:color="000000" w:fill="D9D9D9"/>
            <w:vAlign w:val="center"/>
            <w:hideMark/>
          </w:tcPr>
          <w:p w14:paraId="152B7C19"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14:paraId="40448F58"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14:paraId="213BE8A7"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160" w:type="dxa"/>
            <w:tcBorders>
              <w:top w:val="nil"/>
              <w:left w:val="nil"/>
              <w:bottom w:val="single" w:sz="8" w:space="0" w:color="auto"/>
              <w:right w:val="single" w:sz="8" w:space="0" w:color="auto"/>
            </w:tcBorders>
            <w:shd w:val="clear" w:color="000000" w:fill="D9D9D9"/>
            <w:vAlign w:val="center"/>
            <w:hideMark/>
          </w:tcPr>
          <w:p w14:paraId="125925AA"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c>
          <w:tcPr>
            <w:tcW w:w="1400" w:type="dxa"/>
            <w:tcBorders>
              <w:top w:val="nil"/>
              <w:left w:val="nil"/>
              <w:bottom w:val="single" w:sz="8" w:space="0" w:color="auto"/>
              <w:right w:val="single" w:sz="8" w:space="0" w:color="auto"/>
            </w:tcBorders>
            <w:shd w:val="clear" w:color="000000" w:fill="D9D9D9"/>
            <w:vAlign w:val="center"/>
            <w:hideMark/>
          </w:tcPr>
          <w:p w14:paraId="010699D1" w14:textId="77777777" w:rsidR="00D877B1" w:rsidRPr="00D33E6D" w:rsidRDefault="00D877B1">
            <w:pPr>
              <w:spacing w:before="0" w:after="0"/>
              <w:jc w:val="right"/>
              <w:rPr>
                <w:b/>
                <w:bCs/>
                <w:noProof/>
                <w:color w:val="000000"/>
                <w:szCs w:val="24"/>
                <w:lang w:val="en-IE" w:eastAsia="en-IE"/>
              </w:rPr>
            </w:pPr>
            <w:r w:rsidRPr="00D33E6D">
              <w:rPr>
                <w:b/>
                <w:bCs/>
                <w:noProof/>
                <w:color w:val="000000"/>
                <w:szCs w:val="24"/>
                <w:lang w:val="en-IE" w:eastAsia="en-IE"/>
              </w:rPr>
              <w:t>0.000</w:t>
            </w:r>
          </w:p>
        </w:tc>
      </w:tr>
    </w:tbl>
    <w:p w14:paraId="5762AE6F" w14:textId="77777777" w:rsidR="00D877B1" w:rsidRPr="00D33E6D" w:rsidRDefault="00D877B1" w:rsidP="00D877B1">
      <w:pPr>
        <w:pStyle w:val="ManualHeading3"/>
        <w:rPr>
          <w:bCs/>
          <w:noProof/>
          <w:szCs w:val="24"/>
        </w:rPr>
      </w:pPr>
      <w:r w:rsidRPr="00D33E6D">
        <w:rPr>
          <w:noProof/>
        </w:rPr>
        <w:t>3.2.2.</w:t>
      </w:r>
      <w:r w:rsidRPr="00D33E6D">
        <w:rPr>
          <w:noProof/>
        </w:rPr>
        <w:tab/>
        <w:t>Estimated output funded from operational appropriations (not to be completed for decentralised agencies)</w:t>
      </w:r>
    </w:p>
    <w:p w14:paraId="7FCAC258" w14:textId="77777777" w:rsidR="00D877B1" w:rsidRPr="00D33E6D" w:rsidRDefault="00D877B1" w:rsidP="00D877B1">
      <w:pPr>
        <w:jc w:val="right"/>
        <w:rPr>
          <w:noProof/>
          <w:sz w:val="20"/>
          <w:lang w:val="en-IE"/>
        </w:rPr>
      </w:pPr>
      <w:r w:rsidRPr="00D33E6D">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D877B1" w:rsidRPr="00D33E6D" w14:paraId="069BE037" w14:textId="77777777">
        <w:trPr>
          <w:jc w:val="center"/>
        </w:trPr>
        <w:tc>
          <w:tcPr>
            <w:tcW w:w="1423" w:type="dxa"/>
            <w:vMerge w:val="restart"/>
            <w:vAlign w:val="center"/>
          </w:tcPr>
          <w:p w14:paraId="208EAAFF" w14:textId="77777777" w:rsidR="00D877B1" w:rsidRPr="00D33E6D" w:rsidRDefault="00D877B1">
            <w:pPr>
              <w:ind w:right="-29"/>
              <w:jc w:val="center"/>
              <w:rPr>
                <w:b/>
                <w:noProof/>
                <w:sz w:val="18"/>
                <w:szCs w:val="18"/>
              </w:rPr>
            </w:pPr>
            <w:r w:rsidRPr="00D33E6D">
              <w:rPr>
                <w:b/>
                <w:noProof/>
                <w:sz w:val="18"/>
              </w:rPr>
              <w:t xml:space="preserve">Indicate objectives and outputs </w:t>
            </w:r>
          </w:p>
          <w:p w14:paraId="1C42CA63" w14:textId="77777777" w:rsidR="00D877B1" w:rsidRPr="00D33E6D" w:rsidRDefault="00D877B1">
            <w:pPr>
              <w:ind w:right="-29"/>
              <w:jc w:val="center"/>
              <w:rPr>
                <w:b/>
                <w:noProof/>
                <w:sz w:val="18"/>
                <w:szCs w:val="18"/>
              </w:rPr>
            </w:pPr>
          </w:p>
          <w:p w14:paraId="495AF1F6" w14:textId="77777777" w:rsidR="00D877B1" w:rsidRPr="00D33E6D" w:rsidRDefault="00D877B1">
            <w:pPr>
              <w:ind w:right="-29"/>
              <w:jc w:val="center"/>
              <w:rPr>
                <w:noProof/>
                <w:sz w:val="18"/>
                <w:szCs w:val="18"/>
              </w:rPr>
            </w:pPr>
            <w:r w:rsidRPr="00D33E6D">
              <w:rPr>
                <w:rFonts w:ascii="Wingdings" w:eastAsia="Wingdings" w:hAnsi="Wingdings" w:cs="Wingdings"/>
                <w:noProof/>
                <w:sz w:val="18"/>
              </w:rPr>
              <w:t></w:t>
            </w:r>
          </w:p>
        </w:tc>
        <w:tc>
          <w:tcPr>
            <w:tcW w:w="720" w:type="dxa"/>
            <w:vAlign w:val="center"/>
          </w:tcPr>
          <w:p w14:paraId="41013479" w14:textId="77777777" w:rsidR="00D877B1" w:rsidRPr="00D33E6D" w:rsidRDefault="00D877B1">
            <w:pPr>
              <w:ind w:right="-29"/>
              <w:jc w:val="center"/>
              <w:rPr>
                <w:noProof/>
                <w:sz w:val="18"/>
                <w:szCs w:val="18"/>
              </w:rPr>
            </w:pPr>
          </w:p>
        </w:tc>
        <w:tc>
          <w:tcPr>
            <w:tcW w:w="701" w:type="dxa"/>
            <w:vAlign w:val="center"/>
          </w:tcPr>
          <w:p w14:paraId="6646D215" w14:textId="77777777" w:rsidR="00D877B1" w:rsidRPr="00D33E6D" w:rsidRDefault="00D877B1">
            <w:pPr>
              <w:ind w:right="-29"/>
              <w:jc w:val="center"/>
              <w:rPr>
                <w:noProof/>
                <w:sz w:val="18"/>
                <w:szCs w:val="18"/>
              </w:rPr>
            </w:pPr>
          </w:p>
        </w:tc>
        <w:tc>
          <w:tcPr>
            <w:tcW w:w="1224" w:type="dxa"/>
            <w:gridSpan w:val="2"/>
            <w:tcBorders>
              <w:left w:val="nil"/>
            </w:tcBorders>
            <w:vAlign w:val="center"/>
          </w:tcPr>
          <w:p w14:paraId="45F65E73" w14:textId="77777777" w:rsidR="00D877B1" w:rsidRPr="00D33E6D" w:rsidRDefault="00D877B1">
            <w:pPr>
              <w:ind w:right="-29"/>
              <w:jc w:val="center"/>
              <w:rPr>
                <w:noProof/>
                <w:sz w:val="18"/>
                <w:szCs w:val="18"/>
              </w:rPr>
            </w:pPr>
            <w:r w:rsidRPr="00D33E6D">
              <w:rPr>
                <w:noProof/>
                <w:sz w:val="18"/>
              </w:rPr>
              <w:t xml:space="preserve">Year </w:t>
            </w:r>
            <w:r w:rsidRPr="00D33E6D">
              <w:rPr>
                <w:noProof/>
                <w:sz w:val="22"/>
              </w:rPr>
              <w:br/>
            </w:r>
            <w:r w:rsidRPr="00D33E6D">
              <w:rPr>
                <w:b/>
                <w:noProof/>
                <w:sz w:val="18"/>
              </w:rPr>
              <w:t>2024</w:t>
            </w:r>
          </w:p>
        </w:tc>
        <w:tc>
          <w:tcPr>
            <w:tcW w:w="1260" w:type="dxa"/>
            <w:gridSpan w:val="2"/>
            <w:vAlign w:val="center"/>
          </w:tcPr>
          <w:p w14:paraId="17922E0F" w14:textId="77777777" w:rsidR="00D877B1" w:rsidRPr="00D33E6D" w:rsidRDefault="00D877B1">
            <w:pPr>
              <w:ind w:right="-29"/>
              <w:jc w:val="center"/>
              <w:rPr>
                <w:noProof/>
                <w:sz w:val="18"/>
                <w:szCs w:val="18"/>
              </w:rPr>
            </w:pPr>
            <w:r w:rsidRPr="00D33E6D">
              <w:rPr>
                <w:noProof/>
                <w:sz w:val="18"/>
              </w:rPr>
              <w:t xml:space="preserve">Year </w:t>
            </w:r>
            <w:r w:rsidRPr="00D33E6D">
              <w:rPr>
                <w:noProof/>
                <w:sz w:val="22"/>
              </w:rPr>
              <w:br/>
            </w:r>
            <w:r w:rsidRPr="00D33E6D">
              <w:rPr>
                <w:b/>
                <w:noProof/>
                <w:sz w:val="18"/>
              </w:rPr>
              <w:t>2025</w:t>
            </w:r>
          </w:p>
        </w:tc>
        <w:tc>
          <w:tcPr>
            <w:tcW w:w="1440" w:type="dxa"/>
            <w:gridSpan w:val="2"/>
            <w:vAlign w:val="center"/>
          </w:tcPr>
          <w:p w14:paraId="5DFDA57A" w14:textId="77777777" w:rsidR="00D877B1" w:rsidRPr="00D33E6D" w:rsidRDefault="00D877B1">
            <w:pPr>
              <w:ind w:right="-29"/>
              <w:jc w:val="center"/>
              <w:rPr>
                <w:noProof/>
                <w:sz w:val="18"/>
                <w:szCs w:val="18"/>
              </w:rPr>
            </w:pPr>
            <w:r w:rsidRPr="00D33E6D">
              <w:rPr>
                <w:noProof/>
                <w:sz w:val="18"/>
              </w:rPr>
              <w:t xml:space="preserve">Year </w:t>
            </w:r>
            <w:r w:rsidRPr="00D33E6D">
              <w:rPr>
                <w:noProof/>
                <w:sz w:val="22"/>
              </w:rPr>
              <w:br/>
            </w:r>
            <w:r w:rsidRPr="00D33E6D">
              <w:rPr>
                <w:b/>
                <w:noProof/>
                <w:sz w:val="18"/>
              </w:rPr>
              <w:t>2026</w:t>
            </w:r>
          </w:p>
        </w:tc>
        <w:tc>
          <w:tcPr>
            <w:tcW w:w="1620" w:type="dxa"/>
            <w:gridSpan w:val="3"/>
            <w:vAlign w:val="center"/>
          </w:tcPr>
          <w:p w14:paraId="66C223B7" w14:textId="77777777" w:rsidR="00D877B1" w:rsidRPr="00D33E6D" w:rsidRDefault="00D877B1">
            <w:pPr>
              <w:ind w:right="-29"/>
              <w:jc w:val="center"/>
              <w:rPr>
                <w:noProof/>
                <w:sz w:val="18"/>
                <w:szCs w:val="18"/>
              </w:rPr>
            </w:pPr>
            <w:r w:rsidRPr="00D33E6D">
              <w:rPr>
                <w:noProof/>
                <w:sz w:val="18"/>
              </w:rPr>
              <w:t xml:space="preserve">Year </w:t>
            </w:r>
            <w:r w:rsidRPr="00D33E6D">
              <w:rPr>
                <w:noProof/>
                <w:sz w:val="22"/>
              </w:rPr>
              <w:br/>
            </w:r>
            <w:r w:rsidRPr="00D33E6D">
              <w:rPr>
                <w:b/>
                <w:noProof/>
                <w:sz w:val="18"/>
              </w:rPr>
              <w:t>2027</w:t>
            </w:r>
          </w:p>
        </w:tc>
        <w:tc>
          <w:tcPr>
            <w:tcW w:w="3600" w:type="dxa"/>
            <w:gridSpan w:val="6"/>
            <w:vAlign w:val="center"/>
          </w:tcPr>
          <w:p w14:paraId="40E120FC" w14:textId="77777777" w:rsidR="00D877B1" w:rsidRPr="00D33E6D" w:rsidRDefault="00D877B1">
            <w:pPr>
              <w:jc w:val="center"/>
              <w:rPr>
                <w:noProof/>
                <w:sz w:val="18"/>
                <w:szCs w:val="18"/>
                <w:lang w:val="en-IE"/>
              </w:rPr>
            </w:pPr>
            <w:r w:rsidRPr="00D33E6D">
              <w:rPr>
                <w:noProof/>
                <w:sz w:val="18"/>
                <w:lang w:val="en-IE"/>
              </w:rPr>
              <w:t>Enter as many years as necessary to show the duration of the impact (see Section1.6)</w:t>
            </w:r>
          </w:p>
        </w:tc>
        <w:tc>
          <w:tcPr>
            <w:tcW w:w="1620" w:type="dxa"/>
            <w:gridSpan w:val="2"/>
            <w:tcBorders>
              <w:left w:val="nil"/>
              <w:bottom w:val="nil"/>
            </w:tcBorders>
            <w:vAlign w:val="center"/>
          </w:tcPr>
          <w:p w14:paraId="17BB46E8" w14:textId="77777777" w:rsidR="00D877B1" w:rsidRPr="00D33E6D" w:rsidRDefault="00D877B1">
            <w:pPr>
              <w:ind w:right="-29"/>
              <w:jc w:val="center"/>
              <w:rPr>
                <w:noProof/>
                <w:sz w:val="18"/>
                <w:szCs w:val="18"/>
              </w:rPr>
            </w:pPr>
            <w:r w:rsidRPr="00D33E6D">
              <w:rPr>
                <w:b/>
                <w:noProof/>
                <w:sz w:val="18"/>
              </w:rPr>
              <w:t>TOTAL</w:t>
            </w:r>
          </w:p>
        </w:tc>
      </w:tr>
      <w:tr w:rsidR="00D877B1" w:rsidRPr="00D33E6D" w14:paraId="458F1962" w14:textId="77777777">
        <w:trPr>
          <w:jc w:val="center"/>
        </w:trPr>
        <w:tc>
          <w:tcPr>
            <w:tcW w:w="1423" w:type="dxa"/>
            <w:vMerge/>
            <w:vAlign w:val="center"/>
          </w:tcPr>
          <w:p w14:paraId="24F55EB8" w14:textId="77777777" w:rsidR="00D877B1" w:rsidRPr="00D33E6D" w:rsidRDefault="00D877B1">
            <w:pPr>
              <w:ind w:right="-29"/>
              <w:jc w:val="center"/>
              <w:rPr>
                <w:noProof/>
                <w:sz w:val="18"/>
                <w:szCs w:val="18"/>
              </w:rPr>
            </w:pPr>
          </w:p>
        </w:tc>
        <w:tc>
          <w:tcPr>
            <w:tcW w:w="12185" w:type="dxa"/>
            <w:gridSpan w:val="19"/>
            <w:vAlign w:val="center"/>
          </w:tcPr>
          <w:p w14:paraId="743F9048" w14:textId="77777777" w:rsidR="00D877B1" w:rsidRPr="00D33E6D" w:rsidRDefault="00D877B1">
            <w:pPr>
              <w:spacing w:before="60" w:after="60"/>
              <w:ind w:right="-29"/>
              <w:jc w:val="center"/>
              <w:rPr>
                <w:noProof/>
                <w:sz w:val="18"/>
                <w:szCs w:val="18"/>
              </w:rPr>
            </w:pPr>
            <w:r w:rsidRPr="00D33E6D">
              <w:rPr>
                <w:b/>
                <w:noProof/>
                <w:sz w:val="18"/>
              </w:rPr>
              <w:t>OUTPUTS</w:t>
            </w:r>
          </w:p>
        </w:tc>
      </w:tr>
      <w:tr w:rsidR="00D877B1" w:rsidRPr="00D33E6D" w14:paraId="49AB1195" w14:textId="77777777">
        <w:trPr>
          <w:cantSplit/>
          <w:trHeight w:val="1134"/>
          <w:jc w:val="center"/>
        </w:trPr>
        <w:tc>
          <w:tcPr>
            <w:tcW w:w="1423" w:type="dxa"/>
            <w:vMerge/>
            <w:vAlign w:val="center"/>
          </w:tcPr>
          <w:p w14:paraId="1DCDAEED" w14:textId="77777777" w:rsidR="00D877B1" w:rsidRPr="00D33E6D" w:rsidRDefault="00D877B1">
            <w:pPr>
              <w:rPr>
                <w:noProof/>
                <w:sz w:val="18"/>
                <w:szCs w:val="18"/>
              </w:rPr>
            </w:pPr>
          </w:p>
        </w:tc>
        <w:tc>
          <w:tcPr>
            <w:tcW w:w="720" w:type="dxa"/>
            <w:vAlign w:val="center"/>
          </w:tcPr>
          <w:p w14:paraId="76BC8A45" w14:textId="77777777" w:rsidR="00D877B1" w:rsidRPr="00D33E6D" w:rsidRDefault="00D877B1">
            <w:pPr>
              <w:jc w:val="center"/>
              <w:rPr>
                <w:noProof/>
                <w:sz w:val="18"/>
                <w:szCs w:val="18"/>
              </w:rPr>
            </w:pPr>
            <w:r w:rsidRPr="00D33E6D">
              <w:rPr>
                <w:noProof/>
                <w:sz w:val="18"/>
              </w:rPr>
              <w:t>Type</w:t>
            </w:r>
            <w:r w:rsidRPr="00D33E6D">
              <w:rPr>
                <w:rStyle w:val="FootnoteReference0"/>
                <w:noProof/>
                <w:sz w:val="18"/>
              </w:rPr>
              <w:footnoteReference w:id="44"/>
            </w:r>
          </w:p>
          <w:p w14:paraId="3A11608B" w14:textId="77777777" w:rsidR="00D877B1" w:rsidRPr="00D33E6D" w:rsidRDefault="00D877B1">
            <w:pPr>
              <w:spacing w:before="0" w:after="0"/>
              <w:jc w:val="center"/>
              <w:rPr>
                <w:noProof/>
                <w:sz w:val="18"/>
                <w:szCs w:val="18"/>
              </w:rPr>
            </w:pPr>
          </w:p>
        </w:tc>
        <w:tc>
          <w:tcPr>
            <w:tcW w:w="701" w:type="dxa"/>
            <w:vAlign w:val="center"/>
          </w:tcPr>
          <w:p w14:paraId="47B1887E" w14:textId="77777777" w:rsidR="00D877B1" w:rsidRPr="00D33E6D" w:rsidRDefault="00D877B1">
            <w:pPr>
              <w:jc w:val="center"/>
              <w:rPr>
                <w:noProof/>
                <w:sz w:val="18"/>
                <w:szCs w:val="18"/>
              </w:rPr>
            </w:pPr>
            <w:r w:rsidRPr="00D33E6D">
              <w:rPr>
                <w:noProof/>
                <w:sz w:val="18"/>
              </w:rPr>
              <w:t>Average cost</w:t>
            </w:r>
          </w:p>
        </w:tc>
        <w:tc>
          <w:tcPr>
            <w:tcW w:w="504" w:type="dxa"/>
            <w:tcBorders>
              <w:left w:val="nil"/>
              <w:right w:val="dashSmallGap" w:sz="4" w:space="0" w:color="auto"/>
            </w:tcBorders>
            <w:shd w:val="pct10" w:color="auto" w:fill="auto"/>
            <w:textDirection w:val="btLr"/>
            <w:vAlign w:val="center"/>
          </w:tcPr>
          <w:p w14:paraId="00CE1501" w14:textId="77777777" w:rsidR="00D877B1" w:rsidRPr="00D33E6D" w:rsidRDefault="00D877B1">
            <w:pPr>
              <w:ind w:left="113" w:right="113"/>
              <w:jc w:val="center"/>
              <w:rPr>
                <w:noProof/>
                <w:sz w:val="18"/>
                <w:szCs w:val="18"/>
              </w:rPr>
            </w:pPr>
            <w:r w:rsidRPr="00D33E6D">
              <w:rPr>
                <w:noProof/>
                <w:sz w:val="18"/>
              </w:rPr>
              <w:t>No</w:t>
            </w:r>
          </w:p>
        </w:tc>
        <w:tc>
          <w:tcPr>
            <w:tcW w:w="720" w:type="dxa"/>
            <w:tcBorders>
              <w:left w:val="dashSmallGap" w:sz="4" w:space="0" w:color="auto"/>
            </w:tcBorders>
            <w:shd w:val="pct10" w:color="auto" w:fill="auto"/>
            <w:vAlign w:val="center"/>
          </w:tcPr>
          <w:p w14:paraId="7D0888EC" w14:textId="77777777" w:rsidR="00D877B1" w:rsidRPr="00D33E6D" w:rsidRDefault="00D877B1">
            <w:pPr>
              <w:jc w:val="center"/>
              <w:rPr>
                <w:noProof/>
                <w:sz w:val="18"/>
                <w:szCs w:val="18"/>
              </w:rPr>
            </w:pPr>
            <w:r w:rsidRPr="00D33E6D">
              <w:rPr>
                <w:noProof/>
                <w:sz w:val="18"/>
              </w:rPr>
              <w:t>Cost</w:t>
            </w:r>
          </w:p>
        </w:tc>
        <w:tc>
          <w:tcPr>
            <w:tcW w:w="540" w:type="dxa"/>
            <w:tcBorders>
              <w:right w:val="dashSmallGap" w:sz="4" w:space="0" w:color="auto"/>
            </w:tcBorders>
            <w:shd w:val="pct10" w:color="auto" w:fill="auto"/>
            <w:textDirection w:val="btLr"/>
            <w:vAlign w:val="center"/>
          </w:tcPr>
          <w:p w14:paraId="4B79C377" w14:textId="77777777" w:rsidR="00D877B1" w:rsidRPr="00D33E6D" w:rsidRDefault="00D877B1">
            <w:pPr>
              <w:ind w:left="113" w:right="113"/>
              <w:jc w:val="center"/>
              <w:rPr>
                <w:noProof/>
                <w:sz w:val="18"/>
                <w:szCs w:val="18"/>
              </w:rPr>
            </w:pPr>
            <w:r w:rsidRPr="00D33E6D">
              <w:rPr>
                <w:noProof/>
                <w:sz w:val="18"/>
              </w:rPr>
              <w:t>No</w:t>
            </w:r>
          </w:p>
        </w:tc>
        <w:tc>
          <w:tcPr>
            <w:tcW w:w="720" w:type="dxa"/>
            <w:tcBorders>
              <w:left w:val="dashSmallGap" w:sz="4" w:space="0" w:color="auto"/>
            </w:tcBorders>
            <w:shd w:val="pct10" w:color="auto" w:fill="auto"/>
            <w:vAlign w:val="center"/>
          </w:tcPr>
          <w:p w14:paraId="194C89AB" w14:textId="77777777" w:rsidR="00D877B1" w:rsidRPr="00D33E6D" w:rsidRDefault="00D877B1">
            <w:pPr>
              <w:jc w:val="center"/>
              <w:rPr>
                <w:noProof/>
                <w:sz w:val="18"/>
                <w:szCs w:val="18"/>
              </w:rPr>
            </w:pPr>
            <w:r w:rsidRPr="00D33E6D">
              <w:rPr>
                <w:noProof/>
                <w:sz w:val="18"/>
              </w:rPr>
              <w:t>Cost</w:t>
            </w:r>
          </w:p>
        </w:tc>
        <w:tc>
          <w:tcPr>
            <w:tcW w:w="720" w:type="dxa"/>
            <w:tcBorders>
              <w:right w:val="dashSmallGap" w:sz="4" w:space="0" w:color="auto"/>
            </w:tcBorders>
            <w:shd w:val="pct10" w:color="auto" w:fill="auto"/>
            <w:textDirection w:val="btLr"/>
            <w:vAlign w:val="center"/>
          </w:tcPr>
          <w:p w14:paraId="284A2C01" w14:textId="77777777" w:rsidR="00D877B1" w:rsidRPr="00D33E6D" w:rsidRDefault="00D877B1">
            <w:pPr>
              <w:ind w:left="113" w:right="113"/>
              <w:jc w:val="center"/>
              <w:rPr>
                <w:noProof/>
                <w:sz w:val="18"/>
                <w:szCs w:val="18"/>
              </w:rPr>
            </w:pPr>
            <w:r w:rsidRPr="00D33E6D">
              <w:rPr>
                <w:noProof/>
                <w:sz w:val="18"/>
              </w:rPr>
              <w:t>No</w:t>
            </w:r>
          </w:p>
        </w:tc>
        <w:tc>
          <w:tcPr>
            <w:tcW w:w="720" w:type="dxa"/>
            <w:tcBorders>
              <w:left w:val="dashSmallGap" w:sz="4" w:space="0" w:color="auto"/>
            </w:tcBorders>
            <w:shd w:val="pct10" w:color="auto" w:fill="auto"/>
            <w:vAlign w:val="center"/>
          </w:tcPr>
          <w:p w14:paraId="4086F5C2" w14:textId="77777777" w:rsidR="00D877B1" w:rsidRPr="00D33E6D" w:rsidRDefault="00D877B1">
            <w:pPr>
              <w:jc w:val="center"/>
              <w:rPr>
                <w:noProof/>
                <w:sz w:val="18"/>
                <w:szCs w:val="18"/>
              </w:rPr>
            </w:pPr>
            <w:r w:rsidRPr="00D33E6D">
              <w:rPr>
                <w:noProof/>
                <w:sz w:val="18"/>
              </w:rPr>
              <w:t>Cost</w:t>
            </w:r>
          </w:p>
        </w:tc>
        <w:tc>
          <w:tcPr>
            <w:tcW w:w="900" w:type="dxa"/>
            <w:tcBorders>
              <w:right w:val="dashSmallGap" w:sz="4" w:space="0" w:color="auto"/>
            </w:tcBorders>
            <w:shd w:val="pct10" w:color="auto" w:fill="auto"/>
            <w:textDirection w:val="btLr"/>
            <w:vAlign w:val="center"/>
          </w:tcPr>
          <w:p w14:paraId="148EF3B0" w14:textId="77777777" w:rsidR="00D877B1" w:rsidRPr="00D33E6D" w:rsidRDefault="00D877B1">
            <w:pPr>
              <w:ind w:left="113" w:right="113"/>
              <w:jc w:val="center"/>
              <w:rPr>
                <w:noProof/>
                <w:sz w:val="18"/>
                <w:szCs w:val="18"/>
              </w:rPr>
            </w:pPr>
            <w:r w:rsidRPr="00D33E6D">
              <w:rPr>
                <w:noProof/>
                <w:sz w:val="18"/>
              </w:rPr>
              <w:t>No</w:t>
            </w:r>
          </w:p>
        </w:tc>
        <w:tc>
          <w:tcPr>
            <w:tcW w:w="720" w:type="dxa"/>
            <w:gridSpan w:val="2"/>
            <w:tcBorders>
              <w:left w:val="dashSmallGap" w:sz="4" w:space="0" w:color="auto"/>
            </w:tcBorders>
            <w:shd w:val="pct10" w:color="auto" w:fill="auto"/>
            <w:vAlign w:val="center"/>
          </w:tcPr>
          <w:p w14:paraId="4B27631B" w14:textId="77777777" w:rsidR="00D877B1" w:rsidRPr="00D33E6D" w:rsidRDefault="00D877B1">
            <w:pPr>
              <w:jc w:val="center"/>
              <w:rPr>
                <w:noProof/>
                <w:sz w:val="18"/>
                <w:szCs w:val="18"/>
              </w:rPr>
            </w:pPr>
            <w:r w:rsidRPr="00D33E6D">
              <w:rPr>
                <w:noProof/>
                <w:sz w:val="18"/>
              </w:rPr>
              <w:t>Cost</w:t>
            </w:r>
          </w:p>
        </w:tc>
        <w:tc>
          <w:tcPr>
            <w:tcW w:w="540" w:type="dxa"/>
            <w:tcBorders>
              <w:right w:val="dashSmallGap" w:sz="4" w:space="0" w:color="auto"/>
            </w:tcBorders>
            <w:shd w:val="pct10" w:color="auto" w:fill="auto"/>
            <w:textDirection w:val="btLr"/>
            <w:vAlign w:val="center"/>
          </w:tcPr>
          <w:p w14:paraId="4111D72E" w14:textId="77777777" w:rsidR="00D877B1" w:rsidRPr="00D33E6D" w:rsidRDefault="00D877B1">
            <w:pPr>
              <w:ind w:left="113" w:right="113"/>
              <w:jc w:val="center"/>
              <w:rPr>
                <w:noProof/>
                <w:sz w:val="18"/>
                <w:szCs w:val="18"/>
              </w:rPr>
            </w:pPr>
            <w:r w:rsidRPr="00D33E6D">
              <w:rPr>
                <w:noProof/>
                <w:sz w:val="18"/>
              </w:rPr>
              <w:t>No</w:t>
            </w:r>
          </w:p>
        </w:tc>
        <w:tc>
          <w:tcPr>
            <w:tcW w:w="648" w:type="dxa"/>
            <w:tcBorders>
              <w:left w:val="dashSmallGap" w:sz="4" w:space="0" w:color="auto"/>
            </w:tcBorders>
            <w:shd w:val="pct10" w:color="auto" w:fill="auto"/>
            <w:vAlign w:val="center"/>
          </w:tcPr>
          <w:p w14:paraId="6478C76A" w14:textId="77777777" w:rsidR="00D877B1" w:rsidRPr="00D33E6D" w:rsidRDefault="00D877B1">
            <w:pPr>
              <w:jc w:val="center"/>
              <w:rPr>
                <w:noProof/>
                <w:sz w:val="18"/>
                <w:szCs w:val="18"/>
              </w:rPr>
            </w:pPr>
            <w:r w:rsidRPr="00D33E6D">
              <w:rPr>
                <w:noProof/>
                <w:sz w:val="18"/>
              </w:rPr>
              <w:t>Cost</w:t>
            </w:r>
          </w:p>
        </w:tc>
        <w:tc>
          <w:tcPr>
            <w:tcW w:w="432" w:type="dxa"/>
            <w:tcBorders>
              <w:right w:val="dashSmallGap" w:sz="4" w:space="0" w:color="auto"/>
            </w:tcBorders>
            <w:shd w:val="pct10" w:color="auto" w:fill="auto"/>
            <w:textDirection w:val="btLr"/>
            <w:vAlign w:val="center"/>
          </w:tcPr>
          <w:p w14:paraId="08872732" w14:textId="77777777" w:rsidR="00D877B1" w:rsidRPr="00D33E6D" w:rsidRDefault="00D877B1">
            <w:pPr>
              <w:ind w:left="113" w:right="113"/>
              <w:jc w:val="center"/>
              <w:rPr>
                <w:noProof/>
                <w:sz w:val="18"/>
                <w:szCs w:val="18"/>
              </w:rPr>
            </w:pPr>
            <w:r w:rsidRPr="00D33E6D">
              <w:rPr>
                <w:noProof/>
                <w:sz w:val="18"/>
              </w:rPr>
              <w:t>No</w:t>
            </w:r>
          </w:p>
        </w:tc>
        <w:tc>
          <w:tcPr>
            <w:tcW w:w="720" w:type="dxa"/>
            <w:tcBorders>
              <w:left w:val="dashSmallGap" w:sz="4" w:space="0" w:color="auto"/>
            </w:tcBorders>
            <w:shd w:val="pct10" w:color="auto" w:fill="auto"/>
            <w:vAlign w:val="center"/>
          </w:tcPr>
          <w:p w14:paraId="43F75C0A" w14:textId="77777777" w:rsidR="00D877B1" w:rsidRPr="00D33E6D" w:rsidRDefault="00D877B1">
            <w:pPr>
              <w:jc w:val="center"/>
              <w:rPr>
                <w:noProof/>
                <w:sz w:val="18"/>
                <w:szCs w:val="18"/>
              </w:rPr>
            </w:pPr>
            <w:r w:rsidRPr="00D33E6D">
              <w:rPr>
                <w:noProof/>
                <w:sz w:val="18"/>
              </w:rPr>
              <w:t>Cost</w:t>
            </w:r>
          </w:p>
        </w:tc>
        <w:tc>
          <w:tcPr>
            <w:tcW w:w="540" w:type="dxa"/>
            <w:tcBorders>
              <w:right w:val="dashSmallGap" w:sz="4" w:space="0" w:color="auto"/>
            </w:tcBorders>
            <w:shd w:val="pct10" w:color="auto" w:fill="auto"/>
            <w:textDirection w:val="btLr"/>
            <w:vAlign w:val="center"/>
          </w:tcPr>
          <w:p w14:paraId="0392D24A" w14:textId="77777777" w:rsidR="00D877B1" w:rsidRPr="00D33E6D" w:rsidRDefault="00D877B1">
            <w:pPr>
              <w:ind w:left="113" w:right="113"/>
              <w:jc w:val="center"/>
              <w:rPr>
                <w:noProof/>
                <w:sz w:val="18"/>
                <w:szCs w:val="18"/>
              </w:rPr>
            </w:pPr>
            <w:r w:rsidRPr="00D33E6D">
              <w:rPr>
                <w:noProof/>
                <w:sz w:val="18"/>
              </w:rPr>
              <w:t>No</w:t>
            </w:r>
          </w:p>
        </w:tc>
        <w:tc>
          <w:tcPr>
            <w:tcW w:w="720" w:type="dxa"/>
            <w:tcBorders>
              <w:left w:val="dashSmallGap" w:sz="4" w:space="0" w:color="auto"/>
            </w:tcBorders>
            <w:shd w:val="pct10" w:color="auto" w:fill="auto"/>
            <w:vAlign w:val="center"/>
          </w:tcPr>
          <w:p w14:paraId="329A0E84" w14:textId="77777777" w:rsidR="00D877B1" w:rsidRPr="00D33E6D" w:rsidRDefault="00D877B1">
            <w:pPr>
              <w:jc w:val="center"/>
              <w:rPr>
                <w:noProof/>
                <w:sz w:val="18"/>
                <w:szCs w:val="18"/>
              </w:rPr>
            </w:pPr>
            <w:r w:rsidRPr="00D33E6D">
              <w:rPr>
                <w:noProof/>
                <w:sz w:val="18"/>
              </w:rPr>
              <w:t>Cost</w:t>
            </w:r>
          </w:p>
        </w:tc>
        <w:tc>
          <w:tcPr>
            <w:tcW w:w="720" w:type="dxa"/>
            <w:tcBorders>
              <w:right w:val="dashSmallGap" w:sz="4" w:space="0" w:color="auto"/>
            </w:tcBorders>
            <w:shd w:val="pct10" w:color="auto" w:fill="auto"/>
            <w:vAlign w:val="center"/>
          </w:tcPr>
          <w:p w14:paraId="5B2BA92E" w14:textId="77777777" w:rsidR="00D877B1" w:rsidRPr="00D33E6D" w:rsidRDefault="00D877B1">
            <w:pPr>
              <w:jc w:val="center"/>
              <w:rPr>
                <w:noProof/>
                <w:sz w:val="18"/>
                <w:szCs w:val="18"/>
              </w:rPr>
            </w:pPr>
            <w:r w:rsidRPr="00D33E6D">
              <w:rPr>
                <w:noProof/>
                <w:sz w:val="18"/>
              </w:rPr>
              <w:t>Total No</w:t>
            </w:r>
          </w:p>
        </w:tc>
        <w:tc>
          <w:tcPr>
            <w:tcW w:w="900" w:type="dxa"/>
            <w:tcBorders>
              <w:left w:val="dashSmallGap" w:sz="4" w:space="0" w:color="auto"/>
            </w:tcBorders>
            <w:shd w:val="pct10" w:color="auto" w:fill="auto"/>
            <w:vAlign w:val="center"/>
          </w:tcPr>
          <w:p w14:paraId="350631A3" w14:textId="77777777" w:rsidR="00D877B1" w:rsidRPr="00D33E6D" w:rsidRDefault="00D877B1">
            <w:pPr>
              <w:jc w:val="center"/>
              <w:rPr>
                <w:noProof/>
                <w:sz w:val="18"/>
                <w:szCs w:val="18"/>
              </w:rPr>
            </w:pPr>
            <w:r w:rsidRPr="00D33E6D">
              <w:rPr>
                <w:noProof/>
                <w:sz w:val="18"/>
              </w:rPr>
              <w:t>Total cost</w:t>
            </w:r>
          </w:p>
        </w:tc>
      </w:tr>
      <w:tr w:rsidR="00D877B1" w:rsidRPr="00D33E6D" w14:paraId="0E481972" w14:textId="77777777">
        <w:trPr>
          <w:jc w:val="center"/>
        </w:trPr>
        <w:tc>
          <w:tcPr>
            <w:tcW w:w="2844" w:type="dxa"/>
            <w:gridSpan w:val="3"/>
            <w:vAlign w:val="center"/>
          </w:tcPr>
          <w:p w14:paraId="42CE5307" w14:textId="77777777" w:rsidR="00D877B1" w:rsidRPr="00D33E6D" w:rsidRDefault="00D877B1">
            <w:pPr>
              <w:spacing w:before="60" w:after="60"/>
              <w:ind w:right="-29"/>
              <w:jc w:val="center"/>
              <w:rPr>
                <w:noProof/>
                <w:sz w:val="18"/>
                <w:szCs w:val="18"/>
              </w:rPr>
            </w:pPr>
            <w:r w:rsidRPr="00D33E6D">
              <w:rPr>
                <w:noProof/>
                <w:sz w:val="18"/>
              </w:rPr>
              <w:t>SPECIFIC OBJECTIVE No 1</w:t>
            </w:r>
            <w:r w:rsidRPr="00D33E6D">
              <w:rPr>
                <w:rStyle w:val="FootnoteReference0"/>
                <w:noProof/>
                <w:sz w:val="18"/>
              </w:rPr>
              <w:footnoteReference w:id="45"/>
            </w:r>
            <w:r w:rsidRPr="00D33E6D">
              <w:rPr>
                <w:noProof/>
                <w:sz w:val="18"/>
              </w:rPr>
              <w:t>…</w:t>
            </w:r>
          </w:p>
        </w:tc>
        <w:tc>
          <w:tcPr>
            <w:tcW w:w="504" w:type="dxa"/>
            <w:tcBorders>
              <w:top w:val="nil"/>
              <w:left w:val="nil"/>
              <w:bottom w:val="nil"/>
              <w:right w:val="nil"/>
            </w:tcBorders>
          </w:tcPr>
          <w:p w14:paraId="0053FB7A"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30E3392F" w14:textId="77777777" w:rsidR="00D877B1" w:rsidRPr="00D33E6D" w:rsidRDefault="00D877B1">
            <w:pPr>
              <w:spacing w:before="60" w:after="60"/>
              <w:ind w:right="-29"/>
              <w:jc w:val="center"/>
              <w:rPr>
                <w:noProof/>
                <w:sz w:val="18"/>
                <w:szCs w:val="18"/>
              </w:rPr>
            </w:pPr>
          </w:p>
        </w:tc>
        <w:tc>
          <w:tcPr>
            <w:tcW w:w="540" w:type="dxa"/>
            <w:tcBorders>
              <w:top w:val="nil"/>
              <w:left w:val="nil"/>
              <w:bottom w:val="nil"/>
              <w:right w:val="nil"/>
            </w:tcBorders>
          </w:tcPr>
          <w:p w14:paraId="18158CF4"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0DCD3C71"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15947FB0"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7CF34519" w14:textId="77777777" w:rsidR="00D877B1" w:rsidRPr="00D33E6D" w:rsidRDefault="00D877B1">
            <w:pPr>
              <w:spacing w:before="60" w:after="60"/>
              <w:ind w:right="-29"/>
              <w:jc w:val="center"/>
              <w:rPr>
                <w:noProof/>
                <w:sz w:val="18"/>
                <w:szCs w:val="18"/>
              </w:rPr>
            </w:pPr>
          </w:p>
        </w:tc>
        <w:tc>
          <w:tcPr>
            <w:tcW w:w="900" w:type="dxa"/>
            <w:tcBorders>
              <w:top w:val="nil"/>
              <w:left w:val="nil"/>
              <w:bottom w:val="nil"/>
              <w:right w:val="nil"/>
            </w:tcBorders>
          </w:tcPr>
          <w:p w14:paraId="1BAEB8D6" w14:textId="77777777" w:rsidR="00D877B1" w:rsidRPr="00D33E6D" w:rsidRDefault="00D877B1">
            <w:pPr>
              <w:spacing w:before="60" w:after="60"/>
              <w:ind w:right="-29"/>
              <w:jc w:val="center"/>
              <w:rPr>
                <w:noProof/>
                <w:sz w:val="18"/>
                <w:szCs w:val="18"/>
              </w:rPr>
            </w:pPr>
          </w:p>
        </w:tc>
        <w:tc>
          <w:tcPr>
            <w:tcW w:w="720" w:type="dxa"/>
            <w:gridSpan w:val="2"/>
            <w:tcBorders>
              <w:top w:val="nil"/>
              <w:left w:val="nil"/>
              <w:bottom w:val="nil"/>
              <w:right w:val="nil"/>
            </w:tcBorders>
          </w:tcPr>
          <w:p w14:paraId="18F59AD3" w14:textId="77777777" w:rsidR="00D877B1" w:rsidRPr="00D33E6D" w:rsidRDefault="00D877B1">
            <w:pPr>
              <w:spacing w:before="60" w:after="60"/>
              <w:ind w:right="-29"/>
              <w:jc w:val="center"/>
              <w:rPr>
                <w:noProof/>
                <w:sz w:val="18"/>
                <w:szCs w:val="18"/>
              </w:rPr>
            </w:pPr>
          </w:p>
        </w:tc>
        <w:tc>
          <w:tcPr>
            <w:tcW w:w="540" w:type="dxa"/>
            <w:tcBorders>
              <w:top w:val="nil"/>
              <w:left w:val="nil"/>
              <w:bottom w:val="nil"/>
              <w:right w:val="nil"/>
            </w:tcBorders>
          </w:tcPr>
          <w:p w14:paraId="21414328" w14:textId="77777777" w:rsidR="00D877B1" w:rsidRPr="00D33E6D" w:rsidRDefault="00D877B1">
            <w:pPr>
              <w:spacing w:before="60" w:after="60"/>
              <w:ind w:right="-29"/>
              <w:jc w:val="center"/>
              <w:rPr>
                <w:noProof/>
                <w:sz w:val="18"/>
                <w:szCs w:val="18"/>
              </w:rPr>
            </w:pPr>
          </w:p>
        </w:tc>
        <w:tc>
          <w:tcPr>
            <w:tcW w:w="648" w:type="dxa"/>
            <w:tcBorders>
              <w:top w:val="nil"/>
              <w:left w:val="nil"/>
              <w:bottom w:val="nil"/>
              <w:right w:val="nil"/>
            </w:tcBorders>
          </w:tcPr>
          <w:p w14:paraId="5FBA1957" w14:textId="77777777" w:rsidR="00D877B1" w:rsidRPr="00D33E6D" w:rsidRDefault="00D877B1">
            <w:pPr>
              <w:spacing w:before="60" w:after="60"/>
              <w:ind w:right="-29"/>
              <w:jc w:val="center"/>
              <w:rPr>
                <w:noProof/>
                <w:sz w:val="18"/>
                <w:szCs w:val="18"/>
              </w:rPr>
            </w:pPr>
          </w:p>
        </w:tc>
        <w:tc>
          <w:tcPr>
            <w:tcW w:w="432" w:type="dxa"/>
            <w:tcBorders>
              <w:top w:val="nil"/>
              <w:left w:val="nil"/>
              <w:bottom w:val="nil"/>
              <w:right w:val="nil"/>
            </w:tcBorders>
          </w:tcPr>
          <w:p w14:paraId="016B0736"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0200459D" w14:textId="77777777" w:rsidR="00D877B1" w:rsidRPr="00D33E6D" w:rsidRDefault="00D877B1">
            <w:pPr>
              <w:spacing w:before="60" w:after="60"/>
              <w:ind w:right="-29"/>
              <w:jc w:val="center"/>
              <w:rPr>
                <w:noProof/>
                <w:sz w:val="18"/>
                <w:szCs w:val="18"/>
              </w:rPr>
            </w:pPr>
          </w:p>
        </w:tc>
        <w:tc>
          <w:tcPr>
            <w:tcW w:w="540" w:type="dxa"/>
            <w:tcBorders>
              <w:top w:val="nil"/>
              <w:left w:val="nil"/>
              <w:bottom w:val="nil"/>
              <w:right w:val="nil"/>
            </w:tcBorders>
          </w:tcPr>
          <w:p w14:paraId="5F7B44D8"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170CE946"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655DE2A4" w14:textId="77777777" w:rsidR="00D877B1" w:rsidRPr="00D33E6D" w:rsidRDefault="00D877B1">
            <w:pPr>
              <w:spacing w:before="60" w:after="60"/>
              <w:ind w:right="-29"/>
              <w:jc w:val="center"/>
              <w:rPr>
                <w:noProof/>
                <w:sz w:val="18"/>
                <w:szCs w:val="18"/>
              </w:rPr>
            </w:pPr>
          </w:p>
        </w:tc>
        <w:tc>
          <w:tcPr>
            <w:tcW w:w="900" w:type="dxa"/>
            <w:tcBorders>
              <w:top w:val="nil"/>
              <w:left w:val="nil"/>
              <w:bottom w:val="nil"/>
              <w:right w:val="nil"/>
            </w:tcBorders>
          </w:tcPr>
          <w:p w14:paraId="5DCCA0F7" w14:textId="77777777" w:rsidR="00D877B1" w:rsidRPr="00D33E6D" w:rsidRDefault="00D877B1">
            <w:pPr>
              <w:spacing w:before="60" w:after="60"/>
              <w:ind w:right="-29"/>
              <w:jc w:val="center"/>
              <w:rPr>
                <w:noProof/>
                <w:sz w:val="18"/>
                <w:szCs w:val="18"/>
              </w:rPr>
            </w:pPr>
          </w:p>
        </w:tc>
      </w:tr>
      <w:tr w:rsidR="00D877B1" w:rsidRPr="00D33E6D" w14:paraId="34D5C495" w14:textId="77777777">
        <w:trPr>
          <w:trHeight w:hRule="exact" w:val="369"/>
          <w:jc w:val="center"/>
        </w:trPr>
        <w:tc>
          <w:tcPr>
            <w:tcW w:w="1423" w:type="dxa"/>
          </w:tcPr>
          <w:p w14:paraId="7F04EB99" w14:textId="77777777" w:rsidR="00D877B1" w:rsidRPr="00D33E6D" w:rsidRDefault="00D877B1">
            <w:pPr>
              <w:ind w:right="-29"/>
              <w:jc w:val="center"/>
              <w:rPr>
                <w:noProof/>
                <w:sz w:val="18"/>
                <w:szCs w:val="18"/>
              </w:rPr>
            </w:pPr>
            <w:r w:rsidRPr="00D33E6D">
              <w:rPr>
                <w:noProof/>
                <w:sz w:val="18"/>
              </w:rPr>
              <w:t>- Output</w:t>
            </w:r>
          </w:p>
        </w:tc>
        <w:tc>
          <w:tcPr>
            <w:tcW w:w="720" w:type="dxa"/>
          </w:tcPr>
          <w:p w14:paraId="7ACF4DD4" w14:textId="77777777" w:rsidR="00D877B1" w:rsidRPr="00D33E6D" w:rsidRDefault="00D877B1">
            <w:pPr>
              <w:ind w:right="-29"/>
              <w:jc w:val="center"/>
              <w:rPr>
                <w:noProof/>
                <w:sz w:val="18"/>
                <w:szCs w:val="18"/>
              </w:rPr>
            </w:pPr>
          </w:p>
        </w:tc>
        <w:tc>
          <w:tcPr>
            <w:tcW w:w="701" w:type="dxa"/>
          </w:tcPr>
          <w:p w14:paraId="7DE9CAF4" w14:textId="77777777" w:rsidR="00D877B1" w:rsidRPr="00D33E6D" w:rsidRDefault="00D877B1">
            <w:pPr>
              <w:ind w:right="-29"/>
              <w:jc w:val="center"/>
              <w:rPr>
                <w:noProof/>
                <w:sz w:val="18"/>
                <w:szCs w:val="18"/>
              </w:rPr>
            </w:pPr>
          </w:p>
        </w:tc>
        <w:tc>
          <w:tcPr>
            <w:tcW w:w="504" w:type="dxa"/>
            <w:tcBorders>
              <w:right w:val="dashSmallGap" w:sz="4" w:space="0" w:color="auto"/>
            </w:tcBorders>
          </w:tcPr>
          <w:p w14:paraId="0D1BE61C" w14:textId="77777777" w:rsidR="00D877B1" w:rsidRPr="00D33E6D" w:rsidRDefault="00D877B1">
            <w:pPr>
              <w:ind w:right="-29"/>
              <w:jc w:val="center"/>
              <w:rPr>
                <w:noProof/>
                <w:sz w:val="18"/>
                <w:szCs w:val="18"/>
              </w:rPr>
            </w:pPr>
          </w:p>
        </w:tc>
        <w:tc>
          <w:tcPr>
            <w:tcW w:w="720" w:type="dxa"/>
            <w:tcBorders>
              <w:left w:val="dashSmallGap" w:sz="4" w:space="0" w:color="auto"/>
            </w:tcBorders>
          </w:tcPr>
          <w:p w14:paraId="02577034" w14:textId="77777777" w:rsidR="00D877B1" w:rsidRPr="00D33E6D" w:rsidRDefault="00D877B1">
            <w:pPr>
              <w:ind w:right="-29"/>
              <w:jc w:val="center"/>
              <w:rPr>
                <w:noProof/>
                <w:sz w:val="18"/>
                <w:szCs w:val="18"/>
              </w:rPr>
            </w:pPr>
          </w:p>
        </w:tc>
        <w:tc>
          <w:tcPr>
            <w:tcW w:w="540" w:type="dxa"/>
            <w:tcBorders>
              <w:right w:val="dashSmallGap" w:sz="4" w:space="0" w:color="auto"/>
            </w:tcBorders>
          </w:tcPr>
          <w:p w14:paraId="6F783EEC" w14:textId="77777777" w:rsidR="00D877B1" w:rsidRPr="00D33E6D" w:rsidRDefault="00D877B1">
            <w:pPr>
              <w:ind w:right="-29"/>
              <w:jc w:val="center"/>
              <w:rPr>
                <w:noProof/>
                <w:sz w:val="18"/>
                <w:szCs w:val="18"/>
              </w:rPr>
            </w:pPr>
          </w:p>
        </w:tc>
        <w:tc>
          <w:tcPr>
            <w:tcW w:w="720" w:type="dxa"/>
            <w:tcBorders>
              <w:left w:val="dashSmallGap" w:sz="4" w:space="0" w:color="auto"/>
            </w:tcBorders>
          </w:tcPr>
          <w:p w14:paraId="7312E13D" w14:textId="77777777" w:rsidR="00D877B1" w:rsidRPr="00D33E6D" w:rsidRDefault="00D877B1">
            <w:pPr>
              <w:ind w:right="-29"/>
              <w:jc w:val="center"/>
              <w:rPr>
                <w:noProof/>
                <w:sz w:val="18"/>
                <w:szCs w:val="18"/>
              </w:rPr>
            </w:pPr>
          </w:p>
        </w:tc>
        <w:tc>
          <w:tcPr>
            <w:tcW w:w="720" w:type="dxa"/>
            <w:tcBorders>
              <w:right w:val="dashSmallGap" w:sz="4" w:space="0" w:color="auto"/>
            </w:tcBorders>
          </w:tcPr>
          <w:p w14:paraId="3657DB85" w14:textId="77777777" w:rsidR="00D877B1" w:rsidRPr="00D33E6D" w:rsidRDefault="00D877B1">
            <w:pPr>
              <w:ind w:right="-29"/>
              <w:jc w:val="center"/>
              <w:rPr>
                <w:noProof/>
                <w:sz w:val="18"/>
                <w:szCs w:val="18"/>
              </w:rPr>
            </w:pPr>
          </w:p>
        </w:tc>
        <w:tc>
          <w:tcPr>
            <w:tcW w:w="720" w:type="dxa"/>
            <w:tcBorders>
              <w:left w:val="dashSmallGap" w:sz="4" w:space="0" w:color="auto"/>
            </w:tcBorders>
          </w:tcPr>
          <w:p w14:paraId="638D489E" w14:textId="77777777" w:rsidR="00D877B1" w:rsidRPr="00D33E6D" w:rsidRDefault="00D877B1">
            <w:pPr>
              <w:ind w:right="-29"/>
              <w:jc w:val="center"/>
              <w:rPr>
                <w:noProof/>
                <w:sz w:val="18"/>
                <w:szCs w:val="18"/>
              </w:rPr>
            </w:pPr>
          </w:p>
        </w:tc>
        <w:tc>
          <w:tcPr>
            <w:tcW w:w="900" w:type="dxa"/>
            <w:tcBorders>
              <w:right w:val="dashSmallGap" w:sz="4" w:space="0" w:color="auto"/>
            </w:tcBorders>
          </w:tcPr>
          <w:p w14:paraId="3E27C44B" w14:textId="77777777" w:rsidR="00D877B1" w:rsidRPr="00D33E6D" w:rsidRDefault="00D877B1">
            <w:pPr>
              <w:ind w:right="-29"/>
              <w:jc w:val="center"/>
              <w:rPr>
                <w:noProof/>
                <w:sz w:val="18"/>
                <w:szCs w:val="18"/>
              </w:rPr>
            </w:pPr>
          </w:p>
        </w:tc>
        <w:tc>
          <w:tcPr>
            <w:tcW w:w="720" w:type="dxa"/>
            <w:gridSpan w:val="2"/>
            <w:tcBorders>
              <w:left w:val="dashSmallGap" w:sz="4" w:space="0" w:color="auto"/>
            </w:tcBorders>
          </w:tcPr>
          <w:p w14:paraId="16A2447F" w14:textId="77777777" w:rsidR="00D877B1" w:rsidRPr="00D33E6D" w:rsidRDefault="00D877B1">
            <w:pPr>
              <w:ind w:right="-29"/>
              <w:jc w:val="center"/>
              <w:rPr>
                <w:noProof/>
                <w:sz w:val="18"/>
                <w:szCs w:val="18"/>
              </w:rPr>
            </w:pPr>
          </w:p>
        </w:tc>
        <w:tc>
          <w:tcPr>
            <w:tcW w:w="540" w:type="dxa"/>
            <w:tcBorders>
              <w:right w:val="dashSmallGap" w:sz="4" w:space="0" w:color="auto"/>
            </w:tcBorders>
          </w:tcPr>
          <w:p w14:paraId="6A2A680B" w14:textId="77777777" w:rsidR="00D877B1" w:rsidRPr="00D33E6D" w:rsidRDefault="00D877B1">
            <w:pPr>
              <w:ind w:right="-29"/>
              <w:jc w:val="center"/>
              <w:rPr>
                <w:noProof/>
                <w:sz w:val="18"/>
                <w:szCs w:val="18"/>
              </w:rPr>
            </w:pPr>
          </w:p>
        </w:tc>
        <w:tc>
          <w:tcPr>
            <w:tcW w:w="648" w:type="dxa"/>
            <w:tcBorders>
              <w:left w:val="dashSmallGap" w:sz="4" w:space="0" w:color="auto"/>
            </w:tcBorders>
          </w:tcPr>
          <w:p w14:paraId="77E658C4" w14:textId="77777777" w:rsidR="00D877B1" w:rsidRPr="00D33E6D" w:rsidRDefault="00D877B1">
            <w:pPr>
              <w:ind w:right="-29"/>
              <w:jc w:val="center"/>
              <w:rPr>
                <w:noProof/>
                <w:sz w:val="18"/>
                <w:szCs w:val="18"/>
              </w:rPr>
            </w:pPr>
          </w:p>
        </w:tc>
        <w:tc>
          <w:tcPr>
            <w:tcW w:w="432" w:type="dxa"/>
            <w:tcBorders>
              <w:right w:val="dashSmallGap" w:sz="4" w:space="0" w:color="auto"/>
            </w:tcBorders>
          </w:tcPr>
          <w:p w14:paraId="5AE8512F" w14:textId="77777777" w:rsidR="00D877B1" w:rsidRPr="00D33E6D" w:rsidRDefault="00D877B1">
            <w:pPr>
              <w:ind w:right="-29"/>
              <w:jc w:val="center"/>
              <w:rPr>
                <w:noProof/>
                <w:sz w:val="18"/>
                <w:szCs w:val="18"/>
              </w:rPr>
            </w:pPr>
          </w:p>
        </w:tc>
        <w:tc>
          <w:tcPr>
            <w:tcW w:w="720" w:type="dxa"/>
            <w:tcBorders>
              <w:left w:val="dashSmallGap" w:sz="4" w:space="0" w:color="auto"/>
            </w:tcBorders>
          </w:tcPr>
          <w:p w14:paraId="1D7F6D31" w14:textId="77777777" w:rsidR="00D877B1" w:rsidRPr="00D33E6D" w:rsidRDefault="00D877B1">
            <w:pPr>
              <w:ind w:right="-29"/>
              <w:jc w:val="center"/>
              <w:rPr>
                <w:noProof/>
                <w:sz w:val="18"/>
                <w:szCs w:val="18"/>
              </w:rPr>
            </w:pPr>
          </w:p>
        </w:tc>
        <w:tc>
          <w:tcPr>
            <w:tcW w:w="540" w:type="dxa"/>
            <w:tcBorders>
              <w:right w:val="dashSmallGap" w:sz="4" w:space="0" w:color="auto"/>
            </w:tcBorders>
          </w:tcPr>
          <w:p w14:paraId="3C8CA09B" w14:textId="77777777" w:rsidR="00D877B1" w:rsidRPr="00D33E6D" w:rsidRDefault="00D877B1">
            <w:pPr>
              <w:ind w:right="-29"/>
              <w:jc w:val="center"/>
              <w:rPr>
                <w:noProof/>
                <w:sz w:val="18"/>
                <w:szCs w:val="18"/>
              </w:rPr>
            </w:pPr>
          </w:p>
        </w:tc>
        <w:tc>
          <w:tcPr>
            <w:tcW w:w="720" w:type="dxa"/>
            <w:tcBorders>
              <w:left w:val="dashSmallGap" w:sz="4" w:space="0" w:color="auto"/>
            </w:tcBorders>
          </w:tcPr>
          <w:p w14:paraId="79FA2FCC" w14:textId="77777777" w:rsidR="00D877B1" w:rsidRPr="00D33E6D" w:rsidRDefault="00D877B1">
            <w:pPr>
              <w:ind w:right="-29"/>
              <w:jc w:val="center"/>
              <w:rPr>
                <w:noProof/>
                <w:sz w:val="18"/>
                <w:szCs w:val="18"/>
              </w:rPr>
            </w:pPr>
          </w:p>
        </w:tc>
        <w:tc>
          <w:tcPr>
            <w:tcW w:w="720" w:type="dxa"/>
          </w:tcPr>
          <w:p w14:paraId="0E08AEFB" w14:textId="77777777" w:rsidR="00D877B1" w:rsidRPr="00D33E6D" w:rsidRDefault="00D877B1">
            <w:pPr>
              <w:ind w:right="-29"/>
              <w:jc w:val="center"/>
              <w:rPr>
                <w:noProof/>
                <w:sz w:val="18"/>
                <w:szCs w:val="18"/>
              </w:rPr>
            </w:pPr>
          </w:p>
        </w:tc>
        <w:tc>
          <w:tcPr>
            <w:tcW w:w="900" w:type="dxa"/>
          </w:tcPr>
          <w:p w14:paraId="7E2D8F0C" w14:textId="77777777" w:rsidR="00D877B1" w:rsidRPr="00D33E6D" w:rsidRDefault="00D877B1">
            <w:pPr>
              <w:ind w:right="-29"/>
              <w:jc w:val="center"/>
              <w:rPr>
                <w:noProof/>
                <w:sz w:val="18"/>
                <w:szCs w:val="18"/>
              </w:rPr>
            </w:pPr>
          </w:p>
        </w:tc>
      </w:tr>
      <w:tr w:rsidR="00D877B1" w:rsidRPr="00D33E6D" w14:paraId="79BE39BB" w14:textId="77777777">
        <w:trPr>
          <w:trHeight w:hRule="exact" w:val="369"/>
          <w:jc w:val="center"/>
        </w:trPr>
        <w:tc>
          <w:tcPr>
            <w:tcW w:w="1423" w:type="dxa"/>
          </w:tcPr>
          <w:p w14:paraId="07E36079" w14:textId="77777777" w:rsidR="00D877B1" w:rsidRPr="00D33E6D" w:rsidRDefault="00D877B1">
            <w:pPr>
              <w:ind w:right="-29"/>
              <w:jc w:val="center"/>
              <w:rPr>
                <w:noProof/>
                <w:sz w:val="18"/>
                <w:szCs w:val="18"/>
              </w:rPr>
            </w:pPr>
            <w:r w:rsidRPr="00D33E6D">
              <w:rPr>
                <w:noProof/>
                <w:sz w:val="18"/>
              </w:rPr>
              <w:t>- Output</w:t>
            </w:r>
          </w:p>
        </w:tc>
        <w:tc>
          <w:tcPr>
            <w:tcW w:w="720" w:type="dxa"/>
          </w:tcPr>
          <w:p w14:paraId="38F8BB5A" w14:textId="77777777" w:rsidR="00D877B1" w:rsidRPr="00D33E6D" w:rsidRDefault="00D877B1">
            <w:pPr>
              <w:ind w:right="-29"/>
              <w:jc w:val="center"/>
              <w:rPr>
                <w:noProof/>
                <w:sz w:val="18"/>
                <w:szCs w:val="18"/>
              </w:rPr>
            </w:pPr>
          </w:p>
        </w:tc>
        <w:tc>
          <w:tcPr>
            <w:tcW w:w="701" w:type="dxa"/>
          </w:tcPr>
          <w:p w14:paraId="39384AC8" w14:textId="77777777" w:rsidR="00D877B1" w:rsidRPr="00D33E6D" w:rsidRDefault="00D877B1">
            <w:pPr>
              <w:ind w:right="-29"/>
              <w:jc w:val="center"/>
              <w:rPr>
                <w:noProof/>
                <w:sz w:val="18"/>
                <w:szCs w:val="18"/>
              </w:rPr>
            </w:pPr>
          </w:p>
        </w:tc>
        <w:tc>
          <w:tcPr>
            <w:tcW w:w="504" w:type="dxa"/>
            <w:tcBorders>
              <w:right w:val="dashSmallGap" w:sz="4" w:space="0" w:color="auto"/>
            </w:tcBorders>
          </w:tcPr>
          <w:p w14:paraId="3F99A164" w14:textId="77777777" w:rsidR="00D877B1" w:rsidRPr="00D33E6D" w:rsidRDefault="00D877B1">
            <w:pPr>
              <w:ind w:right="-29"/>
              <w:jc w:val="center"/>
              <w:rPr>
                <w:noProof/>
                <w:sz w:val="18"/>
                <w:szCs w:val="18"/>
              </w:rPr>
            </w:pPr>
          </w:p>
        </w:tc>
        <w:tc>
          <w:tcPr>
            <w:tcW w:w="720" w:type="dxa"/>
            <w:tcBorders>
              <w:left w:val="dashSmallGap" w:sz="4" w:space="0" w:color="auto"/>
            </w:tcBorders>
          </w:tcPr>
          <w:p w14:paraId="03D13ECA" w14:textId="77777777" w:rsidR="00D877B1" w:rsidRPr="00D33E6D" w:rsidRDefault="00D877B1">
            <w:pPr>
              <w:ind w:right="-29"/>
              <w:jc w:val="center"/>
              <w:rPr>
                <w:noProof/>
                <w:sz w:val="18"/>
                <w:szCs w:val="18"/>
              </w:rPr>
            </w:pPr>
          </w:p>
        </w:tc>
        <w:tc>
          <w:tcPr>
            <w:tcW w:w="540" w:type="dxa"/>
            <w:tcBorders>
              <w:right w:val="dashSmallGap" w:sz="4" w:space="0" w:color="auto"/>
            </w:tcBorders>
          </w:tcPr>
          <w:p w14:paraId="0D628D79" w14:textId="77777777" w:rsidR="00D877B1" w:rsidRPr="00D33E6D" w:rsidRDefault="00D877B1">
            <w:pPr>
              <w:ind w:right="-29"/>
              <w:jc w:val="center"/>
              <w:rPr>
                <w:noProof/>
                <w:sz w:val="18"/>
                <w:szCs w:val="18"/>
              </w:rPr>
            </w:pPr>
          </w:p>
        </w:tc>
        <w:tc>
          <w:tcPr>
            <w:tcW w:w="720" w:type="dxa"/>
            <w:tcBorders>
              <w:left w:val="dashSmallGap" w:sz="4" w:space="0" w:color="auto"/>
            </w:tcBorders>
          </w:tcPr>
          <w:p w14:paraId="18DA1661" w14:textId="77777777" w:rsidR="00D877B1" w:rsidRPr="00D33E6D" w:rsidRDefault="00D877B1">
            <w:pPr>
              <w:ind w:right="-29"/>
              <w:jc w:val="center"/>
              <w:rPr>
                <w:noProof/>
                <w:sz w:val="18"/>
                <w:szCs w:val="18"/>
              </w:rPr>
            </w:pPr>
          </w:p>
        </w:tc>
        <w:tc>
          <w:tcPr>
            <w:tcW w:w="720" w:type="dxa"/>
            <w:tcBorders>
              <w:right w:val="dashSmallGap" w:sz="4" w:space="0" w:color="auto"/>
            </w:tcBorders>
          </w:tcPr>
          <w:p w14:paraId="01993C4B" w14:textId="77777777" w:rsidR="00D877B1" w:rsidRPr="00D33E6D" w:rsidRDefault="00D877B1">
            <w:pPr>
              <w:ind w:right="-29"/>
              <w:jc w:val="center"/>
              <w:rPr>
                <w:noProof/>
                <w:sz w:val="18"/>
                <w:szCs w:val="18"/>
              </w:rPr>
            </w:pPr>
          </w:p>
        </w:tc>
        <w:tc>
          <w:tcPr>
            <w:tcW w:w="720" w:type="dxa"/>
            <w:tcBorders>
              <w:left w:val="dashSmallGap" w:sz="4" w:space="0" w:color="auto"/>
            </w:tcBorders>
          </w:tcPr>
          <w:p w14:paraId="6EAAAD6F" w14:textId="77777777" w:rsidR="00D877B1" w:rsidRPr="00D33E6D" w:rsidRDefault="00D877B1">
            <w:pPr>
              <w:ind w:right="-29"/>
              <w:jc w:val="center"/>
              <w:rPr>
                <w:noProof/>
                <w:sz w:val="18"/>
                <w:szCs w:val="18"/>
              </w:rPr>
            </w:pPr>
          </w:p>
        </w:tc>
        <w:tc>
          <w:tcPr>
            <w:tcW w:w="900" w:type="dxa"/>
            <w:tcBorders>
              <w:right w:val="dashSmallGap" w:sz="4" w:space="0" w:color="auto"/>
            </w:tcBorders>
          </w:tcPr>
          <w:p w14:paraId="24CC7144" w14:textId="77777777" w:rsidR="00D877B1" w:rsidRPr="00D33E6D" w:rsidRDefault="00D877B1">
            <w:pPr>
              <w:ind w:right="-29"/>
              <w:jc w:val="center"/>
              <w:rPr>
                <w:noProof/>
                <w:sz w:val="18"/>
                <w:szCs w:val="18"/>
              </w:rPr>
            </w:pPr>
          </w:p>
        </w:tc>
        <w:tc>
          <w:tcPr>
            <w:tcW w:w="720" w:type="dxa"/>
            <w:gridSpan w:val="2"/>
            <w:tcBorders>
              <w:left w:val="dashSmallGap" w:sz="4" w:space="0" w:color="auto"/>
            </w:tcBorders>
          </w:tcPr>
          <w:p w14:paraId="5221F8F8" w14:textId="77777777" w:rsidR="00D877B1" w:rsidRPr="00D33E6D" w:rsidRDefault="00D877B1">
            <w:pPr>
              <w:ind w:right="-29"/>
              <w:jc w:val="center"/>
              <w:rPr>
                <w:noProof/>
                <w:sz w:val="18"/>
                <w:szCs w:val="18"/>
              </w:rPr>
            </w:pPr>
          </w:p>
        </w:tc>
        <w:tc>
          <w:tcPr>
            <w:tcW w:w="540" w:type="dxa"/>
            <w:tcBorders>
              <w:right w:val="dashSmallGap" w:sz="4" w:space="0" w:color="auto"/>
            </w:tcBorders>
          </w:tcPr>
          <w:p w14:paraId="7C5935EE" w14:textId="77777777" w:rsidR="00D877B1" w:rsidRPr="00D33E6D" w:rsidRDefault="00D877B1">
            <w:pPr>
              <w:ind w:right="-29"/>
              <w:jc w:val="center"/>
              <w:rPr>
                <w:noProof/>
                <w:sz w:val="18"/>
                <w:szCs w:val="18"/>
              </w:rPr>
            </w:pPr>
          </w:p>
        </w:tc>
        <w:tc>
          <w:tcPr>
            <w:tcW w:w="648" w:type="dxa"/>
            <w:tcBorders>
              <w:left w:val="dashSmallGap" w:sz="4" w:space="0" w:color="auto"/>
            </w:tcBorders>
          </w:tcPr>
          <w:p w14:paraId="0576E4A0" w14:textId="77777777" w:rsidR="00D877B1" w:rsidRPr="00D33E6D" w:rsidRDefault="00D877B1">
            <w:pPr>
              <w:ind w:right="-29"/>
              <w:jc w:val="center"/>
              <w:rPr>
                <w:noProof/>
                <w:sz w:val="18"/>
                <w:szCs w:val="18"/>
              </w:rPr>
            </w:pPr>
          </w:p>
        </w:tc>
        <w:tc>
          <w:tcPr>
            <w:tcW w:w="432" w:type="dxa"/>
            <w:tcBorders>
              <w:right w:val="dashSmallGap" w:sz="4" w:space="0" w:color="auto"/>
            </w:tcBorders>
          </w:tcPr>
          <w:p w14:paraId="3D2D76A9" w14:textId="77777777" w:rsidR="00D877B1" w:rsidRPr="00D33E6D" w:rsidRDefault="00D877B1">
            <w:pPr>
              <w:ind w:right="-29"/>
              <w:jc w:val="center"/>
              <w:rPr>
                <w:noProof/>
                <w:sz w:val="18"/>
                <w:szCs w:val="18"/>
              </w:rPr>
            </w:pPr>
          </w:p>
        </w:tc>
        <w:tc>
          <w:tcPr>
            <w:tcW w:w="720" w:type="dxa"/>
            <w:tcBorders>
              <w:left w:val="dashSmallGap" w:sz="4" w:space="0" w:color="auto"/>
            </w:tcBorders>
          </w:tcPr>
          <w:p w14:paraId="142E1580" w14:textId="77777777" w:rsidR="00D877B1" w:rsidRPr="00D33E6D" w:rsidRDefault="00D877B1">
            <w:pPr>
              <w:ind w:right="-29"/>
              <w:jc w:val="center"/>
              <w:rPr>
                <w:noProof/>
                <w:sz w:val="18"/>
                <w:szCs w:val="18"/>
              </w:rPr>
            </w:pPr>
          </w:p>
        </w:tc>
        <w:tc>
          <w:tcPr>
            <w:tcW w:w="540" w:type="dxa"/>
            <w:tcBorders>
              <w:right w:val="dashSmallGap" w:sz="4" w:space="0" w:color="auto"/>
            </w:tcBorders>
          </w:tcPr>
          <w:p w14:paraId="46FB9CC0" w14:textId="77777777" w:rsidR="00D877B1" w:rsidRPr="00D33E6D" w:rsidRDefault="00D877B1">
            <w:pPr>
              <w:ind w:right="-29"/>
              <w:jc w:val="center"/>
              <w:rPr>
                <w:noProof/>
                <w:sz w:val="18"/>
                <w:szCs w:val="18"/>
              </w:rPr>
            </w:pPr>
          </w:p>
        </w:tc>
        <w:tc>
          <w:tcPr>
            <w:tcW w:w="720" w:type="dxa"/>
            <w:tcBorders>
              <w:left w:val="dashSmallGap" w:sz="4" w:space="0" w:color="auto"/>
            </w:tcBorders>
          </w:tcPr>
          <w:p w14:paraId="3DB95601" w14:textId="77777777" w:rsidR="00D877B1" w:rsidRPr="00D33E6D" w:rsidRDefault="00D877B1">
            <w:pPr>
              <w:ind w:right="-29"/>
              <w:jc w:val="center"/>
              <w:rPr>
                <w:noProof/>
                <w:sz w:val="18"/>
                <w:szCs w:val="18"/>
              </w:rPr>
            </w:pPr>
          </w:p>
        </w:tc>
        <w:tc>
          <w:tcPr>
            <w:tcW w:w="720" w:type="dxa"/>
          </w:tcPr>
          <w:p w14:paraId="0A253F8E" w14:textId="77777777" w:rsidR="00D877B1" w:rsidRPr="00D33E6D" w:rsidRDefault="00D877B1">
            <w:pPr>
              <w:ind w:right="-29"/>
              <w:jc w:val="center"/>
              <w:rPr>
                <w:noProof/>
                <w:sz w:val="18"/>
                <w:szCs w:val="18"/>
              </w:rPr>
            </w:pPr>
          </w:p>
        </w:tc>
        <w:tc>
          <w:tcPr>
            <w:tcW w:w="900" w:type="dxa"/>
          </w:tcPr>
          <w:p w14:paraId="5203E03C" w14:textId="77777777" w:rsidR="00D877B1" w:rsidRPr="00D33E6D" w:rsidRDefault="00D877B1">
            <w:pPr>
              <w:ind w:right="-29"/>
              <w:jc w:val="center"/>
              <w:rPr>
                <w:noProof/>
                <w:sz w:val="18"/>
                <w:szCs w:val="18"/>
              </w:rPr>
            </w:pPr>
          </w:p>
        </w:tc>
      </w:tr>
      <w:tr w:rsidR="00D877B1" w:rsidRPr="00D33E6D" w14:paraId="326A485B" w14:textId="77777777">
        <w:trPr>
          <w:trHeight w:hRule="exact" w:val="369"/>
          <w:jc w:val="center"/>
        </w:trPr>
        <w:tc>
          <w:tcPr>
            <w:tcW w:w="1423" w:type="dxa"/>
          </w:tcPr>
          <w:p w14:paraId="11B9B645" w14:textId="77777777" w:rsidR="00D877B1" w:rsidRPr="00D33E6D" w:rsidRDefault="00D877B1">
            <w:pPr>
              <w:ind w:right="-29"/>
              <w:jc w:val="center"/>
              <w:rPr>
                <w:noProof/>
                <w:sz w:val="18"/>
                <w:szCs w:val="18"/>
              </w:rPr>
            </w:pPr>
            <w:r w:rsidRPr="00D33E6D">
              <w:rPr>
                <w:noProof/>
                <w:sz w:val="18"/>
              </w:rPr>
              <w:t>- Output</w:t>
            </w:r>
          </w:p>
        </w:tc>
        <w:tc>
          <w:tcPr>
            <w:tcW w:w="720" w:type="dxa"/>
          </w:tcPr>
          <w:p w14:paraId="1C9227F2" w14:textId="77777777" w:rsidR="00D877B1" w:rsidRPr="00D33E6D" w:rsidRDefault="00D877B1">
            <w:pPr>
              <w:ind w:right="-29"/>
              <w:jc w:val="center"/>
              <w:rPr>
                <w:noProof/>
                <w:sz w:val="18"/>
                <w:szCs w:val="18"/>
              </w:rPr>
            </w:pPr>
          </w:p>
        </w:tc>
        <w:tc>
          <w:tcPr>
            <w:tcW w:w="701" w:type="dxa"/>
          </w:tcPr>
          <w:p w14:paraId="2E132F34" w14:textId="77777777" w:rsidR="00D877B1" w:rsidRPr="00D33E6D" w:rsidRDefault="00D877B1">
            <w:pPr>
              <w:ind w:right="-29"/>
              <w:jc w:val="center"/>
              <w:rPr>
                <w:noProof/>
                <w:sz w:val="18"/>
                <w:szCs w:val="18"/>
              </w:rPr>
            </w:pPr>
          </w:p>
        </w:tc>
        <w:tc>
          <w:tcPr>
            <w:tcW w:w="504" w:type="dxa"/>
          </w:tcPr>
          <w:p w14:paraId="3106B1E3" w14:textId="77777777" w:rsidR="00D877B1" w:rsidRPr="00D33E6D" w:rsidRDefault="00D877B1">
            <w:pPr>
              <w:ind w:right="-29"/>
              <w:jc w:val="center"/>
              <w:rPr>
                <w:noProof/>
                <w:sz w:val="18"/>
                <w:szCs w:val="18"/>
              </w:rPr>
            </w:pPr>
          </w:p>
        </w:tc>
        <w:tc>
          <w:tcPr>
            <w:tcW w:w="720" w:type="dxa"/>
          </w:tcPr>
          <w:p w14:paraId="68E31CB1" w14:textId="77777777" w:rsidR="00D877B1" w:rsidRPr="00D33E6D" w:rsidRDefault="00D877B1">
            <w:pPr>
              <w:ind w:right="-29"/>
              <w:jc w:val="center"/>
              <w:rPr>
                <w:noProof/>
                <w:sz w:val="18"/>
                <w:szCs w:val="18"/>
              </w:rPr>
            </w:pPr>
          </w:p>
        </w:tc>
        <w:tc>
          <w:tcPr>
            <w:tcW w:w="540" w:type="dxa"/>
          </w:tcPr>
          <w:p w14:paraId="6BD09A39" w14:textId="77777777" w:rsidR="00D877B1" w:rsidRPr="00D33E6D" w:rsidRDefault="00D877B1">
            <w:pPr>
              <w:ind w:right="-29"/>
              <w:jc w:val="center"/>
              <w:rPr>
                <w:noProof/>
                <w:sz w:val="18"/>
                <w:szCs w:val="18"/>
              </w:rPr>
            </w:pPr>
          </w:p>
        </w:tc>
        <w:tc>
          <w:tcPr>
            <w:tcW w:w="720" w:type="dxa"/>
          </w:tcPr>
          <w:p w14:paraId="3CB97A70" w14:textId="77777777" w:rsidR="00D877B1" w:rsidRPr="00D33E6D" w:rsidRDefault="00D877B1">
            <w:pPr>
              <w:ind w:right="-29"/>
              <w:jc w:val="center"/>
              <w:rPr>
                <w:noProof/>
                <w:sz w:val="18"/>
                <w:szCs w:val="18"/>
              </w:rPr>
            </w:pPr>
          </w:p>
        </w:tc>
        <w:tc>
          <w:tcPr>
            <w:tcW w:w="720" w:type="dxa"/>
          </w:tcPr>
          <w:p w14:paraId="329AECBC" w14:textId="77777777" w:rsidR="00D877B1" w:rsidRPr="00D33E6D" w:rsidRDefault="00D877B1">
            <w:pPr>
              <w:ind w:right="-29"/>
              <w:jc w:val="center"/>
              <w:rPr>
                <w:noProof/>
                <w:sz w:val="18"/>
                <w:szCs w:val="18"/>
              </w:rPr>
            </w:pPr>
          </w:p>
        </w:tc>
        <w:tc>
          <w:tcPr>
            <w:tcW w:w="720" w:type="dxa"/>
          </w:tcPr>
          <w:p w14:paraId="7C78BE29" w14:textId="77777777" w:rsidR="00D877B1" w:rsidRPr="00D33E6D" w:rsidRDefault="00D877B1">
            <w:pPr>
              <w:ind w:right="-29"/>
              <w:jc w:val="center"/>
              <w:rPr>
                <w:noProof/>
                <w:sz w:val="18"/>
                <w:szCs w:val="18"/>
              </w:rPr>
            </w:pPr>
          </w:p>
        </w:tc>
        <w:tc>
          <w:tcPr>
            <w:tcW w:w="900" w:type="dxa"/>
          </w:tcPr>
          <w:p w14:paraId="3F24313E" w14:textId="77777777" w:rsidR="00D877B1" w:rsidRPr="00D33E6D" w:rsidRDefault="00D877B1">
            <w:pPr>
              <w:ind w:right="-29"/>
              <w:jc w:val="center"/>
              <w:rPr>
                <w:noProof/>
                <w:sz w:val="18"/>
                <w:szCs w:val="18"/>
              </w:rPr>
            </w:pPr>
          </w:p>
        </w:tc>
        <w:tc>
          <w:tcPr>
            <w:tcW w:w="720" w:type="dxa"/>
            <w:gridSpan w:val="2"/>
          </w:tcPr>
          <w:p w14:paraId="6A81E539" w14:textId="77777777" w:rsidR="00D877B1" w:rsidRPr="00D33E6D" w:rsidRDefault="00D877B1">
            <w:pPr>
              <w:ind w:right="-29"/>
              <w:jc w:val="center"/>
              <w:rPr>
                <w:noProof/>
                <w:sz w:val="18"/>
                <w:szCs w:val="18"/>
              </w:rPr>
            </w:pPr>
          </w:p>
        </w:tc>
        <w:tc>
          <w:tcPr>
            <w:tcW w:w="540" w:type="dxa"/>
          </w:tcPr>
          <w:p w14:paraId="1443A369" w14:textId="77777777" w:rsidR="00D877B1" w:rsidRPr="00D33E6D" w:rsidRDefault="00D877B1">
            <w:pPr>
              <w:ind w:right="-29"/>
              <w:jc w:val="center"/>
              <w:rPr>
                <w:noProof/>
                <w:sz w:val="18"/>
                <w:szCs w:val="18"/>
              </w:rPr>
            </w:pPr>
          </w:p>
        </w:tc>
        <w:tc>
          <w:tcPr>
            <w:tcW w:w="648" w:type="dxa"/>
          </w:tcPr>
          <w:p w14:paraId="01E0B59C" w14:textId="77777777" w:rsidR="00D877B1" w:rsidRPr="00D33E6D" w:rsidRDefault="00D877B1">
            <w:pPr>
              <w:ind w:right="-29"/>
              <w:jc w:val="center"/>
              <w:rPr>
                <w:noProof/>
                <w:sz w:val="18"/>
                <w:szCs w:val="18"/>
              </w:rPr>
            </w:pPr>
          </w:p>
        </w:tc>
        <w:tc>
          <w:tcPr>
            <w:tcW w:w="432" w:type="dxa"/>
          </w:tcPr>
          <w:p w14:paraId="24A3D992" w14:textId="77777777" w:rsidR="00D877B1" w:rsidRPr="00D33E6D" w:rsidRDefault="00D877B1">
            <w:pPr>
              <w:ind w:right="-29"/>
              <w:jc w:val="center"/>
              <w:rPr>
                <w:noProof/>
                <w:sz w:val="18"/>
                <w:szCs w:val="18"/>
              </w:rPr>
            </w:pPr>
          </w:p>
        </w:tc>
        <w:tc>
          <w:tcPr>
            <w:tcW w:w="720" w:type="dxa"/>
          </w:tcPr>
          <w:p w14:paraId="3CDE7CD9" w14:textId="77777777" w:rsidR="00D877B1" w:rsidRPr="00D33E6D" w:rsidRDefault="00D877B1">
            <w:pPr>
              <w:ind w:right="-29"/>
              <w:jc w:val="center"/>
              <w:rPr>
                <w:noProof/>
                <w:sz w:val="18"/>
                <w:szCs w:val="18"/>
              </w:rPr>
            </w:pPr>
          </w:p>
        </w:tc>
        <w:tc>
          <w:tcPr>
            <w:tcW w:w="540" w:type="dxa"/>
          </w:tcPr>
          <w:p w14:paraId="3E687443" w14:textId="77777777" w:rsidR="00D877B1" w:rsidRPr="00D33E6D" w:rsidRDefault="00D877B1">
            <w:pPr>
              <w:ind w:right="-29"/>
              <w:jc w:val="center"/>
              <w:rPr>
                <w:noProof/>
                <w:sz w:val="18"/>
                <w:szCs w:val="18"/>
              </w:rPr>
            </w:pPr>
          </w:p>
        </w:tc>
        <w:tc>
          <w:tcPr>
            <w:tcW w:w="720" w:type="dxa"/>
          </w:tcPr>
          <w:p w14:paraId="4841099A" w14:textId="77777777" w:rsidR="00D877B1" w:rsidRPr="00D33E6D" w:rsidRDefault="00D877B1">
            <w:pPr>
              <w:ind w:right="-29"/>
              <w:jc w:val="center"/>
              <w:rPr>
                <w:noProof/>
                <w:sz w:val="18"/>
                <w:szCs w:val="18"/>
              </w:rPr>
            </w:pPr>
          </w:p>
        </w:tc>
        <w:tc>
          <w:tcPr>
            <w:tcW w:w="720" w:type="dxa"/>
          </w:tcPr>
          <w:p w14:paraId="021A3BEE" w14:textId="77777777" w:rsidR="00D877B1" w:rsidRPr="00D33E6D" w:rsidRDefault="00D877B1">
            <w:pPr>
              <w:ind w:right="-29"/>
              <w:jc w:val="center"/>
              <w:rPr>
                <w:noProof/>
                <w:sz w:val="18"/>
                <w:szCs w:val="18"/>
              </w:rPr>
            </w:pPr>
          </w:p>
        </w:tc>
        <w:tc>
          <w:tcPr>
            <w:tcW w:w="900" w:type="dxa"/>
          </w:tcPr>
          <w:p w14:paraId="4379CAEA" w14:textId="77777777" w:rsidR="00D877B1" w:rsidRPr="00D33E6D" w:rsidRDefault="00D877B1">
            <w:pPr>
              <w:ind w:right="-29"/>
              <w:jc w:val="center"/>
              <w:rPr>
                <w:noProof/>
                <w:sz w:val="18"/>
                <w:szCs w:val="18"/>
              </w:rPr>
            </w:pPr>
          </w:p>
        </w:tc>
      </w:tr>
      <w:tr w:rsidR="00D877B1" w:rsidRPr="00D33E6D" w14:paraId="75347AD1" w14:textId="77777777">
        <w:trPr>
          <w:trHeight w:val="77"/>
          <w:jc w:val="center"/>
        </w:trPr>
        <w:tc>
          <w:tcPr>
            <w:tcW w:w="2844" w:type="dxa"/>
            <w:gridSpan w:val="3"/>
            <w:tcBorders>
              <w:bottom w:val="single" w:sz="12" w:space="0" w:color="auto"/>
            </w:tcBorders>
            <w:vAlign w:val="center"/>
          </w:tcPr>
          <w:p w14:paraId="32669144" w14:textId="77777777" w:rsidR="00D877B1" w:rsidRPr="00D33E6D" w:rsidRDefault="00D877B1">
            <w:pPr>
              <w:ind w:right="-29"/>
              <w:jc w:val="center"/>
              <w:rPr>
                <w:noProof/>
                <w:sz w:val="18"/>
                <w:szCs w:val="18"/>
                <w:lang w:val="en-IE"/>
              </w:rPr>
            </w:pPr>
            <w:r w:rsidRPr="00D33E6D">
              <w:rPr>
                <w:noProof/>
                <w:sz w:val="18"/>
                <w:lang w:val="en-IE"/>
              </w:rPr>
              <w:t>Subtotal for specific objective No 1</w:t>
            </w:r>
          </w:p>
        </w:tc>
        <w:tc>
          <w:tcPr>
            <w:tcW w:w="504" w:type="dxa"/>
            <w:tcBorders>
              <w:bottom w:val="single" w:sz="12" w:space="0" w:color="auto"/>
            </w:tcBorders>
          </w:tcPr>
          <w:p w14:paraId="23DFBF1D"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59B3741B" w14:textId="77777777" w:rsidR="00D877B1" w:rsidRPr="00D33E6D" w:rsidRDefault="00D877B1">
            <w:pPr>
              <w:ind w:right="-29"/>
              <w:jc w:val="center"/>
              <w:rPr>
                <w:noProof/>
                <w:sz w:val="18"/>
                <w:szCs w:val="18"/>
                <w:lang w:val="en-IE"/>
              </w:rPr>
            </w:pPr>
          </w:p>
        </w:tc>
        <w:tc>
          <w:tcPr>
            <w:tcW w:w="540" w:type="dxa"/>
            <w:tcBorders>
              <w:bottom w:val="single" w:sz="12" w:space="0" w:color="auto"/>
            </w:tcBorders>
          </w:tcPr>
          <w:p w14:paraId="547A0EF7"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699D0DCB"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49270C72"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7A155A3C" w14:textId="77777777" w:rsidR="00D877B1" w:rsidRPr="00D33E6D" w:rsidRDefault="00D877B1">
            <w:pPr>
              <w:ind w:right="-29"/>
              <w:jc w:val="center"/>
              <w:rPr>
                <w:noProof/>
                <w:sz w:val="18"/>
                <w:szCs w:val="18"/>
                <w:lang w:val="en-IE"/>
              </w:rPr>
            </w:pPr>
          </w:p>
        </w:tc>
        <w:tc>
          <w:tcPr>
            <w:tcW w:w="900" w:type="dxa"/>
            <w:tcBorders>
              <w:bottom w:val="single" w:sz="12" w:space="0" w:color="auto"/>
            </w:tcBorders>
          </w:tcPr>
          <w:p w14:paraId="2033B46C" w14:textId="77777777" w:rsidR="00D877B1" w:rsidRPr="00D33E6D" w:rsidRDefault="00D877B1">
            <w:pPr>
              <w:ind w:right="-29"/>
              <w:jc w:val="center"/>
              <w:rPr>
                <w:noProof/>
                <w:sz w:val="18"/>
                <w:szCs w:val="18"/>
                <w:lang w:val="en-IE"/>
              </w:rPr>
            </w:pPr>
          </w:p>
        </w:tc>
        <w:tc>
          <w:tcPr>
            <w:tcW w:w="720" w:type="dxa"/>
            <w:gridSpan w:val="2"/>
            <w:tcBorders>
              <w:bottom w:val="single" w:sz="12" w:space="0" w:color="auto"/>
            </w:tcBorders>
          </w:tcPr>
          <w:p w14:paraId="7A9D5A30" w14:textId="77777777" w:rsidR="00D877B1" w:rsidRPr="00D33E6D" w:rsidRDefault="00D877B1">
            <w:pPr>
              <w:ind w:right="-29"/>
              <w:jc w:val="center"/>
              <w:rPr>
                <w:noProof/>
                <w:sz w:val="18"/>
                <w:szCs w:val="18"/>
                <w:lang w:val="en-IE"/>
              </w:rPr>
            </w:pPr>
          </w:p>
        </w:tc>
        <w:tc>
          <w:tcPr>
            <w:tcW w:w="540" w:type="dxa"/>
            <w:tcBorders>
              <w:bottom w:val="single" w:sz="12" w:space="0" w:color="auto"/>
            </w:tcBorders>
          </w:tcPr>
          <w:p w14:paraId="0199E42B" w14:textId="77777777" w:rsidR="00D877B1" w:rsidRPr="00D33E6D" w:rsidRDefault="00D877B1">
            <w:pPr>
              <w:ind w:right="-29"/>
              <w:jc w:val="center"/>
              <w:rPr>
                <w:noProof/>
                <w:sz w:val="18"/>
                <w:szCs w:val="18"/>
                <w:lang w:val="en-IE"/>
              </w:rPr>
            </w:pPr>
          </w:p>
        </w:tc>
        <w:tc>
          <w:tcPr>
            <w:tcW w:w="648" w:type="dxa"/>
            <w:tcBorders>
              <w:bottom w:val="single" w:sz="12" w:space="0" w:color="auto"/>
            </w:tcBorders>
          </w:tcPr>
          <w:p w14:paraId="07D2FB80" w14:textId="77777777" w:rsidR="00D877B1" w:rsidRPr="00D33E6D" w:rsidRDefault="00D877B1">
            <w:pPr>
              <w:ind w:right="-29"/>
              <w:jc w:val="center"/>
              <w:rPr>
                <w:noProof/>
                <w:sz w:val="18"/>
                <w:szCs w:val="18"/>
                <w:lang w:val="en-IE"/>
              </w:rPr>
            </w:pPr>
          </w:p>
        </w:tc>
        <w:tc>
          <w:tcPr>
            <w:tcW w:w="432" w:type="dxa"/>
            <w:tcBorders>
              <w:bottom w:val="single" w:sz="12" w:space="0" w:color="auto"/>
            </w:tcBorders>
          </w:tcPr>
          <w:p w14:paraId="4407019E"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5BD5DE81" w14:textId="77777777" w:rsidR="00D877B1" w:rsidRPr="00D33E6D" w:rsidRDefault="00D877B1">
            <w:pPr>
              <w:ind w:right="-29"/>
              <w:jc w:val="center"/>
              <w:rPr>
                <w:noProof/>
                <w:sz w:val="18"/>
                <w:szCs w:val="18"/>
                <w:lang w:val="en-IE"/>
              </w:rPr>
            </w:pPr>
          </w:p>
        </w:tc>
        <w:tc>
          <w:tcPr>
            <w:tcW w:w="540" w:type="dxa"/>
            <w:tcBorders>
              <w:bottom w:val="single" w:sz="12" w:space="0" w:color="auto"/>
            </w:tcBorders>
          </w:tcPr>
          <w:p w14:paraId="36C5E3C4"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60BF9511"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30C6963A" w14:textId="77777777" w:rsidR="00D877B1" w:rsidRPr="00D33E6D" w:rsidRDefault="00D877B1">
            <w:pPr>
              <w:ind w:right="-29"/>
              <w:jc w:val="center"/>
              <w:rPr>
                <w:noProof/>
                <w:sz w:val="18"/>
                <w:szCs w:val="18"/>
                <w:lang w:val="en-IE"/>
              </w:rPr>
            </w:pPr>
          </w:p>
        </w:tc>
        <w:tc>
          <w:tcPr>
            <w:tcW w:w="900" w:type="dxa"/>
            <w:tcBorders>
              <w:bottom w:val="single" w:sz="12" w:space="0" w:color="auto"/>
            </w:tcBorders>
          </w:tcPr>
          <w:p w14:paraId="4D7DFBDF" w14:textId="77777777" w:rsidR="00D877B1" w:rsidRPr="00D33E6D" w:rsidRDefault="00D877B1">
            <w:pPr>
              <w:ind w:right="-29"/>
              <w:jc w:val="center"/>
              <w:rPr>
                <w:noProof/>
                <w:sz w:val="18"/>
                <w:szCs w:val="18"/>
                <w:lang w:val="en-IE"/>
              </w:rPr>
            </w:pPr>
          </w:p>
        </w:tc>
      </w:tr>
      <w:tr w:rsidR="00D877B1" w:rsidRPr="00D33E6D" w14:paraId="5BF81297" w14:textId="77777777">
        <w:trPr>
          <w:jc w:val="center"/>
        </w:trPr>
        <w:tc>
          <w:tcPr>
            <w:tcW w:w="2844" w:type="dxa"/>
            <w:gridSpan w:val="3"/>
            <w:vAlign w:val="center"/>
          </w:tcPr>
          <w:p w14:paraId="795897D6" w14:textId="77777777" w:rsidR="00D877B1" w:rsidRPr="00D33E6D" w:rsidRDefault="00D877B1">
            <w:pPr>
              <w:spacing w:before="60" w:after="60"/>
              <w:ind w:right="-29"/>
              <w:jc w:val="center"/>
              <w:rPr>
                <w:noProof/>
                <w:sz w:val="18"/>
                <w:szCs w:val="18"/>
              </w:rPr>
            </w:pPr>
            <w:r w:rsidRPr="00D33E6D">
              <w:rPr>
                <w:noProof/>
                <w:sz w:val="18"/>
              </w:rPr>
              <w:t>SPECIFIC OBJECTIVE No 2 ...</w:t>
            </w:r>
          </w:p>
        </w:tc>
        <w:tc>
          <w:tcPr>
            <w:tcW w:w="504" w:type="dxa"/>
            <w:tcBorders>
              <w:top w:val="nil"/>
              <w:left w:val="nil"/>
              <w:bottom w:val="nil"/>
              <w:right w:val="nil"/>
            </w:tcBorders>
          </w:tcPr>
          <w:p w14:paraId="56C5ECF2"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021FD1AA" w14:textId="77777777" w:rsidR="00D877B1" w:rsidRPr="00D33E6D" w:rsidRDefault="00D877B1">
            <w:pPr>
              <w:spacing w:before="60" w:after="60"/>
              <w:ind w:right="-29"/>
              <w:jc w:val="center"/>
              <w:rPr>
                <w:noProof/>
                <w:sz w:val="18"/>
                <w:szCs w:val="18"/>
              </w:rPr>
            </w:pPr>
          </w:p>
        </w:tc>
        <w:tc>
          <w:tcPr>
            <w:tcW w:w="540" w:type="dxa"/>
            <w:tcBorders>
              <w:top w:val="nil"/>
              <w:left w:val="nil"/>
              <w:bottom w:val="nil"/>
              <w:right w:val="nil"/>
            </w:tcBorders>
          </w:tcPr>
          <w:p w14:paraId="19BB20C1"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3AE45638"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64CC8579"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152958B6" w14:textId="77777777" w:rsidR="00D877B1" w:rsidRPr="00D33E6D" w:rsidRDefault="00D877B1">
            <w:pPr>
              <w:spacing w:before="60" w:after="60"/>
              <w:ind w:right="-29"/>
              <w:jc w:val="center"/>
              <w:rPr>
                <w:noProof/>
                <w:sz w:val="18"/>
                <w:szCs w:val="18"/>
              </w:rPr>
            </w:pPr>
          </w:p>
        </w:tc>
        <w:tc>
          <w:tcPr>
            <w:tcW w:w="900" w:type="dxa"/>
            <w:tcBorders>
              <w:top w:val="nil"/>
              <w:left w:val="nil"/>
              <w:bottom w:val="nil"/>
              <w:right w:val="nil"/>
            </w:tcBorders>
          </w:tcPr>
          <w:p w14:paraId="6E3D0B37" w14:textId="77777777" w:rsidR="00D877B1" w:rsidRPr="00D33E6D" w:rsidRDefault="00D877B1">
            <w:pPr>
              <w:spacing w:before="60" w:after="60"/>
              <w:ind w:right="-29"/>
              <w:jc w:val="center"/>
              <w:rPr>
                <w:noProof/>
                <w:sz w:val="18"/>
                <w:szCs w:val="18"/>
              </w:rPr>
            </w:pPr>
          </w:p>
        </w:tc>
        <w:tc>
          <w:tcPr>
            <w:tcW w:w="720" w:type="dxa"/>
            <w:gridSpan w:val="2"/>
            <w:tcBorders>
              <w:top w:val="nil"/>
              <w:left w:val="nil"/>
              <w:bottom w:val="nil"/>
              <w:right w:val="nil"/>
            </w:tcBorders>
          </w:tcPr>
          <w:p w14:paraId="36E439A9" w14:textId="77777777" w:rsidR="00D877B1" w:rsidRPr="00D33E6D" w:rsidRDefault="00D877B1">
            <w:pPr>
              <w:spacing w:before="60" w:after="60"/>
              <w:ind w:right="-29"/>
              <w:jc w:val="center"/>
              <w:rPr>
                <w:noProof/>
                <w:sz w:val="18"/>
                <w:szCs w:val="18"/>
              </w:rPr>
            </w:pPr>
          </w:p>
        </w:tc>
        <w:tc>
          <w:tcPr>
            <w:tcW w:w="540" w:type="dxa"/>
            <w:tcBorders>
              <w:top w:val="nil"/>
              <w:left w:val="nil"/>
              <w:bottom w:val="nil"/>
              <w:right w:val="nil"/>
            </w:tcBorders>
          </w:tcPr>
          <w:p w14:paraId="6C84EBD2" w14:textId="77777777" w:rsidR="00D877B1" w:rsidRPr="00D33E6D" w:rsidRDefault="00D877B1">
            <w:pPr>
              <w:spacing w:before="60" w:after="60"/>
              <w:ind w:right="-29"/>
              <w:jc w:val="center"/>
              <w:rPr>
                <w:noProof/>
                <w:sz w:val="18"/>
                <w:szCs w:val="18"/>
              </w:rPr>
            </w:pPr>
          </w:p>
        </w:tc>
        <w:tc>
          <w:tcPr>
            <w:tcW w:w="648" w:type="dxa"/>
            <w:tcBorders>
              <w:top w:val="nil"/>
              <w:left w:val="nil"/>
              <w:bottom w:val="nil"/>
              <w:right w:val="nil"/>
            </w:tcBorders>
          </w:tcPr>
          <w:p w14:paraId="4257D8EA" w14:textId="77777777" w:rsidR="00D877B1" w:rsidRPr="00D33E6D" w:rsidRDefault="00D877B1">
            <w:pPr>
              <w:spacing w:before="60" w:after="60"/>
              <w:ind w:right="-29"/>
              <w:jc w:val="center"/>
              <w:rPr>
                <w:noProof/>
                <w:sz w:val="18"/>
                <w:szCs w:val="18"/>
              </w:rPr>
            </w:pPr>
          </w:p>
        </w:tc>
        <w:tc>
          <w:tcPr>
            <w:tcW w:w="432" w:type="dxa"/>
            <w:tcBorders>
              <w:top w:val="nil"/>
              <w:left w:val="nil"/>
              <w:bottom w:val="nil"/>
              <w:right w:val="nil"/>
            </w:tcBorders>
          </w:tcPr>
          <w:p w14:paraId="3F296C23"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33266078" w14:textId="77777777" w:rsidR="00D877B1" w:rsidRPr="00D33E6D" w:rsidRDefault="00D877B1">
            <w:pPr>
              <w:spacing w:before="60" w:after="60"/>
              <w:ind w:right="-29"/>
              <w:jc w:val="center"/>
              <w:rPr>
                <w:noProof/>
                <w:sz w:val="18"/>
                <w:szCs w:val="18"/>
              </w:rPr>
            </w:pPr>
          </w:p>
        </w:tc>
        <w:tc>
          <w:tcPr>
            <w:tcW w:w="540" w:type="dxa"/>
            <w:tcBorders>
              <w:top w:val="nil"/>
              <w:left w:val="nil"/>
              <w:bottom w:val="nil"/>
              <w:right w:val="nil"/>
            </w:tcBorders>
          </w:tcPr>
          <w:p w14:paraId="624FA8B1"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25078AFC" w14:textId="77777777" w:rsidR="00D877B1" w:rsidRPr="00D33E6D" w:rsidRDefault="00D877B1">
            <w:pPr>
              <w:spacing w:before="60" w:after="60"/>
              <w:ind w:right="-29"/>
              <w:jc w:val="center"/>
              <w:rPr>
                <w:noProof/>
                <w:sz w:val="18"/>
                <w:szCs w:val="18"/>
              </w:rPr>
            </w:pPr>
          </w:p>
        </w:tc>
        <w:tc>
          <w:tcPr>
            <w:tcW w:w="720" w:type="dxa"/>
            <w:tcBorders>
              <w:top w:val="nil"/>
              <w:left w:val="nil"/>
              <w:bottom w:val="nil"/>
              <w:right w:val="nil"/>
            </w:tcBorders>
          </w:tcPr>
          <w:p w14:paraId="2D6BA29D" w14:textId="77777777" w:rsidR="00D877B1" w:rsidRPr="00D33E6D" w:rsidRDefault="00D877B1">
            <w:pPr>
              <w:spacing w:before="60" w:after="60"/>
              <w:ind w:right="-29"/>
              <w:jc w:val="center"/>
              <w:rPr>
                <w:noProof/>
                <w:sz w:val="18"/>
                <w:szCs w:val="18"/>
              </w:rPr>
            </w:pPr>
          </w:p>
        </w:tc>
        <w:tc>
          <w:tcPr>
            <w:tcW w:w="900" w:type="dxa"/>
            <w:tcBorders>
              <w:top w:val="nil"/>
              <w:left w:val="nil"/>
              <w:bottom w:val="nil"/>
              <w:right w:val="nil"/>
            </w:tcBorders>
          </w:tcPr>
          <w:p w14:paraId="154A3C4D" w14:textId="77777777" w:rsidR="00D877B1" w:rsidRPr="00D33E6D" w:rsidRDefault="00D877B1">
            <w:pPr>
              <w:spacing w:before="60" w:after="60"/>
              <w:ind w:right="-29"/>
              <w:jc w:val="center"/>
              <w:rPr>
                <w:noProof/>
                <w:sz w:val="18"/>
                <w:szCs w:val="18"/>
              </w:rPr>
            </w:pPr>
          </w:p>
        </w:tc>
      </w:tr>
      <w:tr w:rsidR="00D877B1" w:rsidRPr="00D33E6D" w14:paraId="7499F0D3" w14:textId="77777777">
        <w:trPr>
          <w:trHeight w:hRule="exact" w:val="369"/>
          <w:jc w:val="center"/>
        </w:trPr>
        <w:tc>
          <w:tcPr>
            <w:tcW w:w="1423" w:type="dxa"/>
          </w:tcPr>
          <w:p w14:paraId="56EE02AC" w14:textId="77777777" w:rsidR="00D877B1" w:rsidRPr="00D33E6D" w:rsidRDefault="00D877B1">
            <w:pPr>
              <w:ind w:right="-29"/>
              <w:jc w:val="center"/>
              <w:rPr>
                <w:noProof/>
                <w:sz w:val="18"/>
                <w:szCs w:val="18"/>
              </w:rPr>
            </w:pPr>
            <w:r w:rsidRPr="00D33E6D">
              <w:rPr>
                <w:noProof/>
                <w:sz w:val="18"/>
              </w:rPr>
              <w:t>- Output</w:t>
            </w:r>
          </w:p>
        </w:tc>
        <w:tc>
          <w:tcPr>
            <w:tcW w:w="720" w:type="dxa"/>
          </w:tcPr>
          <w:p w14:paraId="03E955D5" w14:textId="77777777" w:rsidR="00D877B1" w:rsidRPr="00D33E6D" w:rsidRDefault="00D877B1">
            <w:pPr>
              <w:ind w:right="-29"/>
              <w:jc w:val="center"/>
              <w:rPr>
                <w:noProof/>
                <w:sz w:val="18"/>
                <w:szCs w:val="18"/>
              </w:rPr>
            </w:pPr>
          </w:p>
        </w:tc>
        <w:tc>
          <w:tcPr>
            <w:tcW w:w="701" w:type="dxa"/>
          </w:tcPr>
          <w:p w14:paraId="298E7B96" w14:textId="77777777" w:rsidR="00D877B1" w:rsidRPr="00D33E6D" w:rsidRDefault="00D877B1">
            <w:pPr>
              <w:ind w:right="-29"/>
              <w:jc w:val="center"/>
              <w:rPr>
                <w:noProof/>
                <w:sz w:val="18"/>
                <w:szCs w:val="18"/>
              </w:rPr>
            </w:pPr>
          </w:p>
        </w:tc>
        <w:tc>
          <w:tcPr>
            <w:tcW w:w="504" w:type="dxa"/>
          </w:tcPr>
          <w:p w14:paraId="5A27ED9A" w14:textId="77777777" w:rsidR="00D877B1" w:rsidRPr="00D33E6D" w:rsidRDefault="00D877B1">
            <w:pPr>
              <w:ind w:right="-29"/>
              <w:jc w:val="center"/>
              <w:rPr>
                <w:noProof/>
                <w:sz w:val="18"/>
                <w:szCs w:val="18"/>
              </w:rPr>
            </w:pPr>
          </w:p>
        </w:tc>
        <w:tc>
          <w:tcPr>
            <w:tcW w:w="720" w:type="dxa"/>
          </w:tcPr>
          <w:p w14:paraId="48D30B0E" w14:textId="77777777" w:rsidR="00D877B1" w:rsidRPr="00D33E6D" w:rsidRDefault="00D877B1">
            <w:pPr>
              <w:ind w:right="-29"/>
              <w:jc w:val="center"/>
              <w:rPr>
                <w:noProof/>
                <w:sz w:val="18"/>
                <w:szCs w:val="18"/>
              </w:rPr>
            </w:pPr>
          </w:p>
        </w:tc>
        <w:tc>
          <w:tcPr>
            <w:tcW w:w="540" w:type="dxa"/>
          </w:tcPr>
          <w:p w14:paraId="635BF751" w14:textId="77777777" w:rsidR="00D877B1" w:rsidRPr="00D33E6D" w:rsidRDefault="00D877B1">
            <w:pPr>
              <w:ind w:right="-29"/>
              <w:jc w:val="center"/>
              <w:rPr>
                <w:noProof/>
                <w:sz w:val="18"/>
                <w:szCs w:val="18"/>
              </w:rPr>
            </w:pPr>
          </w:p>
        </w:tc>
        <w:tc>
          <w:tcPr>
            <w:tcW w:w="720" w:type="dxa"/>
          </w:tcPr>
          <w:p w14:paraId="5A2BD975" w14:textId="77777777" w:rsidR="00D877B1" w:rsidRPr="00D33E6D" w:rsidRDefault="00D877B1">
            <w:pPr>
              <w:ind w:right="-29"/>
              <w:jc w:val="center"/>
              <w:rPr>
                <w:noProof/>
                <w:sz w:val="18"/>
                <w:szCs w:val="18"/>
              </w:rPr>
            </w:pPr>
          </w:p>
        </w:tc>
        <w:tc>
          <w:tcPr>
            <w:tcW w:w="720" w:type="dxa"/>
          </w:tcPr>
          <w:p w14:paraId="5F424115" w14:textId="77777777" w:rsidR="00D877B1" w:rsidRPr="00D33E6D" w:rsidRDefault="00D877B1">
            <w:pPr>
              <w:ind w:right="-29"/>
              <w:jc w:val="center"/>
              <w:rPr>
                <w:noProof/>
                <w:sz w:val="18"/>
                <w:szCs w:val="18"/>
              </w:rPr>
            </w:pPr>
          </w:p>
        </w:tc>
        <w:tc>
          <w:tcPr>
            <w:tcW w:w="720" w:type="dxa"/>
          </w:tcPr>
          <w:p w14:paraId="0BC7ABD5" w14:textId="77777777" w:rsidR="00D877B1" w:rsidRPr="00D33E6D" w:rsidRDefault="00D877B1">
            <w:pPr>
              <w:ind w:right="-29"/>
              <w:jc w:val="center"/>
              <w:rPr>
                <w:noProof/>
                <w:sz w:val="18"/>
                <w:szCs w:val="18"/>
              </w:rPr>
            </w:pPr>
          </w:p>
        </w:tc>
        <w:tc>
          <w:tcPr>
            <w:tcW w:w="900" w:type="dxa"/>
          </w:tcPr>
          <w:p w14:paraId="0617BEC2" w14:textId="77777777" w:rsidR="00D877B1" w:rsidRPr="00D33E6D" w:rsidRDefault="00D877B1">
            <w:pPr>
              <w:ind w:right="-29"/>
              <w:jc w:val="center"/>
              <w:rPr>
                <w:noProof/>
                <w:sz w:val="18"/>
                <w:szCs w:val="18"/>
              </w:rPr>
            </w:pPr>
          </w:p>
        </w:tc>
        <w:tc>
          <w:tcPr>
            <w:tcW w:w="720" w:type="dxa"/>
            <w:gridSpan w:val="2"/>
          </w:tcPr>
          <w:p w14:paraId="57FDCAAD" w14:textId="77777777" w:rsidR="00D877B1" w:rsidRPr="00D33E6D" w:rsidRDefault="00D877B1">
            <w:pPr>
              <w:ind w:right="-29"/>
              <w:jc w:val="center"/>
              <w:rPr>
                <w:noProof/>
                <w:sz w:val="18"/>
                <w:szCs w:val="18"/>
              </w:rPr>
            </w:pPr>
          </w:p>
        </w:tc>
        <w:tc>
          <w:tcPr>
            <w:tcW w:w="540" w:type="dxa"/>
          </w:tcPr>
          <w:p w14:paraId="3E554383" w14:textId="77777777" w:rsidR="00D877B1" w:rsidRPr="00D33E6D" w:rsidRDefault="00D877B1">
            <w:pPr>
              <w:ind w:right="-29"/>
              <w:jc w:val="center"/>
              <w:rPr>
                <w:noProof/>
                <w:sz w:val="18"/>
                <w:szCs w:val="18"/>
              </w:rPr>
            </w:pPr>
          </w:p>
        </w:tc>
        <w:tc>
          <w:tcPr>
            <w:tcW w:w="648" w:type="dxa"/>
          </w:tcPr>
          <w:p w14:paraId="680BCB4F" w14:textId="77777777" w:rsidR="00D877B1" w:rsidRPr="00D33E6D" w:rsidRDefault="00D877B1">
            <w:pPr>
              <w:ind w:right="-29"/>
              <w:jc w:val="center"/>
              <w:rPr>
                <w:noProof/>
                <w:sz w:val="18"/>
                <w:szCs w:val="18"/>
              </w:rPr>
            </w:pPr>
          </w:p>
        </w:tc>
        <w:tc>
          <w:tcPr>
            <w:tcW w:w="432" w:type="dxa"/>
          </w:tcPr>
          <w:p w14:paraId="278383EC" w14:textId="77777777" w:rsidR="00D877B1" w:rsidRPr="00D33E6D" w:rsidRDefault="00D877B1">
            <w:pPr>
              <w:ind w:right="-29"/>
              <w:jc w:val="center"/>
              <w:rPr>
                <w:noProof/>
                <w:sz w:val="18"/>
                <w:szCs w:val="18"/>
              </w:rPr>
            </w:pPr>
          </w:p>
        </w:tc>
        <w:tc>
          <w:tcPr>
            <w:tcW w:w="720" w:type="dxa"/>
          </w:tcPr>
          <w:p w14:paraId="7B68AFA0" w14:textId="77777777" w:rsidR="00D877B1" w:rsidRPr="00D33E6D" w:rsidRDefault="00D877B1">
            <w:pPr>
              <w:ind w:right="-29"/>
              <w:jc w:val="center"/>
              <w:rPr>
                <w:noProof/>
                <w:sz w:val="18"/>
                <w:szCs w:val="18"/>
              </w:rPr>
            </w:pPr>
          </w:p>
        </w:tc>
        <w:tc>
          <w:tcPr>
            <w:tcW w:w="540" w:type="dxa"/>
          </w:tcPr>
          <w:p w14:paraId="7A26847C" w14:textId="77777777" w:rsidR="00D877B1" w:rsidRPr="00D33E6D" w:rsidRDefault="00D877B1">
            <w:pPr>
              <w:ind w:right="-29"/>
              <w:jc w:val="center"/>
              <w:rPr>
                <w:noProof/>
                <w:sz w:val="18"/>
                <w:szCs w:val="18"/>
              </w:rPr>
            </w:pPr>
          </w:p>
        </w:tc>
        <w:tc>
          <w:tcPr>
            <w:tcW w:w="720" w:type="dxa"/>
          </w:tcPr>
          <w:p w14:paraId="32B57086" w14:textId="77777777" w:rsidR="00D877B1" w:rsidRPr="00D33E6D" w:rsidRDefault="00D877B1">
            <w:pPr>
              <w:ind w:right="-29"/>
              <w:jc w:val="center"/>
              <w:rPr>
                <w:noProof/>
                <w:sz w:val="18"/>
                <w:szCs w:val="18"/>
              </w:rPr>
            </w:pPr>
          </w:p>
        </w:tc>
        <w:tc>
          <w:tcPr>
            <w:tcW w:w="720" w:type="dxa"/>
          </w:tcPr>
          <w:p w14:paraId="75AA98AC" w14:textId="77777777" w:rsidR="00D877B1" w:rsidRPr="00D33E6D" w:rsidRDefault="00D877B1">
            <w:pPr>
              <w:ind w:right="-29"/>
              <w:jc w:val="center"/>
              <w:rPr>
                <w:noProof/>
                <w:sz w:val="18"/>
                <w:szCs w:val="18"/>
              </w:rPr>
            </w:pPr>
          </w:p>
        </w:tc>
        <w:tc>
          <w:tcPr>
            <w:tcW w:w="900" w:type="dxa"/>
          </w:tcPr>
          <w:p w14:paraId="2CAFF014" w14:textId="77777777" w:rsidR="00D877B1" w:rsidRPr="00D33E6D" w:rsidRDefault="00D877B1">
            <w:pPr>
              <w:ind w:right="-29"/>
              <w:jc w:val="center"/>
              <w:rPr>
                <w:noProof/>
                <w:sz w:val="18"/>
                <w:szCs w:val="18"/>
              </w:rPr>
            </w:pPr>
          </w:p>
        </w:tc>
      </w:tr>
      <w:tr w:rsidR="00D877B1" w:rsidRPr="00D33E6D" w14:paraId="75EB22A1" w14:textId="77777777">
        <w:trPr>
          <w:jc w:val="center"/>
        </w:trPr>
        <w:tc>
          <w:tcPr>
            <w:tcW w:w="2844" w:type="dxa"/>
            <w:gridSpan w:val="3"/>
            <w:tcBorders>
              <w:bottom w:val="single" w:sz="12" w:space="0" w:color="auto"/>
            </w:tcBorders>
            <w:vAlign w:val="center"/>
          </w:tcPr>
          <w:p w14:paraId="50B8CC62" w14:textId="77777777" w:rsidR="00D877B1" w:rsidRPr="00D33E6D" w:rsidRDefault="00D877B1">
            <w:pPr>
              <w:jc w:val="center"/>
              <w:rPr>
                <w:noProof/>
                <w:sz w:val="18"/>
                <w:szCs w:val="18"/>
                <w:lang w:val="en-IE"/>
              </w:rPr>
            </w:pPr>
            <w:r w:rsidRPr="00D33E6D">
              <w:rPr>
                <w:noProof/>
                <w:sz w:val="18"/>
                <w:lang w:val="en-IE"/>
              </w:rPr>
              <w:t>Subtotal for specific objective No 2</w:t>
            </w:r>
          </w:p>
        </w:tc>
        <w:tc>
          <w:tcPr>
            <w:tcW w:w="504" w:type="dxa"/>
            <w:tcBorders>
              <w:bottom w:val="single" w:sz="12" w:space="0" w:color="auto"/>
            </w:tcBorders>
          </w:tcPr>
          <w:p w14:paraId="5C859DA6"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0CFDBF2D" w14:textId="77777777" w:rsidR="00D877B1" w:rsidRPr="00D33E6D" w:rsidRDefault="00D877B1">
            <w:pPr>
              <w:ind w:right="-29"/>
              <w:jc w:val="center"/>
              <w:rPr>
                <w:noProof/>
                <w:sz w:val="18"/>
                <w:szCs w:val="18"/>
                <w:lang w:val="en-IE"/>
              </w:rPr>
            </w:pPr>
          </w:p>
        </w:tc>
        <w:tc>
          <w:tcPr>
            <w:tcW w:w="540" w:type="dxa"/>
            <w:tcBorders>
              <w:bottom w:val="single" w:sz="12" w:space="0" w:color="auto"/>
            </w:tcBorders>
          </w:tcPr>
          <w:p w14:paraId="7D9BDAF7"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5F2C29B8"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3C495894"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64D7EC59" w14:textId="77777777" w:rsidR="00D877B1" w:rsidRPr="00D33E6D" w:rsidRDefault="00D877B1">
            <w:pPr>
              <w:ind w:right="-29"/>
              <w:jc w:val="center"/>
              <w:rPr>
                <w:noProof/>
                <w:sz w:val="18"/>
                <w:szCs w:val="18"/>
                <w:lang w:val="en-IE"/>
              </w:rPr>
            </w:pPr>
          </w:p>
        </w:tc>
        <w:tc>
          <w:tcPr>
            <w:tcW w:w="951" w:type="dxa"/>
            <w:gridSpan w:val="2"/>
            <w:tcBorders>
              <w:bottom w:val="single" w:sz="12" w:space="0" w:color="auto"/>
            </w:tcBorders>
          </w:tcPr>
          <w:p w14:paraId="4A92F038" w14:textId="77777777" w:rsidR="00D877B1" w:rsidRPr="00D33E6D" w:rsidRDefault="00D877B1">
            <w:pPr>
              <w:ind w:right="-29"/>
              <w:jc w:val="center"/>
              <w:rPr>
                <w:noProof/>
                <w:sz w:val="18"/>
                <w:szCs w:val="18"/>
                <w:lang w:val="en-IE"/>
              </w:rPr>
            </w:pPr>
          </w:p>
        </w:tc>
        <w:tc>
          <w:tcPr>
            <w:tcW w:w="669" w:type="dxa"/>
            <w:tcBorders>
              <w:bottom w:val="single" w:sz="12" w:space="0" w:color="auto"/>
            </w:tcBorders>
          </w:tcPr>
          <w:p w14:paraId="02165EAD" w14:textId="77777777" w:rsidR="00D877B1" w:rsidRPr="00D33E6D" w:rsidRDefault="00D877B1">
            <w:pPr>
              <w:ind w:right="-29"/>
              <w:jc w:val="center"/>
              <w:rPr>
                <w:noProof/>
                <w:sz w:val="18"/>
                <w:szCs w:val="18"/>
                <w:lang w:val="en-IE"/>
              </w:rPr>
            </w:pPr>
          </w:p>
        </w:tc>
        <w:tc>
          <w:tcPr>
            <w:tcW w:w="540" w:type="dxa"/>
            <w:tcBorders>
              <w:bottom w:val="single" w:sz="12" w:space="0" w:color="auto"/>
            </w:tcBorders>
          </w:tcPr>
          <w:p w14:paraId="2F3ACD85" w14:textId="77777777" w:rsidR="00D877B1" w:rsidRPr="00D33E6D" w:rsidRDefault="00D877B1">
            <w:pPr>
              <w:ind w:right="-29"/>
              <w:jc w:val="center"/>
              <w:rPr>
                <w:noProof/>
                <w:sz w:val="18"/>
                <w:szCs w:val="18"/>
                <w:lang w:val="en-IE"/>
              </w:rPr>
            </w:pPr>
          </w:p>
        </w:tc>
        <w:tc>
          <w:tcPr>
            <w:tcW w:w="648" w:type="dxa"/>
            <w:tcBorders>
              <w:bottom w:val="single" w:sz="12" w:space="0" w:color="auto"/>
            </w:tcBorders>
          </w:tcPr>
          <w:p w14:paraId="7DEB2368" w14:textId="77777777" w:rsidR="00D877B1" w:rsidRPr="00D33E6D" w:rsidRDefault="00D877B1">
            <w:pPr>
              <w:ind w:right="-29"/>
              <w:jc w:val="center"/>
              <w:rPr>
                <w:noProof/>
                <w:sz w:val="18"/>
                <w:szCs w:val="18"/>
                <w:lang w:val="en-IE"/>
              </w:rPr>
            </w:pPr>
          </w:p>
        </w:tc>
        <w:tc>
          <w:tcPr>
            <w:tcW w:w="432" w:type="dxa"/>
            <w:tcBorders>
              <w:bottom w:val="single" w:sz="12" w:space="0" w:color="auto"/>
            </w:tcBorders>
          </w:tcPr>
          <w:p w14:paraId="40BA578C"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47BD7EFC" w14:textId="77777777" w:rsidR="00D877B1" w:rsidRPr="00D33E6D" w:rsidRDefault="00D877B1">
            <w:pPr>
              <w:ind w:right="-29"/>
              <w:jc w:val="center"/>
              <w:rPr>
                <w:noProof/>
                <w:sz w:val="18"/>
                <w:szCs w:val="18"/>
                <w:lang w:val="en-IE"/>
              </w:rPr>
            </w:pPr>
          </w:p>
        </w:tc>
        <w:tc>
          <w:tcPr>
            <w:tcW w:w="540" w:type="dxa"/>
            <w:tcBorders>
              <w:bottom w:val="single" w:sz="12" w:space="0" w:color="auto"/>
            </w:tcBorders>
          </w:tcPr>
          <w:p w14:paraId="4BBD5D51"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3AB1C91D" w14:textId="77777777" w:rsidR="00D877B1" w:rsidRPr="00D33E6D" w:rsidRDefault="00D877B1">
            <w:pPr>
              <w:ind w:right="-29"/>
              <w:jc w:val="center"/>
              <w:rPr>
                <w:noProof/>
                <w:sz w:val="18"/>
                <w:szCs w:val="18"/>
                <w:lang w:val="en-IE"/>
              </w:rPr>
            </w:pPr>
          </w:p>
        </w:tc>
        <w:tc>
          <w:tcPr>
            <w:tcW w:w="720" w:type="dxa"/>
            <w:tcBorders>
              <w:bottom w:val="single" w:sz="12" w:space="0" w:color="auto"/>
            </w:tcBorders>
          </w:tcPr>
          <w:p w14:paraId="517D2B76" w14:textId="77777777" w:rsidR="00D877B1" w:rsidRPr="00D33E6D" w:rsidRDefault="00D877B1">
            <w:pPr>
              <w:ind w:right="-29"/>
              <w:jc w:val="center"/>
              <w:rPr>
                <w:noProof/>
                <w:sz w:val="18"/>
                <w:szCs w:val="18"/>
                <w:lang w:val="en-IE"/>
              </w:rPr>
            </w:pPr>
          </w:p>
        </w:tc>
        <w:tc>
          <w:tcPr>
            <w:tcW w:w="900" w:type="dxa"/>
            <w:tcBorders>
              <w:bottom w:val="single" w:sz="12" w:space="0" w:color="auto"/>
            </w:tcBorders>
          </w:tcPr>
          <w:p w14:paraId="49F9241C" w14:textId="77777777" w:rsidR="00D877B1" w:rsidRPr="00D33E6D" w:rsidRDefault="00D877B1">
            <w:pPr>
              <w:ind w:right="-29"/>
              <w:jc w:val="center"/>
              <w:rPr>
                <w:noProof/>
                <w:sz w:val="18"/>
                <w:szCs w:val="18"/>
                <w:lang w:val="en-IE"/>
              </w:rPr>
            </w:pPr>
          </w:p>
        </w:tc>
      </w:tr>
      <w:tr w:rsidR="00D877B1" w:rsidRPr="00D33E6D" w14:paraId="03C8B3B0" w14:textId="77777777">
        <w:trPr>
          <w:jc w:val="center"/>
        </w:trPr>
        <w:tc>
          <w:tcPr>
            <w:tcW w:w="2844" w:type="dxa"/>
            <w:gridSpan w:val="3"/>
            <w:tcBorders>
              <w:top w:val="single" w:sz="12" w:space="0" w:color="auto"/>
              <w:left w:val="single" w:sz="12" w:space="0" w:color="auto"/>
              <w:bottom w:val="single" w:sz="12" w:space="0" w:color="auto"/>
            </w:tcBorders>
            <w:vAlign w:val="center"/>
          </w:tcPr>
          <w:p w14:paraId="589C803C" w14:textId="77777777" w:rsidR="00D877B1" w:rsidRPr="00D33E6D" w:rsidRDefault="00D877B1">
            <w:pPr>
              <w:ind w:right="-29"/>
              <w:jc w:val="center"/>
              <w:rPr>
                <w:noProof/>
                <w:sz w:val="18"/>
                <w:szCs w:val="18"/>
              </w:rPr>
            </w:pPr>
            <w:r w:rsidRPr="00D33E6D">
              <w:rPr>
                <w:b/>
                <w:noProof/>
                <w:sz w:val="18"/>
              </w:rPr>
              <w:t>TOTALS</w:t>
            </w:r>
          </w:p>
        </w:tc>
        <w:tc>
          <w:tcPr>
            <w:tcW w:w="504" w:type="dxa"/>
            <w:tcBorders>
              <w:top w:val="single" w:sz="12" w:space="0" w:color="auto"/>
              <w:bottom w:val="single" w:sz="12" w:space="0" w:color="auto"/>
            </w:tcBorders>
          </w:tcPr>
          <w:p w14:paraId="06F0607B" w14:textId="77777777" w:rsidR="00D877B1" w:rsidRPr="00D33E6D" w:rsidRDefault="00D877B1">
            <w:pPr>
              <w:spacing w:before="180" w:after="180"/>
              <w:ind w:right="-29"/>
              <w:jc w:val="center"/>
              <w:rPr>
                <w:noProof/>
                <w:sz w:val="18"/>
                <w:szCs w:val="18"/>
              </w:rPr>
            </w:pPr>
          </w:p>
        </w:tc>
        <w:tc>
          <w:tcPr>
            <w:tcW w:w="720" w:type="dxa"/>
            <w:tcBorders>
              <w:top w:val="single" w:sz="12" w:space="0" w:color="auto"/>
              <w:bottom w:val="single" w:sz="12" w:space="0" w:color="auto"/>
            </w:tcBorders>
          </w:tcPr>
          <w:p w14:paraId="4EB20AA0" w14:textId="77777777" w:rsidR="00D877B1" w:rsidRPr="00D33E6D" w:rsidRDefault="00D877B1">
            <w:pPr>
              <w:spacing w:before="180" w:after="180"/>
              <w:ind w:right="-29"/>
              <w:jc w:val="center"/>
              <w:rPr>
                <w:noProof/>
                <w:sz w:val="18"/>
                <w:szCs w:val="18"/>
              </w:rPr>
            </w:pPr>
          </w:p>
        </w:tc>
        <w:tc>
          <w:tcPr>
            <w:tcW w:w="540" w:type="dxa"/>
            <w:tcBorders>
              <w:top w:val="single" w:sz="12" w:space="0" w:color="auto"/>
              <w:bottom w:val="single" w:sz="12" w:space="0" w:color="auto"/>
            </w:tcBorders>
          </w:tcPr>
          <w:p w14:paraId="1F4E81F4" w14:textId="77777777" w:rsidR="00D877B1" w:rsidRPr="00D33E6D" w:rsidRDefault="00D877B1">
            <w:pPr>
              <w:spacing w:before="180" w:after="180"/>
              <w:ind w:right="-29"/>
              <w:jc w:val="center"/>
              <w:rPr>
                <w:noProof/>
                <w:sz w:val="18"/>
                <w:szCs w:val="18"/>
              </w:rPr>
            </w:pPr>
          </w:p>
        </w:tc>
        <w:tc>
          <w:tcPr>
            <w:tcW w:w="720" w:type="dxa"/>
            <w:tcBorders>
              <w:top w:val="single" w:sz="12" w:space="0" w:color="auto"/>
              <w:bottom w:val="single" w:sz="12" w:space="0" w:color="auto"/>
            </w:tcBorders>
          </w:tcPr>
          <w:p w14:paraId="21DC41B6" w14:textId="77777777" w:rsidR="00D877B1" w:rsidRPr="00D33E6D" w:rsidRDefault="00D877B1">
            <w:pPr>
              <w:spacing w:before="180" w:after="180"/>
              <w:ind w:right="-29"/>
              <w:jc w:val="center"/>
              <w:rPr>
                <w:noProof/>
                <w:sz w:val="18"/>
                <w:szCs w:val="18"/>
              </w:rPr>
            </w:pPr>
          </w:p>
        </w:tc>
        <w:tc>
          <w:tcPr>
            <w:tcW w:w="720" w:type="dxa"/>
            <w:tcBorders>
              <w:top w:val="single" w:sz="12" w:space="0" w:color="auto"/>
              <w:bottom w:val="single" w:sz="12" w:space="0" w:color="auto"/>
            </w:tcBorders>
          </w:tcPr>
          <w:p w14:paraId="19D1B551" w14:textId="77777777" w:rsidR="00D877B1" w:rsidRPr="00D33E6D" w:rsidRDefault="00D877B1">
            <w:pPr>
              <w:spacing w:before="180" w:after="180"/>
              <w:ind w:right="-29"/>
              <w:jc w:val="center"/>
              <w:rPr>
                <w:noProof/>
                <w:sz w:val="18"/>
                <w:szCs w:val="18"/>
              </w:rPr>
            </w:pPr>
          </w:p>
        </w:tc>
        <w:tc>
          <w:tcPr>
            <w:tcW w:w="720" w:type="dxa"/>
            <w:tcBorders>
              <w:top w:val="single" w:sz="12" w:space="0" w:color="auto"/>
              <w:bottom w:val="single" w:sz="12" w:space="0" w:color="auto"/>
            </w:tcBorders>
          </w:tcPr>
          <w:p w14:paraId="1D25A1DF" w14:textId="77777777" w:rsidR="00D877B1" w:rsidRPr="00D33E6D" w:rsidRDefault="00D877B1">
            <w:pPr>
              <w:spacing w:before="180" w:after="180"/>
              <w:ind w:right="-29"/>
              <w:jc w:val="center"/>
              <w:rPr>
                <w:noProof/>
                <w:sz w:val="18"/>
                <w:szCs w:val="18"/>
              </w:rPr>
            </w:pPr>
          </w:p>
        </w:tc>
        <w:tc>
          <w:tcPr>
            <w:tcW w:w="900" w:type="dxa"/>
            <w:tcBorders>
              <w:top w:val="single" w:sz="12" w:space="0" w:color="auto"/>
              <w:bottom w:val="single" w:sz="12" w:space="0" w:color="auto"/>
            </w:tcBorders>
          </w:tcPr>
          <w:p w14:paraId="47BF9964" w14:textId="77777777" w:rsidR="00D877B1" w:rsidRPr="00D33E6D" w:rsidRDefault="00D877B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1C6C5FB5" w14:textId="77777777" w:rsidR="00D877B1" w:rsidRPr="00D33E6D" w:rsidRDefault="00D877B1">
            <w:pPr>
              <w:spacing w:before="180" w:after="180"/>
              <w:ind w:right="-29"/>
              <w:jc w:val="center"/>
              <w:rPr>
                <w:noProof/>
                <w:sz w:val="18"/>
                <w:szCs w:val="18"/>
              </w:rPr>
            </w:pPr>
          </w:p>
        </w:tc>
        <w:tc>
          <w:tcPr>
            <w:tcW w:w="540" w:type="dxa"/>
            <w:tcBorders>
              <w:top w:val="single" w:sz="12" w:space="0" w:color="auto"/>
              <w:bottom w:val="single" w:sz="12" w:space="0" w:color="auto"/>
            </w:tcBorders>
          </w:tcPr>
          <w:p w14:paraId="04A05615" w14:textId="77777777" w:rsidR="00D877B1" w:rsidRPr="00D33E6D" w:rsidRDefault="00D877B1">
            <w:pPr>
              <w:spacing w:before="180" w:after="180"/>
              <w:ind w:right="-29"/>
              <w:jc w:val="center"/>
              <w:rPr>
                <w:noProof/>
                <w:sz w:val="18"/>
                <w:szCs w:val="18"/>
              </w:rPr>
            </w:pPr>
          </w:p>
        </w:tc>
        <w:tc>
          <w:tcPr>
            <w:tcW w:w="648" w:type="dxa"/>
            <w:tcBorders>
              <w:top w:val="single" w:sz="12" w:space="0" w:color="auto"/>
              <w:bottom w:val="single" w:sz="12" w:space="0" w:color="auto"/>
            </w:tcBorders>
          </w:tcPr>
          <w:p w14:paraId="1613275E" w14:textId="77777777" w:rsidR="00D877B1" w:rsidRPr="00D33E6D" w:rsidRDefault="00D877B1">
            <w:pPr>
              <w:spacing w:before="180" w:after="180"/>
              <w:ind w:right="-29"/>
              <w:jc w:val="center"/>
              <w:rPr>
                <w:noProof/>
                <w:sz w:val="18"/>
                <w:szCs w:val="18"/>
              </w:rPr>
            </w:pPr>
          </w:p>
        </w:tc>
        <w:tc>
          <w:tcPr>
            <w:tcW w:w="432" w:type="dxa"/>
            <w:tcBorders>
              <w:top w:val="single" w:sz="12" w:space="0" w:color="auto"/>
              <w:bottom w:val="single" w:sz="12" w:space="0" w:color="auto"/>
            </w:tcBorders>
          </w:tcPr>
          <w:p w14:paraId="77D9FC6A" w14:textId="77777777" w:rsidR="00D877B1" w:rsidRPr="00D33E6D" w:rsidRDefault="00D877B1">
            <w:pPr>
              <w:spacing w:before="180" w:after="180"/>
              <w:ind w:right="-29"/>
              <w:jc w:val="center"/>
              <w:rPr>
                <w:noProof/>
                <w:sz w:val="18"/>
                <w:szCs w:val="18"/>
              </w:rPr>
            </w:pPr>
          </w:p>
        </w:tc>
        <w:tc>
          <w:tcPr>
            <w:tcW w:w="720" w:type="dxa"/>
            <w:tcBorders>
              <w:top w:val="single" w:sz="12" w:space="0" w:color="auto"/>
              <w:bottom w:val="single" w:sz="12" w:space="0" w:color="auto"/>
            </w:tcBorders>
          </w:tcPr>
          <w:p w14:paraId="00B5625A" w14:textId="77777777" w:rsidR="00D877B1" w:rsidRPr="00D33E6D" w:rsidRDefault="00D877B1">
            <w:pPr>
              <w:spacing w:before="180" w:after="180"/>
              <w:ind w:right="-29"/>
              <w:jc w:val="center"/>
              <w:rPr>
                <w:noProof/>
                <w:sz w:val="18"/>
                <w:szCs w:val="18"/>
              </w:rPr>
            </w:pPr>
          </w:p>
        </w:tc>
        <w:tc>
          <w:tcPr>
            <w:tcW w:w="540" w:type="dxa"/>
            <w:tcBorders>
              <w:top w:val="single" w:sz="12" w:space="0" w:color="auto"/>
              <w:bottom w:val="single" w:sz="12" w:space="0" w:color="auto"/>
            </w:tcBorders>
          </w:tcPr>
          <w:p w14:paraId="498AC347" w14:textId="77777777" w:rsidR="00D877B1" w:rsidRPr="00D33E6D" w:rsidRDefault="00D877B1">
            <w:pPr>
              <w:spacing w:before="180" w:after="180"/>
              <w:ind w:right="-29"/>
              <w:jc w:val="center"/>
              <w:rPr>
                <w:noProof/>
                <w:sz w:val="18"/>
                <w:szCs w:val="18"/>
              </w:rPr>
            </w:pPr>
          </w:p>
        </w:tc>
        <w:tc>
          <w:tcPr>
            <w:tcW w:w="720" w:type="dxa"/>
            <w:tcBorders>
              <w:top w:val="single" w:sz="12" w:space="0" w:color="auto"/>
              <w:bottom w:val="single" w:sz="12" w:space="0" w:color="auto"/>
            </w:tcBorders>
          </w:tcPr>
          <w:p w14:paraId="6B72578E" w14:textId="77777777" w:rsidR="00D877B1" w:rsidRPr="00D33E6D" w:rsidRDefault="00D877B1">
            <w:pPr>
              <w:spacing w:before="180" w:after="180"/>
              <w:ind w:right="-29"/>
              <w:jc w:val="center"/>
              <w:rPr>
                <w:noProof/>
                <w:sz w:val="18"/>
                <w:szCs w:val="18"/>
              </w:rPr>
            </w:pPr>
          </w:p>
        </w:tc>
        <w:tc>
          <w:tcPr>
            <w:tcW w:w="720" w:type="dxa"/>
            <w:tcBorders>
              <w:top w:val="single" w:sz="12" w:space="0" w:color="auto"/>
              <w:bottom w:val="single" w:sz="12" w:space="0" w:color="auto"/>
            </w:tcBorders>
          </w:tcPr>
          <w:p w14:paraId="1C95C2F2" w14:textId="77777777" w:rsidR="00D877B1" w:rsidRPr="00D33E6D" w:rsidRDefault="00D877B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3864882B" w14:textId="77777777" w:rsidR="00D877B1" w:rsidRPr="00D33E6D" w:rsidRDefault="00D877B1">
            <w:pPr>
              <w:spacing w:before="180" w:after="180"/>
              <w:ind w:right="-29"/>
              <w:jc w:val="center"/>
              <w:rPr>
                <w:noProof/>
                <w:sz w:val="18"/>
                <w:szCs w:val="18"/>
              </w:rPr>
            </w:pPr>
          </w:p>
        </w:tc>
      </w:tr>
    </w:tbl>
    <w:p w14:paraId="45A22727" w14:textId="77777777" w:rsidR="00D877B1" w:rsidRPr="00D33E6D" w:rsidRDefault="00D877B1" w:rsidP="00D877B1">
      <w:pPr>
        <w:rPr>
          <w:noProof/>
        </w:rPr>
        <w:sectPr w:rsidR="00D877B1" w:rsidRPr="00D33E6D" w:rsidSect="006C15E0">
          <w:headerReference w:type="default" r:id="rId23"/>
          <w:footerReference w:type="default" r:id="rId24"/>
          <w:footnotePr>
            <w:numRestart w:val="eachSect"/>
          </w:footnotePr>
          <w:pgSz w:w="16840" w:h="11907" w:orient="landscape" w:code="9"/>
          <w:pgMar w:top="1134" w:right="1418" w:bottom="567" w:left="1418" w:header="709" w:footer="709" w:gutter="0"/>
          <w:cols w:space="708"/>
          <w:docGrid w:linePitch="360"/>
        </w:sectPr>
      </w:pPr>
    </w:p>
    <w:p w14:paraId="78C4D031" w14:textId="77777777" w:rsidR="00D877B1" w:rsidRPr="00D33E6D" w:rsidRDefault="00D877B1" w:rsidP="00D877B1">
      <w:pPr>
        <w:pStyle w:val="ManualHeading3"/>
        <w:rPr>
          <w:bCs/>
          <w:noProof/>
          <w:szCs w:val="24"/>
        </w:rPr>
      </w:pPr>
      <w:r w:rsidRPr="00D33E6D">
        <w:rPr>
          <w:noProof/>
        </w:rPr>
        <w:t>3.2.3.</w:t>
      </w:r>
      <w:r w:rsidRPr="00D33E6D">
        <w:rPr>
          <w:noProof/>
        </w:rPr>
        <w:tab/>
        <w:t xml:space="preserve">Summary of estimated impact on administrative appropriations </w:t>
      </w:r>
    </w:p>
    <w:p w14:paraId="3173DD84" w14:textId="77777777" w:rsidR="00D877B1" w:rsidRPr="00D33E6D" w:rsidRDefault="00D877B1" w:rsidP="00D877B1">
      <w:pPr>
        <w:pStyle w:val="ListDash1"/>
        <w:rPr>
          <w:noProof/>
        </w:rPr>
      </w:pPr>
      <w:r w:rsidRPr="00D33E6D">
        <w:rPr>
          <w:noProof/>
        </w:rPr>
        <w:t>X</w:t>
      </w:r>
      <w:r w:rsidRPr="00D33E6D">
        <w:rPr>
          <w:noProof/>
        </w:rPr>
        <w:tab/>
        <w:t xml:space="preserve">The proposal/initiative does not require the use of appropriations of an administrative nature </w:t>
      </w:r>
    </w:p>
    <w:p w14:paraId="4505D237"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The proposal/initiative requires the use of appropriations of an administrative nature, as explained below</w:t>
      </w:r>
    </w:p>
    <w:p w14:paraId="0B5E69D7" w14:textId="77777777" w:rsidR="00D877B1" w:rsidRPr="00D33E6D" w:rsidRDefault="00D877B1" w:rsidP="00D877B1">
      <w:pPr>
        <w:pStyle w:val="ManualHeading3"/>
        <w:rPr>
          <w:noProof/>
        </w:rPr>
      </w:pPr>
      <w:r w:rsidRPr="00D33E6D">
        <w:rPr>
          <w:noProof/>
        </w:rPr>
        <w:t xml:space="preserve">3.2.3.1. Appropriations </w:t>
      </w:r>
      <w:r w:rsidRPr="00D33E6D">
        <w:rPr>
          <w:rFonts w:eastAsia="Calibri"/>
          <w:noProof/>
        </w:rPr>
        <w:t>from</w:t>
      </w:r>
      <w:r w:rsidRPr="00D33E6D">
        <w:rPr>
          <w:noProof/>
        </w:rPr>
        <w:t xml:space="preserve"> voted budget</w:t>
      </w:r>
    </w:p>
    <w:tbl>
      <w:tblPr>
        <w:tblW w:w="5000" w:type="pct"/>
        <w:tblLook w:val="04A0" w:firstRow="1" w:lastRow="0" w:firstColumn="1" w:lastColumn="0" w:noHBand="0" w:noVBand="1"/>
      </w:tblPr>
      <w:tblGrid>
        <w:gridCol w:w="4026"/>
        <w:gridCol w:w="1027"/>
        <w:gridCol w:w="1027"/>
        <w:gridCol w:w="1027"/>
        <w:gridCol w:w="1027"/>
        <w:gridCol w:w="1153"/>
      </w:tblGrid>
      <w:tr w:rsidR="00D877B1" w:rsidRPr="00D33E6D" w14:paraId="536E2846" w14:textId="77777777">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00F1920"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VOTED APPROPRIATIONS</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1E43A70F"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246CBA66"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7A37AD9F"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553" w:type="pct"/>
            <w:tcBorders>
              <w:top w:val="single" w:sz="8" w:space="0" w:color="auto"/>
              <w:left w:val="nil"/>
              <w:bottom w:val="single" w:sz="8" w:space="0" w:color="auto"/>
              <w:right w:val="single" w:sz="8" w:space="0" w:color="auto"/>
            </w:tcBorders>
            <w:shd w:val="clear" w:color="auto" w:fill="auto"/>
            <w:vAlign w:val="center"/>
            <w:hideMark/>
          </w:tcPr>
          <w:p w14:paraId="450CB368"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34B865C"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TOTAL 2021 - 2027</w:t>
            </w:r>
          </w:p>
        </w:tc>
      </w:tr>
      <w:tr w:rsidR="00D877B1" w:rsidRPr="00D33E6D" w14:paraId="371207F7" w14:textId="77777777">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14:paraId="440BEFC1" w14:textId="77777777" w:rsidR="00D877B1" w:rsidRPr="00D33E6D" w:rsidRDefault="00D877B1">
            <w:pPr>
              <w:spacing w:before="0" w:after="0"/>
              <w:jc w:val="left"/>
              <w:rPr>
                <w:b/>
                <w:bCs/>
                <w:noProof/>
                <w:color w:val="000000"/>
                <w:sz w:val="18"/>
                <w:szCs w:val="18"/>
                <w:lang w:val="en-IE" w:eastAsia="en-IE"/>
              </w:rPr>
            </w:pPr>
          </w:p>
        </w:tc>
        <w:tc>
          <w:tcPr>
            <w:tcW w:w="553" w:type="pct"/>
            <w:tcBorders>
              <w:top w:val="nil"/>
              <w:left w:val="nil"/>
              <w:bottom w:val="single" w:sz="8" w:space="0" w:color="auto"/>
              <w:right w:val="single" w:sz="8" w:space="0" w:color="auto"/>
            </w:tcBorders>
            <w:shd w:val="clear" w:color="auto" w:fill="auto"/>
            <w:vAlign w:val="center"/>
            <w:hideMark/>
          </w:tcPr>
          <w:p w14:paraId="18F98F4A"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2024</w:t>
            </w:r>
          </w:p>
        </w:tc>
        <w:tc>
          <w:tcPr>
            <w:tcW w:w="553" w:type="pct"/>
            <w:tcBorders>
              <w:top w:val="nil"/>
              <w:left w:val="nil"/>
              <w:bottom w:val="single" w:sz="8" w:space="0" w:color="auto"/>
              <w:right w:val="single" w:sz="8" w:space="0" w:color="auto"/>
            </w:tcBorders>
            <w:shd w:val="clear" w:color="auto" w:fill="auto"/>
            <w:vAlign w:val="center"/>
            <w:hideMark/>
          </w:tcPr>
          <w:p w14:paraId="38FACAFF"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2025</w:t>
            </w:r>
          </w:p>
        </w:tc>
        <w:tc>
          <w:tcPr>
            <w:tcW w:w="553" w:type="pct"/>
            <w:tcBorders>
              <w:top w:val="nil"/>
              <w:left w:val="nil"/>
              <w:bottom w:val="single" w:sz="8" w:space="0" w:color="auto"/>
              <w:right w:val="single" w:sz="8" w:space="0" w:color="auto"/>
            </w:tcBorders>
            <w:shd w:val="clear" w:color="auto" w:fill="auto"/>
            <w:vAlign w:val="center"/>
            <w:hideMark/>
          </w:tcPr>
          <w:p w14:paraId="084A6C8F"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2026</w:t>
            </w:r>
          </w:p>
        </w:tc>
        <w:tc>
          <w:tcPr>
            <w:tcW w:w="553" w:type="pct"/>
            <w:tcBorders>
              <w:top w:val="nil"/>
              <w:left w:val="nil"/>
              <w:bottom w:val="single" w:sz="8" w:space="0" w:color="auto"/>
              <w:right w:val="single" w:sz="8" w:space="0" w:color="auto"/>
            </w:tcBorders>
            <w:shd w:val="clear" w:color="auto" w:fill="auto"/>
            <w:vAlign w:val="center"/>
            <w:hideMark/>
          </w:tcPr>
          <w:p w14:paraId="2A336E36"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14:paraId="1217D34E" w14:textId="77777777" w:rsidR="00D877B1" w:rsidRPr="00D33E6D" w:rsidRDefault="00D877B1">
            <w:pPr>
              <w:spacing w:before="0" w:after="0"/>
              <w:jc w:val="left"/>
              <w:rPr>
                <w:b/>
                <w:bCs/>
                <w:noProof/>
                <w:color w:val="000000"/>
                <w:sz w:val="18"/>
                <w:szCs w:val="18"/>
                <w:lang w:val="en-IE" w:eastAsia="en-IE"/>
              </w:rPr>
            </w:pPr>
          </w:p>
        </w:tc>
      </w:tr>
      <w:tr w:rsidR="00D877B1" w:rsidRPr="00D33E6D" w14:paraId="27B6E258"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9C86426" w14:textId="77777777" w:rsidR="00D877B1" w:rsidRPr="00D33E6D" w:rsidRDefault="00D877B1">
            <w:pPr>
              <w:spacing w:before="0" w:after="0"/>
              <w:jc w:val="left"/>
              <w:rPr>
                <w:b/>
                <w:bCs/>
                <w:noProof/>
                <w:sz w:val="16"/>
                <w:szCs w:val="16"/>
                <w:lang w:val="en-IE" w:eastAsia="en-IE"/>
              </w:rPr>
            </w:pPr>
            <w:r w:rsidRPr="00D33E6D">
              <w:rPr>
                <w:b/>
                <w:bCs/>
                <w:noProof/>
                <w:sz w:val="16"/>
                <w:szCs w:val="16"/>
                <w:lang w:val="en-IE" w:eastAsia="en-IE"/>
              </w:rPr>
              <w:t>HEADING 7</w:t>
            </w:r>
          </w:p>
        </w:tc>
      </w:tr>
      <w:tr w:rsidR="00D877B1" w:rsidRPr="00D33E6D" w14:paraId="5C1B3A78" w14:textId="77777777">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2E1609F5"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14:paraId="1E88DA7E"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0332C920"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4E5A90B0"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036D9566"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1E090BED"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4FF8A55C" w14:textId="77777777">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1B9EF05A"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Other administrative expenditure </w:t>
            </w:r>
          </w:p>
        </w:tc>
        <w:tc>
          <w:tcPr>
            <w:tcW w:w="553" w:type="pct"/>
            <w:tcBorders>
              <w:top w:val="nil"/>
              <w:left w:val="nil"/>
              <w:bottom w:val="single" w:sz="8" w:space="0" w:color="auto"/>
              <w:right w:val="single" w:sz="8" w:space="0" w:color="auto"/>
            </w:tcBorders>
            <w:shd w:val="clear" w:color="000000" w:fill="D9D9D9"/>
            <w:vAlign w:val="center"/>
            <w:hideMark/>
          </w:tcPr>
          <w:p w14:paraId="3B776F9B"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70016F03"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020CC0E7"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3E51064E"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456BB481"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4EDBD3E5" w14:textId="77777777">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10EC94DD"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Subtotal HEADING 7</w:t>
            </w:r>
          </w:p>
        </w:tc>
        <w:tc>
          <w:tcPr>
            <w:tcW w:w="553" w:type="pct"/>
            <w:tcBorders>
              <w:top w:val="nil"/>
              <w:left w:val="nil"/>
              <w:bottom w:val="single" w:sz="8" w:space="0" w:color="auto"/>
              <w:right w:val="single" w:sz="8" w:space="0" w:color="auto"/>
            </w:tcBorders>
            <w:shd w:val="clear" w:color="000000" w:fill="D9D9D9"/>
            <w:vAlign w:val="center"/>
            <w:hideMark/>
          </w:tcPr>
          <w:p w14:paraId="5F179EFA"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283ABB9B"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703BFA87"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48070959"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50FE825C"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1E6B0926"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25CD52D" w14:textId="77777777" w:rsidR="00D877B1" w:rsidRPr="00D33E6D" w:rsidRDefault="00D877B1">
            <w:pPr>
              <w:spacing w:before="0" w:after="0"/>
              <w:jc w:val="left"/>
              <w:rPr>
                <w:b/>
                <w:bCs/>
                <w:noProof/>
                <w:sz w:val="16"/>
                <w:szCs w:val="16"/>
                <w:lang w:val="en-IE" w:eastAsia="en-IE"/>
              </w:rPr>
            </w:pPr>
            <w:r w:rsidRPr="00D33E6D">
              <w:rPr>
                <w:b/>
                <w:bCs/>
                <w:noProof/>
                <w:sz w:val="16"/>
                <w:szCs w:val="16"/>
                <w:lang w:val="en-IE" w:eastAsia="en-IE"/>
              </w:rPr>
              <w:t>Outside HEADING 7</w:t>
            </w:r>
          </w:p>
        </w:tc>
      </w:tr>
      <w:tr w:rsidR="00D877B1" w:rsidRPr="00D33E6D" w14:paraId="17A74EF8" w14:textId="77777777">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0B4ABC91"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14:paraId="4D30BE46"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620054BA"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41BF407B"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61199183"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2CF03ED5"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27EF6728" w14:textId="77777777">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088D2E8E"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Other expenditure of an administrative nature</w:t>
            </w:r>
          </w:p>
        </w:tc>
        <w:tc>
          <w:tcPr>
            <w:tcW w:w="553" w:type="pct"/>
            <w:tcBorders>
              <w:top w:val="nil"/>
              <w:left w:val="nil"/>
              <w:bottom w:val="single" w:sz="8" w:space="0" w:color="auto"/>
              <w:right w:val="single" w:sz="8" w:space="0" w:color="auto"/>
            </w:tcBorders>
            <w:shd w:val="clear" w:color="000000" w:fill="D9D9D9"/>
            <w:vAlign w:val="center"/>
            <w:hideMark/>
          </w:tcPr>
          <w:p w14:paraId="2B3FA261"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43451DD5"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4D964FDE"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1A82C92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266C6870"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33322DF1" w14:textId="77777777">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14:paraId="26553489"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Subtotal outside HEADING 7</w:t>
            </w:r>
          </w:p>
        </w:tc>
        <w:tc>
          <w:tcPr>
            <w:tcW w:w="553" w:type="pct"/>
            <w:tcBorders>
              <w:top w:val="nil"/>
              <w:left w:val="nil"/>
              <w:bottom w:val="single" w:sz="8" w:space="0" w:color="auto"/>
              <w:right w:val="single" w:sz="8" w:space="0" w:color="auto"/>
            </w:tcBorders>
            <w:shd w:val="clear" w:color="000000" w:fill="D9D9D9"/>
            <w:vAlign w:val="center"/>
            <w:hideMark/>
          </w:tcPr>
          <w:p w14:paraId="2DCD3ECB"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35EEAF1D"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20C0BC4F"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1D04F533"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623F587A"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0FAF8F34"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19466D" w14:textId="77777777" w:rsidR="00D877B1" w:rsidRPr="00D33E6D" w:rsidRDefault="00D877B1">
            <w:pPr>
              <w:spacing w:before="0" w:after="0"/>
              <w:jc w:val="center"/>
              <w:rPr>
                <w:noProof/>
                <w:color w:val="000000"/>
                <w:sz w:val="16"/>
                <w:szCs w:val="16"/>
                <w:lang w:val="en-IE" w:eastAsia="en-IE"/>
              </w:rPr>
            </w:pPr>
          </w:p>
        </w:tc>
      </w:tr>
      <w:tr w:rsidR="00D877B1" w:rsidRPr="00D33E6D" w14:paraId="474B5034" w14:textId="77777777">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14:paraId="5D157BEE"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TOTAL</w:t>
            </w:r>
          </w:p>
        </w:tc>
        <w:tc>
          <w:tcPr>
            <w:tcW w:w="553" w:type="pct"/>
            <w:tcBorders>
              <w:top w:val="nil"/>
              <w:left w:val="nil"/>
              <w:bottom w:val="single" w:sz="8" w:space="0" w:color="auto"/>
              <w:right w:val="single" w:sz="8" w:space="0" w:color="auto"/>
            </w:tcBorders>
            <w:shd w:val="clear" w:color="000000" w:fill="D9D9D9"/>
            <w:vAlign w:val="center"/>
            <w:hideMark/>
          </w:tcPr>
          <w:p w14:paraId="1C404296"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68474843"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11AC0F07"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10C94D79"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15ADCAD7"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bl>
    <w:p w14:paraId="2F50BA47" w14:textId="77777777" w:rsidR="00D877B1" w:rsidRPr="00D33E6D" w:rsidRDefault="00D877B1" w:rsidP="00D877B1">
      <w:pPr>
        <w:pStyle w:val="ManualHeading3"/>
        <w:rPr>
          <w:noProof/>
        </w:rPr>
      </w:pPr>
      <w:r w:rsidRPr="00D33E6D">
        <w:rPr>
          <w:noProof/>
        </w:rPr>
        <w:t>3.2.3.2.</w:t>
      </w:r>
      <w:r w:rsidRPr="00D33E6D">
        <w:rPr>
          <w:noProof/>
        </w:rPr>
        <w:tab/>
        <w:t>Appropriations from external assigned revenues</w:t>
      </w:r>
    </w:p>
    <w:tbl>
      <w:tblPr>
        <w:tblW w:w="5000" w:type="pct"/>
        <w:tblLook w:val="04A0" w:firstRow="1" w:lastRow="0" w:firstColumn="1" w:lastColumn="0" w:noHBand="0" w:noVBand="1"/>
      </w:tblPr>
      <w:tblGrid>
        <w:gridCol w:w="4024"/>
        <w:gridCol w:w="1027"/>
        <w:gridCol w:w="1027"/>
        <w:gridCol w:w="1027"/>
        <w:gridCol w:w="1027"/>
        <w:gridCol w:w="1155"/>
      </w:tblGrid>
      <w:tr w:rsidR="00D877B1" w:rsidRPr="00D33E6D" w14:paraId="1B3BBC5B" w14:textId="77777777">
        <w:trPr>
          <w:trHeight w:val="300"/>
        </w:trPr>
        <w:tc>
          <w:tcPr>
            <w:tcW w:w="21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06F209"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EXTERNAL ASSIGNED REVENUES</w:t>
            </w:r>
          </w:p>
        </w:tc>
        <w:tc>
          <w:tcPr>
            <w:tcW w:w="553" w:type="pct"/>
            <w:tcBorders>
              <w:top w:val="single" w:sz="8" w:space="0" w:color="auto"/>
              <w:left w:val="nil"/>
              <w:bottom w:val="nil"/>
              <w:right w:val="single" w:sz="8" w:space="0" w:color="auto"/>
            </w:tcBorders>
            <w:shd w:val="clear" w:color="auto" w:fill="auto"/>
            <w:vAlign w:val="center"/>
            <w:hideMark/>
          </w:tcPr>
          <w:p w14:paraId="70801E9B"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553" w:type="pct"/>
            <w:tcBorders>
              <w:top w:val="single" w:sz="8" w:space="0" w:color="auto"/>
              <w:left w:val="nil"/>
              <w:bottom w:val="nil"/>
              <w:right w:val="single" w:sz="8" w:space="0" w:color="auto"/>
            </w:tcBorders>
            <w:shd w:val="clear" w:color="auto" w:fill="auto"/>
            <w:vAlign w:val="center"/>
            <w:hideMark/>
          </w:tcPr>
          <w:p w14:paraId="7E230A41"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553" w:type="pct"/>
            <w:tcBorders>
              <w:top w:val="single" w:sz="8" w:space="0" w:color="auto"/>
              <w:left w:val="nil"/>
              <w:bottom w:val="nil"/>
              <w:right w:val="single" w:sz="8" w:space="0" w:color="auto"/>
            </w:tcBorders>
            <w:shd w:val="clear" w:color="auto" w:fill="auto"/>
            <w:vAlign w:val="center"/>
            <w:hideMark/>
          </w:tcPr>
          <w:p w14:paraId="214D59D3"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553" w:type="pct"/>
            <w:tcBorders>
              <w:top w:val="single" w:sz="8" w:space="0" w:color="auto"/>
              <w:left w:val="nil"/>
              <w:bottom w:val="nil"/>
              <w:right w:val="single" w:sz="8" w:space="0" w:color="auto"/>
            </w:tcBorders>
            <w:shd w:val="clear" w:color="auto" w:fill="auto"/>
            <w:vAlign w:val="center"/>
            <w:hideMark/>
          </w:tcPr>
          <w:p w14:paraId="2F7BB105"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6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42DD97"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TOTAL 2021 - 2027</w:t>
            </w:r>
          </w:p>
        </w:tc>
      </w:tr>
      <w:tr w:rsidR="00D877B1" w:rsidRPr="00D33E6D" w14:paraId="14816070" w14:textId="77777777">
        <w:trPr>
          <w:trHeight w:val="300"/>
        </w:trPr>
        <w:tc>
          <w:tcPr>
            <w:tcW w:w="2166" w:type="pct"/>
            <w:vMerge/>
            <w:tcBorders>
              <w:top w:val="single" w:sz="8" w:space="0" w:color="auto"/>
              <w:left w:val="single" w:sz="8" w:space="0" w:color="auto"/>
              <w:bottom w:val="single" w:sz="8" w:space="0" w:color="auto"/>
              <w:right w:val="single" w:sz="8" w:space="0" w:color="auto"/>
            </w:tcBorders>
            <w:vAlign w:val="center"/>
            <w:hideMark/>
          </w:tcPr>
          <w:p w14:paraId="5DB5A202" w14:textId="77777777" w:rsidR="00D877B1" w:rsidRPr="00D33E6D" w:rsidRDefault="00D877B1">
            <w:pPr>
              <w:spacing w:before="0" w:after="0"/>
              <w:jc w:val="left"/>
              <w:rPr>
                <w:b/>
                <w:bCs/>
                <w:noProof/>
                <w:color w:val="000000"/>
                <w:sz w:val="18"/>
                <w:szCs w:val="18"/>
                <w:lang w:val="en-IE" w:eastAsia="en-IE"/>
              </w:rPr>
            </w:pPr>
          </w:p>
        </w:tc>
        <w:tc>
          <w:tcPr>
            <w:tcW w:w="553" w:type="pct"/>
            <w:tcBorders>
              <w:top w:val="nil"/>
              <w:left w:val="nil"/>
              <w:bottom w:val="single" w:sz="8" w:space="0" w:color="auto"/>
              <w:right w:val="single" w:sz="8" w:space="0" w:color="auto"/>
            </w:tcBorders>
            <w:shd w:val="clear" w:color="auto" w:fill="auto"/>
            <w:vAlign w:val="center"/>
            <w:hideMark/>
          </w:tcPr>
          <w:p w14:paraId="1C151459"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2024</w:t>
            </w:r>
          </w:p>
        </w:tc>
        <w:tc>
          <w:tcPr>
            <w:tcW w:w="553" w:type="pct"/>
            <w:tcBorders>
              <w:top w:val="nil"/>
              <w:left w:val="nil"/>
              <w:bottom w:val="single" w:sz="8" w:space="0" w:color="auto"/>
              <w:right w:val="single" w:sz="8" w:space="0" w:color="auto"/>
            </w:tcBorders>
            <w:shd w:val="clear" w:color="auto" w:fill="auto"/>
            <w:vAlign w:val="center"/>
            <w:hideMark/>
          </w:tcPr>
          <w:p w14:paraId="6FBA6A34"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2025</w:t>
            </w:r>
          </w:p>
        </w:tc>
        <w:tc>
          <w:tcPr>
            <w:tcW w:w="553" w:type="pct"/>
            <w:tcBorders>
              <w:top w:val="nil"/>
              <w:left w:val="nil"/>
              <w:bottom w:val="single" w:sz="8" w:space="0" w:color="auto"/>
              <w:right w:val="single" w:sz="8" w:space="0" w:color="auto"/>
            </w:tcBorders>
            <w:shd w:val="clear" w:color="auto" w:fill="auto"/>
            <w:vAlign w:val="center"/>
            <w:hideMark/>
          </w:tcPr>
          <w:p w14:paraId="5D893EDB"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2026</w:t>
            </w:r>
          </w:p>
        </w:tc>
        <w:tc>
          <w:tcPr>
            <w:tcW w:w="553" w:type="pct"/>
            <w:tcBorders>
              <w:top w:val="nil"/>
              <w:left w:val="nil"/>
              <w:bottom w:val="single" w:sz="8" w:space="0" w:color="auto"/>
              <w:right w:val="single" w:sz="8" w:space="0" w:color="auto"/>
            </w:tcBorders>
            <w:shd w:val="clear" w:color="auto" w:fill="auto"/>
            <w:vAlign w:val="center"/>
            <w:hideMark/>
          </w:tcPr>
          <w:p w14:paraId="753D3C09"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14:paraId="4935155D" w14:textId="77777777" w:rsidR="00D877B1" w:rsidRPr="00D33E6D" w:rsidRDefault="00D877B1">
            <w:pPr>
              <w:spacing w:before="0" w:after="0"/>
              <w:jc w:val="left"/>
              <w:rPr>
                <w:b/>
                <w:bCs/>
                <w:noProof/>
                <w:color w:val="000000"/>
                <w:sz w:val="18"/>
                <w:szCs w:val="18"/>
                <w:lang w:val="en-IE" w:eastAsia="en-IE"/>
              </w:rPr>
            </w:pPr>
          </w:p>
        </w:tc>
      </w:tr>
      <w:tr w:rsidR="00D877B1" w:rsidRPr="00D33E6D" w14:paraId="1321235F"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25D5F63" w14:textId="77777777" w:rsidR="00D877B1" w:rsidRPr="00D33E6D" w:rsidRDefault="00D877B1">
            <w:pPr>
              <w:spacing w:before="0" w:after="0"/>
              <w:jc w:val="left"/>
              <w:rPr>
                <w:b/>
                <w:bCs/>
                <w:noProof/>
                <w:sz w:val="16"/>
                <w:szCs w:val="16"/>
                <w:lang w:val="en-IE" w:eastAsia="en-IE"/>
              </w:rPr>
            </w:pPr>
            <w:r w:rsidRPr="00D33E6D">
              <w:rPr>
                <w:b/>
                <w:bCs/>
                <w:noProof/>
                <w:sz w:val="16"/>
                <w:szCs w:val="16"/>
                <w:lang w:val="en-IE" w:eastAsia="en-IE"/>
              </w:rPr>
              <w:t>HEADING 7</w:t>
            </w:r>
          </w:p>
        </w:tc>
      </w:tr>
      <w:tr w:rsidR="00D877B1" w:rsidRPr="00D33E6D" w14:paraId="2F5A9B84" w14:textId="77777777">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14:paraId="7956B525"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14:paraId="0E705125"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05E59FEF"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55353CB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7667D8E0"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08F80EC0"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6A0F76DB" w14:textId="77777777">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14:paraId="420CE088"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Other administrative expenditure </w:t>
            </w:r>
          </w:p>
        </w:tc>
        <w:tc>
          <w:tcPr>
            <w:tcW w:w="553" w:type="pct"/>
            <w:tcBorders>
              <w:top w:val="nil"/>
              <w:left w:val="nil"/>
              <w:bottom w:val="single" w:sz="8" w:space="0" w:color="auto"/>
              <w:right w:val="single" w:sz="8" w:space="0" w:color="auto"/>
            </w:tcBorders>
            <w:shd w:val="clear" w:color="000000" w:fill="D9D9D9"/>
            <w:vAlign w:val="center"/>
            <w:hideMark/>
          </w:tcPr>
          <w:p w14:paraId="030EA97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6488B8F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6C2D8B91"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2A50195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5DE9B69C"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56632DB1" w14:textId="77777777">
        <w:trPr>
          <w:trHeight w:val="300"/>
        </w:trPr>
        <w:tc>
          <w:tcPr>
            <w:tcW w:w="2166" w:type="pct"/>
            <w:tcBorders>
              <w:top w:val="nil"/>
              <w:left w:val="single" w:sz="8" w:space="0" w:color="auto"/>
              <w:bottom w:val="single" w:sz="8" w:space="0" w:color="auto"/>
              <w:right w:val="single" w:sz="8" w:space="0" w:color="auto"/>
            </w:tcBorders>
            <w:shd w:val="clear" w:color="000000" w:fill="CCCCCC"/>
            <w:vAlign w:val="center"/>
            <w:hideMark/>
          </w:tcPr>
          <w:p w14:paraId="6E4F96E2"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Subtotal HEADING 7</w:t>
            </w:r>
          </w:p>
        </w:tc>
        <w:tc>
          <w:tcPr>
            <w:tcW w:w="553" w:type="pct"/>
            <w:tcBorders>
              <w:top w:val="nil"/>
              <w:left w:val="nil"/>
              <w:bottom w:val="single" w:sz="8" w:space="0" w:color="auto"/>
              <w:right w:val="single" w:sz="8" w:space="0" w:color="auto"/>
            </w:tcBorders>
            <w:shd w:val="clear" w:color="000000" w:fill="D9D9D9"/>
            <w:vAlign w:val="center"/>
            <w:hideMark/>
          </w:tcPr>
          <w:p w14:paraId="7E5C4872"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3554306E"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79D2BEE7"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24F2A70B"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0BFF260B"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6EEE34CD"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35DCB3E5" w14:textId="77777777" w:rsidR="00D877B1" w:rsidRPr="00D33E6D" w:rsidRDefault="00D877B1">
            <w:pPr>
              <w:spacing w:before="0" w:after="0"/>
              <w:jc w:val="left"/>
              <w:rPr>
                <w:b/>
                <w:bCs/>
                <w:noProof/>
                <w:sz w:val="16"/>
                <w:szCs w:val="16"/>
                <w:lang w:val="en-IE" w:eastAsia="en-IE"/>
              </w:rPr>
            </w:pPr>
            <w:r w:rsidRPr="00D33E6D">
              <w:rPr>
                <w:b/>
                <w:bCs/>
                <w:noProof/>
                <w:sz w:val="16"/>
                <w:szCs w:val="16"/>
                <w:lang w:val="en-IE" w:eastAsia="en-IE"/>
              </w:rPr>
              <w:t>Outside HEADING 7</w:t>
            </w:r>
          </w:p>
        </w:tc>
      </w:tr>
      <w:tr w:rsidR="00D877B1" w:rsidRPr="00D33E6D" w14:paraId="6295011F" w14:textId="77777777">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14:paraId="436C89CB"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14:paraId="35EF0B2F"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2E8CED21"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6F71E9C5"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00222228"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3885081D"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033C71DB" w14:textId="77777777">
        <w:trPr>
          <w:trHeight w:val="300"/>
        </w:trPr>
        <w:tc>
          <w:tcPr>
            <w:tcW w:w="2166" w:type="pct"/>
            <w:tcBorders>
              <w:top w:val="nil"/>
              <w:left w:val="single" w:sz="8" w:space="0" w:color="auto"/>
              <w:bottom w:val="single" w:sz="8" w:space="0" w:color="auto"/>
              <w:right w:val="single" w:sz="8" w:space="0" w:color="auto"/>
            </w:tcBorders>
            <w:shd w:val="clear" w:color="auto" w:fill="auto"/>
            <w:vAlign w:val="center"/>
            <w:hideMark/>
          </w:tcPr>
          <w:p w14:paraId="09590085"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Other expenditure of an administrative nature</w:t>
            </w:r>
          </w:p>
        </w:tc>
        <w:tc>
          <w:tcPr>
            <w:tcW w:w="553" w:type="pct"/>
            <w:tcBorders>
              <w:top w:val="nil"/>
              <w:left w:val="nil"/>
              <w:bottom w:val="single" w:sz="8" w:space="0" w:color="auto"/>
              <w:right w:val="single" w:sz="8" w:space="0" w:color="auto"/>
            </w:tcBorders>
            <w:shd w:val="clear" w:color="000000" w:fill="D9D9D9"/>
            <w:vAlign w:val="center"/>
            <w:hideMark/>
          </w:tcPr>
          <w:p w14:paraId="3675A444"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5A2B9626"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552C1AA7"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18075342"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6C11D59A"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7651D157" w14:textId="77777777">
        <w:trPr>
          <w:trHeight w:val="300"/>
        </w:trPr>
        <w:tc>
          <w:tcPr>
            <w:tcW w:w="2166" w:type="pct"/>
            <w:tcBorders>
              <w:top w:val="nil"/>
              <w:left w:val="single" w:sz="8" w:space="0" w:color="auto"/>
              <w:bottom w:val="single" w:sz="8" w:space="0" w:color="auto"/>
              <w:right w:val="single" w:sz="8" w:space="0" w:color="auto"/>
            </w:tcBorders>
            <w:shd w:val="clear" w:color="000000" w:fill="CCCCCC"/>
            <w:vAlign w:val="center"/>
            <w:hideMark/>
          </w:tcPr>
          <w:p w14:paraId="40E88A3E"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Subtotal outside HEADING 7</w:t>
            </w:r>
          </w:p>
        </w:tc>
        <w:tc>
          <w:tcPr>
            <w:tcW w:w="553" w:type="pct"/>
            <w:tcBorders>
              <w:top w:val="nil"/>
              <w:left w:val="nil"/>
              <w:bottom w:val="single" w:sz="8" w:space="0" w:color="auto"/>
              <w:right w:val="single" w:sz="8" w:space="0" w:color="auto"/>
            </w:tcBorders>
            <w:shd w:val="clear" w:color="000000" w:fill="D9D9D9"/>
            <w:vAlign w:val="center"/>
            <w:hideMark/>
          </w:tcPr>
          <w:p w14:paraId="340C4265"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555BED50"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42AC00FC"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14:paraId="5BAEA51A"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14:paraId="5600C351"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0BCC489B"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BD8EB6B" w14:textId="77777777" w:rsidR="00D877B1" w:rsidRPr="00D33E6D" w:rsidRDefault="00D877B1">
            <w:pPr>
              <w:spacing w:before="0" w:after="0"/>
              <w:jc w:val="center"/>
              <w:rPr>
                <w:noProof/>
                <w:color w:val="000000"/>
                <w:sz w:val="16"/>
                <w:szCs w:val="16"/>
                <w:lang w:val="en-IE" w:eastAsia="en-IE"/>
              </w:rPr>
            </w:pPr>
          </w:p>
        </w:tc>
      </w:tr>
      <w:tr w:rsidR="00D877B1" w:rsidRPr="00D33E6D" w14:paraId="54A0A000" w14:textId="77777777">
        <w:trPr>
          <w:trHeight w:val="312"/>
        </w:trPr>
        <w:tc>
          <w:tcPr>
            <w:tcW w:w="2166" w:type="pct"/>
            <w:tcBorders>
              <w:top w:val="single" w:sz="12" w:space="0" w:color="auto"/>
              <w:left w:val="single" w:sz="12" w:space="0" w:color="auto"/>
              <w:bottom w:val="single" w:sz="12" w:space="0" w:color="auto"/>
              <w:right w:val="single" w:sz="8" w:space="0" w:color="auto"/>
            </w:tcBorders>
            <w:shd w:val="clear" w:color="auto" w:fill="auto"/>
            <w:vAlign w:val="center"/>
            <w:hideMark/>
          </w:tcPr>
          <w:p w14:paraId="370A28E4"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TOTAL</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14:paraId="1BCF90B7"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14:paraId="04EF86D0"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14:paraId="7413943A"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553" w:type="pct"/>
            <w:tcBorders>
              <w:top w:val="single" w:sz="12" w:space="0" w:color="auto"/>
              <w:left w:val="nil"/>
              <w:bottom w:val="single" w:sz="12" w:space="0" w:color="auto"/>
              <w:right w:val="single" w:sz="8" w:space="0" w:color="auto"/>
            </w:tcBorders>
            <w:shd w:val="clear" w:color="000000" w:fill="D9D9D9"/>
            <w:vAlign w:val="center"/>
            <w:hideMark/>
          </w:tcPr>
          <w:p w14:paraId="2E2A7DE4"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622" w:type="pct"/>
            <w:tcBorders>
              <w:top w:val="single" w:sz="12" w:space="0" w:color="auto"/>
              <w:left w:val="nil"/>
              <w:bottom w:val="single" w:sz="12" w:space="0" w:color="auto"/>
              <w:right w:val="single" w:sz="8" w:space="0" w:color="auto"/>
            </w:tcBorders>
            <w:shd w:val="clear" w:color="000000" w:fill="D9D9D9"/>
            <w:vAlign w:val="center"/>
            <w:hideMark/>
          </w:tcPr>
          <w:p w14:paraId="2F2C6161"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bl>
    <w:p w14:paraId="31271111" w14:textId="77777777" w:rsidR="00D877B1" w:rsidRPr="00D33E6D" w:rsidRDefault="00D877B1" w:rsidP="00D877B1">
      <w:pPr>
        <w:pStyle w:val="ManualHeading3"/>
        <w:rPr>
          <w:noProof/>
        </w:rPr>
      </w:pPr>
      <w:r w:rsidRPr="00D33E6D">
        <w:rPr>
          <w:noProof/>
        </w:rPr>
        <w:t>3.2.3.3.</w:t>
      </w:r>
      <w:r w:rsidRPr="00D33E6D">
        <w:rPr>
          <w:noProof/>
        </w:rPr>
        <w:tab/>
        <w:t>Total appropriations</w:t>
      </w:r>
    </w:p>
    <w:tbl>
      <w:tblPr>
        <w:tblW w:w="8680" w:type="dxa"/>
        <w:tblLook w:val="04A0" w:firstRow="1" w:lastRow="0" w:firstColumn="1" w:lastColumn="0" w:noHBand="0" w:noVBand="1"/>
      </w:tblPr>
      <w:tblGrid>
        <w:gridCol w:w="3760"/>
        <w:gridCol w:w="960"/>
        <w:gridCol w:w="960"/>
        <w:gridCol w:w="960"/>
        <w:gridCol w:w="960"/>
        <w:gridCol w:w="1080"/>
      </w:tblGrid>
      <w:tr w:rsidR="00D877B1" w:rsidRPr="00D33E6D" w14:paraId="28B76B35" w14:textId="77777777">
        <w:trPr>
          <w:trHeight w:val="519"/>
        </w:trPr>
        <w:tc>
          <w:tcPr>
            <w:tcW w:w="3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C696B0"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TOTAL</w:t>
            </w:r>
            <w:r w:rsidRPr="00D33E6D">
              <w:rPr>
                <w:b/>
                <w:bCs/>
                <w:noProof/>
                <w:color w:val="000000"/>
                <w:sz w:val="18"/>
                <w:szCs w:val="18"/>
                <w:lang w:val="en-IE" w:eastAsia="en-IE"/>
              </w:rPr>
              <w:br/>
              <w:t>VOTED APPROPRIATIONS + EXTERNAL ASSIGNED REVENUES</w:t>
            </w:r>
          </w:p>
        </w:tc>
        <w:tc>
          <w:tcPr>
            <w:tcW w:w="960" w:type="dxa"/>
            <w:tcBorders>
              <w:top w:val="single" w:sz="8" w:space="0" w:color="auto"/>
              <w:left w:val="nil"/>
              <w:bottom w:val="nil"/>
              <w:right w:val="single" w:sz="8" w:space="0" w:color="auto"/>
            </w:tcBorders>
            <w:shd w:val="clear" w:color="auto" w:fill="auto"/>
            <w:vAlign w:val="center"/>
            <w:hideMark/>
          </w:tcPr>
          <w:p w14:paraId="578FABC9"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14:paraId="3DBE33A8"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14:paraId="44D0949D"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14:paraId="10E22A0C" w14:textId="77777777" w:rsidR="00D877B1" w:rsidRPr="00D33E6D" w:rsidRDefault="00D877B1">
            <w:pPr>
              <w:spacing w:before="0" w:after="0"/>
              <w:jc w:val="center"/>
              <w:rPr>
                <w:noProof/>
                <w:color w:val="000000"/>
                <w:sz w:val="18"/>
                <w:szCs w:val="18"/>
                <w:lang w:val="en-IE" w:eastAsia="en-IE"/>
              </w:rPr>
            </w:pPr>
            <w:r w:rsidRPr="00D33E6D">
              <w:rPr>
                <w:noProof/>
                <w:color w:val="000000"/>
                <w:sz w:val="18"/>
                <w:szCs w:val="18"/>
                <w:lang w:val="en-IE" w:eastAsia="en-IE"/>
              </w:rPr>
              <w:t>Year</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73CE1F"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TOTAL 2021 - 2027</w:t>
            </w:r>
          </w:p>
        </w:tc>
      </w:tr>
      <w:tr w:rsidR="00D877B1" w:rsidRPr="00D33E6D" w14:paraId="7A4D72DA" w14:textId="77777777">
        <w:trPr>
          <w:trHeight w:val="519"/>
        </w:trPr>
        <w:tc>
          <w:tcPr>
            <w:tcW w:w="3760" w:type="dxa"/>
            <w:vMerge/>
            <w:tcBorders>
              <w:top w:val="single" w:sz="8" w:space="0" w:color="auto"/>
              <w:left w:val="single" w:sz="8" w:space="0" w:color="auto"/>
              <w:bottom w:val="single" w:sz="8" w:space="0" w:color="auto"/>
              <w:right w:val="single" w:sz="8" w:space="0" w:color="auto"/>
            </w:tcBorders>
            <w:vAlign w:val="center"/>
            <w:hideMark/>
          </w:tcPr>
          <w:p w14:paraId="1F9891F8" w14:textId="77777777" w:rsidR="00D877B1" w:rsidRPr="00D33E6D" w:rsidRDefault="00D877B1">
            <w:pPr>
              <w:spacing w:before="0" w:after="0"/>
              <w:jc w:val="left"/>
              <w:rPr>
                <w:b/>
                <w:bCs/>
                <w:noProof/>
                <w:color w:val="000000"/>
                <w:sz w:val="18"/>
                <w:szCs w:val="18"/>
                <w:lang w:val="en-IE" w:eastAsia="en-IE"/>
              </w:rPr>
            </w:pPr>
          </w:p>
        </w:tc>
        <w:tc>
          <w:tcPr>
            <w:tcW w:w="960" w:type="dxa"/>
            <w:tcBorders>
              <w:top w:val="nil"/>
              <w:left w:val="nil"/>
              <w:bottom w:val="single" w:sz="8" w:space="0" w:color="auto"/>
              <w:right w:val="single" w:sz="8" w:space="0" w:color="auto"/>
            </w:tcBorders>
            <w:shd w:val="clear" w:color="auto" w:fill="auto"/>
            <w:vAlign w:val="center"/>
            <w:hideMark/>
          </w:tcPr>
          <w:p w14:paraId="3B249609"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2024</w:t>
            </w:r>
          </w:p>
        </w:tc>
        <w:tc>
          <w:tcPr>
            <w:tcW w:w="960" w:type="dxa"/>
            <w:tcBorders>
              <w:top w:val="nil"/>
              <w:left w:val="nil"/>
              <w:bottom w:val="single" w:sz="8" w:space="0" w:color="auto"/>
              <w:right w:val="single" w:sz="8" w:space="0" w:color="auto"/>
            </w:tcBorders>
            <w:shd w:val="clear" w:color="auto" w:fill="auto"/>
            <w:vAlign w:val="center"/>
            <w:hideMark/>
          </w:tcPr>
          <w:p w14:paraId="059CA0EE"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2025</w:t>
            </w:r>
          </w:p>
        </w:tc>
        <w:tc>
          <w:tcPr>
            <w:tcW w:w="960" w:type="dxa"/>
            <w:tcBorders>
              <w:top w:val="nil"/>
              <w:left w:val="nil"/>
              <w:bottom w:val="single" w:sz="8" w:space="0" w:color="auto"/>
              <w:right w:val="single" w:sz="8" w:space="0" w:color="auto"/>
            </w:tcBorders>
            <w:shd w:val="clear" w:color="auto" w:fill="auto"/>
            <w:vAlign w:val="center"/>
            <w:hideMark/>
          </w:tcPr>
          <w:p w14:paraId="64D66CC7"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2026</w:t>
            </w:r>
          </w:p>
        </w:tc>
        <w:tc>
          <w:tcPr>
            <w:tcW w:w="960" w:type="dxa"/>
            <w:tcBorders>
              <w:top w:val="nil"/>
              <w:left w:val="nil"/>
              <w:bottom w:val="single" w:sz="8" w:space="0" w:color="auto"/>
              <w:right w:val="single" w:sz="8" w:space="0" w:color="auto"/>
            </w:tcBorders>
            <w:shd w:val="clear" w:color="auto" w:fill="auto"/>
            <w:vAlign w:val="center"/>
            <w:hideMark/>
          </w:tcPr>
          <w:p w14:paraId="1117EF7A"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2027</w:t>
            </w:r>
          </w:p>
        </w:tc>
        <w:tc>
          <w:tcPr>
            <w:tcW w:w="1080" w:type="dxa"/>
            <w:vMerge/>
            <w:tcBorders>
              <w:top w:val="single" w:sz="8" w:space="0" w:color="auto"/>
              <w:left w:val="single" w:sz="8" w:space="0" w:color="auto"/>
              <w:bottom w:val="single" w:sz="8" w:space="0" w:color="auto"/>
              <w:right w:val="single" w:sz="8" w:space="0" w:color="auto"/>
            </w:tcBorders>
            <w:vAlign w:val="center"/>
            <w:hideMark/>
          </w:tcPr>
          <w:p w14:paraId="5E4AE559" w14:textId="77777777" w:rsidR="00D877B1" w:rsidRPr="00D33E6D" w:rsidRDefault="00D877B1">
            <w:pPr>
              <w:spacing w:before="0" w:after="0"/>
              <w:jc w:val="left"/>
              <w:rPr>
                <w:b/>
                <w:bCs/>
                <w:noProof/>
                <w:color w:val="000000"/>
                <w:sz w:val="18"/>
                <w:szCs w:val="18"/>
                <w:lang w:val="en-IE" w:eastAsia="en-IE"/>
              </w:rPr>
            </w:pPr>
          </w:p>
        </w:tc>
      </w:tr>
      <w:tr w:rsidR="00D877B1" w:rsidRPr="00D33E6D" w14:paraId="0210F2C5" w14:textId="77777777">
        <w:trPr>
          <w:trHeight w:val="300"/>
        </w:trPr>
        <w:tc>
          <w:tcPr>
            <w:tcW w:w="868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083C0824" w14:textId="77777777" w:rsidR="00D877B1" w:rsidRPr="00D33E6D" w:rsidRDefault="00D877B1">
            <w:pPr>
              <w:spacing w:before="0" w:after="0"/>
              <w:jc w:val="left"/>
              <w:rPr>
                <w:b/>
                <w:bCs/>
                <w:noProof/>
                <w:sz w:val="16"/>
                <w:szCs w:val="16"/>
                <w:lang w:val="en-IE" w:eastAsia="en-IE"/>
              </w:rPr>
            </w:pPr>
            <w:r w:rsidRPr="00D33E6D">
              <w:rPr>
                <w:b/>
                <w:bCs/>
                <w:noProof/>
                <w:sz w:val="16"/>
                <w:szCs w:val="16"/>
                <w:lang w:val="en-IE" w:eastAsia="en-IE"/>
              </w:rPr>
              <w:t>HEADING 7</w:t>
            </w:r>
          </w:p>
        </w:tc>
      </w:tr>
      <w:tr w:rsidR="00D877B1" w:rsidRPr="00D33E6D" w14:paraId="4C6B57B0" w14:textId="77777777">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5F3E310D"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Human resources </w:t>
            </w:r>
          </w:p>
        </w:tc>
        <w:tc>
          <w:tcPr>
            <w:tcW w:w="960" w:type="dxa"/>
            <w:tcBorders>
              <w:top w:val="nil"/>
              <w:left w:val="nil"/>
              <w:bottom w:val="single" w:sz="8" w:space="0" w:color="auto"/>
              <w:right w:val="single" w:sz="8" w:space="0" w:color="auto"/>
            </w:tcBorders>
            <w:shd w:val="clear" w:color="000000" w:fill="D9D9D9"/>
            <w:vAlign w:val="center"/>
            <w:hideMark/>
          </w:tcPr>
          <w:p w14:paraId="6FECB67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6721A011"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1006911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66F985F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14:paraId="0D95F1D6"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3D999FCD" w14:textId="77777777">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D0FD693"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Other administrative expenditure </w:t>
            </w:r>
          </w:p>
        </w:tc>
        <w:tc>
          <w:tcPr>
            <w:tcW w:w="960" w:type="dxa"/>
            <w:tcBorders>
              <w:top w:val="nil"/>
              <w:left w:val="nil"/>
              <w:bottom w:val="single" w:sz="8" w:space="0" w:color="auto"/>
              <w:right w:val="single" w:sz="8" w:space="0" w:color="auto"/>
            </w:tcBorders>
            <w:shd w:val="clear" w:color="000000" w:fill="D9D9D9"/>
            <w:vAlign w:val="center"/>
            <w:hideMark/>
          </w:tcPr>
          <w:p w14:paraId="73A7A4DC"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016C7580"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38E4606E"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2C5426E4"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14:paraId="3364D058"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5166B64F" w14:textId="77777777">
        <w:trPr>
          <w:trHeight w:val="300"/>
        </w:trPr>
        <w:tc>
          <w:tcPr>
            <w:tcW w:w="3760" w:type="dxa"/>
            <w:tcBorders>
              <w:top w:val="nil"/>
              <w:left w:val="single" w:sz="8" w:space="0" w:color="auto"/>
              <w:bottom w:val="single" w:sz="8" w:space="0" w:color="auto"/>
              <w:right w:val="single" w:sz="8" w:space="0" w:color="auto"/>
            </w:tcBorders>
            <w:shd w:val="clear" w:color="000000" w:fill="CCCCCC"/>
            <w:vAlign w:val="center"/>
            <w:hideMark/>
          </w:tcPr>
          <w:p w14:paraId="49946186"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Subtotal HEADING 7</w:t>
            </w:r>
          </w:p>
        </w:tc>
        <w:tc>
          <w:tcPr>
            <w:tcW w:w="960" w:type="dxa"/>
            <w:tcBorders>
              <w:top w:val="nil"/>
              <w:left w:val="nil"/>
              <w:bottom w:val="single" w:sz="8" w:space="0" w:color="auto"/>
              <w:right w:val="single" w:sz="8" w:space="0" w:color="auto"/>
            </w:tcBorders>
            <w:shd w:val="clear" w:color="000000" w:fill="D9D9D9"/>
            <w:vAlign w:val="center"/>
            <w:hideMark/>
          </w:tcPr>
          <w:p w14:paraId="5C6E3AA7"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0BCD04DE"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53407736"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6B2A4628"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14:paraId="4FD249D1"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268CA6AD" w14:textId="77777777">
        <w:trPr>
          <w:trHeight w:val="300"/>
        </w:trPr>
        <w:tc>
          <w:tcPr>
            <w:tcW w:w="868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C6CD74D" w14:textId="77777777" w:rsidR="00D877B1" w:rsidRPr="00D33E6D" w:rsidRDefault="00D877B1">
            <w:pPr>
              <w:spacing w:before="0" w:after="0"/>
              <w:jc w:val="left"/>
              <w:rPr>
                <w:b/>
                <w:bCs/>
                <w:noProof/>
                <w:sz w:val="16"/>
                <w:szCs w:val="16"/>
                <w:lang w:val="en-IE" w:eastAsia="en-IE"/>
              </w:rPr>
            </w:pPr>
            <w:r w:rsidRPr="00D33E6D">
              <w:rPr>
                <w:b/>
                <w:bCs/>
                <w:noProof/>
                <w:sz w:val="16"/>
                <w:szCs w:val="16"/>
                <w:lang w:val="en-IE" w:eastAsia="en-IE"/>
              </w:rPr>
              <w:t>Outside HEADING 7</w:t>
            </w:r>
          </w:p>
        </w:tc>
      </w:tr>
      <w:tr w:rsidR="00D877B1" w:rsidRPr="00D33E6D" w14:paraId="1B828E74" w14:textId="77777777">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CE2FE81"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 xml:space="preserve">Human resources </w:t>
            </w:r>
          </w:p>
        </w:tc>
        <w:tc>
          <w:tcPr>
            <w:tcW w:w="960" w:type="dxa"/>
            <w:tcBorders>
              <w:top w:val="nil"/>
              <w:left w:val="nil"/>
              <w:bottom w:val="single" w:sz="8" w:space="0" w:color="auto"/>
              <w:right w:val="single" w:sz="8" w:space="0" w:color="auto"/>
            </w:tcBorders>
            <w:shd w:val="clear" w:color="000000" w:fill="D9D9D9"/>
            <w:vAlign w:val="center"/>
            <w:hideMark/>
          </w:tcPr>
          <w:p w14:paraId="2B4A9BE4"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684B4B93"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2B9F26C3"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139ED0F2"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14:paraId="4EC2A00A"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1C66752C" w14:textId="77777777">
        <w:trPr>
          <w:trHeight w:val="30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A9FC46A" w14:textId="77777777" w:rsidR="00D877B1" w:rsidRPr="00D33E6D" w:rsidRDefault="00D877B1">
            <w:pPr>
              <w:spacing w:before="0" w:after="0"/>
              <w:jc w:val="left"/>
              <w:rPr>
                <w:noProof/>
                <w:color w:val="000000"/>
                <w:sz w:val="16"/>
                <w:szCs w:val="16"/>
                <w:lang w:val="en-IE" w:eastAsia="en-IE"/>
              </w:rPr>
            </w:pPr>
            <w:r w:rsidRPr="00D33E6D">
              <w:rPr>
                <w:noProof/>
                <w:color w:val="000000"/>
                <w:sz w:val="16"/>
                <w:szCs w:val="16"/>
                <w:lang w:val="en-IE" w:eastAsia="en-IE"/>
              </w:rPr>
              <w:t>Other expenditure of an administrative nature</w:t>
            </w:r>
          </w:p>
        </w:tc>
        <w:tc>
          <w:tcPr>
            <w:tcW w:w="960" w:type="dxa"/>
            <w:tcBorders>
              <w:top w:val="nil"/>
              <w:left w:val="nil"/>
              <w:bottom w:val="single" w:sz="8" w:space="0" w:color="auto"/>
              <w:right w:val="single" w:sz="8" w:space="0" w:color="auto"/>
            </w:tcBorders>
            <w:shd w:val="clear" w:color="000000" w:fill="D9D9D9"/>
            <w:vAlign w:val="center"/>
            <w:hideMark/>
          </w:tcPr>
          <w:p w14:paraId="5E3F1343"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34D2DBD0"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184798AD"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0DB8DDB9" w14:textId="77777777" w:rsidR="00D877B1" w:rsidRPr="00D33E6D" w:rsidRDefault="00D877B1">
            <w:pPr>
              <w:spacing w:before="0" w:after="0"/>
              <w:jc w:val="right"/>
              <w:rPr>
                <w:noProof/>
                <w:color w:val="000000"/>
                <w:sz w:val="16"/>
                <w:szCs w:val="16"/>
                <w:lang w:val="en-IE" w:eastAsia="en-IE"/>
              </w:rPr>
            </w:pPr>
            <w:r w:rsidRPr="00D33E6D">
              <w:rPr>
                <w:noProof/>
                <w:color w:val="000000"/>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14:paraId="081EB084"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3C73BF6F" w14:textId="77777777">
        <w:trPr>
          <w:trHeight w:val="300"/>
        </w:trPr>
        <w:tc>
          <w:tcPr>
            <w:tcW w:w="3760" w:type="dxa"/>
            <w:tcBorders>
              <w:top w:val="nil"/>
              <w:left w:val="single" w:sz="8" w:space="0" w:color="auto"/>
              <w:bottom w:val="single" w:sz="8" w:space="0" w:color="auto"/>
              <w:right w:val="single" w:sz="8" w:space="0" w:color="auto"/>
            </w:tcBorders>
            <w:shd w:val="clear" w:color="000000" w:fill="CCCCCC"/>
            <w:vAlign w:val="center"/>
            <w:hideMark/>
          </w:tcPr>
          <w:p w14:paraId="21A9DBD3"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Subtotal outside HEADING 7</w:t>
            </w:r>
          </w:p>
        </w:tc>
        <w:tc>
          <w:tcPr>
            <w:tcW w:w="960" w:type="dxa"/>
            <w:tcBorders>
              <w:top w:val="nil"/>
              <w:left w:val="nil"/>
              <w:bottom w:val="single" w:sz="8" w:space="0" w:color="auto"/>
              <w:right w:val="single" w:sz="8" w:space="0" w:color="auto"/>
            </w:tcBorders>
            <w:shd w:val="clear" w:color="000000" w:fill="D9D9D9"/>
            <w:vAlign w:val="center"/>
            <w:hideMark/>
          </w:tcPr>
          <w:p w14:paraId="0C62E208"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4885FF1C"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5798A379"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nil"/>
              <w:left w:val="nil"/>
              <w:bottom w:val="single" w:sz="8" w:space="0" w:color="auto"/>
              <w:right w:val="single" w:sz="8" w:space="0" w:color="auto"/>
            </w:tcBorders>
            <w:shd w:val="clear" w:color="000000" w:fill="D9D9D9"/>
            <w:vAlign w:val="center"/>
            <w:hideMark/>
          </w:tcPr>
          <w:p w14:paraId="15C42BAE"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1080" w:type="dxa"/>
            <w:tcBorders>
              <w:top w:val="nil"/>
              <w:left w:val="nil"/>
              <w:bottom w:val="single" w:sz="8" w:space="0" w:color="auto"/>
              <w:right w:val="single" w:sz="8" w:space="0" w:color="auto"/>
            </w:tcBorders>
            <w:shd w:val="clear" w:color="000000" w:fill="D9D9D9"/>
            <w:vAlign w:val="center"/>
            <w:hideMark/>
          </w:tcPr>
          <w:p w14:paraId="21CC7A12"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r w:rsidR="00D877B1" w:rsidRPr="00D33E6D" w14:paraId="3FC1EF31" w14:textId="77777777">
        <w:trPr>
          <w:trHeight w:val="300"/>
        </w:trPr>
        <w:tc>
          <w:tcPr>
            <w:tcW w:w="868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83D652" w14:textId="77777777" w:rsidR="00D877B1" w:rsidRPr="00D33E6D" w:rsidRDefault="00D877B1">
            <w:pPr>
              <w:spacing w:before="0" w:after="0"/>
              <w:jc w:val="center"/>
              <w:rPr>
                <w:noProof/>
                <w:color w:val="000000"/>
                <w:sz w:val="16"/>
                <w:szCs w:val="16"/>
                <w:lang w:val="en-IE" w:eastAsia="en-IE"/>
              </w:rPr>
            </w:pPr>
          </w:p>
        </w:tc>
      </w:tr>
      <w:tr w:rsidR="00D877B1" w:rsidRPr="00D33E6D" w14:paraId="1859F1E6" w14:textId="77777777">
        <w:trPr>
          <w:trHeight w:val="312"/>
        </w:trPr>
        <w:tc>
          <w:tcPr>
            <w:tcW w:w="3760"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0E01F7C1"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TOTAL</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14:paraId="7C8A6F7E"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14:paraId="65E42072"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14:paraId="7BBD9000"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960" w:type="dxa"/>
            <w:tcBorders>
              <w:top w:val="single" w:sz="12" w:space="0" w:color="auto"/>
              <w:left w:val="nil"/>
              <w:bottom w:val="single" w:sz="12" w:space="0" w:color="auto"/>
              <w:right w:val="single" w:sz="8" w:space="0" w:color="auto"/>
            </w:tcBorders>
            <w:shd w:val="clear" w:color="000000" w:fill="D9D9D9"/>
            <w:vAlign w:val="center"/>
            <w:hideMark/>
          </w:tcPr>
          <w:p w14:paraId="324A40FE"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c>
          <w:tcPr>
            <w:tcW w:w="1080" w:type="dxa"/>
            <w:tcBorders>
              <w:top w:val="single" w:sz="12" w:space="0" w:color="auto"/>
              <w:left w:val="nil"/>
              <w:bottom w:val="single" w:sz="12" w:space="0" w:color="auto"/>
              <w:right w:val="single" w:sz="8" w:space="0" w:color="auto"/>
            </w:tcBorders>
            <w:shd w:val="clear" w:color="000000" w:fill="D9D9D9"/>
            <w:vAlign w:val="center"/>
            <w:hideMark/>
          </w:tcPr>
          <w:p w14:paraId="65AC26D0" w14:textId="77777777" w:rsidR="00D877B1" w:rsidRPr="00D33E6D" w:rsidRDefault="00D877B1">
            <w:pPr>
              <w:spacing w:before="0" w:after="0"/>
              <w:jc w:val="right"/>
              <w:rPr>
                <w:b/>
                <w:bCs/>
                <w:noProof/>
                <w:color w:val="000000"/>
                <w:sz w:val="16"/>
                <w:szCs w:val="16"/>
                <w:lang w:val="en-IE" w:eastAsia="en-IE"/>
              </w:rPr>
            </w:pPr>
            <w:r w:rsidRPr="00D33E6D">
              <w:rPr>
                <w:b/>
                <w:bCs/>
                <w:noProof/>
                <w:color w:val="000000"/>
                <w:sz w:val="16"/>
                <w:szCs w:val="16"/>
                <w:lang w:val="en-IE" w:eastAsia="en-IE"/>
              </w:rPr>
              <w:t>0.000</w:t>
            </w:r>
          </w:p>
        </w:tc>
      </w:tr>
    </w:tbl>
    <w:p w14:paraId="4DA1D374" w14:textId="77777777" w:rsidR="00D877B1" w:rsidRPr="00D33E6D" w:rsidRDefault="00D877B1" w:rsidP="00D877B1">
      <w:pPr>
        <w:rPr>
          <w:noProof/>
          <w:sz w:val="22"/>
          <w:szCs w:val="28"/>
          <w:lang w:val="en-IE"/>
        </w:rPr>
      </w:pPr>
      <w:r w:rsidRPr="00D33E6D">
        <w:rPr>
          <w:noProof/>
          <w:sz w:val="22"/>
          <w:szCs w:val="28"/>
          <w:lang w:val="en-IE"/>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5439ED3E" w14:textId="77777777" w:rsidR="00D877B1" w:rsidRPr="00D33E6D" w:rsidRDefault="00D877B1" w:rsidP="00D877B1">
      <w:pPr>
        <w:pStyle w:val="ManualHeading3"/>
        <w:rPr>
          <w:bCs/>
          <w:noProof/>
          <w:szCs w:val="24"/>
        </w:rPr>
      </w:pPr>
      <w:r w:rsidRPr="00D33E6D">
        <w:rPr>
          <w:noProof/>
        </w:rPr>
        <w:t>3.2.4.</w:t>
      </w:r>
      <w:r w:rsidRPr="00D33E6D">
        <w:rPr>
          <w:noProof/>
        </w:rPr>
        <w:tab/>
        <w:t xml:space="preserve">Estimated requirements of human resources </w:t>
      </w:r>
    </w:p>
    <w:p w14:paraId="4D4F5723"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 xml:space="preserve">The proposal/initiative does not require the use of human resources </w:t>
      </w:r>
    </w:p>
    <w:p w14:paraId="77CEBDF7"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The proposal/initiative requires the use of human resources, as explained below</w:t>
      </w:r>
    </w:p>
    <w:p w14:paraId="515AAE48" w14:textId="77777777" w:rsidR="00D877B1" w:rsidRPr="00D33E6D" w:rsidRDefault="00D877B1" w:rsidP="00D877B1">
      <w:pPr>
        <w:pStyle w:val="ManualHeading3"/>
        <w:rPr>
          <w:noProof/>
        </w:rPr>
      </w:pPr>
      <w:r w:rsidRPr="00D33E6D">
        <w:rPr>
          <w:noProof/>
        </w:rPr>
        <w:t>3.2.4.1.</w:t>
      </w:r>
      <w:r w:rsidRPr="00D33E6D">
        <w:rPr>
          <w:noProof/>
        </w:rPr>
        <w:tab/>
        <w:t>Financed from voted budget</w:t>
      </w:r>
    </w:p>
    <w:p w14:paraId="1EDCDC3F" w14:textId="77777777" w:rsidR="00D877B1" w:rsidRPr="00D33E6D" w:rsidRDefault="00D877B1" w:rsidP="00D877B1">
      <w:pPr>
        <w:spacing w:after="60"/>
        <w:jc w:val="right"/>
        <w:rPr>
          <w:i/>
          <w:noProof/>
          <w:sz w:val="20"/>
          <w:lang w:val="en-IE"/>
        </w:rPr>
      </w:pPr>
      <w:r w:rsidRPr="00D33E6D">
        <w:rPr>
          <w:i/>
          <w:noProof/>
          <w:sz w:val="20"/>
          <w:lang w:val="en-IE"/>
        </w:rPr>
        <w:t>Estimate to be expressed in full-time equivalent units (FTEs)</w:t>
      </w:r>
      <w:r w:rsidRPr="00D33E6D">
        <w:rPr>
          <w:rStyle w:val="FootnoteReference0"/>
          <w:i/>
          <w:noProof/>
          <w:sz w:val="20"/>
          <w:lang w:val="en-IE"/>
        </w:rPr>
        <w:footnoteReference w:id="46"/>
      </w:r>
    </w:p>
    <w:tbl>
      <w:tblPr>
        <w:tblW w:w="5000" w:type="pct"/>
        <w:tblLook w:val="04A0" w:firstRow="1" w:lastRow="0" w:firstColumn="1" w:lastColumn="0" w:noHBand="0" w:noVBand="1"/>
      </w:tblPr>
      <w:tblGrid>
        <w:gridCol w:w="1513"/>
        <w:gridCol w:w="3896"/>
        <w:gridCol w:w="970"/>
        <w:gridCol w:w="970"/>
        <w:gridCol w:w="970"/>
        <w:gridCol w:w="968"/>
      </w:tblGrid>
      <w:tr w:rsidR="00D877B1" w:rsidRPr="00D33E6D" w14:paraId="026FE6A8" w14:textId="77777777">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9FA196E"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VOTED APPROPRIATIONS</w:t>
            </w:r>
          </w:p>
        </w:tc>
        <w:tc>
          <w:tcPr>
            <w:tcW w:w="522" w:type="pct"/>
            <w:tcBorders>
              <w:top w:val="single" w:sz="8" w:space="0" w:color="auto"/>
              <w:left w:val="nil"/>
              <w:bottom w:val="nil"/>
              <w:right w:val="single" w:sz="8" w:space="0" w:color="auto"/>
            </w:tcBorders>
            <w:shd w:val="clear" w:color="auto" w:fill="auto"/>
            <w:vAlign w:val="center"/>
            <w:hideMark/>
          </w:tcPr>
          <w:p w14:paraId="2AAE61C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14:paraId="7EEB1BA9"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14:paraId="1C911DF4"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14:paraId="0636E15A"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r>
      <w:tr w:rsidR="00D877B1" w:rsidRPr="00D33E6D" w14:paraId="41C7D25B" w14:textId="77777777">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14:paraId="19F06DE9" w14:textId="77777777" w:rsidR="00D877B1" w:rsidRPr="00D33E6D" w:rsidRDefault="00D877B1">
            <w:pPr>
              <w:spacing w:before="0" w:after="0"/>
              <w:jc w:val="left"/>
              <w:rPr>
                <w:b/>
                <w:bCs/>
                <w:noProof/>
                <w:color w:val="000000"/>
                <w:sz w:val="18"/>
                <w:szCs w:val="18"/>
                <w:lang w:val="en-IE" w:eastAsia="en-IE"/>
              </w:rPr>
            </w:pPr>
          </w:p>
        </w:tc>
        <w:tc>
          <w:tcPr>
            <w:tcW w:w="522" w:type="pct"/>
            <w:tcBorders>
              <w:top w:val="nil"/>
              <w:left w:val="nil"/>
              <w:bottom w:val="single" w:sz="8" w:space="0" w:color="auto"/>
              <w:right w:val="single" w:sz="8" w:space="0" w:color="auto"/>
            </w:tcBorders>
            <w:shd w:val="clear" w:color="auto" w:fill="auto"/>
            <w:vAlign w:val="center"/>
            <w:hideMark/>
          </w:tcPr>
          <w:p w14:paraId="37B543F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522" w:type="pct"/>
            <w:tcBorders>
              <w:top w:val="nil"/>
              <w:left w:val="nil"/>
              <w:bottom w:val="single" w:sz="8" w:space="0" w:color="auto"/>
              <w:right w:val="single" w:sz="8" w:space="0" w:color="auto"/>
            </w:tcBorders>
            <w:shd w:val="clear" w:color="auto" w:fill="auto"/>
            <w:vAlign w:val="center"/>
            <w:hideMark/>
          </w:tcPr>
          <w:p w14:paraId="3FFC12D2"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522" w:type="pct"/>
            <w:tcBorders>
              <w:top w:val="nil"/>
              <w:left w:val="nil"/>
              <w:bottom w:val="single" w:sz="8" w:space="0" w:color="auto"/>
              <w:right w:val="single" w:sz="8" w:space="0" w:color="auto"/>
            </w:tcBorders>
            <w:shd w:val="clear" w:color="auto" w:fill="auto"/>
            <w:vAlign w:val="center"/>
            <w:hideMark/>
          </w:tcPr>
          <w:p w14:paraId="446AEAD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522" w:type="pct"/>
            <w:tcBorders>
              <w:top w:val="nil"/>
              <w:left w:val="nil"/>
              <w:bottom w:val="single" w:sz="8" w:space="0" w:color="auto"/>
              <w:right w:val="single" w:sz="8" w:space="0" w:color="auto"/>
            </w:tcBorders>
            <w:shd w:val="clear" w:color="auto" w:fill="auto"/>
            <w:vAlign w:val="center"/>
            <w:hideMark/>
          </w:tcPr>
          <w:p w14:paraId="54BF165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r>
      <w:tr w:rsidR="00D877B1" w:rsidRPr="00D33E6D" w14:paraId="39E830F7"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29DDB7FD" w14:textId="77777777" w:rsidR="00D877B1" w:rsidRPr="00D33E6D" w:rsidRDefault="00D877B1">
            <w:pPr>
              <w:spacing w:before="0" w:after="0"/>
              <w:jc w:val="left"/>
              <w:rPr>
                <w:rFonts w:ascii="Wingdings" w:hAnsi="Wingdings" w:cs="Calibri"/>
                <w:b/>
                <w:bCs/>
                <w:noProof/>
                <w:color w:val="000000"/>
                <w:sz w:val="16"/>
                <w:szCs w:val="16"/>
                <w:lang w:val="en-IE" w:eastAsia="en-IE"/>
              </w:rPr>
            </w:pPr>
            <w:r w:rsidRPr="00D33E6D">
              <w:rPr>
                <w:rFonts w:ascii="Wingdings" w:hAnsi="Wingdings" w:cs="Calibri"/>
                <w:b/>
                <w:bCs/>
                <w:noProof/>
                <w:color w:val="000000"/>
                <w:sz w:val="16"/>
                <w:szCs w:val="16"/>
                <w:lang w:val="en-IE" w:eastAsia="en-IE"/>
              </w:rPr>
              <w:t></w:t>
            </w:r>
            <w:r w:rsidRPr="00D33E6D">
              <w:rPr>
                <w:b/>
                <w:bCs/>
                <w:noProof/>
                <w:color w:val="000000"/>
                <w:sz w:val="16"/>
                <w:szCs w:val="16"/>
                <w:lang w:val="en-IE" w:eastAsia="en-IE"/>
              </w:rPr>
              <w:t xml:space="preserve"> Establishment plan posts (officials and temporary staff)</w:t>
            </w:r>
          </w:p>
        </w:tc>
      </w:tr>
      <w:tr w:rsidR="00D877B1" w:rsidRPr="00D33E6D" w14:paraId="29530C94"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AB3538"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20 01 02 01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(Headquarters and Commission’s Representation Offices)</w:t>
            </w:r>
          </w:p>
        </w:tc>
        <w:tc>
          <w:tcPr>
            <w:tcW w:w="522" w:type="pct"/>
            <w:tcBorders>
              <w:top w:val="nil"/>
              <w:left w:val="nil"/>
              <w:bottom w:val="single" w:sz="8" w:space="0" w:color="auto"/>
              <w:right w:val="single" w:sz="8" w:space="0" w:color="auto"/>
            </w:tcBorders>
            <w:shd w:val="clear" w:color="000000" w:fill="D9D9D9"/>
            <w:vAlign w:val="center"/>
            <w:hideMark/>
          </w:tcPr>
          <w:p w14:paraId="122575B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222D00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C93FD8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472F5F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3AAC938B"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216494D"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01 02 03 (EU Delegations)</w:t>
            </w:r>
          </w:p>
        </w:tc>
        <w:tc>
          <w:tcPr>
            <w:tcW w:w="522" w:type="pct"/>
            <w:tcBorders>
              <w:top w:val="nil"/>
              <w:left w:val="nil"/>
              <w:bottom w:val="single" w:sz="8" w:space="0" w:color="auto"/>
              <w:right w:val="single" w:sz="8" w:space="0" w:color="auto"/>
            </w:tcBorders>
            <w:shd w:val="clear" w:color="000000" w:fill="D9D9D9"/>
            <w:vAlign w:val="center"/>
            <w:hideMark/>
          </w:tcPr>
          <w:p w14:paraId="5C07105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60C010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5902E53"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74E1C9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3B997DF"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9A5138A"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(Indirect research)</w:t>
            </w:r>
          </w:p>
        </w:tc>
        <w:tc>
          <w:tcPr>
            <w:tcW w:w="522" w:type="pct"/>
            <w:tcBorders>
              <w:top w:val="nil"/>
              <w:left w:val="nil"/>
              <w:bottom w:val="single" w:sz="8" w:space="0" w:color="auto"/>
              <w:right w:val="single" w:sz="8" w:space="0" w:color="auto"/>
            </w:tcBorders>
            <w:shd w:val="clear" w:color="000000" w:fill="D9D9D9"/>
            <w:vAlign w:val="center"/>
            <w:hideMark/>
          </w:tcPr>
          <w:p w14:paraId="1CEB5905"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BC2DE0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DCC516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25C230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26E3B50F"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203F9F0"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11 (Direct research)</w:t>
            </w:r>
          </w:p>
        </w:tc>
        <w:tc>
          <w:tcPr>
            <w:tcW w:w="522" w:type="pct"/>
            <w:tcBorders>
              <w:top w:val="nil"/>
              <w:left w:val="nil"/>
              <w:bottom w:val="single" w:sz="8" w:space="0" w:color="auto"/>
              <w:right w:val="single" w:sz="8" w:space="0" w:color="auto"/>
            </w:tcBorders>
            <w:shd w:val="clear" w:color="000000" w:fill="D9D9D9"/>
            <w:vAlign w:val="center"/>
            <w:hideMark/>
          </w:tcPr>
          <w:p w14:paraId="7D98414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50E345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CFBA45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CDC34D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3AD8EA07"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8A5C6A9"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w:t>
            </w:r>
          </w:p>
        </w:tc>
        <w:tc>
          <w:tcPr>
            <w:tcW w:w="522" w:type="pct"/>
            <w:tcBorders>
              <w:top w:val="nil"/>
              <w:left w:val="nil"/>
              <w:bottom w:val="single" w:sz="8" w:space="0" w:color="auto"/>
              <w:right w:val="single" w:sz="8" w:space="0" w:color="auto"/>
            </w:tcBorders>
            <w:shd w:val="clear" w:color="000000" w:fill="D9D9D9"/>
            <w:vAlign w:val="center"/>
            <w:hideMark/>
          </w:tcPr>
          <w:p w14:paraId="5AC2FC7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55B33A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6D839E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032E07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6ADD0002"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2E96D102" w14:textId="77777777" w:rsidR="00D877B1" w:rsidRPr="00D33E6D" w:rsidRDefault="00D877B1">
            <w:pPr>
              <w:spacing w:before="0" w:after="0"/>
              <w:jc w:val="left"/>
              <w:rPr>
                <w:rFonts w:ascii="Wingdings" w:hAnsi="Wingdings" w:cs="Calibri"/>
                <w:b/>
                <w:bCs/>
                <w:noProof/>
                <w:color w:val="000000"/>
                <w:sz w:val="16"/>
                <w:szCs w:val="16"/>
                <w:lang w:val="en-IE" w:eastAsia="en-IE"/>
              </w:rPr>
            </w:pPr>
            <w:r w:rsidRPr="00D33E6D">
              <w:rPr>
                <w:rFonts w:ascii="Calibri" w:hAnsi="Calibri" w:cs="Calibri"/>
                <w:b/>
                <w:bCs/>
                <w:noProof/>
                <w:color w:val="000000"/>
                <w:sz w:val="16"/>
                <w:szCs w:val="16"/>
                <w:lang w:val="en-IE" w:eastAsia="en-IE"/>
              </w:rPr>
              <w:t>•</w:t>
            </w:r>
            <w:r w:rsidRPr="00D33E6D">
              <w:rPr>
                <w:b/>
                <w:bCs/>
                <w:noProof/>
                <w:color w:val="000000"/>
                <w:sz w:val="16"/>
                <w:szCs w:val="16"/>
                <w:lang w:val="en-IE" w:eastAsia="en-IE"/>
              </w:rPr>
              <w:t xml:space="preserve"> External staff (inFTEs)</w:t>
            </w:r>
          </w:p>
        </w:tc>
      </w:tr>
      <w:tr w:rsidR="00D877B1" w:rsidRPr="00D33E6D" w14:paraId="7C1DB075"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56351A"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20 02 01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(AC, END from the ‘global envelope’)</w:t>
            </w:r>
          </w:p>
        </w:tc>
        <w:tc>
          <w:tcPr>
            <w:tcW w:w="522" w:type="pct"/>
            <w:tcBorders>
              <w:top w:val="nil"/>
              <w:left w:val="nil"/>
              <w:bottom w:val="single" w:sz="8" w:space="0" w:color="auto"/>
              <w:right w:val="single" w:sz="8" w:space="0" w:color="auto"/>
            </w:tcBorders>
            <w:shd w:val="clear" w:color="000000" w:fill="D9D9D9"/>
            <w:vAlign w:val="center"/>
            <w:hideMark/>
          </w:tcPr>
          <w:p w14:paraId="75400155"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380006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09B75A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6FDA7D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0256AC25"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A077D5B"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02 03 (AC, AL, END and JPD in the EU Delegations)</w:t>
            </w:r>
          </w:p>
        </w:tc>
        <w:tc>
          <w:tcPr>
            <w:tcW w:w="522" w:type="pct"/>
            <w:tcBorders>
              <w:top w:val="nil"/>
              <w:left w:val="nil"/>
              <w:bottom w:val="single" w:sz="8" w:space="0" w:color="auto"/>
              <w:right w:val="single" w:sz="8" w:space="0" w:color="auto"/>
            </w:tcBorders>
            <w:shd w:val="clear" w:color="000000" w:fill="D9D9D9"/>
            <w:vAlign w:val="center"/>
            <w:hideMark/>
          </w:tcPr>
          <w:p w14:paraId="2C60C17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6EB7915"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290D59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95F268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305A25AF" w14:textId="77777777">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5216AE6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Admin. Support line</w:t>
            </w:r>
            <w:r w:rsidRPr="00D33E6D">
              <w:rPr>
                <w:noProof/>
                <w:color w:val="000000"/>
                <w:sz w:val="16"/>
                <w:szCs w:val="16"/>
                <w:lang w:val="en-IE" w:eastAsia="en-IE"/>
              </w:rPr>
              <w:br/>
              <w:t>[XX.01.YY.YY]</w:t>
            </w:r>
          </w:p>
        </w:tc>
        <w:tc>
          <w:tcPr>
            <w:tcW w:w="2098" w:type="pct"/>
            <w:tcBorders>
              <w:top w:val="nil"/>
              <w:left w:val="nil"/>
              <w:bottom w:val="single" w:sz="8" w:space="0" w:color="auto"/>
              <w:right w:val="single" w:sz="8" w:space="0" w:color="auto"/>
            </w:tcBorders>
            <w:shd w:val="clear" w:color="auto" w:fill="auto"/>
            <w:vAlign w:val="center"/>
            <w:hideMark/>
          </w:tcPr>
          <w:p w14:paraId="4B2D90A4"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 at Headquarters</w:t>
            </w:r>
          </w:p>
        </w:tc>
        <w:tc>
          <w:tcPr>
            <w:tcW w:w="522" w:type="pct"/>
            <w:tcBorders>
              <w:top w:val="nil"/>
              <w:left w:val="nil"/>
              <w:bottom w:val="single" w:sz="8" w:space="0" w:color="auto"/>
              <w:right w:val="single" w:sz="8" w:space="0" w:color="auto"/>
            </w:tcBorders>
            <w:shd w:val="clear" w:color="000000" w:fill="D9D9D9"/>
            <w:vAlign w:val="center"/>
            <w:hideMark/>
          </w:tcPr>
          <w:p w14:paraId="2E12D1A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2301A0A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07BF35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E341D6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239278A2" w14:textId="77777777">
        <w:trPr>
          <w:trHeight w:val="300"/>
        </w:trPr>
        <w:tc>
          <w:tcPr>
            <w:tcW w:w="815" w:type="pct"/>
            <w:vMerge/>
            <w:tcBorders>
              <w:top w:val="nil"/>
              <w:left w:val="single" w:sz="8" w:space="0" w:color="auto"/>
              <w:bottom w:val="single" w:sz="8" w:space="0" w:color="auto"/>
              <w:right w:val="single" w:sz="8" w:space="0" w:color="auto"/>
            </w:tcBorders>
            <w:vAlign w:val="center"/>
            <w:hideMark/>
          </w:tcPr>
          <w:p w14:paraId="0D6475E1" w14:textId="77777777" w:rsidR="00D877B1" w:rsidRPr="00D33E6D" w:rsidRDefault="00D877B1">
            <w:pPr>
              <w:spacing w:before="0" w:after="0"/>
              <w:jc w:val="left"/>
              <w:rPr>
                <w:noProof/>
                <w:color w:val="000000"/>
                <w:sz w:val="16"/>
                <w:szCs w:val="16"/>
                <w:lang w:val="en-IE" w:eastAsia="en-IE"/>
              </w:rPr>
            </w:pPr>
          </w:p>
        </w:tc>
        <w:tc>
          <w:tcPr>
            <w:tcW w:w="2098" w:type="pct"/>
            <w:tcBorders>
              <w:top w:val="nil"/>
              <w:left w:val="nil"/>
              <w:bottom w:val="single" w:sz="8" w:space="0" w:color="auto"/>
              <w:right w:val="single" w:sz="8" w:space="0" w:color="auto"/>
            </w:tcBorders>
            <w:shd w:val="clear" w:color="auto" w:fill="auto"/>
            <w:vAlign w:val="center"/>
            <w:hideMark/>
          </w:tcPr>
          <w:p w14:paraId="620B0144"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 xml:space="preserve">- in EU Delegations </w:t>
            </w:r>
          </w:p>
        </w:tc>
        <w:tc>
          <w:tcPr>
            <w:tcW w:w="522" w:type="pct"/>
            <w:tcBorders>
              <w:top w:val="nil"/>
              <w:left w:val="nil"/>
              <w:bottom w:val="single" w:sz="8" w:space="0" w:color="auto"/>
              <w:right w:val="single" w:sz="8" w:space="0" w:color="auto"/>
            </w:tcBorders>
            <w:shd w:val="clear" w:color="000000" w:fill="D9D9D9"/>
            <w:vAlign w:val="center"/>
            <w:hideMark/>
          </w:tcPr>
          <w:p w14:paraId="5B3C874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C1FDA5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2D07D9A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2135AF4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63461E9A"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2AB505"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01 01 01 02</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(AC, END - Indirect research)</w:t>
            </w:r>
          </w:p>
        </w:tc>
        <w:tc>
          <w:tcPr>
            <w:tcW w:w="522" w:type="pct"/>
            <w:tcBorders>
              <w:top w:val="nil"/>
              <w:left w:val="nil"/>
              <w:bottom w:val="single" w:sz="8" w:space="0" w:color="auto"/>
              <w:right w:val="single" w:sz="8" w:space="0" w:color="auto"/>
            </w:tcBorders>
            <w:shd w:val="clear" w:color="000000" w:fill="D9D9D9"/>
            <w:vAlign w:val="center"/>
            <w:hideMark/>
          </w:tcPr>
          <w:p w14:paraId="126F565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44EF83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494C51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A5B152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FA72792"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410D9B5"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12 (AC, END - Direct research)</w:t>
            </w:r>
          </w:p>
        </w:tc>
        <w:tc>
          <w:tcPr>
            <w:tcW w:w="522" w:type="pct"/>
            <w:tcBorders>
              <w:top w:val="nil"/>
              <w:left w:val="nil"/>
              <w:bottom w:val="single" w:sz="8" w:space="0" w:color="auto"/>
              <w:right w:val="single" w:sz="8" w:space="0" w:color="auto"/>
            </w:tcBorders>
            <w:shd w:val="clear" w:color="000000" w:fill="D9D9D9"/>
            <w:vAlign w:val="center"/>
            <w:hideMark/>
          </w:tcPr>
          <w:p w14:paraId="657CAD7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B17E80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F2E268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8898B0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51DCB948"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AA5BCF7"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 - Heading 7</w:t>
            </w:r>
          </w:p>
        </w:tc>
        <w:tc>
          <w:tcPr>
            <w:tcW w:w="522" w:type="pct"/>
            <w:tcBorders>
              <w:top w:val="nil"/>
              <w:left w:val="nil"/>
              <w:bottom w:val="single" w:sz="8" w:space="0" w:color="auto"/>
              <w:right w:val="single" w:sz="8" w:space="0" w:color="auto"/>
            </w:tcBorders>
            <w:shd w:val="clear" w:color="000000" w:fill="D9D9D9"/>
            <w:vAlign w:val="center"/>
            <w:hideMark/>
          </w:tcPr>
          <w:p w14:paraId="734F4105"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27E4F3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2B2725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2DA0AC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3207E2B8"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BCDE18"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 - Outside Heading 7</w:t>
            </w:r>
          </w:p>
        </w:tc>
        <w:tc>
          <w:tcPr>
            <w:tcW w:w="522" w:type="pct"/>
            <w:tcBorders>
              <w:top w:val="nil"/>
              <w:left w:val="nil"/>
              <w:bottom w:val="single" w:sz="8" w:space="0" w:color="auto"/>
              <w:right w:val="single" w:sz="8" w:space="0" w:color="auto"/>
            </w:tcBorders>
            <w:shd w:val="clear" w:color="000000" w:fill="D9D9D9"/>
            <w:vAlign w:val="center"/>
            <w:hideMark/>
          </w:tcPr>
          <w:p w14:paraId="37A0F78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54450A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8D6FE5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AE944F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5E79D23E"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39173A6" w14:textId="77777777" w:rsidR="00D877B1" w:rsidRPr="00D33E6D" w:rsidRDefault="00D877B1">
            <w:pPr>
              <w:spacing w:before="0" w:after="0"/>
              <w:ind w:firstLineChars="100" w:firstLine="161"/>
              <w:jc w:val="left"/>
              <w:rPr>
                <w:b/>
                <w:bCs/>
                <w:noProof/>
                <w:color w:val="000000"/>
                <w:sz w:val="16"/>
                <w:szCs w:val="16"/>
                <w:lang w:val="en-IE" w:eastAsia="en-IE"/>
              </w:rPr>
            </w:pPr>
            <w:r w:rsidRPr="00D33E6D">
              <w:rPr>
                <w:b/>
                <w:bCs/>
                <w:noProof/>
                <w:color w:val="000000"/>
                <w:sz w:val="16"/>
                <w:szCs w:val="16"/>
                <w:lang w:val="en-IE" w:eastAsia="en-IE"/>
              </w:rPr>
              <w:t>TOTAL</w:t>
            </w:r>
          </w:p>
        </w:tc>
        <w:tc>
          <w:tcPr>
            <w:tcW w:w="522" w:type="pct"/>
            <w:tcBorders>
              <w:top w:val="nil"/>
              <w:left w:val="nil"/>
              <w:bottom w:val="single" w:sz="8" w:space="0" w:color="auto"/>
              <w:right w:val="single" w:sz="8" w:space="0" w:color="auto"/>
            </w:tcBorders>
            <w:shd w:val="clear" w:color="000000" w:fill="D9D9D9"/>
            <w:vAlign w:val="center"/>
            <w:hideMark/>
          </w:tcPr>
          <w:p w14:paraId="2E0E9A19"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13A6F0D"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9C30184"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91DFCD9"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r>
    </w:tbl>
    <w:p w14:paraId="02838452" w14:textId="77777777" w:rsidR="00D877B1" w:rsidRPr="00D33E6D" w:rsidRDefault="00D877B1" w:rsidP="00D877B1">
      <w:pPr>
        <w:pStyle w:val="ManualHeading3"/>
        <w:rPr>
          <w:noProof/>
        </w:rPr>
      </w:pPr>
      <w:r w:rsidRPr="00D33E6D">
        <w:rPr>
          <w:noProof/>
        </w:rPr>
        <w:t>3.2.4.2.</w:t>
      </w:r>
      <w:r w:rsidRPr="00D33E6D">
        <w:rPr>
          <w:noProof/>
        </w:rPr>
        <w:tab/>
        <w:t>Financed from external assigned revenues</w:t>
      </w:r>
    </w:p>
    <w:tbl>
      <w:tblPr>
        <w:tblW w:w="5000" w:type="pct"/>
        <w:tblLook w:val="04A0" w:firstRow="1" w:lastRow="0" w:firstColumn="1" w:lastColumn="0" w:noHBand="0" w:noVBand="1"/>
      </w:tblPr>
      <w:tblGrid>
        <w:gridCol w:w="1513"/>
        <w:gridCol w:w="3896"/>
        <w:gridCol w:w="970"/>
        <w:gridCol w:w="970"/>
        <w:gridCol w:w="970"/>
        <w:gridCol w:w="968"/>
      </w:tblGrid>
      <w:tr w:rsidR="00D877B1" w:rsidRPr="00D33E6D" w14:paraId="0025891A" w14:textId="77777777">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77F191"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EXTERNAL ASSIGNED REVENUES</w:t>
            </w:r>
          </w:p>
        </w:tc>
        <w:tc>
          <w:tcPr>
            <w:tcW w:w="522" w:type="pct"/>
            <w:tcBorders>
              <w:top w:val="single" w:sz="8" w:space="0" w:color="auto"/>
              <w:left w:val="nil"/>
              <w:bottom w:val="nil"/>
              <w:right w:val="single" w:sz="8" w:space="0" w:color="auto"/>
            </w:tcBorders>
            <w:shd w:val="clear" w:color="auto" w:fill="auto"/>
            <w:vAlign w:val="center"/>
            <w:hideMark/>
          </w:tcPr>
          <w:p w14:paraId="367B0EDC"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14:paraId="29F5EDD3"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14:paraId="5AB16F06"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522" w:type="pct"/>
            <w:tcBorders>
              <w:top w:val="single" w:sz="8" w:space="0" w:color="auto"/>
              <w:left w:val="nil"/>
              <w:bottom w:val="nil"/>
              <w:right w:val="single" w:sz="8" w:space="0" w:color="auto"/>
            </w:tcBorders>
            <w:shd w:val="clear" w:color="auto" w:fill="auto"/>
            <w:vAlign w:val="center"/>
            <w:hideMark/>
          </w:tcPr>
          <w:p w14:paraId="63FD1BEF"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r>
      <w:tr w:rsidR="00D877B1" w:rsidRPr="00D33E6D" w14:paraId="3023A461" w14:textId="77777777">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14:paraId="3B0965CA" w14:textId="77777777" w:rsidR="00D877B1" w:rsidRPr="00D33E6D" w:rsidRDefault="00D877B1">
            <w:pPr>
              <w:spacing w:before="0" w:after="0"/>
              <w:jc w:val="left"/>
              <w:rPr>
                <w:b/>
                <w:bCs/>
                <w:noProof/>
                <w:color w:val="000000"/>
                <w:sz w:val="18"/>
                <w:szCs w:val="18"/>
                <w:lang w:val="en-IE" w:eastAsia="en-IE"/>
              </w:rPr>
            </w:pPr>
          </w:p>
        </w:tc>
        <w:tc>
          <w:tcPr>
            <w:tcW w:w="522" w:type="pct"/>
            <w:tcBorders>
              <w:top w:val="nil"/>
              <w:left w:val="nil"/>
              <w:bottom w:val="single" w:sz="8" w:space="0" w:color="auto"/>
              <w:right w:val="single" w:sz="8" w:space="0" w:color="auto"/>
            </w:tcBorders>
            <w:shd w:val="clear" w:color="auto" w:fill="auto"/>
            <w:vAlign w:val="center"/>
            <w:hideMark/>
          </w:tcPr>
          <w:p w14:paraId="7292CAD3"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522" w:type="pct"/>
            <w:tcBorders>
              <w:top w:val="nil"/>
              <w:left w:val="nil"/>
              <w:bottom w:val="single" w:sz="8" w:space="0" w:color="auto"/>
              <w:right w:val="single" w:sz="8" w:space="0" w:color="auto"/>
            </w:tcBorders>
            <w:shd w:val="clear" w:color="auto" w:fill="auto"/>
            <w:vAlign w:val="center"/>
            <w:hideMark/>
          </w:tcPr>
          <w:p w14:paraId="047C0415"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522" w:type="pct"/>
            <w:tcBorders>
              <w:top w:val="nil"/>
              <w:left w:val="nil"/>
              <w:bottom w:val="single" w:sz="8" w:space="0" w:color="auto"/>
              <w:right w:val="single" w:sz="8" w:space="0" w:color="auto"/>
            </w:tcBorders>
            <w:shd w:val="clear" w:color="auto" w:fill="auto"/>
            <w:vAlign w:val="center"/>
            <w:hideMark/>
          </w:tcPr>
          <w:p w14:paraId="24B53DD2"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522" w:type="pct"/>
            <w:tcBorders>
              <w:top w:val="nil"/>
              <w:left w:val="nil"/>
              <w:bottom w:val="single" w:sz="8" w:space="0" w:color="auto"/>
              <w:right w:val="single" w:sz="8" w:space="0" w:color="auto"/>
            </w:tcBorders>
            <w:shd w:val="clear" w:color="auto" w:fill="auto"/>
            <w:vAlign w:val="center"/>
            <w:hideMark/>
          </w:tcPr>
          <w:p w14:paraId="581170DD"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r>
      <w:tr w:rsidR="00D877B1" w:rsidRPr="00D33E6D" w14:paraId="7B127F76"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265EBC3" w14:textId="77777777" w:rsidR="00D877B1" w:rsidRPr="00D33E6D" w:rsidRDefault="00D877B1">
            <w:pPr>
              <w:spacing w:before="0" w:after="0"/>
              <w:jc w:val="left"/>
              <w:rPr>
                <w:rFonts w:ascii="Wingdings" w:hAnsi="Wingdings" w:cs="Calibri"/>
                <w:b/>
                <w:bCs/>
                <w:noProof/>
                <w:color w:val="000000"/>
                <w:sz w:val="16"/>
                <w:szCs w:val="16"/>
                <w:lang w:val="en-IE" w:eastAsia="en-IE"/>
              </w:rPr>
            </w:pPr>
            <w:r w:rsidRPr="00D33E6D">
              <w:rPr>
                <w:rFonts w:ascii="Wingdings" w:hAnsi="Wingdings" w:cs="Calibri"/>
                <w:b/>
                <w:bCs/>
                <w:noProof/>
                <w:color w:val="000000"/>
                <w:sz w:val="16"/>
                <w:szCs w:val="16"/>
                <w:lang w:val="en-IE" w:eastAsia="en-IE"/>
              </w:rPr>
              <w:t></w:t>
            </w:r>
            <w:r w:rsidRPr="00D33E6D">
              <w:rPr>
                <w:b/>
                <w:bCs/>
                <w:noProof/>
                <w:color w:val="000000"/>
                <w:sz w:val="16"/>
                <w:szCs w:val="16"/>
                <w:lang w:val="en-IE" w:eastAsia="en-IE"/>
              </w:rPr>
              <w:t xml:space="preserve"> Establishment plan posts (officials and temporary staff)</w:t>
            </w:r>
          </w:p>
        </w:tc>
      </w:tr>
      <w:tr w:rsidR="00D877B1" w:rsidRPr="00D33E6D" w14:paraId="688F4D65"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B0DA17"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20 01 02 01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(Headquarters and Commission’s Representation Offices)</w:t>
            </w:r>
          </w:p>
        </w:tc>
        <w:tc>
          <w:tcPr>
            <w:tcW w:w="522" w:type="pct"/>
            <w:tcBorders>
              <w:top w:val="nil"/>
              <w:left w:val="nil"/>
              <w:bottom w:val="single" w:sz="8" w:space="0" w:color="auto"/>
              <w:right w:val="single" w:sz="8" w:space="0" w:color="auto"/>
            </w:tcBorders>
            <w:shd w:val="clear" w:color="000000" w:fill="D9D9D9"/>
            <w:vAlign w:val="center"/>
            <w:hideMark/>
          </w:tcPr>
          <w:p w14:paraId="0EAB608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FA2C90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307BF6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B47B24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72EE7B14"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C991958"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01 02 03 (EU Delegations)</w:t>
            </w:r>
          </w:p>
        </w:tc>
        <w:tc>
          <w:tcPr>
            <w:tcW w:w="522" w:type="pct"/>
            <w:tcBorders>
              <w:top w:val="nil"/>
              <w:left w:val="nil"/>
              <w:bottom w:val="single" w:sz="8" w:space="0" w:color="auto"/>
              <w:right w:val="single" w:sz="8" w:space="0" w:color="auto"/>
            </w:tcBorders>
            <w:shd w:val="clear" w:color="000000" w:fill="D9D9D9"/>
            <w:vAlign w:val="center"/>
            <w:hideMark/>
          </w:tcPr>
          <w:p w14:paraId="786E364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7247465"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C92084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9537CF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3192376"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1F49C8F"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01 (Indirect research)</w:t>
            </w:r>
          </w:p>
        </w:tc>
        <w:tc>
          <w:tcPr>
            <w:tcW w:w="522" w:type="pct"/>
            <w:tcBorders>
              <w:top w:val="nil"/>
              <w:left w:val="nil"/>
              <w:bottom w:val="single" w:sz="8" w:space="0" w:color="auto"/>
              <w:right w:val="single" w:sz="8" w:space="0" w:color="auto"/>
            </w:tcBorders>
            <w:shd w:val="clear" w:color="000000" w:fill="D9D9D9"/>
            <w:vAlign w:val="center"/>
            <w:hideMark/>
          </w:tcPr>
          <w:p w14:paraId="6027022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38B453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20EB837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61FF57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5278C7DE"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6722D0D"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11 (Direct research)</w:t>
            </w:r>
          </w:p>
        </w:tc>
        <w:tc>
          <w:tcPr>
            <w:tcW w:w="522" w:type="pct"/>
            <w:tcBorders>
              <w:top w:val="nil"/>
              <w:left w:val="nil"/>
              <w:bottom w:val="single" w:sz="8" w:space="0" w:color="auto"/>
              <w:right w:val="single" w:sz="8" w:space="0" w:color="auto"/>
            </w:tcBorders>
            <w:shd w:val="clear" w:color="000000" w:fill="D9D9D9"/>
            <w:vAlign w:val="center"/>
            <w:hideMark/>
          </w:tcPr>
          <w:p w14:paraId="253714A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D1F343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122DFA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1EAA99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6380D228"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E986A88"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w:t>
            </w:r>
          </w:p>
        </w:tc>
        <w:tc>
          <w:tcPr>
            <w:tcW w:w="522" w:type="pct"/>
            <w:tcBorders>
              <w:top w:val="nil"/>
              <w:left w:val="nil"/>
              <w:bottom w:val="single" w:sz="8" w:space="0" w:color="auto"/>
              <w:right w:val="single" w:sz="8" w:space="0" w:color="auto"/>
            </w:tcBorders>
            <w:shd w:val="clear" w:color="000000" w:fill="D9D9D9"/>
            <w:vAlign w:val="center"/>
            <w:hideMark/>
          </w:tcPr>
          <w:p w14:paraId="383BF04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E7D737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DC455E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01F801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29F27CFE" w14:textId="77777777">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600B3B65" w14:textId="77777777" w:rsidR="00D877B1" w:rsidRPr="00D33E6D" w:rsidRDefault="00D877B1">
            <w:pPr>
              <w:spacing w:before="0" w:after="0"/>
              <w:jc w:val="left"/>
              <w:rPr>
                <w:rFonts w:ascii="Wingdings" w:hAnsi="Wingdings" w:cs="Calibri"/>
                <w:b/>
                <w:bCs/>
                <w:noProof/>
                <w:color w:val="000000"/>
                <w:sz w:val="16"/>
                <w:szCs w:val="16"/>
                <w:lang w:val="en-IE" w:eastAsia="en-IE"/>
              </w:rPr>
            </w:pPr>
            <w:r w:rsidRPr="00D33E6D">
              <w:rPr>
                <w:rFonts w:ascii="Calibri" w:hAnsi="Calibri" w:cs="Calibri"/>
                <w:b/>
                <w:bCs/>
                <w:noProof/>
                <w:color w:val="000000"/>
                <w:sz w:val="16"/>
                <w:szCs w:val="16"/>
                <w:lang w:val="en-IE" w:eastAsia="en-IE"/>
              </w:rPr>
              <w:t>•</w:t>
            </w:r>
            <w:r w:rsidRPr="00D33E6D">
              <w:rPr>
                <w:b/>
                <w:bCs/>
                <w:noProof/>
                <w:color w:val="000000"/>
                <w:sz w:val="16"/>
                <w:szCs w:val="16"/>
                <w:lang w:val="en-IE" w:eastAsia="en-IE"/>
              </w:rPr>
              <w:t xml:space="preserve"> External staff (in full time equivalent units)</w:t>
            </w:r>
          </w:p>
        </w:tc>
      </w:tr>
      <w:tr w:rsidR="00D877B1" w:rsidRPr="00D33E6D" w14:paraId="6DAF5667"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6B1D3F2"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20 02 01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(AC, END from the ‘global envelope’)</w:t>
            </w:r>
          </w:p>
        </w:tc>
        <w:tc>
          <w:tcPr>
            <w:tcW w:w="522" w:type="pct"/>
            <w:tcBorders>
              <w:top w:val="nil"/>
              <w:left w:val="nil"/>
              <w:bottom w:val="single" w:sz="8" w:space="0" w:color="auto"/>
              <w:right w:val="single" w:sz="8" w:space="0" w:color="auto"/>
            </w:tcBorders>
            <w:shd w:val="clear" w:color="000000" w:fill="D9D9D9"/>
            <w:vAlign w:val="center"/>
            <w:hideMark/>
          </w:tcPr>
          <w:p w14:paraId="7F1CC32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D78948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5E5D5C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D4726F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097FC89C"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A92AAD8"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02 03 (AC, AL, END and JPD in the EU Delegations)</w:t>
            </w:r>
          </w:p>
        </w:tc>
        <w:tc>
          <w:tcPr>
            <w:tcW w:w="522" w:type="pct"/>
            <w:tcBorders>
              <w:top w:val="nil"/>
              <w:left w:val="nil"/>
              <w:bottom w:val="single" w:sz="8" w:space="0" w:color="auto"/>
              <w:right w:val="single" w:sz="8" w:space="0" w:color="auto"/>
            </w:tcBorders>
            <w:shd w:val="clear" w:color="000000" w:fill="D9D9D9"/>
            <w:vAlign w:val="center"/>
            <w:hideMark/>
          </w:tcPr>
          <w:p w14:paraId="67B1235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1A6B39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343F3D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20EEF02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056D3883" w14:textId="77777777">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063FC43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 xml:space="preserve">Admin. Support line </w:t>
            </w:r>
            <w:r w:rsidRPr="00D33E6D">
              <w:rPr>
                <w:noProof/>
                <w:color w:val="000000"/>
                <w:sz w:val="16"/>
                <w:szCs w:val="16"/>
                <w:lang w:val="en-IE" w:eastAsia="en-IE"/>
              </w:rPr>
              <w:br/>
              <w:t>[XX.01.YY.YY]</w:t>
            </w:r>
          </w:p>
        </w:tc>
        <w:tc>
          <w:tcPr>
            <w:tcW w:w="2098" w:type="pct"/>
            <w:tcBorders>
              <w:top w:val="nil"/>
              <w:left w:val="nil"/>
              <w:bottom w:val="single" w:sz="8" w:space="0" w:color="auto"/>
              <w:right w:val="single" w:sz="8" w:space="0" w:color="auto"/>
            </w:tcBorders>
            <w:shd w:val="clear" w:color="auto" w:fill="auto"/>
            <w:vAlign w:val="center"/>
            <w:hideMark/>
          </w:tcPr>
          <w:p w14:paraId="57584182"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 at Headquarters</w:t>
            </w:r>
          </w:p>
        </w:tc>
        <w:tc>
          <w:tcPr>
            <w:tcW w:w="522" w:type="pct"/>
            <w:tcBorders>
              <w:top w:val="nil"/>
              <w:left w:val="nil"/>
              <w:bottom w:val="single" w:sz="8" w:space="0" w:color="auto"/>
              <w:right w:val="single" w:sz="8" w:space="0" w:color="auto"/>
            </w:tcBorders>
            <w:shd w:val="clear" w:color="000000" w:fill="D9D9D9"/>
            <w:vAlign w:val="center"/>
            <w:hideMark/>
          </w:tcPr>
          <w:p w14:paraId="6FD600E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FED6E3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2AB0F9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781462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30169DA1" w14:textId="77777777">
        <w:trPr>
          <w:trHeight w:val="300"/>
        </w:trPr>
        <w:tc>
          <w:tcPr>
            <w:tcW w:w="815" w:type="pct"/>
            <w:vMerge/>
            <w:tcBorders>
              <w:top w:val="nil"/>
              <w:left w:val="single" w:sz="8" w:space="0" w:color="auto"/>
              <w:bottom w:val="single" w:sz="8" w:space="0" w:color="auto"/>
              <w:right w:val="single" w:sz="8" w:space="0" w:color="auto"/>
            </w:tcBorders>
            <w:vAlign w:val="center"/>
            <w:hideMark/>
          </w:tcPr>
          <w:p w14:paraId="4A1DB41C" w14:textId="77777777" w:rsidR="00D877B1" w:rsidRPr="00D33E6D" w:rsidRDefault="00D877B1">
            <w:pPr>
              <w:spacing w:before="0" w:after="0"/>
              <w:jc w:val="left"/>
              <w:rPr>
                <w:noProof/>
                <w:color w:val="000000"/>
                <w:sz w:val="16"/>
                <w:szCs w:val="16"/>
                <w:lang w:val="en-IE" w:eastAsia="en-IE"/>
              </w:rPr>
            </w:pPr>
          </w:p>
        </w:tc>
        <w:tc>
          <w:tcPr>
            <w:tcW w:w="2098" w:type="pct"/>
            <w:tcBorders>
              <w:top w:val="nil"/>
              <w:left w:val="nil"/>
              <w:bottom w:val="single" w:sz="8" w:space="0" w:color="auto"/>
              <w:right w:val="single" w:sz="8" w:space="0" w:color="auto"/>
            </w:tcBorders>
            <w:shd w:val="clear" w:color="auto" w:fill="auto"/>
            <w:vAlign w:val="center"/>
            <w:hideMark/>
          </w:tcPr>
          <w:p w14:paraId="70936AB0"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 xml:space="preserve">- in EU Delegations </w:t>
            </w:r>
          </w:p>
        </w:tc>
        <w:tc>
          <w:tcPr>
            <w:tcW w:w="522" w:type="pct"/>
            <w:tcBorders>
              <w:top w:val="nil"/>
              <w:left w:val="nil"/>
              <w:bottom w:val="single" w:sz="8" w:space="0" w:color="auto"/>
              <w:right w:val="single" w:sz="8" w:space="0" w:color="auto"/>
            </w:tcBorders>
            <w:shd w:val="clear" w:color="000000" w:fill="D9D9D9"/>
            <w:vAlign w:val="center"/>
            <w:hideMark/>
          </w:tcPr>
          <w:p w14:paraId="6270DDF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EFF581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4E2652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C4EA4D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7C312C23"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EA9F4F0"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01 01 01 02</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(AC, END - Indirect research)</w:t>
            </w:r>
          </w:p>
        </w:tc>
        <w:tc>
          <w:tcPr>
            <w:tcW w:w="522" w:type="pct"/>
            <w:tcBorders>
              <w:top w:val="nil"/>
              <w:left w:val="nil"/>
              <w:bottom w:val="single" w:sz="8" w:space="0" w:color="auto"/>
              <w:right w:val="single" w:sz="8" w:space="0" w:color="auto"/>
            </w:tcBorders>
            <w:shd w:val="clear" w:color="000000" w:fill="D9D9D9"/>
            <w:vAlign w:val="center"/>
            <w:hideMark/>
          </w:tcPr>
          <w:p w14:paraId="0926980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28A2C2F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071E850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8E31F3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6CAD9DC4"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5772C89"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12 (AC, END - Direct research)</w:t>
            </w:r>
          </w:p>
        </w:tc>
        <w:tc>
          <w:tcPr>
            <w:tcW w:w="522" w:type="pct"/>
            <w:tcBorders>
              <w:top w:val="nil"/>
              <w:left w:val="nil"/>
              <w:bottom w:val="single" w:sz="8" w:space="0" w:color="auto"/>
              <w:right w:val="single" w:sz="8" w:space="0" w:color="auto"/>
            </w:tcBorders>
            <w:shd w:val="clear" w:color="000000" w:fill="D9D9D9"/>
            <w:vAlign w:val="center"/>
            <w:hideMark/>
          </w:tcPr>
          <w:p w14:paraId="47F433F3"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E79C33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20443D2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4EABEF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B86D892"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8A4856"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 - Heading 7</w:t>
            </w:r>
          </w:p>
        </w:tc>
        <w:tc>
          <w:tcPr>
            <w:tcW w:w="522" w:type="pct"/>
            <w:tcBorders>
              <w:top w:val="nil"/>
              <w:left w:val="nil"/>
              <w:bottom w:val="single" w:sz="8" w:space="0" w:color="auto"/>
              <w:right w:val="single" w:sz="8" w:space="0" w:color="auto"/>
            </w:tcBorders>
            <w:shd w:val="clear" w:color="000000" w:fill="D9D9D9"/>
            <w:vAlign w:val="center"/>
            <w:hideMark/>
          </w:tcPr>
          <w:p w14:paraId="6305E6E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477253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9DAD8B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7BB9A1F3"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001F9E6A"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F2F2518"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 - Outside Heading 7</w:t>
            </w:r>
          </w:p>
        </w:tc>
        <w:tc>
          <w:tcPr>
            <w:tcW w:w="522" w:type="pct"/>
            <w:tcBorders>
              <w:top w:val="nil"/>
              <w:left w:val="nil"/>
              <w:bottom w:val="single" w:sz="8" w:space="0" w:color="auto"/>
              <w:right w:val="single" w:sz="8" w:space="0" w:color="auto"/>
            </w:tcBorders>
            <w:shd w:val="clear" w:color="000000" w:fill="D9D9D9"/>
            <w:vAlign w:val="center"/>
            <w:hideMark/>
          </w:tcPr>
          <w:p w14:paraId="6EAECB3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42B680A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6E725CC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345D735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67B06B38" w14:textId="77777777">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80D0400" w14:textId="77777777" w:rsidR="00D877B1" w:rsidRPr="00D33E6D" w:rsidRDefault="00D877B1">
            <w:pPr>
              <w:spacing w:before="0" w:after="0"/>
              <w:ind w:firstLineChars="100" w:firstLine="161"/>
              <w:jc w:val="left"/>
              <w:rPr>
                <w:b/>
                <w:bCs/>
                <w:noProof/>
                <w:color w:val="000000"/>
                <w:sz w:val="16"/>
                <w:szCs w:val="16"/>
                <w:lang w:val="en-IE" w:eastAsia="en-IE"/>
              </w:rPr>
            </w:pPr>
            <w:r w:rsidRPr="00D33E6D">
              <w:rPr>
                <w:b/>
                <w:bCs/>
                <w:noProof/>
                <w:color w:val="000000"/>
                <w:sz w:val="16"/>
                <w:szCs w:val="16"/>
                <w:lang w:val="en-IE" w:eastAsia="en-IE"/>
              </w:rPr>
              <w:t>TOTAL</w:t>
            </w:r>
          </w:p>
        </w:tc>
        <w:tc>
          <w:tcPr>
            <w:tcW w:w="522" w:type="pct"/>
            <w:tcBorders>
              <w:top w:val="nil"/>
              <w:left w:val="nil"/>
              <w:bottom w:val="single" w:sz="8" w:space="0" w:color="auto"/>
              <w:right w:val="single" w:sz="8" w:space="0" w:color="auto"/>
            </w:tcBorders>
            <w:shd w:val="clear" w:color="000000" w:fill="D9D9D9"/>
            <w:vAlign w:val="center"/>
            <w:hideMark/>
          </w:tcPr>
          <w:p w14:paraId="065F5663"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281C26C"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170C7464"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14:paraId="53D9DAEC"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r>
    </w:tbl>
    <w:p w14:paraId="760E3B3A" w14:textId="77777777" w:rsidR="00D877B1" w:rsidRPr="00D33E6D" w:rsidRDefault="00D877B1" w:rsidP="00D877B1">
      <w:pPr>
        <w:pStyle w:val="ManualHeading3"/>
        <w:rPr>
          <w:noProof/>
        </w:rPr>
      </w:pPr>
      <w:r w:rsidRPr="00D33E6D">
        <w:rPr>
          <w:noProof/>
        </w:rPr>
        <w:t>3.2.4.3.</w:t>
      </w:r>
      <w:r w:rsidRPr="00D33E6D">
        <w:rPr>
          <w:noProof/>
        </w:rPr>
        <w:tab/>
        <w:t>Total requirements of human resources</w:t>
      </w:r>
    </w:p>
    <w:tbl>
      <w:tblPr>
        <w:tblW w:w="9200" w:type="dxa"/>
        <w:tblLook w:val="04A0" w:firstRow="1" w:lastRow="0" w:firstColumn="1" w:lastColumn="0" w:noHBand="0" w:noVBand="1"/>
      </w:tblPr>
      <w:tblGrid>
        <w:gridCol w:w="1500"/>
        <w:gridCol w:w="3860"/>
        <w:gridCol w:w="960"/>
        <w:gridCol w:w="960"/>
        <w:gridCol w:w="960"/>
        <w:gridCol w:w="960"/>
      </w:tblGrid>
      <w:tr w:rsidR="00D877B1" w:rsidRPr="00D33E6D" w14:paraId="1A76E725" w14:textId="77777777">
        <w:trPr>
          <w:trHeight w:val="492"/>
        </w:trPr>
        <w:tc>
          <w:tcPr>
            <w:tcW w:w="53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0311E4" w14:textId="77777777" w:rsidR="00D877B1" w:rsidRPr="00D33E6D" w:rsidRDefault="00D877B1">
            <w:pPr>
              <w:spacing w:before="0" w:after="0"/>
              <w:jc w:val="center"/>
              <w:rPr>
                <w:b/>
                <w:bCs/>
                <w:noProof/>
                <w:color w:val="000000"/>
                <w:sz w:val="18"/>
                <w:szCs w:val="18"/>
                <w:lang w:val="en-IE" w:eastAsia="en-IE"/>
              </w:rPr>
            </w:pPr>
            <w:r w:rsidRPr="00D33E6D">
              <w:rPr>
                <w:b/>
                <w:bCs/>
                <w:noProof/>
                <w:color w:val="000000"/>
                <w:sz w:val="18"/>
                <w:szCs w:val="18"/>
                <w:lang w:val="en-IE" w:eastAsia="en-IE"/>
              </w:rPr>
              <w:t>TOTAL VOTED APPROPRIATIONS + EXTERNAL ASSIGNED REVENUES</w:t>
            </w:r>
          </w:p>
        </w:tc>
        <w:tc>
          <w:tcPr>
            <w:tcW w:w="960" w:type="dxa"/>
            <w:tcBorders>
              <w:top w:val="single" w:sz="8" w:space="0" w:color="auto"/>
              <w:left w:val="nil"/>
              <w:bottom w:val="nil"/>
              <w:right w:val="single" w:sz="8" w:space="0" w:color="auto"/>
            </w:tcBorders>
            <w:shd w:val="clear" w:color="auto" w:fill="auto"/>
            <w:vAlign w:val="center"/>
            <w:hideMark/>
          </w:tcPr>
          <w:p w14:paraId="5FD20801"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14:paraId="178A06B3"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14:paraId="252FCFEE"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c>
          <w:tcPr>
            <w:tcW w:w="960" w:type="dxa"/>
            <w:tcBorders>
              <w:top w:val="single" w:sz="8" w:space="0" w:color="auto"/>
              <w:left w:val="nil"/>
              <w:bottom w:val="nil"/>
              <w:right w:val="single" w:sz="8" w:space="0" w:color="auto"/>
            </w:tcBorders>
            <w:shd w:val="clear" w:color="auto" w:fill="auto"/>
            <w:vAlign w:val="center"/>
            <w:hideMark/>
          </w:tcPr>
          <w:p w14:paraId="36489B34" w14:textId="77777777" w:rsidR="00D877B1" w:rsidRPr="00D33E6D" w:rsidRDefault="00D877B1">
            <w:pPr>
              <w:spacing w:before="0" w:after="0"/>
              <w:jc w:val="center"/>
              <w:rPr>
                <w:noProof/>
                <w:color w:val="000000"/>
                <w:sz w:val="20"/>
                <w:szCs w:val="20"/>
                <w:lang w:val="en-IE" w:eastAsia="en-IE"/>
              </w:rPr>
            </w:pPr>
            <w:r w:rsidRPr="00D33E6D">
              <w:rPr>
                <w:noProof/>
                <w:color w:val="000000"/>
                <w:sz w:val="20"/>
                <w:szCs w:val="20"/>
                <w:lang w:val="en-IE" w:eastAsia="en-IE"/>
              </w:rPr>
              <w:t>Year</w:t>
            </w:r>
          </w:p>
        </w:tc>
      </w:tr>
      <w:tr w:rsidR="00D877B1" w:rsidRPr="00D33E6D" w14:paraId="4601AB8F" w14:textId="77777777">
        <w:trPr>
          <w:trHeight w:val="492"/>
        </w:trPr>
        <w:tc>
          <w:tcPr>
            <w:tcW w:w="5360" w:type="dxa"/>
            <w:gridSpan w:val="2"/>
            <w:vMerge/>
            <w:tcBorders>
              <w:top w:val="single" w:sz="8" w:space="0" w:color="auto"/>
              <w:left w:val="single" w:sz="8" w:space="0" w:color="auto"/>
              <w:bottom w:val="single" w:sz="8" w:space="0" w:color="auto"/>
              <w:right w:val="single" w:sz="8" w:space="0" w:color="000000"/>
            </w:tcBorders>
            <w:vAlign w:val="center"/>
            <w:hideMark/>
          </w:tcPr>
          <w:p w14:paraId="5E8E3455" w14:textId="77777777" w:rsidR="00D877B1" w:rsidRPr="00D33E6D" w:rsidRDefault="00D877B1">
            <w:pPr>
              <w:spacing w:before="0" w:after="0"/>
              <w:jc w:val="left"/>
              <w:rPr>
                <w:b/>
                <w:bCs/>
                <w:noProof/>
                <w:color w:val="000000"/>
                <w:sz w:val="18"/>
                <w:szCs w:val="18"/>
                <w:lang w:val="en-IE" w:eastAsia="en-IE"/>
              </w:rPr>
            </w:pPr>
          </w:p>
        </w:tc>
        <w:tc>
          <w:tcPr>
            <w:tcW w:w="960" w:type="dxa"/>
            <w:tcBorders>
              <w:top w:val="nil"/>
              <w:left w:val="nil"/>
              <w:bottom w:val="single" w:sz="8" w:space="0" w:color="auto"/>
              <w:right w:val="single" w:sz="8" w:space="0" w:color="auto"/>
            </w:tcBorders>
            <w:shd w:val="clear" w:color="auto" w:fill="auto"/>
            <w:vAlign w:val="center"/>
            <w:hideMark/>
          </w:tcPr>
          <w:p w14:paraId="107A7C12"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2024</w:t>
            </w:r>
          </w:p>
        </w:tc>
        <w:tc>
          <w:tcPr>
            <w:tcW w:w="960" w:type="dxa"/>
            <w:tcBorders>
              <w:top w:val="nil"/>
              <w:left w:val="nil"/>
              <w:bottom w:val="single" w:sz="8" w:space="0" w:color="auto"/>
              <w:right w:val="single" w:sz="8" w:space="0" w:color="auto"/>
            </w:tcBorders>
            <w:shd w:val="clear" w:color="auto" w:fill="auto"/>
            <w:vAlign w:val="center"/>
            <w:hideMark/>
          </w:tcPr>
          <w:p w14:paraId="45F67430"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2025</w:t>
            </w:r>
          </w:p>
        </w:tc>
        <w:tc>
          <w:tcPr>
            <w:tcW w:w="960" w:type="dxa"/>
            <w:tcBorders>
              <w:top w:val="nil"/>
              <w:left w:val="nil"/>
              <w:bottom w:val="single" w:sz="8" w:space="0" w:color="auto"/>
              <w:right w:val="single" w:sz="8" w:space="0" w:color="auto"/>
            </w:tcBorders>
            <w:shd w:val="clear" w:color="auto" w:fill="auto"/>
            <w:vAlign w:val="center"/>
            <w:hideMark/>
          </w:tcPr>
          <w:p w14:paraId="1AD43161"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2026</w:t>
            </w:r>
          </w:p>
        </w:tc>
        <w:tc>
          <w:tcPr>
            <w:tcW w:w="960" w:type="dxa"/>
            <w:tcBorders>
              <w:top w:val="nil"/>
              <w:left w:val="nil"/>
              <w:bottom w:val="single" w:sz="8" w:space="0" w:color="auto"/>
              <w:right w:val="single" w:sz="8" w:space="0" w:color="auto"/>
            </w:tcBorders>
            <w:shd w:val="clear" w:color="auto" w:fill="auto"/>
            <w:vAlign w:val="center"/>
            <w:hideMark/>
          </w:tcPr>
          <w:p w14:paraId="597704D8" w14:textId="77777777" w:rsidR="00D877B1" w:rsidRPr="00D33E6D" w:rsidRDefault="00D877B1">
            <w:pPr>
              <w:spacing w:before="0" w:after="0"/>
              <w:jc w:val="center"/>
              <w:rPr>
                <w:b/>
                <w:bCs/>
                <w:noProof/>
                <w:color w:val="000000"/>
                <w:sz w:val="20"/>
                <w:szCs w:val="20"/>
                <w:lang w:val="en-IE" w:eastAsia="en-IE"/>
              </w:rPr>
            </w:pPr>
            <w:r w:rsidRPr="00D33E6D">
              <w:rPr>
                <w:b/>
                <w:bCs/>
                <w:noProof/>
                <w:color w:val="000000"/>
                <w:sz w:val="20"/>
                <w:szCs w:val="20"/>
                <w:lang w:val="en-IE" w:eastAsia="en-IE"/>
              </w:rPr>
              <w:t>2027</w:t>
            </w:r>
          </w:p>
        </w:tc>
      </w:tr>
      <w:tr w:rsidR="00D877B1" w:rsidRPr="00D33E6D" w14:paraId="548C06FE" w14:textId="77777777">
        <w:trPr>
          <w:trHeight w:val="300"/>
        </w:trPr>
        <w:tc>
          <w:tcPr>
            <w:tcW w:w="920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91F65AA" w14:textId="77777777" w:rsidR="00D877B1" w:rsidRPr="00D33E6D" w:rsidRDefault="00D877B1">
            <w:pPr>
              <w:spacing w:before="0" w:after="0"/>
              <w:jc w:val="left"/>
              <w:rPr>
                <w:rFonts w:ascii="Wingdings" w:hAnsi="Wingdings" w:cs="Calibri"/>
                <w:b/>
                <w:bCs/>
                <w:noProof/>
                <w:color w:val="000000"/>
                <w:sz w:val="16"/>
                <w:szCs w:val="16"/>
                <w:lang w:val="en-IE" w:eastAsia="en-IE"/>
              </w:rPr>
            </w:pPr>
            <w:r w:rsidRPr="00D33E6D">
              <w:rPr>
                <w:rFonts w:ascii="Wingdings" w:hAnsi="Wingdings" w:cs="Calibri"/>
                <w:b/>
                <w:bCs/>
                <w:noProof/>
                <w:color w:val="000000"/>
                <w:sz w:val="16"/>
                <w:szCs w:val="16"/>
                <w:lang w:val="en-IE" w:eastAsia="en-IE"/>
              </w:rPr>
              <w:t></w:t>
            </w:r>
            <w:r w:rsidRPr="00D33E6D">
              <w:rPr>
                <w:b/>
                <w:bCs/>
                <w:noProof/>
                <w:color w:val="000000"/>
                <w:sz w:val="16"/>
                <w:szCs w:val="16"/>
                <w:lang w:val="en-IE" w:eastAsia="en-IE"/>
              </w:rPr>
              <w:t xml:space="preserve"> Establishment plan posts (officials and temporary staff)</w:t>
            </w:r>
          </w:p>
        </w:tc>
      </w:tr>
      <w:tr w:rsidR="00D877B1" w:rsidRPr="00D33E6D" w14:paraId="6350D021"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AF52F1E"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20 01 02 01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(Headquarters and Commission’s Representation Offices)</w:t>
            </w:r>
          </w:p>
        </w:tc>
        <w:tc>
          <w:tcPr>
            <w:tcW w:w="960" w:type="dxa"/>
            <w:tcBorders>
              <w:top w:val="nil"/>
              <w:left w:val="nil"/>
              <w:bottom w:val="single" w:sz="8" w:space="0" w:color="auto"/>
              <w:right w:val="single" w:sz="8" w:space="0" w:color="auto"/>
            </w:tcBorders>
            <w:shd w:val="clear" w:color="000000" w:fill="D9D9D9"/>
            <w:vAlign w:val="center"/>
            <w:hideMark/>
          </w:tcPr>
          <w:p w14:paraId="4B1D5A8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4025E11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08388A6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7C22EFA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3C752DED"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E4D6292"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01 02 03 (EU Delegations)</w:t>
            </w:r>
          </w:p>
        </w:tc>
        <w:tc>
          <w:tcPr>
            <w:tcW w:w="960" w:type="dxa"/>
            <w:tcBorders>
              <w:top w:val="nil"/>
              <w:left w:val="nil"/>
              <w:bottom w:val="single" w:sz="8" w:space="0" w:color="auto"/>
              <w:right w:val="single" w:sz="8" w:space="0" w:color="auto"/>
            </w:tcBorders>
            <w:shd w:val="clear" w:color="000000" w:fill="D9D9D9"/>
            <w:vAlign w:val="center"/>
            <w:hideMark/>
          </w:tcPr>
          <w:p w14:paraId="69CB5A0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394A647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75FDD8F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267A49F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0E707BA6"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66FADB8"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(Indirect research)</w:t>
            </w:r>
          </w:p>
        </w:tc>
        <w:tc>
          <w:tcPr>
            <w:tcW w:w="960" w:type="dxa"/>
            <w:tcBorders>
              <w:top w:val="nil"/>
              <w:left w:val="nil"/>
              <w:bottom w:val="single" w:sz="8" w:space="0" w:color="auto"/>
              <w:right w:val="single" w:sz="8" w:space="0" w:color="auto"/>
            </w:tcBorders>
            <w:shd w:val="clear" w:color="000000" w:fill="D9D9D9"/>
            <w:vAlign w:val="center"/>
            <w:hideMark/>
          </w:tcPr>
          <w:p w14:paraId="356856C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7ED57ED5"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5F6FA53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5922284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5B2B6869"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443DD7"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11 (Direct research)</w:t>
            </w:r>
          </w:p>
        </w:tc>
        <w:tc>
          <w:tcPr>
            <w:tcW w:w="960" w:type="dxa"/>
            <w:tcBorders>
              <w:top w:val="nil"/>
              <w:left w:val="nil"/>
              <w:bottom w:val="single" w:sz="8" w:space="0" w:color="auto"/>
              <w:right w:val="single" w:sz="8" w:space="0" w:color="auto"/>
            </w:tcBorders>
            <w:shd w:val="clear" w:color="000000" w:fill="D9D9D9"/>
            <w:vAlign w:val="center"/>
            <w:hideMark/>
          </w:tcPr>
          <w:p w14:paraId="31050CD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29CB571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78DA1C1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6275C5A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7B2EF68"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B516374"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w:t>
            </w:r>
          </w:p>
        </w:tc>
        <w:tc>
          <w:tcPr>
            <w:tcW w:w="960" w:type="dxa"/>
            <w:tcBorders>
              <w:top w:val="nil"/>
              <w:left w:val="nil"/>
              <w:bottom w:val="single" w:sz="8" w:space="0" w:color="auto"/>
              <w:right w:val="single" w:sz="8" w:space="0" w:color="auto"/>
            </w:tcBorders>
            <w:shd w:val="clear" w:color="000000" w:fill="D9D9D9"/>
            <w:vAlign w:val="center"/>
            <w:hideMark/>
          </w:tcPr>
          <w:p w14:paraId="6C6134C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683295C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77A7D07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7BF5971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2EE758DB" w14:textId="77777777">
        <w:trPr>
          <w:trHeight w:val="300"/>
        </w:trPr>
        <w:tc>
          <w:tcPr>
            <w:tcW w:w="920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697215A" w14:textId="77777777" w:rsidR="00D877B1" w:rsidRPr="00D33E6D" w:rsidRDefault="00D877B1">
            <w:pPr>
              <w:spacing w:before="0" w:after="0"/>
              <w:jc w:val="left"/>
              <w:rPr>
                <w:rFonts w:ascii="Wingdings" w:hAnsi="Wingdings" w:cs="Calibri"/>
                <w:b/>
                <w:bCs/>
                <w:noProof/>
                <w:color w:val="000000"/>
                <w:sz w:val="16"/>
                <w:szCs w:val="16"/>
                <w:lang w:val="en-IE" w:eastAsia="en-IE"/>
              </w:rPr>
            </w:pPr>
            <w:r w:rsidRPr="00D33E6D">
              <w:rPr>
                <w:rFonts w:ascii="Calibri" w:hAnsi="Calibri" w:cs="Calibri"/>
                <w:b/>
                <w:bCs/>
                <w:noProof/>
                <w:color w:val="000000"/>
                <w:sz w:val="16"/>
                <w:szCs w:val="16"/>
                <w:lang w:val="en-IE" w:eastAsia="en-IE"/>
              </w:rPr>
              <w:t>•</w:t>
            </w:r>
            <w:r w:rsidRPr="00D33E6D">
              <w:rPr>
                <w:b/>
                <w:bCs/>
                <w:noProof/>
                <w:color w:val="000000"/>
                <w:sz w:val="16"/>
                <w:szCs w:val="16"/>
                <w:lang w:val="en-IE" w:eastAsia="en-IE"/>
              </w:rPr>
              <w:t xml:space="preserve"> External staff (in full time equivalent units)</w:t>
            </w:r>
          </w:p>
        </w:tc>
      </w:tr>
      <w:tr w:rsidR="00D877B1" w:rsidRPr="00D33E6D" w14:paraId="6937CB97"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C489742"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20 02 01</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(AC, END from the ‘global envelope’)</w:t>
            </w:r>
          </w:p>
        </w:tc>
        <w:tc>
          <w:tcPr>
            <w:tcW w:w="960" w:type="dxa"/>
            <w:tcBorders>
              <w:top w:val="nil"/>
              <w:left w:val="nil"/>
              <w:bottom w:val="single" w:sz="8" w:space="0" w:color="auto"/>
              <w:right w:val="single" w:sz="8" w:space="0" w:color="auto"/>
            </w:tcBorders>
            <w:shd w:val="clear" w:color="000000" w:fill="D9D9D9"/>
            <w:vAlign w:val="center"/>
            <w:hideMark/>
          </w:tcPr>
          <w:p w14:paraId="07DFA6A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2A0A23A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62075BB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4F577531"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3AE11796"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C8A4430"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20 02 03 (AC, AL, END and JPD in the EU Delegations)</w:t>
            </w:r>
          </w:p>
        </w:tc>
        <w:tc>
          <w:tcPr>
            <w:tcW w:w="960" w:type="dxa"/>
            <w:tcBorders>
              <w:top w:val="nil"/>
              <w:left w:val="nil"/>
              <w:bottom w:val="single" w:sz="8" w:space="0" w:color="auto"/>
              <w:right w:val="single" w:sz="8" w:space="0" w:color="auto"/>
            </w:tcBorders>
            <w:shd w:val="clear" w:color="000000" w:fill="D9D9D9"/>
            <w:vAlign w:val="center"/>
            <w:hideMark/>
          </w:tcPr>
          <w:p w14:paraId="7F66A13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1F442C5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1565488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699CAE8C"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3BB79DE" w14:textId="77777777">
        <w:trPr>
          <w:trHeight w:val="300"/>
        </w:trPr>
        <w:tc>
          <w:tcPr>
            <w:tcW w:w="1500" w:type="dxa"/>
            <w:vMerge w:val="restart"/>
            <w:tcBorders>
              <w:top w:val="nil"/>
              <w:left w:val="single" w:sz="8" w:space="0" w:color="auto"/>
              <w:bottom w:val="single" w:sz="8" w:space="0" w:color="auto"/>
              <w:right w:val="single" w:sz="8" w:space="0" w:color="auto"/>
            </w:tcBorders>
            <w:shd w:val="clear" w:color="auto" w:fill="auto"/>
            <w:vAlign w:val="center"/>
            <w:hideMark/>
          </w:tcPr>
          <w:p w14:paraId="6852B074"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 xml:space="preserve">Admin. Support line </w:t>
            </w:r>
            <w:r w:rsidRPr="00D33E6D">
              <w:rPr>
                <w:noProof/>
                <w:color w:val="000000"/>
                <w:sz w:val="16"/>
                <w:szCs w:val="16"/>
                <w:lang w:val="en-IE" w:eastAsia="en-IE"/>
              </w:rPr>
              <w:br/>
              <w:t>[XX.01.YY.YY]</w:t>
            </w:r>
          </w:p>
        </w:tc>
        <w:tc>
          <w:tcPr>
            <w:tcW w:w="3860" w:type="dxa"/>
            <w:tcBorders>
              <w:top w:val="nil"/>
              <w:left w:val="nil"/>
              <w:bottom w:val="single" w:sz="8" w:space="0" w:color="auto"/>
              <w:right w:val="single" w:sz="8" w:space="0" w:color="auto"/>
            </w:tcBorders>
            <w:shd w:val="clear" w:color="auto" w:fill="auto"/>
            <w:vAlign w:val="center"/>
            <w:hideMark/>
          </w:tcPr>
          <w:p w14:paraId="47483F9C"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 at Headquarters</w:t>
            </w:r>
          </w:p>
        </w:tc>
        <w:tc>
          <w:tcPr>
            <w:tcW w:w="960" w:type="dxa"/>
            <w:tcBorders>
              <w:top w:val="nil"/>
              <w:left w:val="nil"/>
              <w:bottom w:val="single" w:sz="8" w:space="0" w:color="auto"/>
              <w:right w:val="single" w:sz="8" w:space="0" w:color="auto"/>
            </w:tcBorders>
            <w:shd w:val="clear" w:color="000000" w:fill="D9D9D9"/>
            <w:vAlign w:val="center"/>
            <w:hideMark/>
          </w:tcPr>
          <w:p w14:paraId="39BD2BF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294CC34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00ED44A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296E9E4B"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5B2CDE87" w14:textId="77777777">
        <w:trPr>
          <w:trHeight w:val="300"/>
        </w:trPr>
        <w:tc>
          <w:tcPr>
            <w:tcW w:w="1500" w:type="dxa"/>
            <w:vMerge/>
            <w:tcBorders>
              <w:top w:val="nil"/>
              <w:left w:val="single" w:sz="8" w:space="0" w:color="auto"/>
              <w:bottom w:val="single" w:sz="8" w:space="0" w:color="auto"/>
              <w:right w:val="single" w:sz="8" w:space="0" w:color="auto"/>
            </w:tcBorders>
            <w:vAlign w:val="center"/>
            <w:hideMark/>
          </w:tcPr>
          <w:p w14:paraId="1A3EF7BB" w14:textId="77777777" w:rsidR="00D877B1" w:rsidRPr="00D33E6D" w:rsidRDefault="00D877B1">
            <w:pPr>
              <w:spacing w:before="0" w:after="0"/>
              <w:jc w:val="left"/>
              <w:rPr>
                <w:noProof/>
                <w:color w:val="000000"/>
                <w:sz w:val="16"/>
                <w:szCs w:val="16"/>
                <w:lang w:val="en-IE" w:eastAsia="en-IE"/>
              </w:rPr>
            </w:pPr>
          </w:p>
        </w:tc>
        <w:tc>
          <w:tcPr>
            <w:tcW w:w="3860" w:type="dxa"/>
            <w:tcBorders>
              <w:top w:val="nil"/>
              <w:left w:val="nil"/>
              <w:bottom w:val="single" w:sz="8" w:space="0" w:color="auto"/>
              <w:right w:val="single" w:sz="8" w:space="0" w:color="auto"/>
            </w:tcBorders>
            <w:shd w:val="clear" w:color="auto" w:fill="auto"/>
            <w:vAlign w:val="center"/>
            <w:hideMark/>
          </w:tcPr>
          <w:p w14:paraId="7CB273FE"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 xml:space="preserve">- in EU Delegations </w:t>
            </w:r>
          </w:p>
        </w:tc>
        <w:tc>
          <w:tcPr>
            <w:tcW w:w="960" w:type="dxa"/>
            <w:tcBorders>
              <w:top w:val="nil"/>
              <w:left w:val="nil"/>
              <w:bottom w:val="single" w:sz="8" w:space="0" w:color="auto"/>
              <w:right w:val="single" w:sz="8" w:space="0" w:color="auto"/>
            </w:tcBorders>
            <w:shd w:val="clear" w:color="000000" w:fill="D9D9D9"/>
            <w:vAlign w:val="center"/>
            <w:hideMark/>
          </w:tcPr>
          <w:p w14:paraId="6518E28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06B7320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3D07205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557095B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AABF4FF"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361D8B4"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01 01 01 02</w:t>
            </w:r>
            <w:r w:rsidRPr="00D33E6D">
              <w:rPr>
                <w:rFonts w:ascii="Arial Narrow" w:hAnsi="Arial Narrow"/>
                <w:noProof/>
                <w:color w:val="000000"/>
                <w:sz w:val="20"/>
                <w:szCs w:val="20"/>
                <w:lang w:val="en-IE" w:eastAsia="en-IE"/>
              </w:rPr>
              <w:t xml:space="preserve"> </w:t>
            </w:r>
            <w:r w:rsidRPr="00D33E6D">
              <w:rPr>
                <w:noProof/>
                <w:color w:val="000000"/>
                <w:sz w:val="16"/>
                <w:szCs w:val="16"/>
                <w:lang w:val="en-IE" w:eastAsia="en-IE"/>
              </w:rPr>
              <w:t>(AC, END - Indirect research)</w:t>
            </w:r>
          </w:p>
        </w:tc>
        <w:tc>
          <w:tcPr>
            <w:tcW w:w="960" w:type="dxa"/>
            <w:tcBorders>
              <w:top w:val="nil"/>
              <w:left w:val="nil"/>
              <w:bottom w:val="single" w:sz="8" w:space="0" w:color="auto"/>
              <w:right w:val="single" w:sz="8" w:space="0" w:color="auto"/>
            </w:tcBorders>
            <w:shd w:val="clear" w:color="000000" w:fill="D9D9D9"/>
            <w:vAlign w:val="center"/>
            <w:hideMark/>
          </w:tcPr>
          <w:p w14:paraId="3BC34E4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4E9FC2CD"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620122B7"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609DA41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4DADD22D"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1E2A5CA"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01 01 01 12 (AC, END - Direct research)</w:t>
            </w:r>
          </w:p>
        </w:tc>
        <w:tc>
          <w:tcPr>
            <w:tcW w:w="960" w:type="dxa"/>
            <w:tcBorders>
              <w:top w:val="nil"/>
              <w:left w:val="nil"/>
              <w:bottom w:val="single" w:sz="8" w:space="0" w:color="auto"/>
              <w:right w:val="single" w:sz="8" w:space="0" w:color="auto"/>
            </w:tcBorders>
            <w:shd w:val="clear" w:color="000000" w:fill="D9D9D9"/>
            <w:vAlign w:val="center"/>
            <w:hideMark/>
          </w:tcPr>
          <w:p w14:paraId="7EFF1756"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1B2F401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7EBAAA50"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5A24B7D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14E9FA9A"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64FA17"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 - Heading 7</w:t>
            </w:r>
          </w:p>
        </w:tc>
        <w:tc>
          <w:tcPr>
            <w:tcW w:w="960" w:type="dxa"/>
            <w:tcBorders>
              <w:top w:val="nil"/>
              <w:left w:val="nil"/>
              <w:bottom w:val="single" w:sz="8" w:space="0" w:color="auto"/>
              <w:right w:val="single" w:sz="8" w:space="0" w:color="auto"/>
            </w:tcBorders>
            <w:shd w:val="clear" w:color="000000" w:fill="D9D9D9"/>
            <w:vAlign w:val="center"/>
            <w:hideMark/>
          </w:tcPr>
          <w:p w14:paraId="5CDB13DA"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5B9587A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12831739"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4A1EA69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6BC0E296"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F3F9034" w14:textId="77777777" w:rsidR="00D877B1" w:rsidRPr="00D33E6D" w:rsidRDefault="00D877B1">
            <w:pPr>
              <w:spacing w:before="0" w:after="0"/>
              <w:ind w:firstLineChars="100" w:firstLine="160"/>
              <w:jc w:val="left"/>
              <w:rPr>
                <w:noProof/>
                <w:color w:val="000000"/>
                <w:sz w:val="16"/>
                <w:szCs w:val="16"/>
                <w:lang w:val="en-IE" w:eastAsia="en-IE"/>
              </w:rPr>
            </w:pPr>
            <w:r w:rsidRPr="00D33E6D">
              <w:rPr>
                <w:noProof/>
                <w:color w:val="000000"/>
                <w:sz w:val="16"/>
                <w:szCs w:val="16"/>
                <w:lang w:val="en-IE" w:eastAsia="en-IE"/>
              </w:rPr>
              <w:t>Other budget lines (specify) - Outside Heading 7</w:t>
            </w:r>
          </w:p>
        </w:tc>
        <w:tc>
          <w:tcPr>
            <w:tcW w:w="960" w:type="dxa"/>
            <w:tcBorders>
              <w:top w:val="nil"/>
              <w:left w:val="nil"/>
              <w:bottom w:val="single" w:sz="8" w:space="0" w:color="auto"/>
              <w:right w:val="single" w:sz="8" w:space="0" w:color="auto"/>
            </w:tcBorders>
            <w:shd w:val="clear" w:color="000000" w:fill="D9D9D9"/>
            <w:vAlign w:val="center"/>
            <w:hideMark/>
          </w:tcPr>
          <w:p w14:paraId="748C05CF"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3AC7DE32"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20A3F1B8"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4C7CD33E" w14:textId="77777777" w:rsidR="00D877B1" w:rsidRPr="00D33E6D" w:rsidRDefault="00D877B1">
            <w:pPr>
              <w:spacing w:before="0" w:after="0"/>
              <w:jc w:val="center"/>
              <w:rPr>
                <w:noProof/>
                <w:color w:val="000000"/>
                <w:sz w:val="16"/>
                <w:szCs w:val="16"/>
                <w:lang w:val="en-IE" w:eastAsia="en-IE"/>
              </w:rPr>
            </w:pPr>
            <w:r w:rsidRPr="00D33E6D">
              <w:rPr>
                <w:noProof/>
                <w:color w:val="000000"/>
                <w:sz w:val="16"/>
                <w:szCs w:val="16"/>
                <w:lang w:val="en-IE" w:eastAsia="en-IE"/>
              </w:rPr>
              <w:t>0</w:t>
            </w:r>
          </w:p>
        </w:tc>
      </w:tr>
      <w:tr w:rsidR="00D877B1" w:rsidRPr="00D33E6D" w14:paraId="25542436" w14:textId="77777777">
        <w:trPr>
          <w:trHeight w:val="300"/>
        </w:trPr>
        <w:tc>
          <w:tcPr>
            <w:tcW w:w="53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1C1985D" w14:textId="77777777" w:rsidR="00D877B1" w:rsidRPr="00D33E6D" w:rsidRDefault="00D877B1">
            <w:pPr>
              <w:spacing w:before="0" w:after="0"/>
              <w:ind w:firstLineChars="100" w:firstLine="161"/>
              <w:jc w:val="left"/>
              <w:rPr>
                <w:b/>
                <w:bCs/>
                <w:noProof/>
                <w:color w:val="000000"/>
                <w:sz w:val="16"/>
                <w:szCs w:val="16"/>
                <w:lang w:val="en-IE" w:eastAsia="en-IE"/>
              </w:rPr>
            </w:pPr>
            <w:r w:rsidRPr="00D33E6D">
              <w:rPr>
                <w:b/>
                <w:bCs/>
                <w:noProof/>
                <w:color w:val="000000"/>
                <w:sz w:val="16"/>
                <w:szCs w:val="16"/>
                <w:lang w:val="en-IE" w:eastAsia="en-IE"/>
              </w:rPr>
              <w:t>TOTAL</w:t>
            </w:r>
          </w:p>
        </w:tc>
        <w:tc>
          <w:tcPr>
            <w:tcW w:w="960" w:type="dxa"/>
            <w:tcBorders>
              <w:top w:val="nil"/>
              <w:left w:val="nil"/>
              <w:bottom w:val="single" w:sz="8" w:space="0" w:color="auto"/>
              <w:right w:val="single" w:sz="8" w:space="0" w:color="auto"/>
            </w:tcBorders>
            <w:shd w:val="clear" w:color="000000" w:fill="D9D9D9"/>
            <w:vAlign w:val="center"/>
            <w:hideMark/>
          </w:tcPr>
          <w:p w14:paraId="5AFF1BFF"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07E1FB47"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03718D04"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c>
          <w:tcPr>
            <w:tcW w:w="960" w:type="dxa"/>
            <w:tcBorders>
              <w:top w:val="nil"/>
              <w:left w:val="nil"/>
              <w:bottom w:val="single" w:sz="8" w:space="0" w:color="auto"/>
              <w:right w:val="single" w:sz="8" w:space="0" w:color="auto"/>
            </w:tcBorders>
            <w:shd w:val="clear" w:color="000000" w:fill="D9D9D9"/>
            <w:vAlign w:val="center"/>
            <w:hideMark/>
          </w:tcPr>
          <w:p w14:paraId="363B8B1A" w14:textId="77777777" w:rsidR="00D877B1" w:rsidRPr="00D33E6D" w:rsidRDefault="00D877B1">
            <w:pPr>
              <w:spacing w:before="0" w:after="0"/>
              <w:jc w:val="center"/>
              <w:rPr>
                <w:b/>
                <w:bCs/>
                <w:noProof/>
                <w:color w:val="000000"/>
                <w:sz w:val="16"/>
                <w:szCs w:val="16"/>
                <w:lang w:val="en-IE" w:eastAsia="en-IE"/>
              </w:rPr>
            </w:pPr>
            <w:r w:rsidRPr="00D33E6D">
              <w:rPr>
                <w:b/>
                <w:bCs/>
                <w:noProof/>
                <w:color w:val="000000"/>
                <w:sz w:val="16"/>
                <w:szCs w:val="16"/>
                <w:lang w:val="en-IE" w:eastAsia="en-IE"/>
              </w:rPr>
              <w:t>0</w:t>
            </w:r>
          </w:p>
        </w:tc>
      </w:tr>
    </w:tbl>
    <w:p w14:paraId="27FDF533" w14:textId="77777777" w:rsidR="00D877B1" w:rsidRPr="00D33E6D" w:rsidRDefault="00D877B1" w:rsidP="00D877B1">
      <w:pPr>
        <w:pStyle w:val="Text1"/>
        <w:rPr>
          <w:noProof/>
          <w:color w:val="000000" w:themeColor="text1"/>
        </w:rPr>
      </w:pPr>
      <w:r w:rsidRPr="00D33E6D">
        <w:rPr>
          <w:noProof/>
          <w:color w:val="000000" w:themeColor="text1"/>
        </w:rPr>
        <w:t>The staff required to implement the proposal (in FTEs): N/A</w:t>
      </w:r>
    </w:p>
    <w:tbl>
      <w:tblPr>
        <w:tblStyle w:val="TableGrid"/>
        <w:tblW w:w="9487" w:type="dxa"/>
        <w:tblInd w:w="-426" w:type="dxa"/>
        <w:tblLook w:val="04A0" w:firstRow="1" w:lastRow="0" w:firstColumn="1" w:lastColumn="0" w:noHBand="0" w:noVBand="1"/>
      </w:tblPr>
      <w:tblGrid>
        <w:gridCol w:w="1845"/>
        <w:gridCol w:w="2031"/>
        <w:gridCol w:w="1925"/>
        <w:gridCol w:w="1938"/>
        <w:gridCol w:w="1748"/>
      </w:tblGrid>
      <w:tr w:rsidR="00D877B1" w:rsidRPr="00D33E6D" w14:paraId="3DB24725" w14:textId="77777777">
        <w:trPr>
          <w:trHeight w:val="300"/>
        </w:trPr>
        <w:tc>
          <w:tcPr>
            <w:tcW w:w="1845" w:type="dxa"/>
          </w:tcPr>
          <w:p w14:paraId="54B4673D" w14:textId="77777777" w:rsidR="00D877B1" w:rsidRPr="00D33E6D" w:rsidRDefault="00D877B1">
            <w:pPr>
              <w:pStyle w:val="Text1"/>
              <w:ind w:left="0"/>
              <w:jc w:val="center"/>
              <w:rPr>
                <w:b/>
                <w:bCs/>
                <w:noProof/>
                <w:sz w:val="22"/>
                <w:szCs w:val="28"/>
              </w:rPr>
            </w:pPr>
          </w:p>
        </w:tc>
        <w:tc>
          <w:tcPr>
            <w:tcW w:w="2031" w:type="dxa"/>
          </w:tcPr>
          <w:p w14:paraId="27E97477" w14:textId="77777777" w:rsidR="00D877B1" w:rsidRPr="00D33E6D" w:rsidRDefault="00D877B1">
            <w:pPr>
              <w:pStyle w:val="Text1"/>
              <w:ind w:left="0"/>
              <w:jc w:val="center"/>
              <w:rPr>
                <w:b/>
                <w:bCs/>
                <w:noProof/>
                <w:sz w:val="22"/>
              </w:rPr>
            </w:pPr>
            <w:r w:rsidRPr="00D33E6D">
              <w:rPr>
                <w:b/>
                <w:bCs/>
                <w:noProof/>
                <w:sz w:val="22"/>
              </w:rPr>
              <w:t xml:space="preserve">To be covered by current staff available in the Commission services </w:t>
            </w:r>
          </w:p>
        </w:tc>
        <w:tc>
          <w:tcPr>
            <w:tcW w:w="5611" w:type="dxa"/>
            <w:gridSpan w:val="3"/>
          </w:tcPr>
          <w:p w14:paraId="4225C2E3" w14:textId="77777777" w:rsidR="00D877B1" w:rsidRPr="00D33E6D" w:rsidRDefault="00D877B1">
            <w:pPr>
              <w:pStyle w:val="Text1"/>
              <w:ind w:left="0"/>
              <w:jc w:val="center"/>
              <w:rPr>
                <w:b/>
                <w:bCs/>
                <w:noProof/>
                <w:sz w:val="22"/>
              </w:rPr>
            </w:pPr>
            <w:r w:rsidRPr="00D33E6D">
              <w:rPr>
                <w:b/>
                <w:bCs/>
                <w:noProof/>
                <w:sz w:val="22"/>
              </w:rPr>
              <w:t>Exceptional additional staff*</w:t>
            </w:r>
          </w:p>
        </w:tc>
      </w:tr>
      <w:tr w:rsidR="00D877B1" w:rsidRPr="00D33E6D" w14:paraId="08F3247F" w14:textId="77777777">
        <w:trPr>
          <w:trHeight w:val="300"/>
        </w:trPr>
        <w:tc>
          <w:tcPr>
            <w:tcW w:w="1845" w:type="dxa"/>
          </w:tcPr>
          <w:p w14:paraId="7B60379F" w14:textId="77777777" w:rsidR="00D877B1" w:rsidRPr="00D33E6D" w:rsidRDefault="00D877B1">
            <w:pPr>
              <w:pStyle w:val="Text1"/>
              <w:ind w:left="0"/>
              <w:jc w:val="center"/>
              <w:rPr>
                <w:b/>
                <w:bCs/>
                <w:noProof/>
                <w:sz w:val="22"/>
                <w:szCs w:val="28"/>
              </w:rPr>
            </w:pPr>
          </w:p>
        </w:tc>
        <w:tc>
          <w:tcPr>
            <w:tcW w:w="2031" w:type="dxa"/>
          </w:tcPr>
          <w:p w14:paraId="3542BF28" w14:textId="77777777" w:rsidR="00D877B1" w:rsidRPr="00D33E6D" w:rsidRDefault="00D877B1">
            <w:pPr>
              <w:pStyle w:val="Text1"/>
              <w:ind w:left="0"/>
              <w:jc w:val="center"/>
              <w:rPr>
                <w:b/>
                <w:bCs/>
                <w:noProof/>
                <w:sz w:val="22"/>
                <w:szCs w:val="28"/>
              </w:rPr>
            </w:pPr>
          </w:p>
        </w:tc>
        <w:tc>
          <w:tcPr>
            <w:tcW w:w="1925" w:type="dxa"/>
          </w:tcPr>
          <w:p w14:paraId="5CAC26B0" w14:textId="77777777" w:rsidR="00D877B1" w:rsidRPr="00D33E6D" w:rsidRDefault="00D877B1">
            <w:pPr>
              <w:pStyle w:val="Text1"/>
              <w:ind w:left="0"/>
              <w:jc w:val="center"/>
              <w:rPr>
                <w:b/>
                <w:bCs/>
                <w:noProof/>
                <w:sz w:val="22"/>
              </w:rPr>
            </w:pPr>
            <w:r w:rsidRPr="00D33E6D">
              <w:rPr>
                <w:b/>
                <w:bCs/>
                <w:noProof/>
                <w:sz w:val="22"/>
              </w:rPr>
              <w:t>To be financed under Heading 7 or Research</w:t>
            </w:r>
          </w:p>
        </w:tc>
        <w:tc>
          <w:tcPr>
            <w:tcW w:w="1938" w:type="dxa"/>
          </w:tcPr>
          <w:p w14:paraId="535520E0" w14:textId="77777777" w:rsidR="00D877B1" w:rsidRPr="00D33E6D" w:rsidRDefault="00D877B1">
            <w:pPr>
              <w:pStyle w:val="Text1"/>
              <w:ind w:left="0"/>
              <w:jc w:val="center"/>
              <w:rPr>
                <w:b/>
                <w:bCs/>
                <w:noProof/>
                <w:sz w:val="22"/>
                <w:szCs w:val="28"/>
              </w:rPr>
            </w:pPr>
            <w:r w:rsidRPr="00D33E6D">
              <w:rPr>
                <w:b/>
                <w:bCs/>
                <w:noProof/>
                <w:sz w:val="22"/>
                <w:szCs w:val="28"/>
              </w:rPr>
              <w:t>To be financed from BA line</w:t>
            </w:r>
          </w:p>
        </w:tc>
        <w:tc>
          <w:tcPr>
            <w:tcW w:w="1748" w:type="dxa"/>
          </w:tcPr>
          <w:p w14:paraId="03DB23A5" w14:textId="77777777" w:rsidR="00D877B1" w:rsidRPr="00D33E6D" w:rsidRDefault="00D877B1">
            <w:pPr>
              <w:pStyle w:val="Text1"/>
              <w:ind w:left="0"/>
              <w:jc w:val="center"/>
              <w:rPr>
                <w:b/>
                <w:bCs/>
                <w:noProof/>
                <w:sz w:val="22"/>
                <w:szCs w:val="28"/>
              </w:rPr>
            </w:pPr>
            <w:r w:rsidRPr="00D33E6D">
              <w:rPr>
                <w:b/>
                <w:bCs/>
                <w:noProof/>
                <w:sz w:val="22"/>
                <w:szCs w:val="28"/>
              </w:rPr>
              <w:t>To be financed from fees</w:t>
            </w:r>
          </w:p>
        </w:tc>
      </w:tr>
      <w:tr w:rsidR="00D877B1" w:rsidRPr="00D33E6D" w14:paraId="4A6CFE42" w14:textId="77777777">
        <w:trPr>
          <w:trHeight w:val="300"/>
        </w:trPr>
        <w:tc>
          <w:tcPr>
            <w:tcW w:w="1845" w:type="dxa"/>
          </w:tcPr>
          <w:p w14:paraId="72CBCE69" w14:textId="77777777" w:rsidR="00D877B1" w:rsidRPr="00D33E6D" w:rsidRDefault="00D877B1">
            <w:pPr>
              <w:pStyle w:val="Text1"/>
              <w:ind w:left="0"/>
              <w:rPr>
                <w:noProof/>
                <w:sz w:val="22"/>
                <w:szCs w:val="28"/>
              </w:rPr>
            </w:pPr>
            <w:r w:rsidRPr="00D33E6D">
              <w:rPr>
                <w:noProof/>
                <w:sz w:val="22"/>
                <w:szCs w:val="28"/>
              </w:rPr>
              <w:t>Establishment plan posts</w:t>
            </w:r>
          </w:p>
        </w:tc>
        <w:tc>
          <w:tcPr>
            <w:tcW w:w="2031" w:type="dxa"/>
          </w:tcPr>
          <w:p w14:paraId="0FBA8DC8" w14:textId="77777777" w:rsidR="00D877B1" w:rsidRPr="00D33E6D" w:rsidRDefault="00D877B1">
            <w:pPr>
              <w:pStyle w:val="Text1"/>
              <w:ind w:left="0"/>
              <w:rPr>
                <w:noProof/>
                <w:sz w:val="22"/>
                <w:szCs w:val="28"/>
              </w:rPr>
            </w:pPr>
          </w:p>
        </w:tc>
        <w:tc>
          <w:tcPr>
            <w:tcW w:w="1925" w:type="dxa"/>
          </w:tcPr>
          <w:p w14:paraId="02DDDA0C" w14:textId="77777777" w:rsidR="00D877B1" w:rsidRPr="00D33E6D" w:rsidRDefault="00D877B1">
            <w:pPr>
              <w:pStyle w:val="Text1"/>
              <w:ind w:left="0"/>
              <w:rPr>
                <w:noProof/>
                <w:sz w:val="22"/>
                <w:szCs w:val="28"/>
              </w:rPr>
            </w:pPr>
          </w:p>
        </w:tc>
        <w:tc>
          <w:tcPr>
            <w:tcW w:w="1938" w:type="dxa"/>
          </w:tcPr>
          <w:p w14:paraId="1402AE2B" w14:textId="77777777" w:rsidR="00D877B1" w:rsidRPr="00D33E6D" w:rsidRDefault="00D877B1">
            <w:pPr>
              <w:pStyle w:val="Text1"/>
              <w:ind w:left="0"/>
              <w:rPr>
                <w:noProof/>
                <w:sz w:val="22"/>
                <w:szCs w:val="28"/>
              </w:rPr>
            </w:pPr>
            <w:r w:rsidRPr="00D33E6D">
              <w:rPr>
                <w:noProof/>
                <w:sz w:val="22"/>
                <w:szCs w:val="28"/>
              </w:rPr>
              <w:t>N/A</w:t>
            </w:r>
          </w:p>
        </w:tc>
        <w:tc>
          <w:tcPr>
            <w:tcW w:w="1748" w:type="dxa"/>
          </w:tcPr>
          <w:p w14:paraId="45E056C1" w14:textId="77777777" w:rsidR="00D877B1" w:rsidRPr="00D33E6D" w:rsidRDefault="00D877B1">
            <w:pPr>
              <w:pStyle w:val="Text1"/>
              <w:ind w:left="0"/>
              <w:rPr>
                <w:noProof/>
                <w:sz w:val="22"/>
                <w:szCs w:val="28"/>
              </w:rPr>
            </w:pPr>
          </w:p>
        </w:tc>
      </w:tr>
      <w:tr w:rsidR="00D877B1" w:rsidRPr="00D33E6D" w14:paraId="77499F55" w14:textId="77777777">
        <w:trPr>
          <w:trHeight w:val="300"/>
        </w:trPr>
        <w:tc>
          <w:tcPr>
            <w:tcW w:w="1845" w:type="dxa"/>
          </w:tcPr>
          <w:p w14:paraId="52630324" w14:textId="77777777" w:rsidR="00D877B1" w:rsidRPr="00D33E6D" w:rsidRDefault="00D877B1">
            <w:pPr>
              <w:pStyle w:val="Text1"/>
              <w:ind w:left="0"/>
              <w:rPr>
                <w:noProof/>
                <w:sz w:val="22"/>
                <w:szCs w:val="28"/>
              </w:rPr>
            </w:pPr>
            <w:r w:rsidRPr="00D33E6D">
              <w:rPr>
                <w:noProof/>
                <w:sz w:val="22"/>
                <w:szCs w:val="28"/>
              </w:rPr>
              <w:t>External staff (CA, SNEs, INT)</w:t>
            </w:r>
          </w:p>
        </w:tc>
        <w:tc>
          <w:tcPr>
            <w:tcW w:w="2031" w:type="dxa"/>
          </w:tcPr>
          <w:p w14:paraId="3B7C5BC3" w14:textId="77777777" w:rsidR="00D877B1" w:rsidRPr="00D33E6D" w:rsidRDefault="00D877B1">
            <w:pPr>
              <w:pStyle w:val="Text1"/>
              <w:ind w:left="0"/>
              <w:rPr>
                <w:noProof/>
                <w:sz w:val="22"/>
                <w:szCs w:val="28"/>
              </w:rPr>
            </w:pPr>
          </w:p>
        </w:tc>
        <w:tc>
          <w:tcPr>
            <w:tcW w:w="1925" w:type="dxa"/>
          </w:tcPr>
          <w:p w14:paraId="2CD91FF5" w14:textId="77777777" w:rsidR="00D877B1" w:rsidRPr="00D33E6D" w:rsidRDefault="00D877B1">
            <w:pPr>
              <w:pStyle w:val="Text1"/>
              <w:ind w:left="0"/>
              <w:rPr>
                <w:noProof/>
                <w:sz w:val="22"/>
                <w:szCs w:val="28"/>
              </w:rPr>
            </w:pPr>
          </w:p>
        </w:tc>
        <w:tc>
          <w:tcPr>
            <w:tcW w:w="1938" w:type="dxa"/>
          </w:tcPr>
          <w:p w14:paraId="20ABC4DC" w14:textId="77777777" w:rsidR="00D877B1" w:rsidRPr="00D33E6D" w:rsidRDefault="00D877B1">
            <w:pPr>
              <w:pStyle w:val="Text1"/>
              <w:ind w:left="0"/>
              <w:rPr>
                <w:noProof/>
                <w:sz w:val="22"/>
                <w:szCs w:val="28"/>
              </w:rPr>
            </w:pPr>
          </w:p>
        </w:tc>
        <w:tc>
          <w:tcPr>
            <w:tcW w:w="1748" w:type="dxa"/>
          </w:tcPr>
          <w:p w14:paraId="78ABF101" w14:textId="77777777" w:rsidR="00D877B1" w:rsidRPr="00D33E6D" w:rsidRDefault="00D877B1">
            <w:pPr>
              <w:pStyle w:val="Text1"/>
              <w:ind w:left="0"/>
              <w:rPr>
                <w:noProof/>
                <w:sz w:val="22"/>
                <w:szCs w:val="28"/>
              </w:rPr>
            </w:pPr>
          </w:p>
        </w:tc>
      </w:tr>
    </w:tbl>
    <w:p w14:paraId="5E727657" w14:textId="77777777" w:rsidR="00D877B1" w:rsidRPr="00D33E6D" w:rsidRDefault="00D877B1" w:rsidP="00D877B1">
      <w:pPr>
        <w:rPr>
          <w:noProof/>
        </w:rPr>
      </w:pPr>
      <w:r w:rsidRPr="00D33E6D">
        <w:rPr>
          <w:noProof/>
        </w:rPr>
        <w:t>*</w:t>
      </w:r>
    </w:p>
    <w:p w14:paraId="6832C830" w14:textId="77777777" w:rsidR="00D877B1" w:rsidRPr="00D33E6D" w:rsidRDefault="00D877B1" w:rsidP="00D877B1">
      <w:pPr>
        <w:pStyle w:val="Text1"/>
        <w:rPr>
          <w:noProof/>
          <w:lang w:val="en-IE"/>
        </w:rPr>
      </w:pPr>
      <w:r w:rsidRPr="00D33E6D">
        <w:rPr>
          <w:noProof/>
          <w:lang w:val="en-IE"/>
        </w:rPr>
        <w:t>Description of tasks to be carried out by:</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04310" w:rsidRPr="00D33E6D" w14:paraId="78164526" w14:textId="77777777">
        <w:tc>
          <w:tcPr>
            <w:tcW w:w="3240" w:type="dxa"/>
          </w:tcPr>
          <w:p w14:paraId="7F36B871" w14:textId="77777777" w:rsidR="00D877B1" w:rsidRPr="00D33E6D" w:rsidRDefault="00D877B1">
            <w:pPr>
              <w:rPr>
                <w:noProof/>
                <w:sz w:val="20"/>
              </w:rPr>
            </w:pPr>
            <w:r w:rsidRPr="00D33E6D">
              <w:rPr>
                <w:noProof/>
                <w:sz w:val="20"/>
              </w:rPr>
              <w:t>Officials and temporary staff</w:t>
            </w:r>
          </w:p>
        </w:tc>
        <w:tc>
          <w:tcPr>
            <w:tcW w:w="7200" w:type="dxa"/>
          </w:tcPr>
          <w:p w14:paraId="714ED38A" w14:textId="77777777" w:rsidR="00D877B1" w:rsidRPr="00D33E6D" w:rsidRDefault="00D877B1">
            <w:pPr>
              <w:rPr>
                <w:noProof/>
                <w:sz w:val="20"/>
              </w:rPr>
            </w:pPr>
          </w:p>
        </w:tc>
      </w:tr>
      <w:tr w:rsidR="00B04310" w:rsidRPr="00D33E6D" w14:paraId="250FB43F" w14:textId="77777777">
        <w:tc>
          <w:tcPr>
            <w:tcW w:w="3240" w:type="dxa"/>
          </w:tcPr>
          <w:p w14:paraId="0967B1ED" w14:textId="77777777" w:rsidR="00D877B1" w:rsidRPr="00D33E6D" w:rsidRDefault="00D877B1">
            <w:pPr>
              <w:spacing w:before="60" w:after="60"/>
              <w:rPr>
                <w:noProof/>
                <w:sz w:val="20"/>
              </w:rPr>
            </w:pPr>
            <w:r w:rsidRPr="00D33E6D">
              <w:rPr>
                <w:noProof/>
                <w:sz w:val="20"/>
              </w:rPr>
              <w:t>External staff</w:t>
            </w:r>
          </w:p>
        </w:tc>
        <w:tc>
          <w:tcPr>
            <w:tcW w:w="7200" w:type="dxa"/>
          </w:tcPr>
          <w:p w14:paraId="6A2192F5" w14:textId="77777777" w:rsidR="00D877B1" w:rsidRPr="00D33E6D" w:rsidRDefault="00D877B1">
            <w:pPr>
              <w:rPr>
                <w:noProof/>
                <w:sz w:val="20"/>
              </w:rPr>
            </w:pPr>
          </w:p>
        </w:tc>
      </w:tr>
    </w:tbl>
    <w:p w14:paraId="6682964C" w14:textId="77777777" w:rsidR="00D877B1" w:rsidRPr="00D33E6D" w:rsidRDefault="00D877B1" w:rsidP="00D877B1">
      <w:pPr>
        <w:pStyle w:val="ManualHeading3"/>
        <w:rPr>
          <w:noProof/>
        </w:rPr>
      </w:pPr>
      <w:r w:rsidRPr="00D33E6D">
        <w:rPr>
          <w:noProof/>
        </w:rPr>
        <w:t>3.2.5.</w:t>
      </w:r>
      <w:r w:rsidRPr="00D33E6D">
        <w:rPr>
          <w:noProof/>
        </w:rPr>
        <w:tab/>
        <w:t>Overview of estimated impact on digital technology-related investments</w:t>
      </w:r>
    </w:p>
    <w:p w14:paraId="3ACCD167" w14:textId="77777777" w:rsidR="00D877B1" w:rsidRPr="00D33E6D" w:rsidRDefault="00D877B1" w:rsidP="00D877B1">
      <w:pPr>
        <w:pStyle w:val="Text1"/>
        <w:spacing w:line="259" w:lineRule="auto"/>
        <w:rPr>
          <w:noProof/>
        </w:rPr>
      </w:pPr>
      <w:r w:rsidRPr="00D33E6D">
        <w:rPr>
          <w:noProof/>
        </w:rPr>
        <w:t xml:space="preserve">Compulsory: the best estimate of the digital technology-related investments entailed by the proposal/initiative should be included in the table below. </w:t>
      </w:r>
    </w:p>
    <w:p w14:paraId="5E8A368E" w14:textId="77777777" w:rsidR="00D877B1" w:rsidRPr="00D33E6D" w:rsidRDefault="00D877B1" w:rsidP="00D877B1">
      <w:pPr>
        <w:pStyle w:val="Text1"/>
        <w:spacing w:line="259" w:lineRule="auto"/>
        <w:rPr>
          <w:noProof/>
        </w:rPr>
      </w:pPr>
      <w:r w:rsidRPr="00D33E6D">
        <w:rPr>
          <w:noProof/>
        </w:rPr>
        <w:t xml:space="preserve">Exceptionally, when required for the implementation of the proposal/initiative, the appropriations under Heading 7 should be presented in the designated line. </w:t>
      </w:r>
    </w:p>
    <w:p w14:paraId="775BD321" w14:textId="77777777" w:rsidR="00D877B1" w:rsidRPr="00D33E6D" w:rsidRDefault="00D877B1" w:rsidP="00D877B1">
      <w:pPr>
        <w:pStyle w:val="Text1"/>
        <w:spacing w:line="259" w:lineRule="auto"/>
        <w:rPr>
          <w:noProof/>
        </w:rPr>
      </w:pPr>
      <w:r w:rsidRPr="00D33E6D">
        <w:rPr>
          <w:noProof/>
        </w:rPr>
        <w:t>The appropriations under Headings 1-6 should be reflected as “Policy IT expenditure on operational programmes”. This expenditure refers to the operational budget to be used to re-use/ buy/ develop IT platforms/ tools directly linked to the implementation of the initiative and their associated investments (e.g. licences, studies, data storage etc). The information provided in this table should be consistent with details presented under Section 4 “Digital dimensions”.</w:t>
      </w:r>
    </w:p>
    <w:tbl>
      <w:tblPr>
        <w:tblW w:w="0" w:type="auto"/>
        <w:tblLayout w:type="fixed"/>
        <w:tblLook w:val="04A0" w:firstRow="1" w:lastRow="0" w:firstColumn="1" w:lastColumn="0" w:noHBand="0" w:noVBand="1"/>
      </w:tblPr>
      <w:tblGrid>
        <w:gridCol w:w="3214"/>
        <w:gridCol w:w="835"/>
        <w:gridCol w:w="835"/>
        <w:gridCol w:w="835"/>
        <w:gridCol w:w="835"/>
        <w:gridCol w:w="981"/>
      </w:tblGrid>
      <w:tr w:rsidR="00D877B1" w:rsidRPr="00D33E6D" w14:paraId="058A6E1C" w14:textId="77777777">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14:paraId="18BF8842" w14:textId="77777777" w:rsidR="00D877B1" w:rsidRPr="00D33E6D" w:rsidRDefault="00D877B1">
            <w:pPr>
              <w:spacing w:before="0" w:after="0"/>
              <w:jc w:val="center"/>
              <w:rPr>
                <w:b/>
                <w:bCs/>
                <w:noProof/>
                <w:color w:val="000000" w:themeColor="text1"/>
                <w:sz w:val="18"/>
                <w:szCs w:val="18"/>
              </w:rPr>
            </w:pPr>
            <w:r w:rsidRPr="00D33E6D">
              <w:rPr>
                <w:b/>
                <w:bCs/>
                <w:noProof/>
                <w:color w:val="000000" w:themeColor="text1"/>
                <w:sz w:val="18"/>
                <w:szCs w:val="18"/>
              </w:rPr>
              <w:t>TOTAL Digital and IT appropriations</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14:paraId="06DB1BC7" w14:textId="77777777" w:rsidR="00D877B1" w:rsidRPr="00D33E6D" w:rsidRDefault="00D877B1">
            <w:pPr>
              <w:spacing w:before="0" w:after="0"/>
              <w:jc w:val="center"/>
              <w:rPr>
                <w:noProof/>
                <w:color w:val="000000" w:themeColor="text1"/>
                <w:sz w:val="18"/>
                <w:szCs w:val="18"/>
              </w:rPr>
            </w:pPr>
            <w:r w:rsidRPr="00D33E6D">
              <w:rPr>
                <w:noProof/>
                <w:color w:val="000000" w:themeColor="text1"/>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1EC565EE" w14:textId="77777777" w:rsidR="00D877B1" w:rsidRPr="00D33E6D" w:rsidRDefault="00D877B1">
            <w:pPr>
              <w:spacing w:before="0" w:after="0"/>
              <w:jc w:val="center"/>
              <w:rPr>
                <w:noProof/>
                <w:color w:val="000000" w:themeColor="text1"/>
                <w:sz w:val="18"/>
                <w:szCs w:val="18"/>
              </w:rPr>
            </w:pPr>
            <w:r w:rsidRPr="00D33E6D">
              <w:rPr>
                <w:noProof/>
                <w:color w:val="000000" w:themeColor="text1"/>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15E41DA0" w14:textId="77777777" w:rsidR="00D877B1" w:rsidRPr="00D33E6D" w:rsidRDefault="00D877B1">
            <w:pPr>
              <w:spacing w:before="0" w:after="0"/>
              <w:jc w:val="center"/>
              <w:rPr>
                <w:noProof/>
                <w:color w:val="000000" w:themeColor="text1"/>
                <w:sz w:val="18"/>
                <w:szCs w:val="18"/>
              </w:rPr>
            </w:pPr>
            <w:r w:rsidRPr="00D33E6D">
              <w:rPr>
                <w:noProof/>
                <w:color w:val="000000" w:themeColor="text1"/>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6B514582" w14:textId="77777777" w:rsidR="00D877B1" w:rsidRPr="00D33E6D" w:rsidRDefault="00D877B1">
            <w:pPr>
              <w:spacing w:before="0" w:after="0"/>
              <w:jc w:val="center"/>
              <w:rPr>
                <w:noProof/>
                <w:color w:val="000000" w:themeColor="text1"/>
                <w:sz w:val="18"/>
                <w:szCs w:val="18"/>
              </w:rPr>
            </w:pPr>
            <w:r w:rsidRPr="00D33E6D">
              <w:rPr>
                <w:noProof/>
                <w:color w:val="000000" w:themeColor="text1"/>
                <w:sz w:val="18"/>
                <w:szCs w:val="18"/>
              </w:rPr>
              <w:t>Year</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27E489E2" w14:textId="77777777" w:rsidR="00D877B1" w:rsidRPr="00D33E6D" w:rsidRDefault="00D877B1">
            <w:pPr>
              <w:spacing w:before="0" w:after="0"/>
              <w:jc w:val="center"/>
              <w:rPr>
                <w:b/>
                <w:bCs/>
                <w:noProof/>
                <w:color w:val="000000" w:themeColor="text1"/>
                <w:sz w:val="18"/>
                <w:szCs w:val="18"/>
              </w:rPr>
            </w:pPr>
            <w:r w:rsidRPr="00D33E6D">
              <w:rPr>
                <w:b/>
                <w:bCs/>
                <w:noProof/>
                <w:color w:val="000000" w:themeColor="text1"/>
                <w:sz w:val="18"/>
                <w:szCs w:val="18"/>
              </w:rPr>
              <w:t>TOTAL MFF 2021 - 2027</w:t>
            </w:r>
          </w:p>
        </w:tc>
      </w:tr>
      <w:tr w:rsidR="00D877B1" w:rsidRPr="00D33E6D" w14:paraId="0E3B0D67" w14:textId="77777777">
        <w:trPr>
          <w:trHeight w:val="525"/>
        </w:trPr>
        <w:tc>
          <w:tcPr>
            <w:tcW w:w="3214" w:type="dxa"/>
            <w:vMerge/>
            <w:tcBorders>
              <w:top w:val="single" w:sz="8" w:space="0" w:color="auto"/>
              <w:left w:val="single" w:sz="4" w:space="0" w:color="auto"/>
              <w:right w:val="single" w:sz="4" w:space="0" w:color="auto"/>
            </w:tcBorders>
            <w:vAlign w:val="center"/>
          </w:tcPr>
          <w:p w14:paraId="2AAED4D5" w14:textId="77777777" w:rsidR="00D877B1" w:rsidRPr="00D33E6D" w:rsidRDefault="00D877B1">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14:paraId="1027ACC0" w14:textId="77777777" w:rsidR="00D877B1" w:rsidRPr="00D33E6D" w:rsidRDefault="00D877B1">
            <w:pPr>
              <w:spacing w:before="0" w:after="0"/>
              <w:jc w:val="center"/>
              <w:rPr>
                <w:b/>
                <w:bCs/>
                <w:noProof/>
                <w:color w:val="000000" w:themeColor="text1"/>
                <w:sz w:val="18"/>
                <w:szCs w:val="18"/>
              </w:rPr>
            </w:pPr>
            <w:r w:rsidRPr="00D33E6D">
              <w:rPr>
                <w:b/>
                <w:bCs/>
                <w:noProof/>
                <w:color w:val="000000" w:themeColor="text1"/>
                <w:sz w:val="18"/>
                <w:szCs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5D1AEC28" w14:textId="77777777" w:rsidR="00D877B1" w:rsidRPr="00D33E6D" w:rsidRDefault="00D877B1">
            <w:pPr>
              <w:spacing w:before="0" w:after="0"/>
              <w:jc w:val="center"/>
              <w:rPr>
                <w:b/>
                <w:bCs/>
                <w:noProof/>
                <w:color w:val="000000" w:themeColor="text1"/>
                <w:sz w:val="18"/>
                <w:szCs w:val="18"/>
              </w:rPr>
            </w:pPr>
            <w:r w:rsidRPr="00D33E6D">
              <w:rPr>
                <w:b/>
                <w:bCs/>
                <w:noProof/>
                <w:color w:val="000000" w:themeColor="text1"/>
                <w:sz w:val="18"/>
                <w:szCs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6CE2B363" w14:textId="77777777" w:rsidR="00D877B1" w:rsidRPr="00D33E6D" w:rsidRDefault="00D877B1">
            <w:pPr>
              <w:spacing w:before="0" w:after="0"/>
              <w:jc w:val="center"/>
              <w:rPr>
                <w:b/>
                <w:bCs/>
                <w:noProof/>
                <w:color w:val="000000" w:themeColor="text1"/>
                <w:sz w:val="18"/>
                <w:szCs w:val="18"/>
              </w:rPr>
            </w:pPr>
            <w:r w:rsidRPr="00D33E6D">
              <w:rPr>
                <w:b/>
                <w:bCs/>
                <w:noProof/>
                <w:color w:val="000000" w:themeColor="text1"/>
                <w:sz w:val="18"/>
                <w:szCs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5008DCA4" w14:textId="77777777" w:rsidR="00D877B1" w:rsidRPr="00D33E6D" w:rsidRDefault="00D877B1">
            <w:pPr>
              <w:spacing w:before="0" w:after="0"/>
              <w:jc w:val="center"/>
              <w:rPr>
                <w:b/>
                <w:bCs/>
                <w:noProof/>
                <w:color w:val="000000" w:themeColor="text1"/>
                <w:sz w:val="18"/>
                <w:szCs w:val="18"/>
              </w:rPr>
            </w:pPr>
            <w:r w:rsidRPr="00D33E6D">
              <w:rPr>
                <w:b/>
                <w:bCs/>
                <w:noProof/>
                <w:color w:val="000000" w:themeColor="text1"/>
                <w:sz w:val="18"/>
                <w:szCs w:val="18"/>
              </w:rPr>
              <w:t>2027</w:t>
            </w:r>
          </w:p>
        </w:tc>
        <w:tc>
          <w:tcPr>
            <w:tcW w:w="981" w:type="dxa"/>
            <w:vMerge/>
            <w:tcBorders>
              <w:bottom w:val="single" w:sz="4" w:space="0" w:color="auto"/>
              <w:right w:val="single" w:sz="4" w:space="0" w:color="auto"/>
            </w:tcBorders>
            <w:vAlign w:val="center"/>
          </w:tcPr>
          <w:p w14:paraId="7F056D32" w14:textId="77777777" w:rsidR="00D877B1" w:rsidRPr="00D33E6D" w:rsidRDefault="00D877B1">
            <w:pPr>
              <w:rPr>
                <w:noProof/>
              </w:rPr>
            </w:pPr>
          </w:p>
        </w:tc>
      </w:tr>
      <w:tr w:rsidR="00D877B1" w:rsidRPr="00D33E6D" w14:paraId="1D0D07F7" w14:textId="77777777">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14:paraId="0A7DF42D" w14:textId="77777777" w:rsidR="00D877B1" w:rsidRPr="00D33E6D" w:rsidRDefault="00D877B1">
            <w:pPr>
              <w:spacing w:before="0" w:after="0"/>
              <w:jc w:val="left"/>
              <w:rPr>
                <w:b/>
                <w:bCs/>
                <w:noProof/>
                <w:sz w:val="16"/>
                <w:szCs w:val="16"/>
              </w:rPr>
            </w:pPr>
            <w:r w:rsidRPr="00D33E6D">
              <w:rPr>
                <w:b/>
                <w:bCs/>
                <w:noProof/>
                <w:sz w:val="16"/>
                <w:szCs w:val="16"/>
              </w:rPr>
              <w:t>HEADING 7</w:t>
            </w:r>
          </w:p>
        </w:tc>
      </w:tr>
      <w:tr w:rsidR="00D877B1" w:rsidRPr="00D33E6D" w14:paraId="3BEB1DF1" w14:textId="77777777">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F74941" w14:textId="77777777" w:rsidR="00D877B1" w:rsidRPr="00D33E6D" w:rsidRDefault="00D877B1">
            <w:pPr>
              <w:spacing w:before="0" w:after="0"/>
              <w:jc w:val="left"/>
              <w:rPr>
                <w:noProof/>
                <w:color w:val="000000" w:themeColor="text1"/>
                <w:sz w:val="16"/>
                <w:szCs w:val="16"/>
              </w:rPr>
            </w:pPr>
            <w:r w:rsidRPr="00D33E6D">
              <w:rPr>
                <w:rFonts w:ascii="Arial Narrow" w:eastAsia="Arial Narrow" w:hAnsi="Arial Narrow" w:cs="Arial Narrow"/>
                <w:noProof/>
                <w:color w:val="000000" w:themeColor="text1"/>
                <w:sz w:val="20"/>
                <w:szCs w:val="20"/>
              </w:rPr>
              <w:t>IT expenditure (corporate)</w:t>
            </w:r>
            <w:r w:rsidRPr="00D33E6D">
              <w:rPr>
                <w:noProof/>
                <w:color w:val="000000" w:themeColor="text1"/>
                <w:sz w:val="16"/>
                <w:szCs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4C1F0C6"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F3E8B36"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6F61B2"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503C3A6"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C75BD47"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r>
      <w:tr w:rsidR="00D877B1" w:rsidRPr="00D33E6D" w14:paraId="537FD7EB" w14:textId="77777777">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45E87586" w14:textId="77777777" w:rsidR="00D877B1" w:rsidRPr="00D33E6D" w:rsidRDefault="00D877B1">
            <w:pPr>
              <w:spacing w:before="0" w:after="0"/>
              <w:jc w:val="center"/>
              <w:rPr>
                <w:b/>
                <w:bCs/>
                <w:noProof/>
                <w:color w:val="000000" w:themeColor="text1"/>
                <w:sz w:val="16"/>
                <w:szCs w:val="16"/>
              </w:rPr>
            </w:pPr>
            <w:r w:rsidRPr="00D33E6D">
              <w:rPr>
                <w:b/>
                <w:bCs/>
                <w:noProof/>
                <w:color w:val="000000" w:themeColor="text1"/>
                <w:sz w:val="16"/>
                <w:szCs w:val="16"/>
              </w:rPr>
              <w:t>Subtotal HEADING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1F180C2"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8E5353F"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387027"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3376D7"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62D484"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r>
      <w:tr w:rsidR="00D877B1" w:rsidRPr="00D33E6D" w14:paraId="79EC511C" w14:textId="77777777">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B37E6" w14:textId="77777777" w:rsidR="00D877B1" w:rsidRPr="00D33E6D" w:rsidRDefault="00D877B1">
            <w:pPr>
              <w:spacing w:before="0" w:after="0"/>
              <w:jc w:val="left"/>
              <w:rPr>
                <w:b/>
                <w:bCs/>
                <w:noProof/>
                <w:sz w:val="16"/>
                <w:szCs w:val="16"/>
              </w:rPr>
            </w:pPr>
            <w:r w:rsidRPr="00D33E6D">
              <w:rPr>
                <w:b/>
                <w:bCs/>
                <w:noProof/>
                <w:sz w:val="16"/>
                <w:szCs w:val="16"/>
              </w:rPr>
              <w:t>Outside HEADING 7</w:t>
            </w:r>
          </w:p>
        </w:tc>
      </w:tr>
      <w:tr w:rsidR="00D877B1" w:rsidRPr="00D33E6D" w14:paraId="6D48451F" w14:textId="77777777">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0A836" w14:textId="77777777" w:rsidR="00D877B1" w:rsidRPr="00D33E6D" w:rsidRDefault="00D877B1">
            <w:pPr>
              <w:spacing w:before="0" w:after="0"/>
              <w:jc w:val="left"/>
              <w:rPr>
                <w:rFonts w:ascii="Arial Narrow" w:eastAsia="Arial Narrow" w:hAnsi="Arial Narrow" w:cs="Arial Narrow"/>
                <w:noProof/>
                <w:color w:val="000000" w:themeColor="text1"/>
                <w:sz w:val="20"/>
                <w:szCs w:val="20"/>
              </w:rPr>
            </w:pPr>
            <w:r w:rsidRPr="00D33E6D">
              <w:rPr>
                <w:rFonts w:ascii="Arial Narrow" w:eastAsia="Arial Narrow" w:hAnsi="Arial Narrow" w:cs="Arial Narrow"/>
                <w:noProof/>
                <w:color w:val="000000" w:themeColor="text1"/>
                <w:sz w:val="20"/>
                <w:szCs w:val="20"/>
              </w:rPr>
              <w:t>Policy IT expenditure on operational programmes</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072285D"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6833E4B"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F99A2B"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99C0BB6" w14:textId="77777777" w:rsidR="00D877B1" w:rsidRPr="00D33E6D" w:rsidRDefault="00D877B1">
            <w:pPr>
              <w:spacing w:before="0" w:after="0"/>
              <w:jc w:val="right"/>
              <w:rPr>
                <w:noProof/>
                <w:color w:val="000000" w:themeColor="text1"/>
                <w:sz w:val="16"/>
                <w:szCs w:val="16"/>
              </w:rPr>
            </w:pPr>
            <w:r w:rsidRPr="00D33E6D">
              <w:rPr>
                <w:noProof/>
                <w:color w:val="000000" w:themeColor="text1"/>
                <w:sz w:val="16"/>
                <w:szCs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79FF6A"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r>
      <w:tr w:rsidR="00D877B1" w:rsidRPr="00D33E6D" w14:paraId="745E0B9E" w14:textId="77777777">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08909846" w14:textId="77777777" w:rsidR="00D877B1" w:rsidRPr="00D33E6D" w:rsidRDefault="00D877B1">
            <w:pPr>
              <w:spacing w:before="0" w:after="0"/>
              <w:jc w:val="center"/>
              <w:rPr>
                <w:b/>
                <w:bCs/>
                <w:noProof/>
                <w:color w:val="000000" w:themeColor="text1"/>
                <w:sz w:val="16"/>
                <w:szCs w:val="16"/>
              </w:rPr>
            </w:pPr>
            <w:r w:rsidRPr="00D33E6D">
              <w:rPr>
                <w:b/>
                <w:bCs/>
                <w:noProof/>
                <w:color w:val="000000" w:themeColor="text1"/>
                <w:sz w:val="16"/>
                <w:szCs w:val="16"/>
              </w:rPr>
              <w:t>Subtotal outside HEADING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E2E5906"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319F95F"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6808235"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101D26"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43AF1E0"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r>
      <w:tr w:rsidR="00D877B1" w:rsidRPr="00D33E6D" w14:paraId="69232CD0" w14:textId="77777777">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F0A628" w14:textId="77777777" w:rsidR="00D877B1" w:rsidRPr="00D33E6D" w:rsidRDefault="00D877B1">
            <w:pPr>
              <w:spacing w:before="0" w:after="0"/>
              <w:jc w:val="center"/>
              <w:rPr>
                <w:noProof/>
                <w:color w:val="000000" w:themeColor="text1"/>
                <w:sz w:val="16"/>
                <w:szCs w:val="16"/>
              </w:rPr>
            </w:pPr>
          </w:p>
        </w:tc>
      </w:tr>
      <w:tr w:rsidR="00D877B1" w:rsidRPr="00D33E6D" w14:paraId="706DBB95" w14:textId="77777777">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057B1111" w14:textId="77777777" w:rsidR="00D877B1" w:rsidRPr="00D33E6D" w:rsidRDefault="00D877B1">
            <w:pPr>
              <w:spacing w:before="0" w:after="0"/>
              <w:jc w:val="center"/>
              <w:rPr>
                <w:b/>
                <w:bCs/>
                <w:noProof/>
                <w:color w:val="000000" w:themeColor="text1"/>
                <w:sz w:val="16"/>
                <w:szCs w:val="16"/>
              </w:rPr>
            </w:pPr>
            <w:r w:rsidRPr="00D33E6D">
              <w:rPr>
                <w:b/>
                <w:bCs/>
                <w:noProof/>
                <w:color w:val="000000" w:themeColor="text1"/>
                <w:sz w:val="16"/>
                <w:szCs w:val="16"/>
              </w:rPr>
              <w:t>TOTAL</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5D4A630F"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09C724E6"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37DF34FE"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0900B8E9"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7BC284CE" w14:textId="77777777" w:rsidR="00D877B1" w:rsidRPr="00D33E6D" w:rsidRDefault="00D877B1">
            <w:pPr>
              <w:spacing w:before="0" w:after="0"/>
              <w:jc w:val="right"/>
              <w:rPr>
                <w:b/>
                <w:bCs/>
                <w:noProof/>
                <w:color w:val="000000" w:themeColor="text1"/>
                <w:sz w:val="16"/>
                <w:szCs w:val="16"/>
              </w:rPr>
            </w:pPr>
            <w:r w:rsidRPr="00D33E6D">
              <w:rPr>
                <w:b/>
                <w:bCs/>
                <w:noProof/>
                <w:color w:val="000000" w:themeColor="text1"/>
                <w:sz w:val="16"/>
                <w:szCs w:val="16"/>
              </w:rPr>
              <w:t>0.000</w:t>
            </w:r>
          </w:p>
        </w:tc>
      </w:tr>
    </w:tbl>
    <w:p w14:paraId="3CC240EF" w14:textId="77777777" w:rsidR="00D877B1" w:rsidRPr="00D33E6D" w:rsidRDefault="00D877B1" w:rsidP="00D877B1">
      <w:pPr>
        <w:pStyle w:val="ManualHeading3"/>
        <w:rPr>
          <w:noProof/>
        </w:rPr>
      </w:pPr>
      <w:r w:rsidRPr="00D33E6D">
        <w:rPr>
          <w:noProof/>
        </w:rPr>
        <w:t>3.2.6.</w:t>
      </w:r>
      <w:r w:rsidRPr="00D33E6D">
        <w:rPr>
          <w:noProof/>
        </w:rPr>
        <w:tab/>
        <w:t xml:space="preserve">Compatibility with the current multiannual financial framework </w:t>
      </w:r>
    </w:p>
    <w:p w14:paraId="0341E9C5" w14:textId="77777777" w:rsidR="00D877B1" w:rsidRPr="00D33E6D" w:rsidRDefault="00D877B1" w:rsidP="00D877B1">
      <w:pPr>
        <w:pStyle w:val="Text1"/>
        <w:rPr>
          <w:noProof/>
        </w:rPr>
      </w:pPr>
      <w:r w:rsidRPr="00D33E6D">
        <w:rPr>
          <w:noProof/>
        </w:rPr>
        <w:t>The proposal/initiative:</w:t>
      </w:r>
    </w:p>
    <w:p w14:paraId="12B1CEFC"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can be fully financed through redeployment within the relevant heading of the multiannual financial framework (MFF)</w:t>
      </w:r>
    </w:p>
    <w:p w14:paraId="4A5E57AA"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requires use of the unallocated margin under the relevant heading of the MFF and/or use of the special instruments as defined in the MFF Regulation</w:t>
      </w:r>
    </w:p>
    <w:p w14:paraId="2055F57E"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requires a revision of the MFF</w:t>
      </w:r>
    </w:p>
    <w:p w14:paraId="1CB7A95C" w14:textId="77777777" w:rsidR="00D877B1" w:rsidRPr="00D33E6D" w:rsidRDefault="00D877B1" w:rsidP="00D877B1">
      <w:pPr>
        <w:pStyle w:val="ManualHeading3"/>
        <w:rPr>
          <w:noProof/>
        </w:rPr>
      </w:pPr>
      <w:r w:rsidRPr="00D33E6D">
        <w:rPr>
          <w:noProof/>
        </w:rPr>
        <w:t>3.2.7.</w:t>
      </w:r>
      <w:r w:rsidRPr="00D33E6D">
        <w:rPr>
          <w:noProof/>
        </w:rPr>
        <w:tab/>
        <w:t xml:space="preserve">Third-party contributions </w:t>
      </w:r>
    </w:p>
    <w:p w14:paraId="4CE8E5F1" w14:textId="77777777" w:rsidR="00D877B1" w:rsidRPr="00D33E6D" w:rsidRDefault="00D877B1" w:rsidP="00D877B1">
      <w:pPr>
        <w:pStyle w:val="Text1"/>
        <w:rPr>
          <w:noProof/>
        </w:rPr>
      </w:pPr>
      <w:r w:rsidRPr="00D33E6D">
        <w:rPr>
          <w:noProof/>
        </w:rPr>
        <w:t>The proposal/initiative:</w:t>
      </w:r>
    </w:p>
    <w:p w14:paraId="1DCA3F3F"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does not provide for co-financing by third parties</w:t>
      </w:r>
    </w:p>
    <w:p w14:paraId="72E90E8E"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provides for the co-financing by third parties estimated below:</w:t>
      </w:r>
    </w:p>
    <w:p w14:paraId="71E0400A" w14:textId="77777777" w:rsidR="00D877B1" w:rsidRPr="00D33E6D" w:rsidRDefault="00D877B1" w:rsidP="00D877B1">
      <w:pPr>
        <w:jc w:val="right"/>
        <w:rPr>
          <w:noProof/>
          <w:sz w:val="20"/>
          <w:lang w:val="en-IE"/>
        </w:rPr>
      </w:pPr>
      <w:r w:rsidRPr="00D33E6D">
        <w:rPr>
          <w:noProof/>
          <w:sz w:val="20"/>
          <w:lang w:val="en-IE"/>
        </w:rPr>
        <w:t>Appropriations in EUR million (to three decimal places)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7"/>
        <w:gridCol w:w="1217"/>
        <w:gridCol w:w="1217"/>
        <w:gridCol w:w="1217"/>
        <w:gridCol w:w="1217"/>
        <w:gridCol w:w="1462"/>
      </w:tblGrid>
      <w:tr w:rsidR="00D877B1" w:rsidRPr="00D33E6D" w14:paraId="0489CDB9" w14:textId="77777777">
        <w:trPr>
          <w:cantSplit/>
        </w:trPr>
        <w:tc>
          <w:tcPr>
            <w:tcW w:w="1591" w:type="pct"/>
          </w:tcPr>
          <w:p w14:paraId="4305B38C" w14:textId="77777777" w:rsidR="00D877B1" w:rsidRPr="00D33E6D" w:rsidRDefault="00D877B1">
            <w:pPr>
              <w:spacing w:before="60" w:after="60"/>
              <w:rPr>
                <w:noProof/>
                <w:sz w:val="20"/>
                <w:lang w:val="en-IE"/>
              </w:rPr>
            </w:pPr>
          </w:p>
        </w:tc>
        <w:tc>
          <w:tcPr>
            <w:tcW w:w="655" w:type="pct"/>
            <w:vAlign w:val="center"/>
          </w:tcPr>
          <w:p w14:paraId="4CC5DBB3" w14:textId="77777777" w:rsidR="00D877B1" w:rsidRPr="00D33E6D" w:rsidRDefault="00D877B1">
            <w:pPr>
              <w:jc w:val="center"/>
              <w:rPr>
                <w:noProof/>
                <w:sz w:val="20"/>
              </w:rPr>
            </w:pPr>
            <w:r w:rsidRPr="00D33E6D">
              <w:rPr>
                <w:noProof/>
                <w:sz w:val="20"/>
              </w:rPr>
              <w:t xml:space="preserve">Year </w:t>
            </w:r>
            <w:r w:rsidRPr="00D33E6D">
              <w:rPr>
                <w:noProof/>
                <w:sz w:val="22"/>
              </w:rPr>
              <w:br/>
            </w:r>
            <w:r w:rsidRPr="00D33E6D">
              <w:rPr>
                <w:b/>
                <w:noProof/>
                <w:sz w:val="20"/>
              </w:rPr>
              <w:t>2024</w:t>
            </w:r>
          </w:p>
        </w:tc>
        <w:tc>
          <w:tcPr>
            <w:tcW w:w="655" w:type="pct"/>
            <w:vAlign w:val="center"/>
          </w:tcPr>
          <w:p w14:paraId="5D8A33B3" w14:textId="77777777" w:rsidR="00D877B1" w:rsidRPr="00D33E6D" w:rsidRDefault="00D877B1">
            <w:pPr>
              <w:jc w:val="center"/>
              <w:rPr>
                <w:noProof/>
                <w:sz w:val="20"/>
              </w:rPr>
            </w:pPr>
            <w:r w:rsidRPr="00D33E6D">
              <w:rPr>
                <w:noProof/>
                <w:sz w:val="20"/>
              </w:rPr>
              <w:t xml:space="preserve">Year </w:t>
            </w:r>
            <w:r w:rsidRPr="00D33E6D">
              <w:rPr>
                <w:noProof/>
                <w:sz w:val="22"/>
              </w:rPr>
              <w:br/>
            </w:r>
            <w:r w:rsidRPr="00D33E6D">
              <w:rPr>
                <w:b/>
                <w:noProof/>
                <w:sz w:val="20"/>
              </w:rPr>
              <w:t>2025</w:t>
            </w:r>
          </w:p>
        </w:tc>
        <w:tc>
          <w:tcPr>
            <w:tcW w:w="655" w:type="pct"/>
            <w:vAlign w:val="center"/>
          </w:tcPr>
          <w:p w14:paraId="19EE336B" w14:textId="77777777" w:rsidR="00D877B1" w:rsidRPr="00D33E6D" w:rsidRDefault="00D877B1">
            <w:pPr>
              <w:jc w:val="center"/>
              <w:rPr>
                <w:noProof/>
                <w:sz w:val="20"/>
              </w:rPr>
            </w:pPr>
            <w:r w:rsidRPr="00D33E6D">
              <w:rPr>
                <w:noProof/>
                <w:sz w:val="20"/>
              </w:rPr>
              <w:t xml:space="preserve">Year </w:t>
            </w:r>
            <w:r w:rsidRPr="00D33E6D">
              <w:rPr>
                <w:noProof/>
                <w:sz w:val="22"/>
              </w:rPr>
              <w:br/>
            </w:r>
            <w:r w:rsidRPr="00D33E6D">
              <w:rPr>
                <w:b/>
                <w:noProof/>
                <w:sz w:val="20"/>
              </w:rPr>
              <w:t>2026</w:t>
            </w:r>
          </w:p>
        </w:tc>
        <w:tc>
          <w:tcPr>
            <w:tcW w:w="655" w:type="pct"/>
            <w:vAlign w:val="center"/>
          </w:tcPr>
          <w:p w14:paraId="62375E18" w14:textId="77777777" w:rsidR="00D877B1" w:rsidRPr="00D33E6D" w:rsidRDefault="00D877B1">
            <w:pPr>
              <w:jc w:val="center"/>
              <w:rPr>
                <w:noProof/>
                <w:sz w:val="20"/>
              </w:rPr>
            </w:pPr>
            <w:r w:rsidRPr="00D33E6D">
              <w:rPr>
                <w:noProof/>
                <w:sz w:val="20"/>
              </w:rPr>
              <w:t xml:space="preserve">Year </w:t>
            </w:r>
            <w:r w:rsidRPr="00D33E6D">
              <w:rPr>
                <w:noProof/>
                <w:sz w:val="22"/>
              </w:rPr>
              <w:br/>
            </w:r>
            <w:r w:rsidRPr="00D33E6D">
              <w:rPr>
                <w:b/>
                <w:noProof/>
                <w:sz w:val="20"/>
              </w:rPr>
              <w:t>2027</w:t>
            </w:r>
          </w:p>
        </w:tc>
        <w:tc>
          <w:tcPr>
            <w:tcW w:w="787" w:type="pct"/>
            <w:vAlign w:val="center"/>
          </w:tcPr>
          <w:p w14:paraId="0121B0D7" w14:textId="77777777" w:rsidR="00D877B1" w:rsidRPr="00D33E6D" w:rsidRDefault="00D877B1">
            <w:pPr>
              <w:spacing w:before="60" w:after="60"/>
              <w:jc w:val="center"/>
              <w:rPr>
                <w:noProof/>
                <w:sz w:val="20"/>
              </w:rPr>
            </w:pPr>
            <w:r w:rsidRPr="00D33E6D">
              <w:rPr>
                <w:noProof/>
                <w:sz w:val="20"/>
              </w:rPr>
              <w:t>Total</w:t>
            </w:r>
          </w:p>
        </w:tc>
      </w:tr>
      <w:tr w:rsidR="00D877B1" w:rsidRPr="00D33E6D" w14:paraId="340B321E" w14:textId="77777777">
        <w:trPr>
          <w:cantSplit/>
        </w:trPr>
        <w:tc>
          <w:tcPr>
            <w:tcW w:w="1591" w:type="pct"/>
          </w:tcPr>
          <w:p w14:paraId="35A5ECBA" w14:textId="77777777" w:rsidR="00D877B1" w:rsidRPr="00D33E6D" w:rsidRDefault="00D877B1">
            <w:pPr>
              <w:rPr>
                <w:noProof/>
                <w:lang w:val="en-IE"/>
              </w:rPr>
            </w:pPr>
            <w:r w:rsidRPr="00D33E6D">
              <w:rPr>
                <w:noProof/>
                <w:sz w:val="20"/>
                <w:lang w:val="en-IE"/>
              </w:rPr>
              <w:t>Specify the co-financing body</w:t>
            </w:r>
            <w:r w:rsidRPr="00D33E6D">
              <w:rPr>
                <w:i/>
                <w:noProof/>
                <w:sz w:val="20"/>
                <w:lang w:val="en-IE"/>
              </w:rPr>
              <w:t xml:space="preserve"> </w:t>
            </w:r>
          </w:p>
        </w:tc>
        <w:tc>
          <w:tcPr>
            <w:tcW w:w="655" w:type="pct"/>
            <w:vAlign w:val="center"/>
          </w:tcPr>
          <w:p w14:paraId="39777B96" w14:textId="77777777" w:rsidR="00D877B1" w:rsidRPr="00D33E6D" w:rsidRDefault="00D877B1">
            <w:pPr>
              <w:spacing w:before="60" w:after="60"/>
              <w:jc w:val="center"/>
              <w:rPr>
                <w:noProof/>
                <w:sz w:val="20"/>
                <w:lang w:val="en-IE"/>
              </w:rPr>
            </w:pPr>
          </w:p>
        </w:tc>
        <w:tc>
          <w:tcPr>
            <w:tcW w:w="655" w:type="pct"/>
            <w:vAlign w:val="center"/>
          </w:tcPr>
          <w:p w14:paraId="37CD062E" w14:textId="77777777" w:rsidR="00D877B1" w:rsidRPr="00D33E6D" w:rsidRDefault="00D877B1">
            <w:pPr>
              <w:spacing w:before="60" w:after="60"/>
              <w:jc w:val="center"/>
              <w:rPr>
                <w:noProof/>
                <w:sz w:val="20"/>
                <w:lang w:val="en-IE"/>
              </w:rPr>
            </w:pPr>
          </w:p>
        </w:tc>
        <w:tc>
          <w:tcPr>
            <w:tcW w:w="655" w:type="pct"/>
            <w:vAlign w:val="center"/>
          </w:tcPr>
          <w:p w14:paraId="4F72E0A3" w14:textId="77777777" w:rsidR="00D877B1" w:rsidRPr="00D33E6D" w:rsidRDefault="00D877B1">
            <w:pPr>
              <w:spacing w:before="60" w:after="60"/>
              <w:jc w:val="center"/>
              <w:rPr>
                <w:noProof/>
                <w:sz w:val="20"/>
                <w:lang w:val="en-IE"/>
              </w:rPr>
            </w:pPr>
          </w:p>
        </w:tc>
        <w:tc>
          <w:tcPr>
            <w:tcW w:w="655" w:type="pct"/>
            <w:vAlign w:val="center"/>
          </w:tcPr>
          <w:p w14:paraId="0520A376" w14:textId="77777777" w:rsidR="00D877B1" w:rsidRPr="00D33E6D" w:rsidRDefault="00D877B1">
            <w:pPr>
              <w:spacing w:before="60" w:after="60"/>
              <w:jc w:val="center"/>
              <w:rPr>
                <w:noProof/>
                <w:sz w:val="20"/>
                <w:lang w:val="en-IE"/>
              </w:rPr>
            </w:pPr>
          </w:p>
        </w:tc>
        <w:tc>
          <w:tcPr>
            <w:tcW w:w="787" w:type="pct"/>
            <w:vAlign w:val="center"/>
          </w:tcPr>
          <w:p w14:paraId="502B9BF7" w14:textId="77777777" w:rsidR="00D877B1" w:rsidRPr="00D33E6D" w:rsidRDefault="00D877B1">
            <w:pPr>
              <w:spacing w:before="60" w:after="60"/>
              <w:jc w:val="center"/>
              <w:rPr>
                <w:noProof/>
                <w:sz w:val="20"/>
                <w:lang w:val="en-IE"/>
              </w:rPr>
            </w:pPr>
          </w:p>
        </w:tc>
      </w:tr>
      <w:tr w:rsidR="00D877B1" w:rsidRPr="00D33E6D" w14:paraId="75BC8018" w14:textId="77777777">
        <w:trPr>
          <w:cantSplit/>
        </w:trPr>
        <w:tc>
          <w:tcPr>
            <w:tcW w:w="1591" w:type="pct"/>
          </w:tcPr>
          <w:p w14:paraId="2C8E6524" w14:textId="77777777" w:rsidR="00D877B1" w:rsidRPr="00D33E6D" w:rsidRDefault="00D877B1">
            <w:pPr>
              <w:spacing w:before="60" w:after="60"/>
              <w:jc w:val="left"/>
              <w:rPr>
                <w:noProof/>
                <w:sz w:val="20"/>
              </w:rPr>
            </w:pPr>
            <w:r w:rsidRPr="00D33E6D">
              <w:rPr>
                <w:noProof/>
                <w:sz w:val="20"/>
              </w:rPr>
              <w:t xml:space="preserve">TOTAL appropriations co-financed </w:t>
            </w:r>
          </w:p>
        </w:tc>
        <w:tc>
          <w:tcPr>
            <w:tcW w:w="655" w:type="pct"/>
            <w:vAlign w:val="center"/>
          </w:tcPr>
          <w:p w14:paraId="6DCAF16A" w14:textId="77777777" w:rsidR="00D877B1" w:rsidRPr="00D33E6D" w:rsidRDefault="00D877B1">
            <w:pPr>
              <w:spacing w:before="60" w:after="60"/>
              <w:jc w:val="center"/>
              <w:rPr>
                <w:noProof/>
                <w:sz w:val="20"/>
              </w:rPr>
            </w:pPr>
          </w:p>
        </w:tc>
        <w:tc>
          <w:tcPr>
            <w:tcW w:w="655" w:type="pct"/>
            <w:vAlign w:val="center"/>
          </w:tcPr>
          <w:p w14:paraId="1D9C5975" w14:textId="77777777" w:rsidR="00D877B1" w:rsidRPr="00D33E6D" w:rsidRDefault="00D877B1">
            <w:pPr>
              <w:spacing w:before="60" w:after="60"/>
              <w:jc w:val="center"/>
              <w:rPr>
                <w:noProof/>
                <w:sz w:val="20"/>
              </w:rPr>
            </w:pPr>
          </w:p>
        </w:tc>
        <w:tc>
          <w:tcPr>
            <w:tcW w:w="655" w:type="pct"/>
            <w:vAlign w:val="center"/>
          </w:tcPr>
          <w:p w14:paraId="1220B15A" w14:textId="77777777" w:rsidR="00D877B1" w:rsidRPr="00D33E6D" w:rsidRDefault="00D877B1">
            <w:pPr>
              <w:spacing w:before="60" w:after="60"/>
              <w:jc w:val="center"/>
              <w:rPr>
                <w:noProof/>
                <w:sz w:val="20"/>
              </w:rPr>
            </w:pPr>
          </w:p>
        </w:tc>
        <w:tc>
          <w:tcPr>
            <w:tcW w:w="655" w:type="pct"/>
            <w:vAlign w:val="center"/>
          </w:tcPr>
          <w:p w14:paraId="0B4086FD" w14:textId="77777777" w:rsidR="00D877B1" w:rsidRPr="00D33E6D" w:rsidRDefault="00D877B1">
            <w:pPr>
              <w:spacing w:before="60" w:after="60"/>
              <w:jc w:val="center"/>
              <w:rPr>
                <w:noProof/>
                <w:sz w:val="20"/>
              </w:rPr>
            </w:pPr>
          </w:p>
        </w:tc>
        <w:tc>
          <w:tcPr>
            <w:tcW w:w="787" w:type="pct"/>
            <w:vAlign w:val="center"/>
          </w:tcPr>
          <w:p w14:paraId="458761B7" w14:textId="77777777" w:rsidR="00D877B1" w:rsidRPr="00D33E6D" w:rsidRDefault="00D877B1">
            <w:pPr>
              <w:spacing w:before="60" w:after="60"/>
              <w:jc w:val="center"/>
              <w:rPr>
                <w:noProof/>
                <w:sz w:val="20"/>
              </w:rPr>
            </w:pPr>
          </w:p>
        </w:tc>
      </w:tr>
    </w:tbl>
    <w:p w14:paraId="5B8B1805" w14:textId="77777777" w:rsidR="00D877B1" w:rsidRPr="00D33E6D" w:rsidRDefault="00D877B1" w:rsidP="00D877B1">
      <w:pPr>
        <w:outlineLvl w:val="1"/>
        <w:rPr>
          <w:noProof/>
          <w:szCs w:val="24"/>
        </w:rPr>
      </w:pPr>
      <w:r w:rsidRPr="00D33E6D">
        <w:rPr>
          <w:noProof/>
        </w:rPr>
        <w:br/>
        <w:t>3.3.</w:t>
      </w:r>
      <w:r w:rsidRPr="00D33E6D">
        <w:rPr>
          <w:noProof/>
        </w:rPr>
        <w:tab/>
        <w:t xml:space="preserve">Estimated impact on revenue </w:t>
      </w:r>
    </w:p>
    <w:p w14:paraId="0225690A"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The proposal/initiative has no financial impact on revenue.</w:t>
      </w:r>
    </w:p>
    <w:p w14:paraId="703B435A" w14:textId="77777777" w:rsidR="00D877B1" w:rsidRPr="00D33E6D" w:rsidRDefault="00D877B1" w:rsidP="00D877B1">
      <w:pPr>
        <w:pStyle w:val="ListDash1"/>
        <w:rPr>
          <w:noProof/>
        </w:rPr>
      </w:pPr>
      <w:r w:rsidRPr="00D33E6D">
        <w:rPr>
          <w:rFonts w:ascii="Wingdings" w:eastAsia="Wingdings" w:hAnsi="Wingdings" w:cs="Wingdings"/>
          <w:noProof/>
        </w:rPr>
        <w:t></w:t>
      </w:r>
      <w:r w:rsidRPr="00D33E6D">
        <w:rPr>
          <w:noProof/>
        </w:rPr>
        <w:tab/>
        <w:t>The proposal/initiative has the following financial impact:</w:t>
      </w:r>
    </w:p>
    <w:p w14:paraId="2C93BFAC" w14:textId="77777777" w:rsidR="00D877B1" w:rsidRPr="00D33E6D" w:rsidRDefault="00D877B1" w:rsidP="00D877B1">
      <w:pPr>
        <w:pStyle w:val="ListNumberLevel3"/>
        <w:rPr>
          <w:noProof/>
        </w:rPr>
      </w:pPr>
      <w:r w:rsidRPr="00D33E6D">
        <w:rPr>
          <w:rFonts w:ascii="Wingdings" w:eastAsia="Wingdings" w:hAnsi="Wingdings" w:cs="Wingdings"/>
          <w:noProof/>
        </w:rPr>
        <w:t></w:t>
      </w:r>
      <w:r w:rsidRPr="00D33E6D">
        <w:rPr>
          <w:noProof/>
        </w:rPr>
        <w:tab/>
        <w:t xml:space="preserve">on own resources </w:t>
      </w:r>
    </w:p>
    <w:p w14:paraId="3B2CEA26" w14:textId="77777777" w:rsidR="00D877B1" w:rsidRPr="00D33E6D" w:rsidRDefault="00D877B1" w:rsidP="00D877B1">
      <w:pPr>
        <w:pStyle w:val="ListNumberLevel3"/>
        <w:rPr>
          <w:noProof/>
        </w:rPr>
      </w:pPr>
      <w:r w:rsidRPr="00D33E6D">
        <w:rPr>
          <w:rFonts w:ascii="Wingdings" w:eastAsia="Wingdings" w:hAnsi="Wingdings" w:cs="Wingdings"/>
          <w:noProof/>
        </w:rPr>
        <w:t></w:t>
      </w:r>
      <w:r w:rsidRPr="00D33E6D">
        <w:rPr>
          <w:noProof/>
        </w:rPr>
        <w:tab/>
        <w:t>on other revenue</w:t>
      </w:r>
    </w:p>
    <w:p w14:paraId="451F8447" w14:textId="77777777" w:rsidR="00D877B1" w:rsidRPr="00D33E6D" w:rsidRDefault="00D877B1" w:rsidP="00D877B1">
      <w:pPr>
        <w:pStyle w:val="ListNumberLevel3"/>
        <w:rPr>
          <w:noProof/>
        </w:rPr>
      </w:pPr>
      <w:r w:rsidRPr="00D33E6D">
        <w:rPr>
          <w:rFonts w:ascii="Wingdings" w:eastAsia="Wingdings" w:hAnsi="Wingdings" w:cs="Wingdings"/>
          <w:noProof/>
        </w:rPr>
        <w:t></w:t>
      </w:r>
      <w:r w:rsidRPr="00D33E6D">
        <w:rPr>
          <w:rFonts w:ascii="Wingdings" w:eastAsia="Wingdings" w:hAnsi="Wingdings" w:cs="Wingdings"/>
          <w:noProof/>
        </w:rPr>
        <w:tab/>
      </w:r>
      <w:r w:rsidRPr="00D33E6D">
        <w:rPr>
          <w:noProof/>
        </w:rPr>
        <w:t>please indicate, if the revenue is assigned to expenditure lines</w:t>
      </w:r>
    </w:p>
    <w:p w14:paraId="652274C7" w14:textId="77777777" w:rsidR="00D877B1" w:rsidRPr="00D33E6D" w:rsidRDefault="00D877B1" w:rsidP="00D877B1">
      <w:pPr>
        <w:jc w:val="right"/>
        <w:rPr>
          <w:noProof/>
          <w:sz w:val="20"/>
          <w:lang w:val="en-IE"/>
        </w:rPr>
      </w:pPr>
      <w:r w:rsidRPr="00D33E6D">
        <w:rPr>
          <w:noProof/>
          <w:sz w:val="20"/>
          <w:lang w:val="en-IE"/>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1614"/>
        <w:gridCol w:w="1692"/>
        <w:gridCol w:w="1044"/>
        <w:gridCol w:w="1035"/>
        <w:gridCol w:w="1259"/>
      </w:tblGrid>
      <w:tr w:rsidR="00D877B1" w:rsidRPr="00D33E6D" w14:paraId="58D17753" w14:textId="77777777">
        <w:trPr>
          <w:trHeight w:val="388"/>
        </w:trPr>
        <w:tc>
          <w:tcPr>
            <w:tcW w:w="1423" w:type="pct"/>
            <w:vMerge w:val="restart"/>
            <w:vAlign w:val="center"/>
          </w:tcPr>
          <w:p w14:paraId="75E6E017" w14:textId="77777777" w:rsidR="00D877B1" w:rsidRPr="00D33E6D" w:rsidRDefault="00D877B1">
            <w:pPr>
              <w:spacing w:before="40" w:after="40"/>
              <w:rPr>
                <w:noProof/>
                <w:sz w:val="18"/>
              </w:rPr>
            </w:pPr>
            <w:r w:rsidRPr="00D33E6D">
              <w:rPr>
                <w:noProof/>
                <w:sz w:val="18"/>
              </w:rPr>
              <w:t>Budget revenue line:</w:t>
            </w:r>
          </w:p>
        </w:tc>
        <w:tc>
          <w:tcPr>
            <w:tcW w:w="869" w:type="pct"/>
            <w:vMerge w:val="restart"/>
            <w:vAlign w:val="center"/>
          </w:tcPr>
          <w:p w14:paraId="352FBE7A" w14:textId="77777777" w:rsidR="00D877B1" w:rsidRPr="00D33E6D" w:rsidRDefault="00D877B1">
            <w:pPr>
              <w:jc w:val="center"/>
              <w:rPr>
                <w:noProof/>
                <w:sz w:val="18"/>
                <w:lang w:val="en-IE"/>
              </w:rPr>
            </w:pPr>
            <w:r w:rsidRPr="00D33E6D">
              <w:rPr>
                <w:noProof/>
                <w:sz w:val="18"/>
                <w:lang w:val="en-IE"/>
              </w:rPr>
              <w:t>Appropriations available for the current financial year</w:t>
            </w:r>
          </w:p>
        </w:tc>
        <w:tc>
          <w:tcPr>
            <w:tcW w:w="2709" w:type="pct"/>
            <w:gridSpan w:val="4"/>
            <w:vAlign w:val="center"/>
          </w:tcPr>
          <w:p w14:paraId="03AB2C5C" w14:textId="77777777" w:rsidR="00D877B1" w:rsidRPr="00D33E6D" w:rsidRDefault="00D877B1">
            <w:pPr>
              <w:jc w:val="center"/>
              <w:rPr>
                <w:noProof/>
                <w:sz w:val="18"/>
                <w:lang w:val="en-IE"/>
              </w:rPr>
            </w:pPr>
            <w:r w:rsidRPr="00D33E6D">
              <w:rPr>
                <w:noProof/>
                <w:sz w:val="18"/>
                <w:szCs w:val="18"/>
                <w:lang w:val="en-IE"/>
              </w:rPr>
              <w:t>Impact of the proposal/initiative</w:t>
            </w:r>
            <w:r w:rsidRPr="00D33E6D">
              <w:rPr>
                <w:rStyle w:val="FootnoteReference0"/>
                <w:noProof/>
                <w:sz w:val="18"/>
                <w:szCs w:val="18"/>
              </w:rPr>
              <w:footnoteReference w:id="47"/>
            </w:r>
          </w:p>
        </w:tc>
      </w:tr>
      <w:tr w:rsidR="00D877B1" w:rsidRPr="00D33E6D" w14:paraId="6827C2C2" w14:textId="77777777">
        <w:trPr>
          <w:trHeight w:val="388"/>
        </w:trPr>
        <w:tc>
          <w:tcPr>
            <w:tcW w:w="1423" w:type="pct"/>
            <w:vMerge/>
          </w:tcPr>
          <w:p w14:paraId="76DB83F0" w14:textId="77777777" w:rsidR="00D877B1" w:rsidRPr="00D33E6D" w:rsidRDefault="00D877B1">
            <w:pPr>
              <w:spacing w:before="40" w:after="40"/>
              <w:rPr>
                <w:noProof/>
                <w:sz w:val="18"/>
                <w:lang w:val="en-IE"/>
              </w:rPr>
            </w:pPr>
          </w:p>
        </w:tc>
        <w:tc>
          <w:tcPr>
            <w:tcW w:w="869" w:type="pct"/>
            <w:vMerge/>
          </w:tcPr>
          <w:p w14:paraId="5E6197C1" w14:textId="77777777" w:rsidR="00D877B1" w:rsidRPr="00D33E6D" w:rsidRDefault="00D877B1">
            <w:pPr>
              <w:spacing w:beforeLines="40" w:before="96" w:afterLines="40" w:after="96"/>
              <w:rPr>
                <w:i/>
                <w:noProof/>
                <w:sz w:val="18"/>
                <w:lang w:val="en-IE"/>
              </w:rPr>
            </w:pPr>
          </w:p>
        </w:tc>
        <w:tc>
          <w:tcPr>
            <w:tcW w:w="911" w:type="pct"/>
            <w:vAlign w:val="center"/>
          </w:tcPr>
          <w:p w14:paraId="6107B3D5" w14:textId="77777777" w:rsidR="00D877B1" w:rsidRPr="00D33E6D" w:rsidRDefault="00D877B1">
            <w:pPr>
              <w:jc w:val="center"/>
              <w:rPr>
                <w:noProof/>
                <w:sz w:val="18"/>
              </w:rPr>
            </w:pPr>
            <w:r w:rsidRPr="00D33E6D">
              <w:rPr>
                <w:noProof/>
                <w:sz w:val="18"/>
              </w:rPr>
              <w:t xml:space="preserve">Year </w:t>
            </w:r>
            <w:r w:rsidRPr="00D33E6D">
              <w:rPr>
                <w:b/>
                <w:noProof/>
                <w:sz w:val="18"/>
              </w:rPr>
              <w:t>2024</w:t>
            </w:r>
          </w:p>
        </w:tc>
        <w:tc>
          <w:tcPr>
            <w:tcW w:w="562" w:type="pct"/>
            <w:vAlign w:val="center"/>
          </w:tcPr>
          <w:p w14:paraId="7F8AE1B8" w14:textId="77777777" w:rsidR="00D877B1" w:rsidRPr="00D33E6D" w:rsidRDefault="00D877B1">
            <w:pPr>
              <w:jc w:val="center"/>
              <w:rPr>
                <w:noProof/>
                <w:sz w:val="18"/>
              </w:rPr>
            </w:pPr>
            <w:r w:rsidRPr="00D33E6D">
              <w:rPr>
                <w:noProof/>
                <w:sz w:val="18"/>
              </w:rPr>
              <w:t xml:space="preserve">Year </w:t>
            </w:r>
            <w:r w:rsidRPr="00D33E6D">
              <w:rPr>
                <w:b/>
                <w:noProof/>
                <w:sz w:val="18"/>
              </w:rPr>
              <w:t>2025</w:t>
            </w:r>
          </w:p>
        </w:tc>
        <w:tc>
          <w:tcPr>
            <w:tcW w:w="557" w:type="pct"/>
            <w:vAlign w:val="center"/>
          </w:tcPr>
          <w:p w14:paraId="0E024CE7" w14:textId="77777777" w:rsidR="00D877B1" w:rsidRPr="00D33E6D" w:rsidRDefault="00D877B1">
            <w:pPr>
              <w:jc w:val="center"/>
              <w:rPr>
                <w:noProof/>
                <w:sz w:val="18"/>
              </w:rPr>
            </w:pPr>
            <w:r w:rsidRPr="00D33E6D">
              <w:rPr>
                <w:noProof/>
                <w:sz w:val="18"/>
              </w:rPr>
              <w:t xml:space="preserve">Year </w:t>
            </w:r>
            <w:r w:rsidRPr="00D33E6D">
              <w:rPr>
                <w:b/>
                <w:noProof/>
                <w:sz w:val="18"/>
              </w:rPr>
              <w:t>2026</w:t>
            </w:r>
          </w:p>
        </w:tc>
        <w:tc>
          <w:tcPr>
            <w:tcW w:w="679" w:type="pct"/>
            <w:vAlign w:val="center"/>
          </w:tcPr>
          <w:p w14:paraId="094CF38B" w14:textId="77777777" w:rsidR="00D877B1" w:rsidRPr="00D33E6D" w:rsidRDefault="00D877B1">
            <w:pPr>
              <w:jc w:val="center"/>
              <w:rPr>
                <w:noProof/>
                <w:sz w:val="18"/>
              </w:rPr>
            </w:pPr>
            <w:r w:rsidRPr="00D33E6D">
              <w:rPr>
                <w:noProof/>
                <w:sz w:val="18"/>
              </w:rPr>
              <w:t xml:space="preserve">Year </w:t>
            </w:r>
            <w:r w:rsidRPr="00D33E6D">
              <w:rPr>
                <w:b/>
                <w:noProof/>
                <w:sz w:val="18"/>
              </w:rPr>
              <w:t>2027</w:t>
            </w:r>
          </w:p>
        </w:tc>
      </w:tr>
      <w:tr w:rsidR="00D877B1" w:rsidRPr="00D33E6D" w14:paraId="4097E45E" w14:textId="77777777">
        <w:trPr>
          <w:trHeight w:val="388"/>
        </w:trPr>
        <w:tc>
          <w:tcPr>
            <w:tcW w:w="1423" w:type="pct"/>
            <w:vAlign w:val="center"/>
          </w:tcPr>
          <w:p w14:paraId="58676D35" w14:textId="77777777" w:rsidR="00D877B1" w:rsidRPr="00D33E6D" w:rsidRDefault="00D877B1">
            <w:pPr>
              <w:spacing w:before="40" w:after="40"/>
              <w:rPr>
                <w:noProof/>
                <w:sz w:val="18"/>
              </w:rPr>
            </w:pPr>
            <w:r w:rsidRPr="00D33E6D">
              <w:rPr>
                <w:noProof/>
                <w:sz w:val="18"/>
              </w:rPr>
              <w:t>Article ………….</w:t>
            </w:r>
          </w:p>
        </w:tc>
        <w:tc>
          <w:tcPr>
            <w:tcW w:w="869" w:type="pct"/>
          </w:tcPr>
          <w:p w14:paraId="12D57734" w14:textId="77777777" w:rsidR="00D877B1" w:rsidRPr="00D33E6D" w:rsidRDefault="00D877B1">
            <w:pPr>
              <w:spacing w:beforeLines="40" w:before="96" w:afterLines="40" w:after="96"/>
              <w:jc w:val="center"/>
              <w:rPr>
                <w:i/>
                <w:noProof/>
                <w:sz w:val="18"/>
              </w:rPr>
            </w:pPr>
          </w:p>
        </w:tc>
        <w:tc>
          <w:tcPr>
            <w:tcW w:w="911" w:type="pct"/>
          </w:tcPr>
          <w:p w14:paraId="224ABD6A" w14:textId="77777777" w:rsidR="00D877B1" w:rsidRPr="00D33E6D" w:rsidRDefault="00D877B1">
            <w:pPr>
              <w:spacing w:beforeLines="40" w:before="96" w:afterLines="40" w:after="96"/>
              <w:jc w:val="center"/>
              <w:rPr>
                <w:noProof/>
                <w:sz w:val="18"/>
              </w:rPr>
            </w:pPr>
          </w:p>
        </w:tc>
        <w:tc>
          <w:tcPr>
            <w:tcW w:w="562" w:type="pct"/>
          </w:tcPr>
          <w:p w14:paraId="285155D7" w14:textId="77777777" w:rsidR="00D877B1" w:rsidRPr="00D33E6D" w:rsidRDefault="00D877B1">
            <w:pPr>
              <w:spacing w:beforeLines="40" w:before="96" w:afterLines="40" w:after="96"/>
              <w:jc w:val="center"/>
              <w:rPr>
                <w:noProof/>
                <w:sz w:val="18"/>
              </w:rPr>
            </w:pPr>
          </w:p>
        </w:tc>
        <w:tc>
          <w:tcPr>
            <w:tcW w:w="557" w:type="pct"/>
          </w:tcPr>
          <w:p w14:paraId="5356D3C6" w14:textId="77777777" w:rsidR="00D877B1" w:rsidRPr="00D33E6D" w:rsidRDefault="00D877B1">
            <w:pPr>
              <w:spacing w:beforeLines="40" w:before="96" w:afterLines="40" w:after="96"/>
              <w:jc w:val="center"/>
              <w:rPr>
                <w:noProof/>
                <w:sz w:val="18"/>
              </w:rPr>
            </w:pPr>
          </w:p>
        </w:tc>
        <w:tc>
          <w:tcPr>
            <w:tcW w:w="679" w:type="pct"/>
          </w:tcPr>
          <w:p w14:paraId="45073563" w14:textId="77777777" w:rsidR="00D877B1" w:rsidRPr="00D33E6D" w:rsidRDefault="00D877B1">
            <w:pPr>
              <w:spacing w:beforeLines="40" w:before="96" w:afterLines="40" w:after="96"/>
              <w:jc w:val="center"/>
              <w:rPr>
                <w:noProof/>
                <w:sz w:val="18"/>
              </w:rPr>
            </w:pPr>
          </w:p>
        </w:tc>
      </w:tr>
    </w:tbl>
    <w:p w14:paraId="1E20B5FA" w14:textId="77777777" w:rsidR="00D877B1" w:rsidRPr="00D33E6D" w:rsidRDefault="00D877B1" w:rsidP="00D877B1">
      <w:pPr>
        <w:pStyle w:val="Text1"/>
        <w:rPr>
          <w:noProof/>
          <w:szCs w:val="24"/>
        </w:rPr>
      </w:pPr>
      <w:r w:rsidRPr="00D33E6D">
        <w:rPr>
          <w:noProof/>
          <w:szCs w:val="24"/>
        </w:rPr>
        <w:t>For assigned revenue, specify the budget expenditure line(s) affected.</w:t>
      </w:r>
    </w:p>
    <w:p w14:paraId="67F20AC4"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p>
    <w:p w14:paraId="4B93DDF7" w14:textId="77777777" w:rsidR="00D877B1" w:rsidRPr="00D33E6D" w:rsidRDefault="00D877B1" w:rsidP="00D877B1">
      <w:pPr>
        <w:pStyle w:val="Text1"/>
        <w:rPr>
          <w:noProof/>
          <w:szCs w:val="24"/>
        </w:rPr>
      </w:pPr>
      <w:r w:rsidRPr="00D33E6D">
        <w:rPr>
          <w:noProof/>
          <w:szCs w:val="24"/>
        </w:rPr>
        <w:t>Other remarks (e.g. method/formula used for calculating the impact on revenue or any other information).</w:t>
      </w:r>
    </w:p>
    <w:p w14:paraId="02B721A1" w14:textId="77777777" w:rsidR="00D877B1" w:rsidRPr="00D33E6D" w:rsidRDefault="00D877B1" w:rsidP="00D877B1">
      <w:pPr>
        <w:pStyle w:val="Text1"/>
        <w:pBdr>
          <w:top w:val="single" w:sz="4" w:space="1" w:color="auto"/>
          <w:left w:val="single" w:sz="4" w:space="4" w:color="auto"/>
          <w:bottom w:val="single" w:sz="4" w:space="1" w:color="auto"/>
          <w:right w:val="single" w:sz="4" w:space="4" w:color="auto"/>
        </w:pBdr>
        <w:rPr>
          <w:noProof/>
        </w:rPr>
      </w:pPr>
    </w:p>
    <w:p w14:paraId="4691C93F" w14:textId="77777777" w:rsidR="00D877B1" w:rsidRPr="00D33E6D" w:rsidRDefault="00D877B1" w:rsidP="00D877B1">
      <w:pPr>
        <w:pStyle w:val="ManualHeading1"/>
        <w:rPr>
          <w:caps/>
          <w:noProof/>
        </w:rPr>
      </w:pPr>
      <w:r w:rsidRPr="00D33E6D">
        <w:rPr>
          <w:noProof/>
        </w:rPr>
        <w:t>4.</w:t>
      </w:r>
      <w:r w:rsidRPr="00D33E6D">
        <w:rPr>
          <w:noProof/>
        </w:rPr>
        <w:tab/>
      </w:r>
      <w:r w:rsidRPr="00D33E6D">
        <w:rPr>
          <w:caps/>
          <w:noProof/>
        </w:rPr>
        <w:t>Digital dimensions</w:t>
      </w:r>
    </w:p>
    <w:p w14:paraId="61E252B9" w14:textId="77777777" w:rsidR="00D877B1" w:rsidRPr="00D33E6D" w:rsidRDefault="00D877B1" w:rsidP="00D877B1">
      <w:pPr>
        <w:pStyle w:val="ManualHeading2"/>
        <w:rPr>
          <w:noProof/>
        </w:rPr>
      </w:pPr>
      <w:r w:rsidRPr="00D33E6D">
        <w:rPr>
          <w:noProof/>
        </w:rPr>
        <w:t>4.1.</w:t>
      </w:r>
      <w:r w:rsidRPr="00D33E6D">
        <w:rPr>
          <w:noProof/>
        </w:rPr>
        <w:tab/>
        <w:t>Requirements of digital relevance</w:t>
      </w:r>
    </w:p>
    <w:tbl>
      <w:tblPr>
        <w:tblStyle w:val="TableGrid"/>
        <w:tblW w:w="9072" w:type="dxa"/>
        <w:tblInd w:w="-5" w:type="dxa"/>
        <w:tblLayout w:type="fixed"/>
        <w:tblLook w:val="06A0" w:firstRow="1" w:lastRow="0" w:firstColumn="1" w:lastColumn="0" w:noHBand="1" w:noVBand="1"/>
      </w:tblPr>
      <w:tblGrid>
        <w:gridCol w:w="9072"/>
      </w:tblGrid>
      <w:tr w:rsidR="00545002" w:rsidRPr="00D33E6D" w14:paraId="4D3633DD" w14:textId="77777777" w:rsidTr="00545002">
        <w:trPr>
          <w:trHeight w:val="300"/>
        </w:trPr>
        <w:tc>
          <w:tcPr>
            <w:tcW w:w="9072" w:type="dxa"/>
          </w:tcPr>
          <w:p w14:paraId="428C7613" w14:textId="77777777" w:rsidR="00545002" w:rsidRPr="00D33E6D" w:rsidRDefault="00545002" w:rsidP="00545002">
            <w:pPr>
              <w:rPr>
                <w:noProof/>
              </w:rPr>
            </w:pPr>
            <w:r w:rsidRPr="00D33E6D">
              <w:rPr>
                <w:noProof/>
              </w:rPr>
              <w:t>- Reference to Article: Article 1 (1) Description: Definition of small mid-cap enterprises; affected stakeholders : Member states, legal entities operators in scope of this directive; High level process: Assess SMC status; Category: Data</w:t>
            </w:r>
          </w:p>
          <w:p w14:paraId="219A7BD7" w14:textId="77777777" w:rsidR="00545002" w:rsidRPr="00D33E6D" w:rsidRDefault="00545002" w:rsidP="00545002">
            <w:pPr>
              <w:rPr>
                <w:noProof/>
              </w:rPr>
            </w:pPr>
          </w:p>
          <w:p w14:paraId="3E8D9EC7" w14:textId="77777777" w:rsidR="00545002" w:rsidRPr="00D33E6D" w:rsidRDefault="00545002" w:rsidP="00545002">
            <w:pPr>
              <w:rPr>
                <w:noProof/>
              </w:rPr>
            </w:pPr>
            <w:r w:rsidRPr="00D33E6D">
              <w:rPr>
                <w:noProof/>
              </w:rPr>
              <w:t>- Reference to Article: Article 1(2) ; Description: Rules for admission on trading on the MTF; Affected stakeholders: Member States; High level process: Control admission process; Category: Data;Digital Solution, Digital Public Service</w:t>
            </w:r>
          </w:p>
          <w:p w14:paraId="5A11108F" w14:textId="77777777" w:rsidR="00545002" w:rsidRPr="00D33E6D" w:rsidRDefault="00545002" w:rsidP="00545002">
            <w:pPr>
              <w:rPr>
                <w:noProof/>
              </w:rPr>
            </w:pPr>
            <w:r w:rsidRPr="00D33E6D">
              <w:rPr>
                <w:noProof/>
              </w:rPr>
              <w:t xml:space="preserve">- Reference to Article: Article 2 ; Description: Includes the new SMC category as part of elaborating </w:t>
            </w:r>
            <w:r w:rsidR="00756106">
              <w:rPr>
                <w:noProof/>
              </w:rPr>
              <w:t xml:space="preserve">on the existence of </w:t>
            </w:r>
            <w:r w:rsidRPr="00D33E6D">
              <w:rPr>
                <w:noProof/>
              </w:rPr>
              <w:t>a strategy for businesses including SMEs and SMCs; Affected stakeholders: Member States; High level process: Define resilienc</w:t>
            </w:r>
            <w:r w:rsidR="00756106">
              <w:rPr>
                <w:noProof/>
              </w:rPr>
              <w:t>e</w:t>
            </w:r>
            <w:r w:rsidRPr="00D33E6D">
              <w:rPr>
                <w:noProof/>
              </w:rPr>
              <w:t xml:space="preserve"> strategy for critical entities; Category: Data;Digital Solution, Digital Public Service</w:t>
            </w:r>
          </w:p>
          <w:p w14:paraId="5BB516BD" w14:textId="77777777" w:rsidR="00545002" w:rsidRPr="00D33E6D" w:rsidRDefault="00545002" w:rsidP="00545002">
            <w:pPr>
              <w:rPr>
                <w:noProof/>
              </w:rPr>
            </w:pPr>
          </w:p>
        </w:tc>
      </w:tr>
    </w:tbl>
    <w:p w14:paraId="33709202" w14:textId="77777777" w:rsidR="00D877B1" w:rsidRPr="00D33E6D" w:rsidRDefault="00D877B1" w:rsidP="00D877B1">
      <w:pPr>
        <w:pStyle w:val="ManualHeading2"/>
        <w:rPr>
          <w:noProof/>
        </w:rPr>
      </w:pPr>
      <w:r w:rsidRPr="00D33E6D">
        <w:rPr>
          <w:noProof/>
        </w:rPr>
        <w:t>4.2.</w:t>
      </w:r>
      <w:r w:rsidRPr="00D33E6D">
        <w:rPr>
          <w:noProof/>
        </w:rPr>
        <w:tab/>
        <w:t>Data</w:t>
      </w:r>
    </w:p>
    <w:tbl>
      <w:tblPr>
        <w:tblStyle w:val="TableGrid"/>
        <w:tblW w:w="0" w:type="auto"/>
        <w:tblLook w:val="04A0" w:firstRow="1" w:lastRow="0" w:firstColumn="1" w:lastColumn="0" w:noHBand="0" w:noVBand="1"/>
      </w:tblPr>
      <w:tblGrid>
        <w:gridCol w:w="9063"/>
      </w:tblGrid>
      <w:tr w:rsidR="00D877B1" w:rsidRPr="00D33E6D" w14:paraId="4D333972" w14:textId="77777777">
        <w:tc>
          <w:tcPr>
            <w:tcW w:w="9063" w:type="dxa"/>
          </w:tcPr>
          <w:p w14:paraId="009E1FB6" w14:textId="77777777" w:rsidR="00D877B1" w:rsidRPr="00D33E6D" w:rsidRDefault="00545002">
            <w:pPr>
              <w:rPr>
                <w:noProof/>
              </w:rPr>
            </w:pPr>
            <w:r w:rsidRPr="00D33E6D">
              <w:rPr>
                <w:noProof/>
              </w:rPr>
              <w:t>SMC status as specified in Article 1 (1) and Article 2.</w:t>
            </w:r>
          </w:p>
        </w:tc>
      </w:tr>
    </w:tbl>
    <w:p w14:paraId="412FAA53" w14:textId="77777777" w:rsidR="00D877B1" w:rsidRPr="00D33E6D" w:rsidRDefault="00D877B1" w:rsidP="00D877B1">
      <w:pPr>
        <w:pStyle w:val="ManualHeading2"/>
        <w:rPr>
          <w:noProof/>
        </w:rPr>
      </w:pPr>
      <w:r w:rsidRPr="00D33E6D">
        <w:rPr>
          <w:noProof/>
        </w:rPr>
        <w:t>4.3.</w:t>
      </w:r>
      <w:r w:rsidRPr="00D33E6D">
        <w:rPr>
          <w:noProof/>
        </w:rPr>
        <w:tab/>
        <w:t>Digital solutions</w:t>
      </w:r>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D877B1" w:rsidRPr="00D33E6D" w14:paraId="67FECE44" w14:textId="77777777">
        <w:tc>
          <w:tcPr>
            <w:tcW w:w="9067" w:type="dxa"/>
          </w:tcPr>
          <w:p w14:paraId="5CA60446" w14:textId="77777777" w:rsidR="00D877B1" w:rsidRPr="00D33E6D" w:rsidRDefault="00D877B1">
            <w:pPr>
              <w:rPr>
                <w:noProof/>
              </w:rPr>
            </w:pPr>
            <w:r w:rsidRPr="00D33E6D">
              <w:rPr>
                <w:noProof/>
              </w:rPr>
              <w:t>N/A</w:t>
            </w:r>
          </w:p>
        </w:tc>
      </w:tr>
    </w:tbl>
    <w:p w14:paraId="353BE291" w14:textId="77777777" w:rsidR="00D877B1" w:rsidRPr="00D33E6D" w:rsidRDefault="00D877B1" w:rsidP="00D877B1">
      <w:pPr>
        <w:pStyle w:val="ManualHeading2"/>
        <w:rPr>
          <w:rStyle w:val="Emphasis"/>
          <w:b w:val="0"/>
          <w:bCs/>
          <w:i w:val="0"/>
          <w:iCs w:val="0"/>
          <w:noProof/>
        </w:rPr>
      </w:pPr>
      <w:r w:rsidRPr="00D33E6D">
        <w:rPr>
          <w:rStyle w:val="Emphasis"/>
          <w:bCs/>
          <w:noProof/>
        </w:rPr>
        <w:t>4.4.</w:t>
      </w:r>
      <w:r w:rsidRPr="00D33E6D">
        <w:rPr>
          <w:noProof/>
        </w:rPr>
        <w:tab/>
      </w:r>
      <w:r w:rsidRPr="00D33E6D">
        <w:rPr>
          <w:rStyle w:val="Emphasis"/>
          <w:bCs/>
          <w:noProof/>
        </w:rPr>
        <w:t>Interoperability assessment</w:t>
      </w:r>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D877B1" w:rsidRPr="00D33E6D" w14:paraId="0317F142" w14:textId="77777777">
        <w:trPr>
          <w:trHeight w:val="300"/>
        </w:trPr>
        <w:tc>
          <w:tcPr>
            <w:tcW w:w="9067" w:type="dxa"/>
          </w:tcPr>
          <w:p w14:paraId="556FA2AD" w14:textId="77777777" w:rsidR="00545002" w:rsidRPr="00D33E6D" w:rsidRDefault="00545002" w:rsidP="00545002">
            <w:pPr>
              <w:rPr>
                <w:noProof/>
              </w:rPr>
            </w:pPr>
            <w:r w:rsidRPr="00D33E6D">
              <w:rPr>
                <w:noProof/>
              </w:rPr>
              <w:t>Digital public service: Admission for trading on MTF markets and Critical entities Resilience public service</w:t>
            </w:r>
            <w:r w:rsidR="00756106">
              <w:rPr>
                <w:noProof/>
              </w:rPr>
              <w:t>.</w:t>
            </w:r>
          </w:p>
          <w:p w14:paraId="36C0A40F" w14:textId="77777777" w:rsidR="00545002" w:rsidRPr="00D33E6D" w:rsidRDefault="00545002" w:rsidP="00545002">
            <w:pPr>
              <w:rPr>
                <w:noProof/>
              </w:rPr>
            </w:pPr>
            <w:r w:rsidRPr="00D33E6D">
              <w:rPr>
                <w:noProof/>
              </w:rPr>
              <w:t xml:space="preserve">Legal layer measure : the new recommendation on </w:t>
            </w:r>
            <w:r w:rsidR="00756106">
              <w:rPr>
                <w:noProof/>
              </w:rPr>
              <w:t xml:space="preserve">the </w:t>
            </w:r>
            <w:r w:rsidRPr="00D33E6D">
              <w:rPr>
                <w:noProof/>
              </w:rPr>
              <w:t>SMC definition provides a harmonised understanding of SMC that can be used cross sectors and cross borders.</w:t>
            </w:r>
          </w:p>
          <w:p w14:paraId="1762ABCB" w14:textId="77777777" w:rsidR="00545002" w:rsidRPr="00D33E6D" w:rsidRDefault="00545002" w:rsidP="00545002">
            <w:pPr>
              <w:rPr>
                <w:noProof/>
              </w:rPr>
            </w:pPr>
            <w:r w:rsidRPr="00D33E6D">
              <w:rPr>
                <w:noProof/>
              </w:rPr>
              <w:t>Legal layer potential barrier</w:t>
            </w:r>
            <w:r w:rsidR="00756106">
              <w:rPr>
                <w:noProof/>
              </w:rPr>
              <w:t xml:space="preserve"> solution</w:t>
            </w:r>
            <w:r w:rsidRPr="00D33E6D">
              <w:rPr>
                <w:noProof/>
              </w:rPr>
              <w:t>:</w:t>
            </w:r>
          </w:p>
          <w:p w14:paraId="3F654424" w14:textId="77777777" w:rsidR="00545002" w:rsidRPr="00DF432B" w:rsidRDefault="00756106" w:rsidP="00FB1290">
            <w:pPr>
              <w:pStyle w:val="ListParagraph"/>
              <w:numPr>
                <w:ilvl w:val="0"/>
                <w:numId w:val="18"/>
              </w:numPr>
              <w:rPr>
                <w:noProof/>
                <w:szCs w:val="24"/>
              </w:rPr>
            </w:pPr>
            <w:r>
              <w:rPr>
                <w:noProof/>
              </w:rPr>
              <w:t>the</w:t>
            </w:r>
            <w:r w:rsidR="00545002" w:rsidRPr="00D33E6D">
              <w:rPr>
                <w:noProof/>
              </w:rPr>
              <w:t xml:space="preserve"> reference to </w:t>
            </w:r>
            <w:r>
              <w:rPr>
                <w:noProof/>
              </w:rPr>
              <w:t xml:space="preserve">the annual accounts of companies </w:t>
            </w:r>
            <w:r w:rsidR="00545002" w:rsidRPr="00D33E6D">
              <w:rPr>
                <w:noProof/>
              </w:rPr>
              <w:t>facilitate</w:t>
            </w:r>
            <w:r>
              <w:rPr>
                <w:noProof/>
              </w:rPr>
              <w:t>s</w:t>
            </w:r>
            <w:r w:rsidR="00545002" w:rsidRPr="00D33E6D">
              <w:rPr>
                <w:noProof/>
              </w:rPr>
              <w:t xml:space="preserve"> the assessment of the </w:t>
            </w:r>
            <w:r>
              <w:rPr>
                <w:noProof/>
              </w:rPr>
              <w:t xml:space="preserve">enterprises to </w:t>
            </w:r>
            <w:r w:rsidR="00545002" w:rsidRPr="00D33E6D">
              <w:rPr>
                <w:noProof/>
              </w:rPr>
              <w:t xml:space="preserve">which the rules will apply. </w:t>
            </w:r>
          </w:p>
          <w:p w14:paraId="2AF3F82A" w14:textId="77777777" w:rsidR="00DF432B" w:rsidRPr="00D33E6D" w:rsidRDefault="00DF432B" w:rsidP="00FB1290">
            <w:pPr>
              <w:pStyle w:val="ListParagraph"/>
              <w:numPr>
                <w:ilvl w:val="0"/>
                <w:numId w:val="18"/>
              </w:numPr>
              <w:rPr>
                <w:noProof/>
                <w:szCs w:val="24"/>
              </w:rPr>
            </w:pPr>
            <w:r>
              <w:rPr>
                <w:noProof/>
              </w:rPr>
              <w:t>Future interoperability with digital company law and platforms such as BRIS should be explored.</w:t>
            </w:r>
          </w:p>
          <w:p w14:paraId="6C8429FD" w14:textId="77777777" w:rsidR="00545002" w:rsidRPr="00D33E6D" w:rsidRDefault="00DF432B" w:rsidP="00FB1290">
            <w:pPr>
              <w:pStyle w:val="ListParagraph"/>
              <w:numPr>
                <w:ilvl w:val="0"/>
                <w:numId w:val="18"/>
              </w:numPr>
              <w:rPr>
                <w:noProof/>
                <w:szCs w:val="24"/>
              </w:rPr>
            </w:pPr>
            <w:r>
              <w:rPr>
                <w:noProof/>
                <w:szCs w:val="24"/>
              </w:rPr>
              <w:t>The development of an SME/SMC ID will reduce the administrative burden of declarations and assessments of the applicable status of a company and allow for exchange between managing authorities and other relevant actors.</w:t>
            </w:r>
          </w:p>
          <w:p w14:paraId="254BBABC" w14:textId="77777777" w:rsidR="00545002" w:rsidRPr="00D33E6D" w:rsidRDefault="00545002" w:rsidP="00545002">
            <w:pPr>
              <w:rPr>
                <w:noProof/>
              </w:rPr>
            </w:pPr>
            <w:r w:rsidRPr="00D33E6D">
              <w:rPr>
                <w:noProof/>
              </w:rPr>
              <w:t xml:space="preserve">Semantic layer potential barrier: </w:t>
            </w:r>
            <w:r w:rsidR="00DF432B">
              <w:rPr>
                <w:noProof/>
              </w:rPr>
              <w:t xml:space="preserve">neither the SME nor the SMC </w:t>
            </w:r>
            <w:r w:rsidRPr="00D33E6D">
              <w:rPr>
                <w:noProof/>
              </w:rPr>
              <w:t xml:space="preserve">definition are prescriptive </w:t>
            </w:r>
            <w:r w:rsidR="00DF432B">
              <w:rPr>
                <w:noProof/>
              </w:rPr>
              <w:t>beyond the reference to the annual financial accounts of companies. For digital solutions, the correlation between the SME/SMC definition and data stemming from the accounting directive eg should be exploited.</w:t>
            </w:r>
          </w:p>
          <w:p w14:paraId="65478075" w14:textId="77777777" w:rsidR="00D877B1" w:rsidRPr="00D33E6D" w:rsidRDefault="00545002" w:rsidP="00545002">
            <w:pPr>
              <w:rPr>
                <w:noProof/>
              </w:rPr>
            </w:pPr>
            <w:r w:rsidRPr="00D33E6D">
              <w:rPr>
                <w:noProof/>
              </w:rPr>
              <w:t>Technical interoperability potential barrier: No format has been defined</w:t>
            </w:r>
            <w:r w:rsidR="00B6472E">
              <w:rPr>
                <w:noProof/>
              </w:rPr>
              <w:t xml:space="preserve"> for the data in the SME/SMC definition</w:t>
            </w:r>
            <w:r w:rsidRPr="00D33E6D">
              <w:rPr>
                <w:noProof/>
              </w:rPr>
              <w:t xml:space="preserve">.  </w:t>
            </w:r>
          </w:p>
        </w:tc>
      </w:tr>
    </w:tbl>
    <w:p w14:paraId="488F21E8" w14:textId="77777777" w:rsidR="00D877B1" w:rsidRPr="00D33E6D" w:rsidRDefault="00D877B1" w:rsidP="00D877B1">
      <w:pPr>
        <w:pStyle w:val="ManualHeading2"/>
        <w:rPr>
          <w:noProof/>
        </w:rPr>
      </w:pPr>
      <w:r w:rsidRPr="00D33E6D">
        <w:rPr>
          <w:noProof/>
        </w:rPr>
        <w:t>4.5.</w:t>
      </w:r>
      <w:r w:rsidRPr="00D33E6D">
        <w:rPr>
          <w:noProof/>
        </w:rPr>
        <w:tab/>
        <w:t>Measures to support digital implementation</w:t>
      </w:r>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D877B1" w14:paraId="245F6345" w14:textId="77777777">
        <w:tc>
          <w:tcPr>
            <w:tcW w:w="9067" w:type="dxa"/>
          </w:tcPr>
          <w:p w14:paraId="36148C36" w14:textId="77777777" w:rsidR="00B6472E" w:rsidRDefault="00B6472E" w:rsidP="00B6472E">
            <w:pPr>
              <w:rPr>
                <w:noProof/>
              </w:rPr>
            </w:pPr>
            <w:r>
              <w:rPr>
                <w:noProof/>
              </w:rPr>
              <w:t>T</w:t>
            </w:r>
            <w:r w:rsidRPr="776E38A1">
              <w:rPr>
                <w:noProof/>
              </w:rPr>
              <w:t xml:space="preserve">he new recommendation on SMC definition provides a harmonised understanding of </w:t>
            </w:r>
            <w:r>
              <w:rPr>
                <w:noProof/>
              </w:rPr>
              <w:t>SME/</w:t>
            </w:r>
            <w:r w:rsidRPr="776E38A1">
              <w:rPr>
                <w:noProof/>
              </w:rPr>
              <w:t>SMC that can be used cross sectors and cross borders.</w:t>
            </w:r>
          </w:p>
          <w:p w14:paraId="4D53D6AC" w14:textId="77777777" w:rsidR="00D877B1" w:rsidRDefault="00D877B1">
            <w:pPr>
              <w:rPr>
                <w:noProof/>
              </w:rPr>
            </w:pPr>
          </w:p>
        </w:tc>
      </w:tr>
    </w:tbl>
    <w:p w14:paraId="7A701F49" w14:textId="77777777" w:rsidR="00D877B1" w:rsidRDefault="00D877B1" w:rsidP="00D877B1">
      <w:pPr>
        <w:rPr>
          <w:noProof/>
        </w:rPr>
      </w:pPr>
    </w:p>
    <w:sectPr w:rsidR="00D877B1" w:rsidSect="006C15E0">
      <w:headerReference w:type="default" r:id="rId25"/>
      <w:footerReference w:type="default" r:id="rId26"/>
      <w:footnotePr>
        <w:numRestart w:val="eachSect"/>
      </w:footnotePr>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8F21" w14:textId="77777777" w:rsidR="00813796" w:rsidRDefault="00813796" w:rsidP="00D22646">
      <w:pPr>
        <w:spacing w:before="0" w:after="0"/>
      </w:pPr>
      <w:r>
        <w:separator/>
      </w:r>
    </w:p>
  </w:endnote>
  <w:endnote w:type="continuationSeparator" w:id="0">
    <w:p w14:paraId="4ABFAD21" w14:textId="77777777" w:rsidR="00813796" w:rsidRDefault="00813796" w:rsidP="00D22646">
      <w:pPr>
        <w:spacing w:before="0" w:after="0"/>
      </w:pPr>
      <w:r>
        <w:continuationSeparator/>
      </w:r>
    </w:p>
  </w:endnote>
  <w:endnote w:type="continuationNotice" w:id="1">
    <w:p w14:paraId="59DDB79E" w14:textId="77777777" w:rsidR="00813796" w:rsidRDefault="008137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charset w:val="00"/>
    <w:family w:val="auto"/>
    <w:pitch w:val="variable"/>
    <w:sig w:usb0="800002EF" w:usb1="1000E0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408F" w14:textId="265CF4BB" w:rsidR="00D576D3" w:rsidRPr="006C15E0" w:rsidRDefault="006C15E0" w:rsidP="006C15E0">
    <w:pPr>
      <w:pStyle w:val="Footer"/>
      <w:rPr>
        <w:rFonts w:ascii="Arial" w:hAnsi="Arial" w:cs="Arial"/>
        <w:b/>
        <w:sz w:val="48"/>
      </w:rPr>
    </w:pPr>
    <w:r w:rsidRPr="006C15E0">
      <w:rPr>
        <w:rFonts w:ascii="Arial" w:hAnsi="Arial" w:cs="Arial"/>
        <w:b/>
        <w:sz w:val="48"/>
      </w:rPr>
      <w:t>EN</w:t>
    </w:r>
    <w:r w:rsidRPr="006C15E0">
      <w:rPr>
        <w:rFonts w:ascii="Arial" w:hAnsi="Arial" w:cs="Arial"/>
        <w:b/>
        <w:sz w:val="48"/>
      </w:rPr>
      <w:tab/>
    </w:r>
    <w:r w:rsidRPr="006C15E0">
      <w:rPr>
        <w:rFonts w:ascii="Arial" w:hAnsi="Arial" w:cs="Arial"/>
        <w:b/>
        <w:sz w:val="48"/>
      </w:rPr>
      <w:tab/>
    </w:r>
    <w:r w:rsidRPr="006C15E0">
      <w:tab/>
    </w:r>
    <w:r w:rsidRPr="006C15E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2C67" w14:textId="3DB8CA56" w:rsidR="00D576D3" w:rsidRPr="006C15E0" w:rsidRDefault="006C15E0" w:rsidP="006C15E0">
    <w:pPr>
      <w:pStyle w:val="Footer"/>
      <w:rPr>
        <w:rFonts w:ascii="Arial" w:hAnsi="Arial" w:cs="Arial"/>
        <w:b/>
        <w:sz w:val="48"/>
      </w:rPr>
    </w:pPr>
    <w:r w:rsidRPr="006C15E0">
      <w:rPr>
        <w:rFonts w:ascii="Arial" w:hAnsi="Arial" w:cs="Arial"/>
        <w:b/>
        <w:sz w:val="48"/>
      </w:rPr>
      <w:t>EN</w:t>
    </w:r>
    <w:r w:rsidRPr="006C15E0">
      <w:rPr>
        <w:rFonts w:ascii="Arial" w:hAnsi="Arial" w:cs="Arial"/>
        <w:b/>
        <w:sz w:val="48"/>
      </w:rPr>
      <w:tab/>
    </w:r>
    <w:r w:rsidRPr="006C15E0">
      <w:rPr>
        <w:rFonts w:ascii="Arial" w:hAnsi="Arial" w:cs="Arial"/>
        <w:b/>
        <w:sz w:val="48"/>
      </w:rPr>
      <w:tab/>
    </w:r>
    <w:r w:rsidRPr="006C15E0">
      <w:tab/>
    </w:r>
    <w:r w:rsidRPr="006C15E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47AC" w14:textId="77777777" w:rsidR="006C15E0" w:rsidRPr="006C15E0" w:rsidRDefault="006C15E0" w:rsidP="006C15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C5A3" w14:textId="77777777" w:rsidR="00D576D3" w:rsidRDefault="00D576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B856" w14:textId="03F55CD6" w:rsidR="006C15E0" w:rsidRPr="006C15E0" w:rsidRDefault="006C15E0" w:rsidP="006C15E0">
    <w:pPr>
      <w:pStyle w:val="Footer"/>
      <w:rPr>
        <w:rFonts w:ascii="Arial" w:hAnsi="Arial" w:cs="Arial"/>
        <w:b/>
        <w:sz w:val="48"/>
      </w:rPr>
    </w:pPr>
    <w:r w:rsidRPr="006C15E0">
      <w:rPr>
        <w:rFonts w:ascii="Arial" w:hAnsi="Arial" w:cs="Arial"/>
        <w:b/>
        <w:sz w:val="48"/>
      </w:rPr>
      <w:t>EN</w:t>
    </w:r>
    <w:r w:rsidRPr="006C15E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C15E0">
      <w:tab/>
    </w:r>
    <w:r w:rsidRPr="006C15E0">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1E51" w14:textId="77777777" w:rsidR="00D576D3" w:rsidRDefault="00D576D3" w:rsidP="006C15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B49D" w14:textId="7ECB32D9" w:rsidR="006C15E0" w:rsidRPr="006C15E0" w:rsidRDefault="006C15E0" w:rsidP="006C15E0">
    <w:pPr>
      <w:pStyle w:val="FooterLandscape"/>
      <w:rPr>
        <w:rFonts w:ascii="Arial" w:hAnsi="Arial" w:cs="Arial"/>
        <w:b/>
        <w:sz w:val="48"/>
      </w:rPr>
    </w:pPr>
    <w:r w:rsidRPr="006C15E0">
      <w:rPr>
        <w:rFonts w:ascii="Arial" w:hAnsi="Arial" w:cs="Arial"/>
        <w:b/>
        <w:sz w:val="48"/>
      </w:rPr>
      <w:t>EN</w:t>
    </w:r>
    <w:r w:rsidRPr="006C15E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C15E0">
      <w:tab/>
    </w:r>
    <w:r w:rsidRPr="006C15E0">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9F8A" w14:textId="204B60F2" w:rsidR="006C15E0" w:rsidRPr="006C15E0" w:rsidRDefault="006C15E0" w:rsidP="006C15E0">
    <w:pPr>
      <w:pStyle w:val="Footer"/>
      <w:rPr>
        <w:rFonts w:ascii="Arial" w:hAnsi="Arial" w:cs="Arial"/>
        <w:b/>
        <w:sz w:val="48"/>
      </w:rPr>
    </w:pPr>
    <w:r w:rsidRPr="006C15E0">
      <w:rPr>
        <w:rFonts w:ascii="Arial" w:hAnsi="Arial" w:cs="Arial"/>
        <w:b/>
        <w:sz w:val="48"/>
      </w:rPr>
      <w:t>EN</w:t>
    </w:r>
    <w:r w:rsidRPr="006C15E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C15E0">
      <w:tab/>
    </w:r>
    <w:r w:rsidRPr="006C15E0">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CB16" w14:textId="77777777" w:rsidR="00813796" w:rsidRDefault="00813796" w:rsidP="00D22646">
      <w:pPr>
        <w:spacing w:before="0" w:after="0"/>
      </w:pPr>
      <w:r>
        <w:separator/>
      </w:r>
    </w:p>
  </w:footnote>
  <w:footnote w:type="continuationSeparator" w:id="0">
    <w:p w14:paraId="2FB24C99" w14:textId="77777777" w:rsidR="00813796" w:rsidRDefault="00813796" w:rsidP="00D22646">
      <w:pPr>
        <w:spacing w:before="0" w:after="0"/>
      </w:pPr>
      <w:r>
        <w:continuationSeparator/>
      </w:r>
    </w:p>
  </w:footnote>
  <w:footnote w:type="continuationNotice" w:id="1">
    <w:p w14:paraId="0EFF6093" w14:textId="77777777" w:rsidR="00813796" w:rsidRDefault="00813796">
      <w:pPr>
        <w:spacing w:before="0" w:after="0"/>
      </w:pPr>
    </w:p>
  </w:footnote>
  <w:footnote w:id="2">
    <w:p w14:paraId="685918B3" w14:textId="77777777" w:rsidR="00C82223" w:rsidRPr="00006A43" w:rsidRDefault="00C82223" w:rsidP="00C82223">
      <w:pPr>
        <w:pStyle w:val="FootnoteText"/>
        <w:rPr>
          <w:lang w:val="en-IE"/>
        </w:rPr>
      </w:pPr>
      <w:r w:rsidRPr="00DD17E0">
        <w:rPr>
          <w:rStyle w:val="FootnoteReference0"/>
        </w:rPr>
        <w:footnoteRef/>
      </w:r>
      <w:r w:rsidR="00DD17E0">
        <w:tab/>
      </w:r>
      <w:r w:rsidRPr="00006A43">
        <w:t xml:space="preserve">Long-term competitiveness of the EU: looking beyond 2030, COM/2023/168 final, </w:t>
      </w:r>
      <w:hyperlink r:id="rId1" w:history="1">
        <w:r w:rsidRPr="00006A43">
          <w:rPr>
            <w:rStyle w:val="Hyperlink"/>
            <w:lang w:val="en-IE"/>
          </w:rPr>
          <w:t>https://eur-lex.europa.eu/legal-content/EN/TXT/?uri=CELEX:52023DC0168</w:t>
        </w:r>
      </w:hyperlink>
    </w:p>
  </w:footnote>
  <w:footnote w:id="3">
    <w:p w14:paraId="3D1581CA" w14:textId="77777777" w:rsidR="00C82223" w:rsidRPr="00773E51" w:rsidRDefault="00C82223" w:rsidP="00C82223">
      <w:pPr>
        <w:pStyle w:val="FootnoteText"/>
        <w:rPr>
          <w:lang w:val="en-IE"/>
        </w:rPr>
      </w:pPr>
      <w:r w:rsidRPr="00DD17E0">
        <w:rPr>
          <w:rStyle w:val="FootnoteReference0"/>
        </w:rPr>
        <w:footnoteRef/>
      </w:r>
      <w:r w:rsidR="00DD17E0" w:rsidRPr="00773E51">
        <w:rPr>
          <w:lang w:val="en-IE"/>
        </w:rPr>
        <w:tab/>
      </w:r>
      <w:hyperlink r:id="rId2" w:history="1">
        <w:r w:rsidRPr="00773E51">
          <w:rPr>
            <w:rStyle w:val="Hyperlink"/>
            <w:lang w:val="en-IE"/>
          </w:rPr>
          <w:t>https://commission.europa.eu/document/download/e6cd4328-673c-4e7a-8683-f63ffb2cf648_en?filename=Political%20Guidelines%202024-2029_EN.pdf</w:t>
        </w:r>
      </w:hyperlink>
      <w:r w:rsidRPr="00773E51">
        <w:rPr>
          <w:lang w:val="en-IE"/>
        </w:rPr>
        <w:t xml:space="preserve"> </w:t>
      </w:r>
    </w:p>
  </w:footnote>
  <w:footnote w:id="4">
    <w:p w14:paraId="7D20F866" w14:textId="77777777" w:rsidR="00C82223" w:rsidRPr="00773E51" w:rsidRDefault="00C82223" w:rsidP="00DD17E0">
      <w:pPr>
        <w:pStyle w:val="FootnoteText"/>
        <w:rPr>
          <w:lang w:val="en-IE"/>
        </w:rPr>
      </w:pPr>
      <w:r w:rsidRPr="00DD17E0">
        <w:rPr>
          <w:rStyle w:val="FootnoteReference0"/>
        </w:rPr>
        <w:footnoteRef/>
      </w:r>
      <w:r w:rsidR="00DD17E0">
        <w:tab/>
      </w:r>
      <w:r w:rsidRPr="003D44D3">
        <w:t xml:space="preserve">Better regulation: Joining forces to make better laws, COM(2021) 219 final, available at: </w:t>
      </w:r>
      <w:hyperlink r:id="rId3" w:history="1">
        <w:r w:rsidRPr="003D44D3">
          <w:rPr>
            <w:rStyle w:val="Hyperlink"/>
          </w:rPr>
          <w:t>https://eur-lex.europa.eu/legal-content/EN/TXT/?uri=COM:2021:219:FIN</w:t>
        </w:r>
      </w:hyperlink>
      <w:r w:rsidRPr="003D44D3">
        <w:t xml:space="preserve"> </w:t>
      </w:r>
    </w:p>
  </w:footnote>
  <w:footnote w:id="5">
    <w:p w14:paraId="74E64EF9" w14:textId="77777777" w:rsidR="00C82223" w:rsidRPr="00773E51" w:rsidRDefault="00C82223" w:rsidP="00DD17E0">
      <w:pPr>
        <w:pStyle w:val="FootnoteText"/>
        <w:rPr>
          <w:lang w:val="en-IE"/>
        </w:rPr>
      </w:pPr>
      <w:r w:rsidRPr="00DD17E0">
        <w:rPr>
          <w:rStyle w:val="FootnoteReference0"/>
        </w:rPr>
        <w:footnoteRef/>
      </w:r>
      <w:r w:rsidR="00DD17E0">
        <w:tab/>
      </w:r>
      <w:r w:rsidRPr="003D44D3">
        <w:t xml:space="preserve">Long-term competitiveness of the EU: looking beyond 2030, </w:t>
      </w:r>
      <w:r w:rsidRPr="00773E51">
        <w:rPr>
          <w:lang w:val="en-IE"/>
        </w:rPr>
        <w:t xml:space="preserve">COM(2023) 168 final, available at: </w:t>
      </w:r>
      <w:hyperlink r:id="rId4" w:history="1">
        <w:r w:rsidRPr="00773E51">
          <w:rPr>
            <w:rStyle w:val="Hyperlink"/>
            <w:lang w:val="en-IE"/>
          </w:rPr>
          <w:t>https://eur-lex.europa.eu/legal-content/EN/TXT/?uri=CELEX:52023DC0168</w:t>
        </w:r>
      </w:hyperlink>
      <w:r w:rsidRPr="00773E51">
        <w:rPr>
          <w:lang w:val="en-IE"/>
        </w:rPr>
        <w:t xml:space="preserve"> </w:t>
      </w:r>
    </w:p>
  </w:footnote>
  <w:footnote w:id="6">
    <w:p w14:paraId="42709247" w14:textId="77777777" w:rsidR="00C82223" w:rsidRPr="00773E51" w:rsidRDefault="00C82223" w:rsidP="00DD17E0">
      <w:pPr>
        <w:pStyle w:val="FootnoteText"/>
        <w:rPr>
          <w:lang w:val="en-IE"/>
        </w:rPr>
      </w:pPr>
      <w:r w:rsidRPr="00DD17E0">
        <w:rPr>
          <w:rStyle w:val="FootnoteReference0"/>
        </w:rPr>
        <w:footnoteRef/>
      </w:r>
      <w:r w:rsidR="00DD17E0">
        <w:tab/>
      </w:r>
      <w:r w:rsidRPr="003D44D3">
        <w:t xml:space="preserve">Mission letter to Stéphane Séjourné, Executive Vice-President-designate for Prosperity and Industrial Strategy, available at: </w:t>
      </w:r>
      <w:hyperlink r:id="rId5" w:history="1">
        <w:r w:rsidRPr="003D44D3">
          <w:rPr>
            <w:rStyle w:val="Hyperlink"/>
          </w:rPr>
          <w:t>https://commission.europa.eu/document/download/6ef52679-19b9-4a8d-b7b2-cb99eb384eca_en?filename=Mission%20letter%20-%20S%C3%89JOURN%C3%89.pdf</w:t>
        </w:r>
      </w:hyperlink>
      <w:r w:rsidRPr="00E62D5A">
        <w:t xml:space="preserve"> </w:t>
      </w:r>
    </w:p>
  </w:footnote>
  <w:footnote w:id="7">
    <w:p w14:paraId="73A89651" w14:textId="77777777" w:rsidR="00C82223" w:rsidRPr="00773E51" w:rsidRDefault="00C82223" w:rsidP="00E2053B">
      <w:pPr>
        <w:pStyle w:val="FootnoteText"/>
        <w:jc w:val="left"/>
        <w:rPr>
          <w:lang w:val="en-IE"/>
        </w:rPr>
      </w:pPr>
      <w:r w:rsidRPr="00DD17E0">
        <w:rPr>
          <w:rStyle w:val="FootnoteReference0"/>
        </w:rPr>
        <w:footnoteRef/>
      </w:r>
      <w:r w:rsidR="00DD17E0">
        <w:tab/>
      </w:r>
      <w:r w:rsidRPr="00985ABD">
        <w:t xml:space="preserve">M. Draghi, The future of European competitiveness, 2024, available at: </w:t>
      </w:r>
      <w:hyperlink r:id="rId6" w:anchor="paragraph_47059" w:history="1">
        <w:r w:rsidRPr="00985ABD">
          <w:rPr>
            <w:rStyle w:val="Hyperlink"/>
          </w:rPr>
          <w:t>https://commission.europa.eu/topics/strengthening-european-competitiveness/eu-competitiveness-looking-ahead_en#paragraph_47059</w:t>
        </w:r>
      </w:hyperlink>
      <w:r w:rsidRPr="00985ABD">
        <w:t xml:space="preserve">, p. 65 </w:t>
      </w:r>
    </w:p>
  </w:footnote>
  <w:footnote w:id="8">
    <w:p w14:paraId="259B8A2D" w14:textId="77777777" w:rsidR="00C82223" w:rsidRPr="00985ABD" w:rsidRDefault="00C82223" w:rsidP="00C82223">
      <w:pPr>
        <w:pStyle w:val="FootnoteText"/>
      </w:pPr>
      <w:r w:rsidRPr="00DD17E0">
        <w:rPr>
          <w:rStyle w:val="FootnoteReference0"/>
        </w:rPr>
        <w:footnoteRef/>
      </w:r>
      <w:r w:rsidR="00DD17E0">
        <w:tab/>
      </w:r>
      <w:r w:rsidRPr="00985ABD">
        <w:t>I.e. companies that have outgrown the SME definition.</w:t>
      </w:r>
    </w:p>
  </w:footnote>
  <w:footnote w:id="9">
    <w:p w14:paraId="5B10B7CA" w14:textId="77777777" w:rsidR="00DB21DF" w:rsidRPr="00773E51" w:rsidRDefault="00DB21DF" w:rsidP="00E2053B">
      <w:pPr>
        <w:pStyle w:val="FootnoteText"/>
        <w:jc w:val="left"/>
        <w:rPr>
          <w:lang w:val="en-IE"/>
        </w:rPr>
      </w:pPr>
      <w:r w:rsidRPr="00DD17E0">
        <w:rPr>
          <w:rStyle w:val="FootnoteReference0"/>
        </w:rPr>
        <w:footnoteRef/>
      </w:r>
      <w:r w:rsidR="00DD17E0" w:rsidRPr="00773E51">
        <w:rPr>
          <w:lang w:val="en-IE"/>
        </w:rPr>
        <w:tab/>
      </w:r>
      <w:r w:rsidRPr="00773E51">
        <w:rPr>
          <w:lang w:val="en-IE"/>
        </w:rPr>
        <w:t xml:space="preserve">E. Letta, Much </w:t>
      </w:r>
      <w:r w:rsidRPr="00E10C8A">
        <w:t>more</w:t>
      </w:r>
      <w:r w:rsidRPr="00773E51">
        <w:rPr>
          <w:lang w:val="en-IE"/>
        </w:rPr>
        <w:t xml:space="preserve"> than a market, 2024, available at: </w:t>
      </w:r>
      <w:hyperlink r:id="rId7" w:history="1">
        <w:r w:rsidRPr="00773E51">
          <w:rPr>
            <w:rStyle w:val="Hyperlink"/>
            <w:lang w:val="en-IE"/>
          </w:rPr>
          <w:t>https://www.consilium.europa.eu/media/ny3j24sm/much-more-than-a-market-report-by-enrico-letta.pdf</w:t>
        </w:r>
      </w:hyperlink>
      <w:r w:rsidRPr="00773E51">
        <w:rPr>
          <w:lang w:val="en-IE"/>
        </w:rPr>
        <w:t>, p.107.</w:t>
      </w:r>
    </w:p>
  </w:footnote>
  <w:footnote w:id="10">
    <w:p w14:paraId="2B679940" w14:textId="77777777" w:rsidR="00DB21DF" w:rsidRPr="005B55B0" w:rsidRDefault="00DB21DF" w:rsidP="00DB21DF">
      <w:pPr>
        <w:pStyle w:val="FootnoteText"/>
        <w:rPr>
          <w:lang w:val="en-IE"/>
        </w:rPr>
      </w:pPr>
      <w:r w:rsidRPr="00DD17E0">
        <w:rPr>
          <w:rStyle w:val="FootnoteReference0"/>
        </w:rPr>
        <w:footnoteRef/>
      </w:r>
      <w:r w:rsidR="00DD17E0">
        <w:rPr>
          <w:lang w:val="en-IE"/>
        </w:rPr>
        <w:tab/>
      </w:r>
      <w:r w:rsidRPr="005B55B0">
        <w:rPr>
          <w:lang w:val="en-IE"/>
        </w:rPr>
        <w:t xml:space="preserve">SME Relief Package, </w:t>
      </w:r>
      <w:r w:rsidRPr="005B55B0">
        <w:t xml:space="preserve">COM/2023/535 final, available at: </w:t>
      </w:r>
      <w:hyperlink r:id="rId8" w:history="1">
        <w:r w:rsidRPr="005B55B0">
          <w:rPr>
            <w:rStyle w:val="Hyperlink"/>
          </w:rPr>
          <w:t>https://eur-lex.europa.eu/legal-content/EN/TXT/?uri=COM:2023:535:FIN</w:t>
        </w:r>
      </w:hyperlink>
      <w:r w:rsidRPr="005B55B0">
        <w:t>;</w:t>
      </w:r>
      <w:r w:rsidRPr="005B55B0">
        <w:rPr>
          <w:rStyle w:val="Hyperlink"/>
          <w:lang w:val="en-IE"/>
        </w:rPr>
        <w:t xml:space="preserve"> </w:t>
      </w:r>
      <w:r w:rsidRPr="00FD44FA">
        <w:rPr>
          <w:rStyle w:val="Hyperlink"/>
          <w:lang w:val="en-IE"/>
        </w:rPr>
        <w:t>See also annex 3A to this report SME relief package policy tracker.</w:t>
      </w:r>
    </w:p>
  </w:footnote>
  <w:footnote w:id="11">
    <w:p w14:paraId="406EF00F" w14:textId="77777777" w:rsidR="00DB21DF" w:rsidRPr="005B55B0" w:rsidRDefault="00DB21DF" w:rsidP="00DB21DF">
      <w:pPr>
        <w:pStyle w:val="FootnoteText"/>
        <w:rPr>
          <w:lang w:val="en-US"/>
        </w:rPr>
      </w:pPr>
      <w:r w:rsidRPr="00DD17E0">
        <w:rPr>
          <w:rStyle w:val="FootnoteReference0"/>
        </w:rPr>
        <w:footnoteRef/>
      </w:r>
      <w:r w:rsidR="00DD17E0">
        <w:tab/>
      </w:r>
      <w:r w:rsidRPr="005B55B0">
        <w:rPr>
          <w:rFonts w:eastAsia="Times New Roman"/>
        </w:rPr>
        <w:t xml:space="preserve">SMEs are currently defined as companies with under 250 employees, combined with an annual turnover up to 50 million euro or a balance sheet total up to 43 million - Recommendation 2003/361/EC - </w:t>
      </w:r>
      <w:hyperlink r:id="rId9">
        <w:r w:rsidRPr="005B55B0">
          <w:rPr>
            <w:rStyle w:val="Hyperlink"/>
            <w:rFonts w:eastAsia="Times New Roman"/>
            <w:color w:val="0563C1"/>
          </w:rPr>
          <w:t>https://single-market-economy.ec.europa.eu/smes/sme-definition_en</w:t>
        </w:r>
      </w:hyperlink>
      <w:r w:rsidRPr="005B55B0">
        <w:rPr>
          <w:rFonts w:eastAsia="Times New Roman"/>
        </w:rPr>
        <w:t xml:space="preserve"> </w:t>
      </w:r>
    </w:p>
  </w:footnote>
  <w:footnote w:id="12">
    <w:p w14:paraId="7AFC580C" w14:textId="77777777" w:rsidR="00DB21DF" w:rsidRPr="005B55B0" w:rsidRDefault="00DB21DF" w:rsidP="00DB21DF">
      <w:pPr>
        <w:pStyle w:val="FootnoteText"/>
      </w:pPr>
      <w:r w:rsidRPr="00DD17E0">
        <w:rPr>
          <w:rStyle w:val="FootnoteReference0"/>
        </w:rPr>
        <w:footnoteRef/>
      </w:r>
      <w:r w:rsidR="00DD17E0">
        <w:tab/>
      </w:r>
      <w:r w:rsidRPr="005B55B0">
        <w:t xml:space="preserve">B. Dachs, I. Siedschlag, W. Yan, M. Yoveska, F. Boeira, S. Ivory, Study to map, measure and portray the EU mid-cap landscape, European Union, 2022, available at: </w:t>
      </w:r>
      <w:hyperlink r:id="rId10" w:history="1">
        <w:r w:rsidRPr="005B55B0">
          <w:rPr>
            <w:rStyle w:val="Hyperlink"/>
          </w:rPr>
          <w:t>https://op.europa.eu/en/publication-detail/-/publication/ad5fdad5-6a33-11ed-b14f-01aa75ed71a1/language-en/format-PDF/source-277396461</w:t>
        </w:r>
      </w:hyperlink>
      <w:r w:rsidRPr="005B55B0">
        <w:t xml:space="preserve"> </w:t>
      </w:r>
    </w:p>
  </w:footnote>
  <w:footnote w:id="13">
    <w:p w14:paraId="3DCAB414" w14:textId="167C0AC2" w:rsidR="008F255B" w:rsidRPr="00851822" w:rsidRDefault="008F255B" w:rsidP="008F255B">
      <w:pPr>
        <w:pStyle w:val="FootnoteText"/>
        <w:rPr>
          <w:lang w:val="en-IE"/>
        </w:rPr>
      </w:pPr>
      <w:r w:rsidRPr="003E0919">
        <w:rPr>
          <w:rStyle w:val="FootnoteReference0"/>
        </w:rPr>
        <w:footnoteRef/>
      </w:r>
      <w:r w:rsidR="003E0919">
        <w:tab/>
      </w:r>
      <w:r>
        <w:t xml:space="preserve">In terms of percentage shares, the highest </w:t>
      </w:r>
      <w:r w:rsidRPr="009812F3">
        <w:t>shares</w:t>
      </w:r>
      <w:r>
        <w:t xml:space="preserve"> of small mid-caps with 250-749 employees are found in electronics, energy renewables and aerospace and defence</w:t>
      </w:r>
    </w:p>
  </w:footnote>
  <w:footnote w:id="14">
    <w:p w14:paraId="246B3683" w14:textId="77777777" w:rsidR="008F255B" w:rsidRPr="00C61222" w:rsidRDefault="008F255B" w:rsidP="008F255B">
      <w:pPr>
        <w:pStyle w:val="FootnoteText"/>
      </w:pPr>
      <w:r w:rsidRPr="00DD17E0">
        <w:rPr>
          <w:rStyle w:val="FootnoteReference0"/>
        </w:rPr>
        <w:footnoteRef/>
      </w:r>
      <w:r>
        <w:tab/>
      </w:r>
      <w:r w:rsidRPr="00C61222">
        <w:t xml:space="preserve">As defined </w:t>
      </w:r>
      <w:r w:rsidRPr="008F0D5F">
        <w:t>in Commission Recommendation 2003/361/ EC</w:t>
      </w:r>
    </w:p>
  </w:footnote>
  <w:footnote w:id="15">
    <w:p w14:paraId="401711DD" w14:textId="0BE85747" w:rsidR="00303991" w:rsidRPr="00E2053B" w:rsidRDefault="00303991">
      <w:pPr>
        <w:pStyle w:val="FootnoteText"/>
        <w:rPr>
          <w:lang w:val="en-US"/>
        </w:rPr>
      </w:pPr>
      <w:r w:rsidRPr="003E0919">
        <w:rPr>
          <w:rStyle w:val="FootnoteReference0"/>
        </w:rPr>
        <w:footnoteRef/>
      </w:r>
      <w:r w:rsidR="003E0919">
        <w:tab/>
      </w:r>
      <w:hyperlink r:id="rId11" w:history="1">
        <w:r w:rsidRPr="00E2053B">
          <w:rPr>
            <w:rStyle w:val="Hyperlink"/>
            <w:lang w:val="en-US"/>
          </w:rPr>
          <w:t>General Block Exemption Regulation</w:t>
        </w:r>
      </w:hyperlink>
    </w:p>
  </w:footnote>
  <w:footnote w:id="16">
    <w:p w14:paraId="50150FB2" w14:textId="7BB60A9D" w:rsidR="00303991" w:rsidRPr="00E2053B" w:rsidRDefault="00303991">
      <w:pPr>
        <w:pStyle w:val="FootnoteText"/>
        <w:rPr>
          <w:lang w:val="en-US"/>
        </w:rPr>
      </w:pPr>
      <w:r w:rsidRPr="003E0919">
        <w:rPr>
          <w:rStyle w:val="FootnoteReference0"/>
        </w:rPr>
        <w:footnoteRef/>
      </w:r>
      <w:r w:rsidR="003E0919">
        <w:tab/>
      </w:r>
      <w:hyperlink r:id="rId12" w:history="1">
        <w:r w:rsidR="00525AB5" w:rsidRPr="00525AB5">
          <w:rPr>
            <w:rStyle w:val="Hyperlink"/>
          </w:rPr>
          <w:t>Guidelines on State aid to promote risk finance investments</w:t>
        </w:r>
      </w:hyperlink>
    </w:p>
  </w:footnote>
  <w:footnote w:id="17">
    <w:p w14:paraId="5307F348" w14:textId="77777777" w:rsidR="003E1227" w:rsidRPr="00773E51" w:rsidRDefault="003E1227" w:rsidP="003E1227">
      <w:pPr>
        <w:pStyle w:val="FootnoteText"/>
        <w:rPr>
          <w:lang w:val="en-IE"/>
        </w:rPr>
      </w:pPr>
      <w:r w:rsidRPr="00DD17E0">
        <w:rPr>
          <w:rStyle w:val="FootnoteReference0"/>
        </w:rPr>
        <w:footnoteRef/>
      </w:r>
      <w:r w:rsidR="00DD17E0">
        <w:rPr>
          <w:lang w:val="en-US"/>
        </w:rPr>
        <w:tab/>
      </w:r>
      <w:r w:rsidRPr="005B55B0">
        <w:rPr>
          <w:lang w:val="en-US"/>
        </w:rPr>
        <w:t xml:space="preserve">SME Relief Package, </w:t>
      </w:r>
      <w:r w:rsidR="00E10C8A" w:rsidRPr="005B55B0">
        <w:rPr>
          <w:lang w:val="en-US"/>
        </w:rPr>
        <w:t>COM (</w:t>
      </w:r>
      <w:r w:rsidRPr="005B55B0">
        <w:rPr>
          <w:lang w:val="en-US"/>
        </w:rPr>
        <w:t>2023) 535 final</w:t>
      </w:r>
      <w:r w:rsidRPr="00773E51">
        <w:rPr>
          <w:lang w:val="en-IE"/>
        </w:rPr>
        <w:t xml:space="preserve">, available at: </w:t>
      </w:r>
      <w:hyperlink r:id="rId13" w:history="1">
        <w:r w:rsidRPr="00773E51">
          <w:rPr>
            <w:rStyle w:val="Hyperlink"/>
            <w:lang w:val="en-IE"/>
          </w:rPr>
          <w:t>https://eur-lex.europa.eu/legal-content/EN/TXT/?uri=COM%3A2023%3A535%3AFIN</w:t>
        </w:r>
      </w:hyperlink>
    </w:p>
  </w:footnote>
  <w:footnote w:id="18">
    <w:p w14:paraId="730D0644" w14:textId="77777777" w:rsidR="00BC0C53" w:rsidRPr="00F911DE" w:rsidRDefault="00BC0C53">
      <w:pPr>
        <w:pStyle w:val="FootnoteText"/>
        <w:rPr>
          <w:lang w:val="es-ES"/>
        </w:rPr>
      </w:pPr>
      <w:r w:rsidRPr="00F911DE">
        <w:rPr>
          <w:rStyle w:val="FootnoteReference0"/>
        </w:rPr>
        <w:footnoteRef/>
      </w:r>
      <w:r w:rsidR="00F911DE">
        <w:rPr>
          <w:lang w:val="es-ES"/>
        </w:rPr>
        <w:tab/>
      </w:r>
      <w:r w:rsidRPr="00CA5179">
        <w:rPr>
          <w:lang w:val="pl-PL"/>
        </w:rPr>
        <w:t xml:space="preserve">OJ C , , p. </w:t>
      </w:r>
    </w:p>
  </w:footnote>
  <w:footnote w:id="19">
    <w:p w14:paraId="55B65B3C" w14:textId="77777777" w:rsidR="00D22646" w:rsidRPr="00CA5179" w:rsidRDefault="00D22646">
      <w:pPr>
        <w:pStyle w:val="FootnoteText"/>
        <w:rPr>
          <w:lang w:val="pl-PL"/>
        </w:rPr>
      </w:pPr>
      <w:r>
        <w:rPr>
          <w:rStyle w:val="FootnoteReference0"/>
        </w:rPr>
        <w:footnoteRef/>
      </w:r>
      <w:r w:rsidRPr="00CA5179">
        <w:rPr>
          <w:lang w:val="pl-PL"/>
        </w:rPr>
        <w:tab/>
      </w:r>
      <w:bookmarkStart w:id="3" w:name="_Hlk194482792"/>
      <w:r w:rsidRPr="00CA5179">
        <w:rPr>
          <w:lang w:val="pl-PL"/>
        </w:rPr>
        <w:t xml:space="preserve">OJ C , , p. </w:t>
      </w:r>
      <w:bookmarkEnd w:id="3"/>
      <w:r w:rsidRPr="00CA5179">
        <w:rPr>
          <w:lang w:val="pl-PL"/>
        </w:rPr>
        <w:t>.</w:t>
      </w:r>
    </w:p>
  </w:footnote>
  <w:footnote w:id="20">
    <w:p w14:paraId="4FD6E270" w14:textId="77777777" w:rsidR="00080AB9" w:rsidRPr="00F36E63" w:rsidRDefault="00080AB9" w:rsidP="00080AB9">
      <w:pPr>
        <w:pStyle w:val="FootnoteText"/>
        <w:rPr>
          <w:lang w:val="pl-PL"/>
        </w:rPr>
      </w:pPr>
      <w:r w:rsidRPr="00DD17E0">
        <w:rPr>
          <w:rStyle w:val="FootnoteReference0"/>
        </w:rPr>
        <w:footnoteRef/>
      </w:r>
      <w:r w:rsidR="00DD17E0">
        <w:rPr>
          <w:lang w:val="pl-PL"/>
        </w:rPr>
        <w:tab/>
      </w:r>
      <w:hyperlink r:id="rId14" w:history="1">
        <w:r w:rsidR="005826D3" w:rsidRPr="000163BC">
          <w:rPr>
            <w:rStyle w:val="Hyperlink"/>
            <w:lang w:val="pl-PL"/>
          </w:rPr>
          <w:t>https://commission.europa.eu/document/download/e6cd4328-673c-4e7a-8683-f63ffb2cf648_en?filename=Political%20Guidelines%202024-2029_EN.pdf</w:t>
        </w:r>
      </w:hyperlink>
      <w:r w:rsidRPr="00F36E63">
        <w:rPr>
          <w:lang w:val="pl-PL"/>
        </w:rPr>
        <w:t xml:space="preserve"> </w:t>
      </w:r>
    </w:p>
  </w:footnote>
  <w:footnote w:id="21">
    <w:p w14:paraId="01B9D422" w14:textId="77777777" w:rsidR="00D33C3B" w:rsidRPr="00773E51" w:rsidRDefault="00D33C3B" w:rsidP="00D33C3B">
      <w:pPr>
        <w:pStyle w:val="FootnoteText"/>
        <w:rPr>
          <w:lang w:val="en-IE"/>
        </w:rPr>
      </w:pPr>
      <w:r w:rsidRPr="00DD17E0">
        <w:rPr>
          <w:rStyle w:val="FootnoteReference0"/>
        </w:rPr>
        <w:footnoteRef/>
      </w:r>
      <w:r w:rsidR="00DD17E0">
        <w:tab/>
      </w:r>
      <w:r w:rsidRPr="00F36E63">
        <w:t xml:space="preserve">Better regulation: Joining forces to make better laws, COM(2021) 219 final, available at: </w:t>
      </w:r>
      <w:hyperlink r:id="rId15" w:history="1">
        <w:r w:rsidRPr="00F36E63">
          <w:rPr>
            <w:rStyle w:val="Hyperlink"/>
          </w:rPr>
          <w:t>https://eur-lex.europa.eu/legal-content/EN/TXT/?uri=COM:2021:219:FIN</w:t>
        </w:r>
      </w:hyperlink>
      <w:r w:rsidRPr="00F36E63">
        <w:t xml:space="preserve"> </w:t>
      </w:r>
    </w:p>
  </w:footnote>
  <w:footnote w:id="22">
    <w:p w14:paraId="510BCFFA" w14:textId="77777777" w:rsidR="00D33C3B" w:rsidRPr="00773E51" w:rsidRDefault="00D33C3B" w:rsidP="00D33C3B">
      <w:pPr>
        <w:pStyle w:val="FootnoteText"/>
        <w:rPr>
          <w:lang w:val="en-IE"/>
        </w:rPr>
      </w:pPr>
      <w:r w:rsidRPr="00DD17E0">
        <w:rPr>
          <w:rStyle w:val="FootnoteReference0"/>
        </w:rPr>
        <w:footnoteRef/>
      </w:r>
      <w:r w:rsidR="00DD17E0">
        <w:tab/>
      </w:r>
      <w:r w:rsidRPr="00F36E63">
        <w:t xml:space="preserve">Long-term competitiveness of the EU: looking beyond 2030, </w:t>
      </w:r>
      <w:r w:rsidRPr="00773E51">
        <w:rPr>
          <w:lang w:val="en-IE"/>
        </w:rPr>
        <w:t xml:space="preserve">COM(2023) 168 final, available at: </w:t>
      </w:r>
      <w:hyperlink r:id="rId16" w:history="1">
        <w:r w:rsidRPr="00773E51">
          <w:rPr>
            <w:rStyle w:val="Hyperlink"/>
            <w:lang w:val="en-IE"/>
          </w:rPr>
          <w:t>https://eur-lex.europa.eu/legal-content/EN/TXT/?uri=CELEX:52023DC0168</w:t>
        </w:r>
      </w:hyperlink>
      <w:r w:rsidRPr="00773E51">
        <w:rPr>
          <w:lang w:val="en-IE"/>
        </w:rPr>
        <w:t xml:space="preserve"> </w:t>
      </w:r>
    </w:p>
  </w:footnote>
  <w:footnote w:id="23">
    <w:p w14:paraId="4D36896E" w14:textId="77777777" w:rsidR="00DF3CB7" w:rsidRPr="0021120E" w:rsidRDefault="00DF3CB7" w:rsidP="00DF3CB7">
      <w:pPr>
        <w:pStyle w:val="FootnoteText"/>
        <w:rPr>
          <w:lang w:val="en-IE"/>
        </w:rPr>
      </w:pPr>
      <w:r w:rsidRPr="00DD17E0">
        <w:rPr>
          <w:rStyle w:val="FootnoteReference0"/>
        </w:rPr>
        <w:footnoteRef/>
      </w:r>
      <w:r w:rsidR="00DD17E0">
        <w:tab/>
      </w:r>
      <w:r w:rsidRPr="0021120E">
        <w:t>SME Relief Package (europa.eu). See also annex 3A to this report SME relief package policy tracker.</w:t>
      </w:r>
    </w:p>
  </w:footnote>
  <w:footnote w:id="24">
    <w:p w14:paraId="4043291D" w14:textId="77777777" w:rsidR="00DF3CB7" w:rsidRPr="0021120E" w:rsidRDefault="00DF3CB7" w:rsidP="00DF3CB7">
      <w:pPr>
        <w:pStyle w:val="FootnoteText"/>
        <w:rPr>
          <w:lang w:val="en-IE"/>
        </w:rPr>
      </w:pPr>
      <w:r w:rsidRPr="00DD17E0">
        <w:rPr>
          <w:rStyle w:val="FootnoteReference0"/>
        </w:rPr>
        <w:footnoteRef/>
      </w:r>
      <w:r w:rsidR="00DD17E0">
        <w:tab/>
      </w:r>
      <w:r w:rsidRPr="0021120E">
        <w:t>SMEs are defined as companies with under 250 employees, combined with an annual turnover up to 50 million euro or a balance sheet total up to 43 million - Recommendation 2003/361/EC - https://single-market-economy.ec.europa.eu/smes/sme-definition_en</w:t>
      </w:r>
    </w:p>
  </w:footnote>
  <w:footnote w:id="25">
    <w:p w14:paraId="6B8D0371" w14:textId="77777777" w:rsidR="003927F3" w:rsidRDefault="003927F3" w:rsidP="003927F3">
      <w:pPr>
        <w:pStyle w:val="FootnoteText"/>
        <w:rPr>
          <w:lang w:val="en-IE"/>
        </w:rPr>
      </w:pPr>
      <w:r w:rsidRPr="00DD17E0">
        <w:rPr>
          <w:rStyle w:val="FootnoteReference0"/>
        </w:rPr>
        <w:footnoteRef/>
      </w:r>
      <w:r w:rsidR="00DD17E0">
        <w:tab/>
      </w:r>
      <w:r w:rsidRPr="0021120E">
        <w:t>Study to map, measure and portray the EU mid-cap landscape - https://op.europa.eu/en/publication-detail/-/publication/ad5fdad5-6a33-11ed-b14f-01aa75ed71a1/language-en/format-PDF/source-277396461</w:t>
      </w:r>
    </w:p>
  </w:footnote>
  <w:footnote w:id="26">
    <w:p w14:paraId="1BC9F1F3" w14:textId="77777777" w:rsidR="003927F3" w:rsidRPr="00BE7981" w:rsidRDefault="003927F3" w:rsidP="003927F3">
      <w:pPr>
        <w:pStyle w:val="FootnoteText"/>
        <w:rPr>
          <w:lang w:val="en-IE"/>
        </w:rPr>
      </w:pPr>
      <w:r w:rsidRPr="00DD17E0">
        <w:rPr>
          <w:rStyle w:val="FootnoteReference0"/>
        </w:rPr>
        <w:footnoteRef/>
      </w:r>
      <w:r w:rsidR="00DD17E0">
        <w:tab/>
      </w:r>
      <w:r w:rsidRPr="00BE7981">
        <w:t>https://www.esri.ie/system/files/publications/BKMNEXT429.pdf</w:t>
      </w:r>
    </w:p>
  </w:footnote>
  <w:footnote w:id="27">
    <w:p w14:paraId="2D53C055" w14:textId="77777777" w:rsidR="00D66D22" w:rsidRPr="00DB770C" w:rsidRDefault="00D66D22" w:rsidP="00D66D22">
      <w:pPr>
        <w:pStyle w:val="FootnoteText"/>
      </w:pPr>
      <w:r w:rsidRPr="00DD17E0">
        <w:rPr>
          <w:rStyle w:val="FootnoteReference0"/>
        </w:rPr>
        <w:footnoteRef/>
      </w:r>
      <w:r>
        <w:tab/>
      </w:r>
      <w:r w:rsidRPr="00DB770C">
        <w:t>Directive 2014/65/EU of the European Parliament and of the Council of 15 May 2014 on markets in financial instruments and amending Directive 2002/92/EC and Directive 2011/61/EU (recast) (OJ L 173, 12.6.2014, p. 349, ELI: http://data.europa.eu/eli/dir/2014/65/oj.)</w:t>
      </w:r>
    </w:p>
  </w:footnote>
  <w:footnote w:id="28">
    <w:p w14:paraId="01065A8B" w14:textId="77777777" w:rsidR="00B2651A" w:rsidRPr="00DB770C" w:rsidRDefault="00B2651A" w:rsidP="00B2651A">
      <w:pPr>
        <w:pStyle w:val="FootnoteText"/>
        <w:rPr>
          <w:lang w:val="en-IE"/>
        </w:rPr>
      </w:pPr>
      <w:r>
        <w:rPr>
          <w:rStyle w:val="FootnoteReference0"/>
        </w:rPr>
        <w:footnoteRef/>
      </w:r>
      <w:r>
        <w:tab/>
      </w:r>
      <w:r>
        <w:rPr>
          <w:rFonts w:eastAsia="Calibri"/>
        </w:rPr>
        <w:t xml:space="preserve">Directive (EU) 2022/2557 of the European Parliament and of the Council of 14 December 2022 on the resilience of critical entities and repealing Council Directive 2008/114/EC (OJ L 333, 27.12.2022, p. 164, ELI: </w:t>
      </w:r>
      <w:hyperlink r:id="rId17" w:history="1">
        <w:r>
          <w:rPr>
            <w:rStyle w:val="Hyperlink"/>
            <w:rFonts w:eastAsia="Calibri"/>
          </w:rPr>
          <w:t>http://data.europa.eu/eli/dir/2022/2557/oj</w:t>
        </w:r>
      </w:hyperlink>
      <w:r>
        <w:rPr>
          <w:rFonts w:eastAsia="Calibri"/>
        </w:rPr>
        <w:t>).</w:t>
      </w:r>
    </w:p>
  </w:footnote>
  <w:footnote w:id="29">
    <w:p w14:paraId="6BCC3BEB" w14:textId="77777777" w:rsidR="00D877B1" w:rsidRDefault="00D877B1" w:rsidP="00D877B1">
      <w:pPr>
        <w:pStyle w:val="FootnoteText"/>
      </w:pPr>
      <w:r w:rsidRPr="00760368">
        <w:rPr>
          <w:rStyle w:val="FootnoteReference0"/>
        </w:rPr>
        <w:footnoteRef/>
      </w:r>
      <w:r>
        <w:tab/>
        <w:t>As referred to in Article 58(2), point (a) or (b) of the Financial Regulation.</w:t>
      </w:r>
    </w:p>
  </w:footnote>
  <w:footnote w:id="30">
    <w:p w14:paraId="152393C5" w14:textId="77777777" w:rsidR="00D877B1" w:rsidRDefault="00D877B1" w:rsidP="00D877B1">
      <w:pPr>
        <w:pStyle w:val="FootnoteText"/>
        <w:jc w:val="left"/>
        <w:rPr>
          <w:szCs w:val="24"/>
        </w:rPr>
      </w:pPr>
      <w:r>
        <w:rPr>
          <w:rStyle w:val="FootnoteReference0"/>
        </w:rPr>
        <w:footnoteRef/>
      </w:r>
      <w:r>
        <w:tab/>
        <w:t xml:space="preserve">Details of budget implementation methods and references to the Financial Regulation may be found on the BUDGpedia site: </w:t>
      </w:r>
      <w:hyperlink r:id="rId18" w:history="1">
        <w:r w:rsidRPr="00974254">
          <w:rPr>
            <w:rStyle w:val="Hyperlink"/>
          </w:rPr>
          <w:t>https://myintracomm.ec.europa.eu/corp/budget/financial-rules/budget-implementation/Pages/implementation-methods.aspx</w:t>
        </w:r>
      </w:hyperlink>
      <w:r>
        <w:rPr>
          <w:rStyle w:val="Hyperlink"/>
        </w:rPr>
        <w:t>.</w:t>
      </w:r>
    </w:p>
  </w:footnote>
  <w:footnote w:id="31">
    <w:p w14:paraId="10E8B314" w14:textId="77777777" w:rsidR="00D877B1" w:rsidRDefault="00D877B1" w:rsidP="00D877B1">
      <w:pPr>
        <w:pStyle w:val="FootnoteText"/>
        <w:rPr>
          <w:szCs w:val="24"/>
        </w:rPr>
      </w:pPr>
      <w:r>
        <w:rPr>
          <w:rStyle w:val="FootnoteReference0"/>
        </w:rPr>
        <w:footnoteRef/>
      </w:r>
      <w:r>
        <w:tab/>
        <w:t>Diff. = Differentiated appropriations / Non-diff. = Non-differentiated appropriations.</w:t>
      </w:r>
    </w:p>
  </w:footnote>
  <w:footnote w:id="32">
    <w:p w14:paraId="4A2AB6D2" w14:textId="77777777" w:rsidR="00D877B1" w:rsidRDefault="00D877B1" w:rsidP="00D877B1">
      <w:pPr>
        <w:pStyle w:val="FootnoteText"/>
        <w:rPr>
          <w:szCs w:val="24"/>
        </w:rPr>
      </w:pPr>
      <w:r>
        <w:rPr>
          <w:rStyle w:val="FootnoteReference0"/>
        </w:rPr>
        <w:footnoteRef/>
      </w:r>
      <w:r>
        <w:tab/>
        <w:t xml:space="preserve">EFTA: European Free Trade Association. </w:t>
      </w:r>
    </w:p>
  </w:footnote>
  <w:footnote w:id="33">
    <w:p w14:paraId="63B464BD" w14:textId="77777777" w:rsidR="00D877B1" w:rsidRDefault="00D877B1" w:rsidP="00D877B1">
      <w:pPr>
        <w:pStyle w:val="FootnoteText"/>
        <w:rPr>
          <w:szCs w:val="24"/>
        </w:rPr>
      </w:pPr>
      <w:r>
        <w:rPr>
          <w:rStyle w:val="FootnoteReference0"/>
        </w:rPr>
        <w:footnoteRef/>
      </w:r>
      <w:r>
        <w:tab/>
        <w:t>Candidate countries and, where applicable, potential candidates from the Western Balkans.</w:t>
      </w:r>
    </w:p>
  </w:footnote>
  <w:footnote w:id="34">
    <w:p w14:paraId="1A898752"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5">
    <w:p w14:paraId="29191468"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6">
    <w:p w14:paraId="4230956D"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7">
    <w:p w14:paraId="5CE1408D"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38">
    <w:p w14:paraId="487645C7" w14:textId="77777777" w:rsidR="00D877B1" w:rsidRPr="00DD17E0" w:rsidRDefault="00D877B1" w:rsidP="00D877B1">
      <w:pPr>
        <w:pStyle w:val="FootnoteText"/>
      </w:pPr>
      <w:r w:rsidRPr="00760368">
        <w:rPr>
          <w:rStyle w:val="FootnoteReference0"/>
        </w:rPr>
        <w:footnoteRef/>
      </w:r>
      <w:r>
        <w:tab/>
      </w:r>
      <w:r w:rsidRPr="003F0F80">
        <w:rPr>
          <w:color w:val="374151"/>
          <w:sz w:val="18"/>
          <w:szCs w:val="18"/>
        </w:rPr>
        <w:t>The necessary appropriations should be determined using the annual average cost figures available on the appropriate BUDGpedia webpage</w:t>
      </w:r>
      <w:r w:rsidRPr="00DD17E0">
        <w:rPr>
          <w:color w:val="374151"/>
        </w:rPr>
        <w:t>.</w:t>
      </w:r>
    </w:p>
  </w:footnote>
  <w:footnote w:id="39">
    <w:p w14:paraId="7C5FB3FD"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40">
    <w:p w14:paraId="7E88E2CC"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41">
    <w:p w14:paraId="6471AFE8"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42">
    <w:p w14:paraId="78764499" w14:textId="77777777" w:rsidR="00D877B1" w:rsidRPr="00C2043F" w:rsidRDefault="00D877B1" w:rsidP="00D877B1">
      <w:pPr>
        <w:pStyle w:val="FootnoteText"/>
      </w:pPr>
      <w:r w:rsidRPr="00760368">
        <w:rPr>
          <w:rStyle w:val="FootnoteReference0"/>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43">
    <w:p w14:paraId="6C32A24E" w14:textId="77777777" w:rsidR="00D877B1" w:rsidRPr="001004A6" w:rsidRDefault="00D877B1" w:rsidP="00D877B1">
      <w:pPr>
        <w:pStyle w:val="FootnoteText"/>
      </w:pPr>
      <w:r w:rsidRPr="00760368">
        <w:rPr>
          <w:rStyle w:val="FootnoteReference0"/>
        </w:rPr>
        <w:footnoteRef/>
      </w:r>
      <w:r>
        <w:tab/>
      </w:r>
      <w:r w:rsidRPr="003F0F80">
        <w:rPr>
          <w:color w:val="374151"/>
          <w:sz w:val="18"/>
          <w:szCs w:val="18"/>
        </w:rPr>
        <w:t>The necessary appropriations should be determined using the annual average cost figures available on the appropriate BUDGpedia webpage.</w:t>
      </w:r>
    </w:p>
  </w:footnote>
  <w:footnote w:id="44">
    <w:p w14:paraId="6D898CEF" w14:textId="77777777" w:rsidR="00D877B1" w:rsidRDefault="00D877B1" w:rsidP="00D877B1">
      <w:pPr>
        <w:pStyle w:val="FootnoteText"/>
        <w:rPr>
          <w:szCs w:val="24"/>
        </w:rPr>
      </w:pPr>
      <w:r>
        <w:rPr>
          <w:rStyle w:val="FootnoteReference0"/>
        </w:rPr>
        <w:footnoteRef/>
      </w:r>
      <w:r>
        <w:tab/>
        <w:t>Outputs are products and services to be supplied (e.g. number of student exchanges financed, number of km of roads built, etc.).</w:t>
      </w:r>
    </w:p>
  </w:footnote>
  <w:footnote w:id="45">
    <w:p w14:paraId="50F09DBE" w14:textId="77777777" w:rsidR="00D877B1" w:rsidRDefault="00D877B1" w:rsidP="00D877B1">
      <w:pPr>
        <w:pStyle w:val="FootnoteText"/>
        <w:rPr>
          <w:szCs w:val="24"/>
        </w:rPr>
      </w:pPr>
      <w:r>
        <w:rPr>
          <w:rStyle w:val="FootnoteReference0"/>
        </w:rPr>
        <w:footnoteRef/>
      </w:r>
      <w:r>
        <w:tab/>
        <w:t xml:space="preserve">As described in Section 1.3.2. ‘Specific objective(s)’ </w:t>
      </w:r>
    </w:p>
  </w:footnote>
  <w:footnote w:id="46">
    <w:p w14:paraId="39E051AC" w14:textId="77777777" w:rsidR="00D877B1" w:rsidRPr="00F94A0A" w:rsidRDefault="00D877B1" w:rsidP="00D877B1">
      <w:pPr>
        <w:pStyle w:val="FootnoteText"/>
        <w:rPr>
          <w:lang w:val="en-IE"/>
        </w:rPr>
      </w:pPr>
      <w:r w:rsidRPr="00760368">
        <w:rPr>
          <w:rStyle w:val="FootnoteReference0"/>
        </w:rPr>
        <w:footnoteRef/>
      </w:r>
      <w:r>
        <w:tab/>
      </w:r>
      <w:r>
        <w:rPr>
          <w:lang w:val="en-IE"/>
        </w:rPr>
        <w:t>Please specify below the table how many FTEs within the number indicated are already assigned to the management of the action and/or can be redeployed within your DG and what are your net needs.</w:t>
      </w:r>
    </w:p>
  </w:footnote>
  <w:footnote w:id="47">
    <w:p w14:paraId="6DAA108B" w14:textId="77777777" w:rsidR="00D877B1" w:rsidRDefault="00D877B1" w:rsidP="00D877B1">
      <w:pPr>
        <w:pStyle w:val="FootnoteText"/>
        <w:rPr>
          <w:szCs w:val="24"/>
        </w:rPr>
      </w:pPr>
      <w:r>
        <w:rPr>
          <w:rStyle w:val="FootnoteReference0"/>
        </w:rPr>
        <w:footnoteRef/>
      </w:r>
      <w:r>
        <w:tab/>
        <w:t xml:space="preserve">As regards traditional own resources (customs duties, sugar levies), the amounts indicated must be net amounts, i.e. gross amounts after deduction of </w:t>
      </w:r>
      <w:r w:rsidRPr="009B753E">
        <w:t>20</w:t>
      </w:r>
      <w:r>
        <w:t>%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421C" w14:textId="77777777" w:rsidR="006C15E0" w:rsidRPr="006C15E0" w:rsidRDefault="006C15E0" w:rsidP="006C1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2D2" w14:textId="77777777" w:rsidR="006C15E0" w:rsidRPr="006C15E0" w:rsidRDefault="006C15E0" w:rsidP="006C1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13BD" w14:textId="77777777" w:rsidR="006C15E0" w:rsidRPr="006C15E0" w:rsidRDefault="006C15E0" w:rsidP="006C15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E227" w14:textId="77777777" w:rsidR="00D576D3" w:rsidRDefault="00D576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5CD" w14:textId="77777777" w:rsidR="00D576D3" w:rsidRDefault="00D576D3" w:rsidP="006C15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F50D" w14:textId="77777777" w:rsidR="006C15E0" w:rsidRPr="006C15E0" w:rsidRDefault="006C15E0" w:rsidP="006C15E0">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11BA" w14:textId="77777777" w:rsidR="006C15E0" w:rsidRPr="006C15E0" w:rsidRDefault="006C15E0" w:rsidP="006C1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6AFC25BB"/>
    <w:multiLevelType w:val="hybridMultilevel"/>
    <w:tmpl w:val="94D2C36E"/>
    <w:lvl w:ilvl="0" w:tplc="F8EAD9A2">
      <w:start w:val="1"/>
      <w:numFmt w:val="bullet"/>
      <w:lvlText w:val="-"/>
      <w:lvlJc w:val="left"/>
      <w:pPr>
        <w:ind w:left="720" w:hanging="360"/>
      </w:pPr>
      <w:rPr>
        <w:rFonts w:ascii="Aptos" w:hAnsi="Aptos" w:hint="default"/>
      </w:rPr>
    </w:lvl>
    <w:lvl w:ilvl="1" w:tplc="D10AED1E">
      <w:start w:val="1"/>
      <w:numFmt w:val="bullet"/>
      <w:lvlText w:val="o"/>
      <w:lvlJc w:val="left"/>
      <w:pPr>
        <w:ind w:left="1440" w:hanging="360"/>
      </w:pPr>
      <w:rPr>
        <w:rFonts w:ascii="Courier New" w:hAnsi="Courier New" w:hint="default"/>
      </w:rPr>
    </w:lvl>
    <w:lvl w:ilvl="2" w:tplc="4E6CE36A">
      <w:start w:val="1"/>
      <w:numFmt w:val="bullet"/>
      <w:lvlText w:val=""/>
      <w:lvlJc w:val="left"/>
      <w:pPr>
        <w:ind w:left="2160" w:hanging="360"/>
      </w:pPr>
      <w:rPr>
        <w:rFonts w:ascii="Wingdings" w:hAnsi="Wingdings" w:hint="default"/>
      </w:rPr>
    </w:lvl>
    <w:lvl w:ilvl="3" w:tplc="FCFCE918">
      <w:start w:val="1"/>
      <w:numFmt w:val="bullet"/>
      <w:lvlText w:val=""/>
      <w:lvlJc w:val="left"/>
      <w:pPr>
        <w:ind w:left="2880" w:hanging="360"/>
      </w:pPr>
      <w:rPr>
        <w:rFonts w:ascii="Symbol" w:hAnsi="Symbol" w:hint="default"/>
      </w:rPr>
    </w:lvl>
    <w:lvl w:ilvl="4" w:tplc="EC040F1C">
      <w:start w:val="1"/>
      <w:numFmt w:val="bullet"/>
      <w:lvlText w:val="o"/>
      <w:lvlJc w:val="left"/>
      <w:pPr>
        <w:ind w:left="3600" w:hanging="360"/>
      </w:pPr>
      <w:rPr>
        <w:rFonts w:ascii="Courier New" w:hAnsi="Courier New" w:hint="default"/>
      </w:rPr>
    </w:lvl>
    <w:lvl w:ilvl="5" w:tplc="12300BD4">
      <w:start w:val="1"/>
      <w:numFmt w:val="bullet"/>
      <w:lvlText w:val=""/>
      <w:lvlJc w:val="left"/>
      <w:pPr>
        <w:ind w:left="4320" w:hanging="360"/>
      </w:pPr>
      <w:rPr>
        <w:rFonts w:ascii="Wingdings" w:hAnsi="Wingdings" w:hint="default"/>
      </w:rPr>
    </w:lvl>
    <w:lvl w:ilvl="6" w:tplc="208049A8">
      <w:start w:val="1"/>
      <w:numFmt w:val="bullet"/>
      <w:lvlText w:val=""/>
      <w:lvlJc w:val="left"/>
      <w:pPr>
        <w:ind w:left="5040" w:hanging="360"/>
      </w:pPr>
      <w:rPr>
        <w:rFonts w:ascii="Symbol" w:hAnsi="Symbol" w:hint="default"/>
      </w:rPr>
    </w:lvl>
    <w:lvl w:ilvl="7" w:tplc="0E10DD06">
      <w:start w:val="1"/>
      <w:numFmt w:val="bullet"/>
      <w:lvlText w:val="o"/>
      <w:lvlJc w:val="left"/>
      <w:pPr>
        <w:ind w:left="5760" w:hanging="360"/>
      </w:pPr>
      <w:rPr>
        <w:rFonts w:ascii="Courier New" w:hAnsi="Courier New" w:hint="default"/>
      </w:rPr>
    </w:lvl>
    <w:lvl w:ilvl="8" w:tplc="AD10EE30">
      <w:start w:val="1"/>
      <w:numFmt w:val="bullet"/>
      <w:lvlText w:val=""/>
      <w:lvlJc w:val="left"/>
      <w:pPr>
        <w:ind w:left="6480" w:hanging="360"/>
      </w:pPr>
      <w:rPr>
        <w:rFonts w:ascii="Wingdings" w:hAnsi="Wingdings" w:hint="default"/>
      </w:r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096121830">
    <w:abstractNumId w:val="0"/>
  </w:num>
  <w:num w:numId="2" w16cid:durableId="747849758">
    <w:abstractNumId w:val="20"/>
  </w:num>
  <w:num w:numId="3" w16cid:durableId="1243223725">
    <w:abstractNumId w:val="8"/>
  </w:num>
  <w:num w:numId="4" w16cid:durableId="1915891395">
    <w:abstractNumId w:val="17"/>
  </w:num>
  <w:num w:numId="5" w16cid:durableId="1235623836">
    <w:abstractNumId w:val="16"/>
  </w:num>
  <w:num w:numId="6" w16cid:durableId="533662142">
    <w:abstractNumId w:val="28"/>
  </w:num>
  <w:num w:numId="7" w16cid:durableId="549414920">
    <w:abstractNumId w:val="24"/>
  </w:num>
  <w:num w:numId="8" w16cid:durableId="742029470">
    <w:abstractNumId w:val="29"/>
  </w:num>
  <w:num w:numId="9" w16cid:durableId="2029987145">
    <w:abstractNumId w:val="30"/>
  </w:num>
  <w:num w:numId="10" w16cid:durableId="1790397570">
    <w:abstractNumId w:val="1"/>
  </w:num>
  <w:num w:numId="11" w16cid:durableId="641424505">
    <w:abstractNumId w:val="10"/>
  </w:num>
  <w:num w:numId="12" w16cid:durableId="1593077869">
    <w:abstractNumId w:val="2"/>
  </w:num>
  <w:num w:numId="13" w16cid:durableId="1801726939">
    <w:abstractNumId w:val="11"/>
  </w:num>
  <w:num w:numId="14" w16cid:durableId="1635480512">
    <w:abstractNumId w:val="9"/>
  </w:num>
  <w:num w:numId="15" w16cid:durableId="406733425">
    <w:abstractNumId w:val="18"/>
  </w:num>
  <w:num w:numId="16" w16cid:durableId="90049203">
    <w:abstractNumId w:val="7"/>
  </w:num>
  <w:num w:numId="17" w16cid:durableId="245504097">
    <w:abstractNumId w:val="31"/>
    <w:lvlOverride w:ilvl="0">
      <w:startOverride w:val="1"/>
    </w:lvlOverride>
  </w:num>
  <w:num w:numId="18" w16cid:durableId="288711219">
    <w:abstractNumId w:val="27"/>
  </w:num>
  <w:num w:numId="19" w16cid:durableId="743113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4920608">
    <w:abstractNumId w:val="23"/>
  </w:num>
  <w:num w:numId="21" w16cid:durableId="2054111296">
    <w:abstractNumId w:val="12"/>
  </w:num>
  <w:num w:numId="22" w16cid:durableId="1803305750">
    <w:abstractNumId w:val="26"/>
  </w:num>
  <w:num w:numId="23" w16cid:durableId="661206067">
    <w:abstractNumId w:val="6"/>
  </w:num>
  <w:num w:numId="24" w16cid:durableId="1717317282">
    <w:abstractNumId w:val="13"/>
  </w:num>
  <w:num w:numId="25" w16cid:durableId="865758010">
    <w:abstractNumId w:val="14"/>
  </w:num>
  <w:num w:numId="26" w16cid:durableId="2069723702">
    <w:abstractNumId w:val="4"/>
  </w:num>
  <w:num w:numId="27" w16cid:durableId="2140801262">
    <w:abstractNumId w:val="25"/>
  </w:num>
  <w:num w:numId="28" w16cid:durableId="1650943234">
    <w:abstractNumId w:val="3"/>
  </w:num>
  <w:num w:numId="29" w16cid:durableId="1567260379">
    <w:abstractNumId w:val="15"/>
  </w:num>
  <w:num w:numId="30" w16cid:durableId="1308121262">
    <w:abstractNumId w:val="21"/>
  </w:num>
  <w:num w:numId="31" w16cid:durableId="1015813878">
    <w:abstractNumId w:val="22"/>
  </w:num>
  <w:num w:numId="32" w16cid:durableId="1189567756">
    <w:abstractNumId w:val="5"/>
  </w:num>
  <w:num w:numId="33" w16cid:durableId="1308709853">
    <w:abstractNumId w:val="19"/>
  </w:num>
  <w:num w:numId="34" w16cid:durableId="1033113835">
    <w:abstractNumId w:val="31"/>
  </w:num>
  <w:num w:numId="35" w16cid:durableId="992487786">
    <w:abstractNumId w:val="23"/>
  </w:num>
  <w:num w:numId="36" w16cid:durableId="2135512492">
    <w:abstractNumId w:val="12"/>
  </w:num>
  <w:num w:numId="37" w16cid:durableId="1589120038">
    <w:abstractNumId w:val="26"/>
  </w:num>
  <w:num w:numId="38" w16cid:durableId="898974262">
    <w:abstractNumId w:val="6"/>
  </w:num>
  <w:num w:numId="39" w16cid:durableId="1954481892">
    <w:abstractNumId w:val="13"/>
  </w:num>
  <w:num w:numId="40" w16cid:durableId="1850607772">
    <w:abstractNumId w:val="14"/>
  </w:num>
  <w:num w:numId="41" w16cid:durableId="430469641">
    <w:abstractNumId w:val="4"/>
  </w:num>
  <w:num w:numId="42" w16cid:durableId="1476527708">
    <w:abstractNumId w:val="25"/>
  </w:num>
  <w:num w:numId="43" w16cid:durableId="1845902261">
    <w:abstractNumId w:val="3"/>
  </w:num>
  <w:num w:numId="44" w16cid:durableId="1120343330">
    <w:abstractNumId w:val="15"/>
  </w:num>
  <w:num w:numId="45" w16cid:durableId="1652128432">
    <w:abstractNumId w:val="21"/>
  </w:num>
  <w:num w:numId="46" w16cid:durableId="441076921">
    <w:abstractNumId w:val="22"/>
  </w:num>
  <w:num w:numId="47" w16cid:durableId="1686789133">
    <w:abstractNumId w:val="5"/>
  </w:num>
  <w:num w:numId="48" w16cid:durableId="226451550">
    <w:abstractNumId w:val="19"/>
  </w:num>
  <w:num w:numId="49" w16cid:durableId="8450380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5-05-23 16:09:0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ancels and replaces the Word version COM(2025) 502 final/2 transmitted on 23.5.2025"/>
    <w:docVar w:name="LW_COVERPAGE_EXISTS" w:val="True"/>
    <w:docVar w:name="LW_COVERPAGE_GUID" w:val="E54E2FBB-2A66-474E-9EC4-60D970FAFDD7"/>
    <w:docVar w:name="LW_COVERPAGE_TYPE" w:val="1"/>
    <w:docVar w:name="LW_CreatedUtc" w:val="2025-02-12T12:52:06.5579437Z"/>
    <w:docVar w:name="LW_CROSSREFERENCE" w:val="{SWD(2025) 501 final}"/>
    <w:docVar w:name="LW_DocType" w:val="COM"/>
    <w:docVar w:name="LW_EMISSION" w:val="2.7.2025"/>
    <w:docVar w:name="LW_EMISSION_ISODATE" w:val="2025-07-0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1"/>
    <w:docVar w:name="LW_REF.II.NEW.CP_YEAR" w:val="2025"/>
    <w:docVar w:name="LW_REF.INST.NEW" w:val="COM"/>
    <w:docVar w:name="LW_REF.INST.NEW_ADOPTED" w:val="final/3"/>
    <w:docVar w:name="LW_REF.INST.NEW_TEXT" w:val="(2025) 5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s 2014/65/EU and (EU) 2022/2557 as regards the extension of certain mitigating measures available for small and medium sized enterprises to small mid-cap enterprises and further simplifying measures"/>
    <w:docVar w:name="LW_TYPE.DOC.CP" w:val="DIRECTIVE OF THE EUROPEAN PARLIAMENT AND OF THE COUNCIL"/>
    <w:docVar w:name="LwApiVersions" w:val="LW4CoDe 1.24.5.0; LW 9.0, Build 20240221"/>
  </w:docVars>
  <w:rsids>
    <w:rsidRoot w:val="00D22646"/>
    <w:rsid w:val="000016A7"/>
    <w:rsid w:val="00007837"/>
    <w:rsid w:val="00007C10"/>
    <w:rsid w:val="00011284"/>
    <w:rsid w:val="00021F4D"/>
    <w:rsid w:val="000260F9"/>
    <w:rsid w:val="00031AD3"/>
    <w:rsid w:val="0003389E"/>
    <w:rsid w:val="0003411A"/>
    <w:rsid w:val="00034716"/>
    <w:rsid w:val="000360DE"/>
    <w:rsid w:val="00036F88"/>
    <w:rsid w:val="00040A2F"/>
    <w:rsid w:val="000473B7"/>
    <w:rsid w:val="0005284D"/>
    <w:rsid w:val="000547C1"/>
    <w:rsid w:val="0006118B"/>
    <w:rsid w:val="000644BB"/>
    <w:rsid w:val="000678C6"/>
    <w:rsid w:val="00070A99"/>
    <w:rsid w:val="0007140F"/>
    <w:rsid w:val="00073180"/>
    <w:rsid w:val="00073921"/>
    <w:rsid w:val="00080AB9"/>
    <w:rsid w:val="00085035"/>
    <w:rsid w:val="00094AA8"/>
    <w:rsid w:val="000967AC"/>
    <w:rsid w:val="00096C77"/>
    <w:rsid w:val="000976DD"/>
    <w:rsid w:val="000A4160"/>
    <w:rsid w:val="000A479B"/>
    <w:rsid w:val="000B1E94"/>
    <w:rsid w:val="000B3FE8"/>
    <w:rsid w:val="000B4A70"/>
    <w:rsid w:val="000C06D6"/>
    <w:rsid w:val="000C18CD"/>
    <w:rsid w:val="000C50ED"/>
    <w:rsid w:val="000C5221"/>
    <w:rsid w:val="000C7251"/>
    <w:rsid w:val="000D0CDC"/>
    <w:rsid w:val="000D182A"/>
    <w:rsid w:val="000D19C5"/>
    <w:rsid w:val="000D29FA"/>
    <w:rsid w:val="000E1455"/>
    <w:rsid w:val="000E3695"/>
    <w:rsid w:val="000E5709"/>
    <w:rsid w:val="000F040C"/>
    <w:rsid w:val="000F1AC6"/>
    <w:rsid w:val="000F4F92"/>
    <w:rsid w:val="000F6DCD"/>
    <w:rsid w:val="00100690"/>
    <w:rsid w:val="00106102"/>
    <w:rsid w:val="001065F5"/>
    <w:rsid w:val="00113546"/>
    <w:rsid w:val="001156C3"/>
    <w:rsid w:val="00115818"/>
    <w:rsid w:val="00116341"/>
    <w:rsid w:val="00121FF9"/>
    <w:rsid w:val="00122EE0"/>
    <w:rsid w:val="001238EF"/>
    <w:rsid w:val="00134E08"/>
    <w:rsid w:val="00135A2A"/>
    <w:rsid w:val="0013634A"/>
    <w:rsid w:val="00136E83"/>
    <w:rsid w:val="00141369"/>
    <w:rsid w:val="0014562C"/>
    <w:rsid w:val="00145EDA"/>
    <w:rsid w:val="00146D9C"/>
    <w:rsid w:val="0015306E"/>
    <w:rsid w:val="00153DAA"/>
    <w:rsid w:val="001551DE"/>
    <w:rsid w:val="001617CB"/>
    <w:rsid w:val="001638F6"/>
    <w:rsid w:val="00164F2F"/>
    <w:rsid w:val="00165646"/>
    <w:rsid w:val="00166764"/>
    <w:rsid w:val="0016797C"/>
    <w:rsid w:val="00174167"/>
    <w:rsid w:val="001746A9"/>
    <w:rsid w:val="00177091"/>
    <w:rsid w:val="00180D07"/>
    <w:rsid w:val="00185450"/>
    <w:rsid w:val="001862D2"/>
    <w:rsid w:val="00187BE1"/>
    <w:rsid w:val="001924A0"/>
    <w:rsid w:val="001973EF"/>
    <w:rsid w:val="00197613"/>
    <w:rsid w:val="001A1815"/>
    <w:rsid w:val="001A7146"/>
    <w:rsid w:val="001B6CAF"/>
    <w:rsid w:val="001C1338"/>
    <w:rsid w:val="001C255D"/>
    <w:rsid w:val="001D19A5"/>
    <w:rsid w:val="001D24A9"/>
    <w:rsid w:val="001E3C3D"/>
    <w:rsid w:val="001E5267"/>
    <w:rsid w:val="001E618D"/>
    <w:rsid w:val="001E735D"/>
    <w:rsid w:val="001E7385"/>
    <w:rsid w:val="001E7534"/>
    <w:rsid w:val="001F0A36"/>
    <w:rsid w:val="001F17D5"/>
    <w:rsid w:val="001F2237"/>
    <w:rsid w:val="001F2EA8"/>
    <w:rsid w:val="001F3B6C"/>
    <w:rsid w:val="001F5917"/>
    <w:rsid w:val="001F6076"/>
    <w:rsid w:val="0020007E"/>
    <w:rsid w:val="002000ED"/>
    <w:rsid w:val="00201603"/>
    <w:rsid w:val="00203E5D"/>
    <w:rsid w:val="00204DF7"/>
    <w:rsid w:val="0021518D"/>
    <w:rsid w:val="00220545"/>
    <w:rsid w:val="00221EC4"/>
    <w:rsid w:val="00224597"/>
    <w:rsid w:val="0023067F"/>
    <w:rsid w:val="002322E5"/>
    <w:rsid w:val="00233DC7"/>
    <w:rsid w:val="00240883"/>
    <w:rsid w:val="002430A4"/>
    <w:rsid w:val="00245D29"/>
    <w:rsid w:val="00245E9E"/>
    <w:rsid w:val="0024713A"/>
    <w:rsid w:val="00247779"/>
    <w:rsid w:val="0025158A"/>
    <w:rsid w:val="00252E76"/>
    <w:rsid w:val="00253FBE"/>
    <w:rsid w:val="00261A17"/>
    <w:rsid w:val="00261AD2"/>
    <w:rsid w:val="00262D6B"/>
    <w:rsid w:val="00264A4D"/>
    <w:rsid w:val="0027091C"/>
    <w:rsid w:val="00272AC5"/>
    <w:rsid w:val="00285BEE"/>
    <w:rsid w:val="00287377"/>
    <w:rsid w:val="00287A2F"/>
    <w:rsid w:val="00290305"/>
    <w:rsid w:val="0029099F"/>
    <w:rsid w:val="0029533F"/>
    <w:rsid w:val="00295526"/>
    <w:rsid w:val="002A0B55"/>
    <w:rsid w:val="002A1807"/>
    <w:rsid w:val="002A6E0A"/>
    <w:rsid w:val="002B227F"/>
    <w:rsid w:val="002B26BB"/>
    <w:rsid w:val="002B30AF"/>
    <w:rsid w:val="002B39C2"/>
    <w:rsid w:val="002B60BF"/>
    <w:rsid w:val="002B61A0"/>
    <w:rsid w:val="002C68CC"/>
    <w:rsid w:val="002E3802"/>
    <w:rsid w:val="002E5809"/>
    <w:rsid w:val="002E5E98"/>
    <w:rsid w:val="002E64F3"/>
    <w:rsid w:val="002F0B97"/>
    <w:rsid w:val="002F3EE0"/>
    <w:rsid w:val="003013AC"/>
    <w:rsid w:val="0030371A"/>
    <w:rsid w:val="00303991"/>
    <w:rsid w:val="0030540C"/>
    <w:rsid w:val="00305852"/>
    <w:rsid w:val="00306CED"/>
    <w:rsid w:val="00306F6A"/>
    <w:rsid w:val="003072D8"/>
    <w:rsid w:val="003119BB"/>
    <w:rsid w:val="00313D93"/>
    <w:rsid w:val="003176A8"/>
    <w:rsid w:val="00323478"/>
    <w:rsid w:val="00324403"/>
    <w:rsid w:val="00325E14"/>
    <w:rsid w:val="0033344A"/>
    <w:rsid w:val="00333C1B"/>
    <w:rsid w:val="00340DAA"/>
    <w:rsid w:val="00342A44"/>
    <w:rsid w:val="00342FCF"/>
    <w:rsid w:val="003430FD"/>
    <w:rsid w:val="00346FC4"/>
    <w:rsid w:val="0035201D"/>
    <w:rsid w:val="00352102"/>
    <w:rsid w:val="003525E0"/>
    <w:rsid w:val="0035429F"/>
    <w:rsid w:val="00356FA1"/>
    <w:rsid w:val="003620C9"/>
    <w:rsid w:val="00362A8F"/>
    <w:rsid w:val="00363E87"/>
    <w:rsid w:val="00374F1F"/>
    <w:rsid w:val="00381C42"/>
    <w:rsid w:val="00381CD7"/>
    <w:rsid w:val="003863B8"/>
    <w:rsid w:val="003864F5"/>
    <w:rsid w:val="00387226"/>
    <w:rsid w:val="0039012D"/>
    <w:rsid w:val="0039248E"/>
    <w:rsid w:val="003927F3"/>
    <w:rsid w:val="00393A8D"/>
    <w:rsid w:val="00397413"/>
    <w:rsid w:val="00397A79"/>
    <w:rsid w:val="003A3EDC"/>
    <w:rsid w:val="003A43BC"/>
    <w:rsid w:val="003A520C"/>
    <w:rsid w:val="003A56BF"/>
    <w:rsid w:val="003B1E88"/>
    <w:rsid w:val="003B24E2"/>
    <w:rsid w:val="003B4F58"/>
    <w:rsid w:val="003C2CAD"/>
    <w:rsid w:val="003C46D4"/>
    <w:rsid w:val="003C7818"/>
    <w:rsid w:val="003D48C2"/>
    <w:rsid w:val="003D4C2A"/>
    <w:rsid w:val="003D6580"/>
    <w:rsid w:val="003E0919"/>
    <w:rsid w:val="003E1227"/>
    <w:rsid w:val="003E4763"/>
    <w:rsid w:val="003E4FCA"/>
    <w:rsid w:val="003E7C51"/>
    <w:rsid w:val="003F0B59"/>
    <w:rsid w:val="003F0C81"/>
    <w:rsid w:val="003F230E"/>
    <w:rsid w:val="003F2631"/>
    <w:rsid w:val="003F4038"/>
    <w:rsid w:val="003F48DA"/>
    <w:rsid w:val="003F5302"/>
    <w:rsid w:val="004041F9"/>
    <w:rsid w:val="00405883"/>
    <w:rsid w:val="00406BB7"/>
    <w:rsid w:val="00410C71"/>
    <w:rsid w:val="00412A15"/>
    <w:rsid w:val="004144B8"/>
    <w:rsid w:val="0041729A"/>
    <w:rsid w:val="0041771C"/>
    <w:rsid w:val="00423345"/>
    <w:rsid w:val="00424A61"/>
    <w:rsid w:val="0042648E"/>
    <w:rsid w:val="00430360"/>
    <w:rsid w:val="0043411E"/>
    <w:rsid w:val="00441D77"/>
    <w:rsid w:val="004458E4"/>
    <w:rsid w:val="00450911"/>
    <w:rsid w:val="004514EB"/>
    <w:rsid w:val="004577C6"/>
    <w:rsid w:val="00461648"/>
    <w:rsid w:val="00461BD1"/>
    <w:rsid w:val="004659C1"/>
    <w:rsid w:val="00466617"/>
    <w:rsid w:val="0047224B"/>
    <w:rsid w:val="004759E2"/>
    <w:rsid w:val="004768DB"/>
    <w:rsid w:val="00481B94"/>
    <w:rsid w:val="00482575"/>
    <w:rsid w:val="00483A0A"/>
    <w:rsid w:val="004844E3"/>
    <w:rsid w:val="004862AA"/>
    <w:rsid w:val="004877F1"/>
    <w:rsid w:val="00490028"/>
    <w:rsid w:val="004924A7"/>
    <w:rsid w:val="0049350C"/>
    <w:rsid w:val="004936D2"/>
    <w:rsid w:val="00494685"/>
    <w:rsid w:val="00494800"/>
    <w:rsid w:val="004A3352"/>
    <w:rsid w:val="004A3C5B"/>
    <w:rsid w:val="004B1F2C"/>
    <w:rsid w:val="004B5146"/>
    <w:rsid w:val="004B6102"/>
    <w:rsid w:val="004B64FE"/>
    <w:rsid w:val="004C1DA8"/>
    <w:rsid w:val="004C3180"/>
    <w:rsid w:val="004C3B02"/>
    <w:rsid w:val="004C4474"/>
    <w:rsid w:val="004C4AB0"/>
    <w:rsid w:val="004C64B6"/>
    <w:rsid w:val="004D515E"/>
    <w:rsid w:val="004E0DEE"/>
    <w:rsid w:val="004E612A"/>
    <w:rsid w:val="004F1707"/>
    <w:rsid w:val="004F70D6"/>
    <w:rsid w:val="0050024B"/>
    <w:rsid w:val="00500877"/>
    <w:rsid w:val="00501FC3"/>
    <w:rsid w:val="00503C4A"/>
    <w:rsid w:val="00505A28"/>
    <w:rsid w:val="005065E1"/>
    <w:rsid w:val="0050742B"/>
    <w:rsid w:val="00510005"/>
    <w:rsid w:val="005104C7"/>
    <w:rsid w:val="00511565"/>
    <w:rsid w:val="005123AE"/>
    <w:rsid w:val="0051337F"/>
    <w:rsid w:val="005138FD"/>
    <w:rsid w:val="00514EBD"/>
    <w:rsid w:val="0052041A"/>
    <w:rsid w:val="00522A2A"/>
    <w:rsid w:val="00525AB5"/>
    <w:rsid w:val="00525AE5"/>
    <w:rsid w:val="00527654"/>
    <w:rsid w:val="00531679"/>
    <w:rsid w:val="00535789"/>
    <w:rsid w:val="00536F9A"/>
    <w:rsid w:val="0054245C"/>
    <w:rsid w:val="00543625"/>
    <w:rsid w:val="0054375E"/>
    <w:rsid w:val="00545002"/>
    <w:rsid w:val="00546E5A"/>
    <w:rsid w:val="005507E4"/>
    <w:rsid w:val="00551A0C"/>
    <w:rsid w:val="005551F6"/>
    <w:rsid w:val="00557FFB"/>
    <w:rsid w:val="005605CD"/>
    <w:rsid w:val="00562A98"/>
    <w:rsid w:val="0056412A"/>
    <w:rsid w:val="005651CF"/>
    <w:rsid w:val="0056604E"/>
    <w:rsid w:val="00567B3C"/>
    <w:rsid w:val="005708FB"/>
    <w:rsid w:val="0057418C"/>
    <w:rsid w:val="005743F6"/>
    <w:rsid w:val="0057462B"/>
    <w:rsid w:val="00574A33"/>
    <w:rsid w:val="005770E3"/>
    <w:rsid w:val="005773FB"/>
    <w:rsid w:val="00577B96"/>
    <w:rsid w:val="00580A3B"/>
    <w:rsid w:val="005826D3"/>
    <w:rsid w:val="00582746"/>
    <w:rsid w:val="0058682D"/>
    <w:rsid w:val="0059195B"/>
    <w:rsid w:val="00593CC9"/>
    <w:rsid w:val="00596568"/>
    <w:rsid w:val="00597ACB"/>
    <w:rsid w:val="005A10A9"/>
    <w:rsid w:val="005A2C8B"/>
    <w:rsid w:val="005A4A50"/>
    <w:rsid w:val="005A4C9C"/>
    <w:rsid w:val="005A5BB3"/>
    <w:rsid w:val="005B1649"/>
    <w:rsid w:val="005B1EB6"/>
    <w:rsid w:val="005B39AA"/>
    <w:rsid w:val="005B5078"/>
    <w:rsid w:val="005B5742"/>
    <w:rsid w:val="005C1E74"/>
    <w:rsid w:val="005C3193"/>
    <w:rsid w:val="005D1A93"/>
    <w:rsid w:val="005D3BE5"/>
    <w:rsid w:val="005D5F82"/>
    <w:rsid w:val="005E4424"/>
    <w:rsid w:val="005F25BD"/>
    <w:rsid w:val="005F2D64"/>
    <w:rsid w:val="006019A0"/>
    <w:rsid w:val="006024A3"/>
    <w:rsid w:val="00604B6A"/>
    <w:rsid w:val="006073A2"/>
    <w:rsid w:val="006103C9"/>
    <w:rsid w:val="006104B3"/>
    <w:rsid w:val="00613F1A"/>
    <w:rsid w:val="00614509"/>
    <w:rsid w:val="006152DE"/>
    <w:rsid w:val="00617D62"/>
    <w:rsid w:val="0062264E"/>
    <w:rsid w:val="00624CA4"/>
    <w:rsid w:val="00625C78"/>
    <w:rsid w:val="00626434"/>
    <w:rsid w:val="006313F5"/>
    <w:rsid w:val="006327F0"/>
    <w:rsid w:val="00632BAD"/>
    <w:rsid w:val="006332A8"/>
    <w:rsid w:val="0063706C"/>
    <w:rsid w:val="00641B35"/>
    <w:rsid w:val="0064299E"/>
    <w:rsid w:val="00644F40"/>
    <w:rsid w:val="00661950"/>
    <w:rsid w:val="006644B1"/>
    <w:rsid w:val="006738FE"/>
    <w:rsid w:val="00674C7A"/>
    <w:rsid w:val="006759DD"/>
    <w:rsid w:val="006764AB"/>
    <w:rsid w:val="00681D9B"/>
    <w:rsid w:val="00687099"/>
    <w:rsid w:val="0069067C"/>
    <w:rsid w:val="00693C55"/>
    <w:rsid w:val="006948E0"/>
    <w:rsid w:val="0069509B"/>
    <w:rsid w:val="006A0F95"/>
    <w:rsid w:val="006A1084"/>
    <w:rsid w:val="006A1206"/>
    <w:rsid w:val="006A1637"/>
    <w:rsid w:val="006A46E1"/>
    <w:rsid w:val="006A482B"/>
    <w:rsid w:val="006A521A"/>
    <w:rsid w:val="006B1D9C"/>
    <w:rsid w:val="006B3E07"/>
    <w:rsid w:val="006B716A"/>
    <w:rsid w:val="006C15E0"/>
    <w:rsid w:val="006C305C"/>
    <w:rsid w:val="006C36DE"/>
    <w:rsid w:val="006D3C8C"/>
    <w:rsid w:val="006D4DAC"/>
    <w:rsid w:val="006D4F1A"/>
    <w:rsid w:val="006E10BF"/>
    <w:rsid w:val="006E1A40"/>
    <w:rsid w:val="006E2783"/>
    <w:rsid w:val="006E307B"/>
    <w:rsid w:val="006F0FFB"/>
    <w:rsid w:val="006F4310"/>
    <w:rsid w:val="006F45D6"/>
    <w:rsid w:val="006F4D09"/>
    <w:rsid w:val="006F5335"/>
    <w:rsid w:val="006F53D9"/>
    <w:rsid w:val="006F6BF3"/>
    <w:rsid w:val="0070218F"/>
    <w:rsid w:val="007055BB"/>
    <w:rsid w:val="00706105"/>
    <w:rsid w:val="0070720B"/>
    <w:rsid w:val="00707626"/>
    <w:rsid w:val="00710E0A"/>
    <w:rsid w:val="00714A3E"/>
    <w:rsid w:val="00715683"/>
    <w:rsid w:val="007205A6"/>
    <w:rsid w:val="00721AF6"/>
    <w:rsid w:val="007223AB"/>
    <w:rsid w:val="00722BFF"/>
    <w:rsid w:val="00722E2C"/>
    <w:rsid w:val="0072420C"/>
    <w:rsid w:val="007318A3"/>
    <w:rsid w:val="007322E7"/>
    <w:rsid w:val="00733129"/>
    <w:rsid w:val="0074366E"/>
    <w:rsid w:val="00743E60"/>
    <w:rsid w:val="00743F8E"/>
    <w:rsid w:val="0074770F"/>
    <w:rsid w:val="00756106"/>
    <w:rsid w:val="0075753D"/>
    <w:rsid w:val="00766C92"/>
    <w:rsid w:val="007702F7"/>
    <w:rsid w:val="00773331"/>
    <w:rsid w:val="00773E51"/>
    <w:rsid w:val="00774454"/>
    <w:rsid w:val="0078141E"/>
    <w:rsid w:val="007819AB"/>
    <w:rsid w:val="00790813"/>
    <w:rsid w:val="007932EF"/>
    <w:rsid w:val="007965D5"/>
    <w:rsid w:val="00797666"/>
    <w:rsid w:val="007A642D"/>
    <w:rsid w:val="007B5113"/>
    <w:rsid w:val="007B533F"/>
    <w:rsid w:val="007B61F9"/>
    <w:rsid w:val="007B637C"/>
    <w:rsid w:val="007C26E7"/>
    <w:rsid w:val="007C33DD"/>
    <w:rsid w:val="007C4349"/>
    <w:rsid w:val="007C6321"/>
    <w:rsid w:val="007D1088"/>
    <w:rsid w:val="007D3F45"/>
    <w:rsid w:val="007D5FDC"/>
    <w:rsid w:val="007D6A71"/>
    <w:rsid w:val="007E05B0"/>
    <w:rsid w:val="007E1782"/>
    <w:rsid w:val="007E4304"/>
    <w:rsid w:val="007E4477"/>
    <w:rsid w:val="007E5119"/>
    <w:rsid w:val="007E6A29"/>
    <w:rsid w:val="007F18FE"/>
    <w:rsid w:val="007F4846"/>
    <w:rsid w:val="007F7390"/>
    <w:rsid w:val="00802BC0"/>
    <w:rsid w:val="008045FC"/>
    <w:rsid w:val="008051CD"/>
    <w:rsid w:val="0080620E"/>
    <w:rsid w:val="00807EC5"/>
    <w:rsid w:val="00811370"/>
    <w:rsid w:val="00812B76"/>
    <w:rsid w:val="00813796"/>
    <w:rsid w:val="00813C93"/>
    <w:rsid w:val="00816CDA"/>
    <w:rsid w:val="0081782A"/>
    <w:rsid w:val="00817CE0"/>
    <w:rsid w:val="00820815"/>
    <w:rsid w:val="00820C92"/>
    <w:rsid w:val="0082443C"/>
    <w:rsid w:val="00824EDB"/>
    <w:rsid w:val="00830DD0"/>
    <w:rsid w:val="008327D2"/>
    <w:rsid w:val="00833135"/>
    <w:rsid w:val="00836826"/>
    <w:rsid w:val="00837A78"/>
    <w:rsid w:val="00840B92"/>
    <w:rsid w:val="00840FFD"/>
    <w:rsid w:val="0084253F"/>
    <w:rsid w:val="00844A83"/>
    <w:rsid w:val="0084575E"/>
    <w:rsid w:val="00847DCE"/>
    <w:rsid w:val="00850FC3"/>
    <w:rsid w:val="00851C0F"/>
    <w:rsid w:val="008561A4"/>
    <w:rsid w:val="008567D5"/>
    <w:rsid w:val="00857B74"/>
    <w:rsid w:val="00860F11"/>
    <w:rsid w:val="00862152"/>
    <w:rsid w:val="00866E04"/>
    <w:rsid w:val="00866F23"/>
    <w:rsid w:val="00867F4C"/>
    <w:rsid w:val="00871A5B"/>
    <w:rsid w:val="00874D22"/>
    <w:rsid w:val="008769B2"/>
    <w:rsid w:val="00876DE5"/>
    <w:rsid w:val="008822E9"/>
    <w:rsid w:val="008829D0"/>
    <w:rsid w:val="00882A02"/>
    <w:rsid w:val="00882F50"/>
    <w:rsid w:val="0088319B"/>
    <w:rsid w:val="008852A9"/>
    <w:rsid w:val="008854FF"/>
    <w:rsid w:val="00886A74"/>
    <w:rsid w:val="00891EEB"/>
    <w:rsid w:val="0089286C"/>
    <w:rsid w:val="00893E4E"/>
    <w:rsid w:val="008A0292"/>
    <w:rsid w:val="008A0611"/>
    <w:rsid w:val="008A2914"/>
    <w:rsid w:val="008A39EF"/>
    <w:rsid w:val="008A45CF"/>
    <w:rsid w:val="008A5BD0"/>
    <w:rsid w:val="008A61E2"/>
    <w:rsid w:val="008A6B1F"/>
    <w:rsid w:val="008A7753"/>
    <w:rsid w:val="008A7C32"/>
    <w:rsid w:val="008B0977"/>
    <w:rsid w:val="008B0DE6"/>
    <w:rsid w:val="008B73D5"/>
    <w:rsid w:val="008C022A"/>
    <w:rsid w:val="008C272B"/>
    <w:rsid w:val="008C796B"/>
    <w:rsid w:val="008C7C25"/>
    <w:rsid w:val="008D0402"/>
    <w:rsid w:val="008D16A5"/>
    <w:rsid w:val="008D78C3"/>
    <w:rsid w:val="008E4D8E"/>
    <w:rsid w:val="008E5386"/>
    <w:rsid w:val="008E57A4"/>
    <w:rsid w:val="008E734E"/>
    <w:rsid w:val="008E7B0D"/>
    <w:rsid w:val="008F0DEB"/>
    <w:rsid w:val="008F255B"/>
    <w:rsid w:val="008F33B5"/>
    <w:rsid w:val="008F5610"/>
    <w:rsid w:val="008F5AAA"/>
    <w:rsid w:val="008F5E8B"/>
    <w:rsid w:val="008F5EB3"/>
    <w:rsid w:val="008F62F2"/>
    <w:rsid w:val="008F7E14"/>
    <w:rsid w:val="0090081D"/>
    <w:rsid w:val="00903821"/>
    <w:rsid w:val="009106E1"/>
    <w:rsid w:val="0091071F"/>
    <w:rsid w:val="009119C2"/>
    <w:rsid w:val="009150F2"/>
    <w:rsid w:val="009158AE"/>
    <w:rsid w:val="00916919"/>
    <w:rsid w:val="00916AF0"/>
    <w:rsid w:val="00921EAB"/>
    <w:rsid w:val="00925625"/>
    <w:rsid w:val="00926DC3"/>
    <w:rsid w:val="00932509"/>
    <w:rsid w:val="00936F3D"/>
    <w:rsid w:val="0094116B"/>
    <w:rsid w:val="00943D93"/>
    <w:rsid w:val="00944DB7"/>
    <w:rsid w:val="00945142"/>
    <w:rsid w:val="00945339"/>
    <w:rsid w:val="00950E7A"/>
    <w:rsid w:val="009534BC"/>
    <w:rsid w:val="009560E9"/>
    <w:rsid w:val="00957E0D"/>
    <w:rsid w:val="009623E4"/>
    <w:rsid w:val="0096430C"/>
    <w:rsid w:val="009674A5"/>
    <w:rsid w:val="00972650"/>
    <w:rsid w:val="0098125F"/>
    <w:rsid w:val="009813E4"/>
    <w:rsid w:val="00983715"/>
    <w:rsid w:val="0098495E"/>
    <w:rsid w:val="00995CE3"/>
    <w:rsid w:val="009A498A"/>
    <w:rsid w:val="009A5627"/>
    <w:rsid w:val="009A5ECF"/>
    <w:rsid w:val="009A73D1"/>
    <w:rsid w:val="009B12EB"/>
    <w:rsid w:val="009B2204"/>
    <w:rsid w:val="009B363D"/>
    <w:rsid w:val="009B53BF"/>
    <w:rsid w:val="009B54DB"/>
    <w:rsid w:val="009B60E1"/>
    <w:rsid w:val="009C4A43"/>
    <w:rsid w:val="009C5533"/>
    <w:rsid w:val="009C5725"/>
    <w:rsid w:val="009D16E2"/>
    <w:rsid w:val="009D1D00"/>
    <w:rsid w:val="009D55F4"/>
    <w:rsid w:val="009D7A71"/>
    <w:rsid w:val="009D7E55"/>
    <w:rsid w:val="009E283F"/>
    <w:rsid w:val="009E3F7A"/>
    <w:rsid w:val="009F3758"/>
    <w:rsid w:val="00A03BA1"/>
    <w:rsid w:val="00A138CC"/>
    <w:rsid w:val="00A2222F"/>
    <w:rsid w:val="00A27EBD"/>
    <w:rsid w:val="00A33FD5"/>
    <w:rsid w:val="00A421C1"/>
    <w:rsid w:val="00A426B0"/>
    <w:rsid w:val="00A42A2F"/>
    <w:rsid w:val="00A4388F"/>
    <w:rsid w:val="00A4494C"/>
    <w:rsid w:val="00A45BD0"/>
    <w:rsid w:val="00A46CA1"/>
    <w:rsid w:val="00A50BFF"/>
    <w:rsid w:val="00A51F0D"/>
    <w:rsid w:val="00A531B6"/>
    <w:rsid w:val="00A60856"/>
    <w:rsid w:val="00A6115C"/>
    <w:rsid w:val="00A6544A"/>
    <w:rsid w:val="00A7037A"/>
    <w:rsid w:val="00A7093F"/>
    <w:rsid w:val="00A72D74"/>
    <w:rsid w:val="00A83261"/>
    <w:rsid w:val="00A8522A"/>
    <w:rsid w:val="00A877A4"/>
    <w:rsid w:val="00A91FE8"/>
    <w:rsid w:val="00A95D75"/>
    <w:rsid w:val="00AA43CB"/>
    <w:rsid w:val="00AA5042"/>
    <w:rsid w:val="00AA5435"/>
    <w:rsid w:val="00AA76AF"/>
    <w:rsid w:val="00AB171B"/>
    <w:rsid w:val="00AB2A7C"/>
    <w:rsid w:val="00AB2FEB"/>
    <w:rsid w:val="00AB3AA1"/>
    <w:rsid w:val="00AB57CC"/>
    <w:rsid w:val="00AB7612"/>
    <w:rsid w:val="00AC02BA"/>
    <w:rsid w:val="00AC50F0"/>
    <w:rsid w:val="00AC5541"/>
    <w:rsid w:val="00AC71D5"/>
    <w:rsid w:val="00AD572A"/>
    <w:rsid w:val="00AD62F3"/>
    <w:rsid w:val="00AD6370"/>
    <w:rsid w:val="00AE0597"/>
    <w:rsid w:val="00AE1DF7"/>
    <w:rsid w:val="00AE3331"/>
    <w:rsid w:val="00AE3CA3"/>
    <w:rsid w:val="00AE4E17"/>
    <w:rsid w:val="00AF0A6E"/>
    <w:rsid w:val="00AF482C"/>
    <w:rsid w:val="00AF67C7"/>
    <w:rsid w:val="00B00662"/>
    <w:rsid w:val="00B028D7"/>
    <w:rsid w:val="00B03136"/>
    <w:rsid w:val="00B04310"/>
    <w:rsid w:val="00B11314"/>
    <w:rsid w:val="00B142F6"/>
    <w:rsid w:val="00B16E6A"/>
    <w:rsid w:val="00B2651A"/>
    <w:rsid w:val="00B2682D"/>
    <w:rsid w:val="00B27037"/>
    <w:rsid w:val="00B27386"/>
    <w:rsid w:val="00B274FD"/>
    <w:rsid w:val="00B33438"/>
    <w:rsid w:val="00B33572"/>
    <w:rsid w:val="00B3489E"/>
    <w:rsid w:val="00B35A1A"/>
    <w:rsid w:val="00B35B56"/>
    <w:rsid w:val="00B411CD"/>
    <w:rsid w:val="00B41481"/>
    <w:rsid w:val="00B447A2"/>
    <w:rsid w:val="00B451C0"/>
    <w:rsid w:val="00B51286"/>
    <w:rsid w:val="00B55B8D"/>
    <w:rsid w:val="00B6472E"/>
    <w:rsid w:val="00B717FC"/>
    <w:rsid w:val="00B718E9"/>
    <w:rsid w:val="00B9080B"/>
    <w:rsid w:val="00B9325B"/>
    <w:rsid w:val="00BA35E3"/>
    <w:rsid w:val="00BA57B1"/>
    <w:rsid w:val="00BA6B09"/>
    <w:rsid w:val="00BB16E9"/>
    <w:rsid w:val="00BB3465"/>
    <w:rsid w:val="00BB7F91"/>
    <w:rsid w:val="00BC095D"/>
    <w:rsid w:val="00BC0C53"/>
    <w:rsid w:val="00BC0E3F"/>
    <w:rsid w:val="00BC3678"/>
    <w:rsid w:val="00BE089F"/>
    <w:rsid w:val="00BE1694"/>
    <w:rsid w:val="00BE1C3B"/>
    <w:rsid w:val="00BE1F3D"/>
    <w:rsid w:val="00BE2DB4"/>
    <w:rsid w:val="00BE6D3B"/>
    <w:rsid w:val="00BE6DD6"/>
    <w:rsid w:val="00BF07C0"/>
    <w:rsid w:val="00BF1268"/>
    <w:rsid w:val="00BF47B0"/>
    <w:rsid w:val="00BF4AC2"/>
    <w:rsid w:val="00C000D6"/>
    <w:rsid w:val="00C0222D"/>
    <w:rsid w:val="00C03BB0"/>
    <w:rsid w:val="00C04324"/>
    <w:rsid w:val="00C077D3"/>
    <w:rsid w:val="00C12086"/>
    <w:rsid w:val="00C12301"/>
    <w:rsid w:val="00C163CF"/>
    <w:rsid w:val="00C21260"/>
    <w:rsid w:val="00C220A0"/>
    <w:rsid w:val="00C23551"/>
    <w:rsid w:val="00C244BE"/>
    <w:rsid w:val="00C3020C"/>
    <w:rsid w:val="00C3140E"/>
    <w:rsid w:val="00C32A14"/>
    <w:rsid w:val="00C34604"/>
    <w:rsid w:val="00C3736A"/>
    <w:rsid w:val="00C46331"/>
    <w:rsid w:val="00C47775"/>
    <w:rsid w:val="00C507CA"/>
    <w:rsid w:val="00C561F9"/>
    <w:rsid w:val="00C56F42"/>
    <w:rsid w:val="00C6650A"/>
    <w:rsid w:val="00C6657B"/>
    <w:rsid w:val="00C701A8"/>
    <w:rsid w:val="00C7271F"/>
    <w:rsid w:val="00C76E26"/>
    <w:rsid w:val="00C77262"/>
    <w:rsid w:val="00C81BB7"/>
    <w:rsid w:val="00C82223"/>
    <w:rsid w:val="00C82BAB"/>
    <w:rsid w:val="00C841C1"/>
    <w:rsid w:val="00C85B3C"/>
    <w:rsid w:val="00C90047"/>
    <w:rsid w:val="00C90AD6"/>
    <w:rsid w:val="00C924D1"/>
    <w:rsid w:val="00C93057"/>
    <w:rsid w:val="00C93FDD"/>
    <w:rsid w:val="00C9401B"/>
    <w:rsid w:val="00C97284"/>
    <w:rsid w:val="00CA11E9"/>
    <w:rsid w:val="00CA23E6"/>
    <w:rsid w:val="00CA3093"/>
    <w:rsid w:val="00CA3C97"/>
    <w:rsid w:val="00CA44AC"/>
    <w:rsid w:val="00CB2F07"/>
    <w:rsid w:val="00CB3F49"/>
    <w:rsid w:val="00CB53DB"/>
    <w:rsid w:val="00CB5E40"/>
    <w:rsid w:val="00CC02E1"/>
    <w:rsid w:val="00CC0C78"/>
    <w:rsid w:val="00CC18F0"/>
    <w:rsid w:val="00CD176E"/>
    <w:rsid w:val="00CD5181"/>
    <w:rsid w:val="00CD699D"/>
    <w:rsid w:val="00CD7849"/>
    <w:rsid w:val="00CD7996"/>
    <w:rsid w:val="00CD7ABB"/>
    <w:rsid w:val="00CE0AF5"/>
    <w:rsid w:val="00CE0DF3"/>
    <w:rsid w:val="00CE3979"/>
    <w:rsid w:val="00CE7A45"/>
    <w:rsid w:val="00CF2C53"/>
    <w:rsid w:val="00CF51E0"/>
    <w:rsid w:val="00CF6B1A"/>
    <w:rsid w:val="00D0032D"/>
    <w:rsid w:val="00D034B7"/>
    <w:rsid w:val="00D16644"/>
    <w:rsid w:val="00D1795C"/>
    <w:rsid w:val="00D20381"/>
    <w:rsid w:val="00D20F67"/>
    <w:rsid w:val="00D22646"/>
    <w:rsid w:val="00D22CA3"/>
    <w:rsid w:val="00D22FF7"/>
    <w:rsid w:val="00D24927"/>
    <w:rsid w:val="00D25E9A"/>
    <w:rsid w:val="00D26924"/>
    <w:rsid w:val="00D30970"/>
    <w:rsid w:val="00D310AA"/>
    <w:rsid w:val="00D33664"/>
    <w:rsid w:val="00D33C3B"/>
    <w:rsid w:val="00D33E6D"/>
    <w:rsid w:val="00D356AF"/>
    <w:rsid w:val="00D37292"/>
    <w:rsid w:val="00D3771F"/>
    <w:rsid w:val="00D43B6D"/>
    <w:rsid w:val="00D450EE"/>
    <w:rsid w:val="00D45C09"/>
    <w:rsid w:val="00D5105B"/>
    <w:rsid w:val="00D5413F"/>
    <w:rsid w:val="00D556F6"/>
    <w:rsid w:val="00D56307"/>
    <w:rsid w:val="00D576D3"/>
    <w:rsid w:val="00D6411C"/>
    <w:rsid w:val="00D66D22"/>
    <w:rsid w:val="00D76FC6"/>
    <w:rsid w:val="00D80311"/>
    <w:rsid w:val="00D80B76"/>
    <w:rsid w:val="00D81B1D"/>
    <w:rsid w:val="00D877B1"/>
    <w:rsid w:val="00D87B0F"/>
    <w:rsid w:val="00D96B92"/>
    <w:rsid w:val="00D97EFE"/>
    <w:rsid w:val="00DA7756"/>
    <w:rsid w:val="00DB21DF"/>
    <w:rsid w:val="00DB3E04"/>
    <w:rsid w:val="00DB47F1"/>
    <w:rsid w:val="00DC057B"/>
    <w:rsid w:val="00DC071E"/>
    <w:rsid w:val="00DC19AC"/>
    <w:rsid w:val="00DC26E2"/>
    <w:rsid w:val="00DC4441"/>
    <w:rsid w:val="00DC550F"/>
    <w:rsid w:val="00DC64D8"/>
    <w:rsid w:val="00DC6C14"/>
    <w:rsid w:val="00DD084A"/>
    <w:rsid w:val="00DD0C55"/>
    <w:rsid w:val="00DD0CE2"/>
    <w:rsid w:val="00DD17E0"/>
    <w:rsid w:val="00DD1F98"/>
    <w:rsid w:val="00DD54E7"/>
    <w:rsid w:val="00DE102A"/>
    <w:rsid w:val="00DE2DF3"/>
    <w:rsid w:val="00DE6C08"/>
    <w:rsid w:val="00DF34D2"/>
    <w:rsid w:val="00DF3CB7"/>
    <w:rsid w:val="00DF432B"/>
    <w:rsid w:val="00E0003A"/>
    <w:rsid w:val="00E032B9"/>
    <w:rsid w:val="00E05215"/>
    <w:rsid w:val="00E10C8A"/>
    <w:rsid w:val="00E10CF6"/>
    <w:rsid w:val="00E148AD"/>
    <w:rsid w:val="00E15BCD"/>
    <w:rsid w:val="00E1718C"/>
    <w:rsid w:val="00E17868"/>
    <w:rsid w:val="00E2053B"/>
    <w:rsid w:val="00E276D1"/>
    <w:rsid w:val="00E32690"/>
    <w:rsid w:val="00E34020"/>
    <w:rsid w:val="00E34F75"/>
    <w:rsid w:val="00E41B20"/>
    <w:rsid w:val="00E41D4E"/>
    <w:rsid w:val="00E43A32"/>
    <w:rsid w:val="00E44D7C"/>
    <w:rsid w:val="00E52839"/>
    <w:rsid w:val="00E552C4"/>
    <w:rsid w:val="00E55C46"/>
    <w:rsid w:val="00E57E82"/>
    <w:rsid w:val="00E61115"/>
    <w:rsid w:val="00E642FC"/>
    <w:rsid w:val="00E66CAF"/>
    <w:rsid w:val="00E71B97"/>
    <w:rsid w:val="00E74B6F"/>
    <w:rsid w:val="00E77AED"/>
    <w:rsid w:val="00E82713"/>
    <w:rsid w:val="00E82B5B"/>
    <w:rsid w:val="00E86485"/>
    <w:rsid w:val="00E90085"/>
    <w:rsid w:val="00E9017C"/>
    <w:rsid w:val="00E93348"/>
    <w:rsid w:val="00E93756"/>
    <w:rsid w:val="00E956C2"/>
    <w:rsid w:val="00E95708"/>
    <w:rsid w:val="00EA0983"/>
    <w:rsid w:val="00EA1FB9"/>
    <w:rsid w:val="00EA3B51"/>
    <w:rsid w:val="00EA4959"/>
    <w:rsid w:val="00EA5C22"/>
    <w:rsid w:val="00EB3BD7"/>
    <w:rsid w:val="00EC37A4"/>
    <w:rsid w:val="00ED4A51"/>
    <w:rsid w:val="00ED66B0"/>
    <w:rsid w:val="00EE0198"/>
    <w:rsid w:val="00EE152A"/>
    <w:rsid w:val="00EE1CB5"/>
    <w:rsid w:val="00EE4010"/>
    <w:rsid w:val="00EF01FD"/>
    <w:rsid w:val="00EF19DE"/>
    <w:rsid w:val="00EF4BAC"/>
    <w:rsid w:val="00EF70AD"/>
    <w:rsid w:val="00F0290E"/>
    <w:rsid w:val="00F0711B"/>
    <w:rsid w:val="00F13DBE"/>
    <w:rsid w:val="00F1523E"/>
    <w:rsid w:val="00F173E9"/>
    <w:rsid w:val="00F17A09"/>
    <w:rsid w:val="00F236E7"/>
    <w:rsid w:val="00F24E2D"/>
    <w:rsid w:val="00F27932"/>
    <w:rsid w:val="00F27D10"/>
    <w:rsid w:val="00F27DFC"/>
    <w:rsid w:val="00F27F46"/>
    <w:rsid w:val="00F31050"/>
    <w:rsid w:val="00F41E38"/>
    <w:rsid w:val="00F46051"/>
    <w:rsid w:val="00F55320"/>
    <w:rsid w:val="00F55E1D"/>
    <w:rsid w:val="00F706E3"/>
    <w:rsid w:val="00F73C5F"/>
    <w:rsid w:val="00F74820"/>
    <w:rsid w:val="00F757EF"/>
    <w:rsid w:val="00F80075"/>
    <w:rsid w:val="00F81A4C"/>
    <w:rsid w:val="00F8252E"/>
    <w:rsid w:val="00F82BF1"/>
    <w:rsid w:val="00F83141"/>
    <w:rsid w:val="00F852C8"/>
    <w:rsid w:val="00F85302"/>
    <w:rsid w:val="00F8775A"/>
    <w:rsid w:val="00F911DE"/>
    <w:rsid w:val="00F92CEF"/>
    <w:rsid w:val="00F97124"/>
    <w:rsid w:val="00FA0288"/>
    <w:rsid w:val="00FA0F4C"/>
    <w:rsid w:val="00FA1536"/>
    <w:rsid w:val="00FA4405"/>
    <w:rsid w:val="00FA5541"/>
    <w:rsid w:val="00FA5CC3"/>
    <w:rsid w:val="00FA6D90"/>
    <w:rsid w:val="00FB00DC"/>
    <w:rsid w:val="00FB0B3D"/>
    <w:rsid w:val="00FB11FD"/>
    <w:rsid w:val="00FB1290"/>
    <w:rsid w:val="00FB140D"/>
    <w:rsid w:val="00FB5BD1"/>
    <w:rsid w:val="00FC34E4"/>
    <w:rsid w:val="00FC38F8"/>
    <w:rsid w:val="00FD2479"/>
    <w:rsid w:val="00FD44FA"/>
    <w:rsid w:val="00FD4C77"/>
    <w:rsid w:val="00FE58A0"/>
    <w:rsid w:val="00FF5EBB"/>
    <w:rsid w:val="00FF7AB5"/>
    <w:rsid w:val="018E36DD"/>
    <w:rsid w:val="04349579"/>
    <w:rsid w:val="043A38D8"/>
    <w:rsid w:val="04E7A6FB"/>
    <w:rsid w:val="06A48D02"/>
    <w:rsid w:val="07998DD4"/>
    <w:rsid w:val="088D56F5"/>
    <w:rsid w:val="0895984F"/>
    <w:rsid w:val="08F6B2D6"/>
    <w:rsid w:val="092EFCDF"/>
    <w:rsid w:val="093717A0"/>
    <w:rsid w:val="09861A5D"/>
    <w:rsid w:val="0C354685"/>
    <w:rsid w:val="1032AF7B"/>
    <w:rsid w:val="10F949AD"/>
    <w:rsid w:val="1195C65A"/>
    <w:rsid w:val="119B3EA4"/>
    <w:rsid w:val="137B8B79"/>
    <w:rsid w:val="14220323"/>
    <w:rsid w:val="152807C0"/>
    <w:rsid w:val="163BD906"/>
    <w:rsid w:val="16FCD215"/>
    <w:rsid w:val="19753570"/>
    <w:rsid w:val="1AD971D5"/>
    <w:rsid w:val="1AEE8AB6"/>
    <w:rsid w:val="1C271DCC"/>
    <w:rsid w:val="1C655C86"/>
    <w:rsid w:val="1CDE3DB4"/>
    <w:rsid w:val="1CE8C8AC"/>
    <w:rsid w:val="1DDF68F6"/>
    <w:rsid w:val="1FB1F859"/>
    <w:rsid w:val="21837E40"/>
    <w:rsid w:val="21EB5B7F"/>
    <w:rsid w:val="2267454C"/>
    <w:rsid w:val="22AED102"/>
    <w:rsid w:val="232BB29A"/>
    <w:rsid w:val="26B5B2A0"/>
    <w:rsid w:val="26BB3D45"/>
    <w:rsid w:val="26D049C5"/>
    <w:rsid w:val="272B025A"/>
    <w:rsid w:val="273C8C96"/>
    <w:rsid w:val="27BCBBE8"/>
    <w:rsid w:val="28C5B4B8"/>
    <w:rsid w:val="29515D9D"/>
    <w:rsid w:val="2B4D03A8"/>
    <w:rsid w:val="2B548B9C"/>
    <w:rsid w:val="2C543489"/>
    <w:rsid w:val="2C7DDD60"/>
    <w:rsid w:val="2DF41E7A"/>
    <w:rsid w:val="2EA89CFE"/>
    <w:rsid w:val="2ED0D012"/>
    <w:rsid w:val="2F05FD75"/>
    <w:rsid w:val="2F7FECB0"/>
    <w:rsid w:val="31672848"/>
    <w:rsid w:val="316C0337"/>
    <w:rsid w:val="33C495C2"/>
    <w:rsid w:val="354DCA51"/>
    <w:rsid w:val="36C79042"/>
    <w:rsid w:val="392AB616"/>
    <w:rsid w:val="3A84E1BE"/>
    <w:rsid w:val="3B1EC61A"/>
    <w:rsid w:val="3B8363A3"/>
    <w:rsid w:val="3B8CE5FB"/>
    <w:rsid w:val="3B9F2DCC"/>
    <w:rsid w:val="3BA388A3"/>
    <w:rsid w:val="3BF4D849"/>
    <w:rsid w:val="3C000C10"/>
    <w:rsid w:val="3D94FEE6"/>
    <w:rsid w:val="3E75FC13"/>
    <w:rsid w:val="3ECE6222"/>
    <w:rsid w:val="3FC779D7"/>
    <w:rsid w:val="4079FF79"/>
    <w:rsid w:val="4161E439"/>
    <w:rsid w:val="41752999"/>
    <w:rsid w:val="417A5778"/>
    <w:rsid w:val="42146AC1"/>
    <w:rsid w:val="422FE890"/>
    <w:rsid w:val="4238D5A4"/>
    <w:rsid w:val="42E6D3E3"/>
    <w:rsid w:val="433949A2"/>
    <w:rsid w:val="440DADFA"/>
    <w:rsid w:val="44F3F3D7"/>
    <w:rsid w:val="450B1B41"/>
    <w:rsid w:val="4591AD95"/>
    <w:rsid w:val="4591E165"/>
    <w:rsid w:val="46C9E1F6"/>
    <w:rsid w:val="470E8221"/>
    <w:rsid w:val="4834F0E4"/>
    <w:rsid w:val="4A32954A"/>
    <w:rsid w:val="4A32CF0A"/>
    <w:rsid w:val="4A7D6E0F"/>
    <w:rsid w:val="4C0E604F"/>
    <w:rsid w:val="4E95A953"/>
    <w:rsid w:val="4F8547D8"/>
    <w:rsid w:val="4FE047DC"/>
    <w:rsid w:val="50617F9E"/>
    <w:rsid w:val="52926242"/>
    <w:rsid w:val="52BEECAD"/>
    <w:rsid w:val="562CF020"/>
    <w:rsid w:val="56A314D7"/>
    <w:rsid w:val="57052D4E"/>
    <w:rsid w:val="579E24EB"/>
    <w:rsid w:val="57F5825E"/>
    <w:rsid w:val="58CDD1E2"/>
    <w:rsid w:val="59C3AC91"/>
    <w:rsid w:val="5A514D19"/>
    <w:rsid w:val="5A641D28"/>
    <w:rsid w:val="5C1EA419"/>
    <w:rsid w:val="5CB256CF"/>
    <w:rsid w:val="5F110331"/>
    <w:rsid w:val="5FED2E64"/>
    <w:rsid w:val="613B0A3A"/>
    <w:rsid w:val="62DE47FC"/>
    <w:rsid w:val="65B434C7"/>
    <w:rsid w:val="65FD10A1"/>
    <w:rsid w:val="674F3CFD"/>
    <w:rsid w:val="68612325"/>
    <w:rsid w:val="6990488C"/>
    <w:rsid w:val="6AF19ECE"/>
    <w:rsid w:val="6B47DF67"/>
    <w:rsid w:val="6B6FF480"/>
    <w:rsid w:val="6C9330CD"/>
    <w:rsid w:val="6EC42E47"/>
    <w:rsid w:val="7022FE75"/>
    <w:rsid w:val="7024AF35"/>
    <w:rsid w:val="70F36C13"/>
    <w:rsid w:val="7112676F"/>
    <w:rsid w:val="7183A13D"/>
    <w:rsid w:val="71D16A7A"/>
    <w:rsid w:val="72B6FB5F"/>
    <w:rsid w:val="734E2A06"/>
    <w:rsid w:val="73A0BEFE"/>
    <w:rsid w:val="7636A279"/>
    <w:rsid w:val="768B3848"/>
    <w:rsid w:val="7707CCCB"/>
    <w:rsid w:val="77B90A61"/>
    <w:rsid w:val="77D6A735"/>
    <w:rsid w:val="7952BDD0"/>
    <w:rsid w:val="7A716B35"/>
    <w:rsid w:val="7AAF958E"/>
    <w:rsid w:val="7B0CE7F6"/>
    <w:rsid w:val="7DA94980"/>
    <w:rsid w:val="7E538A35"/>
    <w:rsid w:val="7EB14D2A"/>
    <w:rsid w:val="7FE21B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7C8B502A"/>
  <w15:docId w15:val="{E4931973-208D-46A0-9D21-E6708C4E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D22646"/>
    <w:pPr>
      <w:numPr>
        <w:numId w:val="2"/>
      </w:numPr>
      <w:tabs>
        <w:tab w:val="num" w:pos="360"/>
      </w:tabs>
      <w:ind w:left="0" w:firstLine="0"/>
    </w:pPr>
    <w:rPr>
      <w:rFonts w:eastAsia="Times New Roman"/>
      <w:lang w:eastAsia="de-DE"/>
    </w:rPr>
  </w:style>
  <w:style w:type="paragraph" w:styleId="ListNumber">
    <w:name w:val="List Number"/>
    <w:basedOn w:val="Normal"/>
    <w:rsid w:val="00D22646"/>
    <w:pPr>
      <w:numPr>
        <w:numId w:val="6"/>
      </w:numPr>
    </w:pPr>
    <w:rPr>
      <w:rFonts w:eastAsia="Times New Roman"/>
      <w:lang w:eastAsia="de-DE"/>
    </w:rPr>
  </w:style>
  <w:style w:type="paragraph" w:customStyle="1" w:styleId="ListBullet1">
    <w:name w:val="List Bullet 1"/>
    <w:basedOn w:val="Normal"/>
    <w:rsid w:val="00D22646"/>
    <w:pPr>
      <w:numPr>
        <w:numId w:val="1"/>
      </w:numPr>
    </w:pPr>
    <w:rPr>
      <w:rFonts w:eastAsia="Times New Roman"/>
      <w:lang w:eastAsia="de-DE"/>
    </w:rPr>
  </w:style>
  <w:style w:type="paragraph" w:customStyle="1" w:styleId="ListDash">
    <w:name w:val="List Dash"/>
    <w:basedOn w:val="Normal"/>
    <w:rsid w:val="00D22646"/>
    <w:pPr>
      <w:numPr>
        <w:numId w:val="3"/>
      </w:numPr>
    </w:pPr>
    <w:rPr>
      <w:rFonts w:eastAsia="Times New Roman"/>
      <w:lang w:eastAsia="de-DE"/>
    </w:rPr>
  </w:style>
  <w:style w:type="paragraph" w:customStyle="1" w:styleId="ListDash1">
    <w:name w:val="List Dash 1"/>
    <w:basedOn w:val="Normal"/>
    <w:rsid w:val="00D22646"/>
    <w:pPr>
      <w:numPr>
        <w:numId w:val="4"/>
      </w:numPr>
    </w:pPr>
    <w:rPr>
      <w:rFonts w:eastAsia="Times New Roman"/>
      <w:lang w:eastAsia="de-DE"/>
    </w:rPr>
  </w:style>
  <w:style w:type="paragraph" w:customStyle="1" w:styleId="ListDash2">
    <w:name w:val="List Dash 2"/>
    <w:basedOn w:val="Normal"/>
    <w:rsid w:val="00D22646"/>
    <w:pPr>
      <w:numPr>
        <w:numId w:val="5"/>
      </w:numPr>
    </w:pPr>
    <w:rPr>
      <w:rFonts w:eastAsia="Times New Roman"/>
      <w:lang w:eastAsia="de-DE"/>
    </w:rPr>
  </w:style>
  <w:style w:type="paragraph" w:customStyle="1" w:styleId="ListNumberLevel2">
    <w:name w:val="List Number (Level 2)"/>
    <w:basedOn w:val="Normal"/>
    <w:rsid w:val="00D22646"/>
    <w:pPr>
      <w:numPr>
        <w:ilvl w:val="1"/>
        <w:numId w:val="6"/>
      </w:numPr>
    </w:pPr>
    <w:rPr>
      <w:rFonts w:eastAsia="Times New Roman"/>
      <w:lang w:eastAsia="de-DE"/>
    </w:rPr>
  </w:style>
  <w:style w:type="paragraph" w:customStyle="1" w:styleId="ListNumberLevel3">
    <w:name w:val="List Number (Level 3)"/>
    <w:basedOn w:val="Normal"/>
    <w:rsid w:val="00D22646"/>
    <w:pPr>
      <w:numPr>
        <w:ilvl w:val="2"/>
        <w:numId w:val="6"/>
      </w:numPr>
    </w:pPr>
    <w:rPr>
      <w:rFonts w:eastAsia="Times New Roman"/>
      <w:lang w:eastAsia="de-DE"/>
    </w:rPr>
  </w:style>
  <w:style w:type="paragraph" w:customStyle="1" w:styleId="ListNumberLevel4">
    <w:name w:val="List Number (Level 4)"/>
    <w:basedOn w:val="Normal"/>
    <w:rsid w:val="00D22646"/>
    <w:pPr>
      <w:numPr>
        <w:ilvl w:val="3"/>
        <w:numId w:val="6"/>
      </w:numPr>
    </w:pPr>
    <w:rPr>
      <w:rFonts w:eastAsia="Times New Roman"/>
      <w:lang w:eastAsia="de-DE"/>
    </w:rPr>
  </w:style>
  <w:style w:type="table" w:styleId="TableGrid">
    <w:name w:val="Table Grid"/>
    <w:basedOn w:val="TableNormal"/>
    <w:rsid w:val="00D22646"/>
    <w:pPr>
      <w:spacing w:before="120" w:after="120" w:line="240" w:lineRule="auto"/>
      <w:jc w:val="both"/>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22646"/>
    <w:rPr>
      <w:color w:val="0000FF"/>
      <w:u w:val="single"/>
    </w:rPr>
  </w:style>
  <w:style w:type="paragraph" w:styleId="ListBullet">
    <w:name w:val="List Bullet"/>
    <w:basedOn w:val="Normal"/>
    <w:rsid w:val="00D22646"/>
    <w:pPr>
      <w:numPr>
        <w:numId w:val="7"/>
      </w:numPr>
    </w:pPr>
    <w:rPr>
      <w:rFonts w:eastAsia="Times New Roman"/>
      <w:lang w:val="fr-FR" w:eastAsia="en-GB"/>
    </w:rPr>
  </w:style>
  <w:style w:type="paragraph" w:styleId="ListBullet2">
    <w:name w:val="List Bullet 2"/>
    <w:basedOn w:val="Normal"/>
    <w:rsid w:val="00D22646"/>
    <w:pPr>
      <w:numPr>
        <w:numId w:val="8"/>
      </w:numPr>
    </w:pPr>
    <w:rPr>
      <w:rFonts w:eastAsia="Times New Roman"/>
      <w:lang w:val="fr-FR" w:eastAsia="en-GB"/>
    </w:rPr>
  </w:style>
  <w:style w:type="paragraph" w:styleId="ListBullet3">
    <w:name w:val="List Bullet 3"/>
    <w:basedOn w:val="Normal"/>
    <w:rsid w:val="00D22646"/>
    <w:pPr>
      <w:numPr>
        <w:numId w:val="9"/>
      </w:numPr>
    </w:pPr>
    <w:rPr>
      <w:rFonts w:eastAsia="Times New Roman"/>
      <w:lang w:val="fr-FR" w:eastAsia="en-GB"/>
    </w:rPr>
  </w:style>
  <w:style w:type="paragraph" w:styleId="ListNumber2">
    <w:name w:val="List Number 2"/>
    <w:basedOn w:val="Normal"/>
    <w:rsid w:val="00D22646"/>
    <w:pPr>
      <w:numPr>
        <w:numId w:val="13"/>
      </w:numPr>
    </w:pPr>
    <w:rPr>
      <w:rFonts w:eastAsia="Times New Roman"/>
      <w:lang w:val="fr-FR" w:eastAsia="en-GB"/>
    </w:rPr>
  </w:style>
  <w:style w:type="paragraph" w:styleId="ListNumber3">
    <w:name w:val="List Number 3"/>
    <w:basedOn w:val="Normal"/>
    <w:rsid w:val="00D22646"/>
    <w:pPr>
      <w:numPr>
        <w:numId w:val="14"/>
      </w:numPr>
    </w:pPr>
    <w:rPr>
      <w:rFonts w:eastAsia="Times New Roman"/>
      <w:lang w:val="fr-FR" w:eastAsia="en-GB"/>
    </w:rPr>
  </w:style>
  <w:style w:type="paragraph" w:styleId="ListNumber4">
    <w:name w:val="List Number 4"/>
    <w:basedOn w:val="Normal"/>
    <w:rsid w:val="00D22646"/>
    <w:pPr>
      <w:numPr>
        <w:numId w:val="15"/>
      </w:numPr>
    </w:pPr>
    <w:rPr>
      <w:rFonts w:eastAsia="Times New Roman"/>
      <w:lang w:val="fr-FR" w:eastAsia="en-GB"/>
    </w:rPr>
  </w:style>
  <w:style w:type="paragraph" w:customStyle="1" w:styleId="ListDash3">
    <w:name w:val="List Dash 3"/>
    <w:basedOn w:val="Normal"/>
    <w:rsid w:val="00D22646"/>
    <w:pPr>
      <w:numPr>
        <w:numId w:val="10"/>
      </w:numPr>
    </w:pPr>
    <w:rPr>
      <w:rFonts w:eastAsia="Times New Roman"/>
      <w:lang w:val="fr-FR" w:eastAsia="en-GB"/>
    </w:rPr>
  </w:style>
  <w:style w:type="paragraph" w:customStyle="1" w:styleId="ListDash4">
    <w:name w:val="List Dash 4"/>
    <w:basedOn w:val="Normal"/>
    <w:rsid w:val="00D22646"/>
    <w:pPr>
      <w:numPr>
        <w:numId w:val="11"/>
      </w:numPr>
    </w:pPr>
    <w:rPr>
      <w:rFonts w:eastAsia="Times New Roman"/>
      <w:lang w:val="fr-FR" w:eastAsia="en-GB"/>
    </w:rPr>
  </w:style>
  <w:style w:type="paragraph" w:customStyle="1" w:styleId="ListNumber1">
    <w:name w:val="List Number 1"/>
    <w:basedOn w:val="Text1"/>
    <w:rsid w:val="00D22646"/>
    <w:pPr>
      <w:numPr>
        <w:numId w:val="12"/>
      </w:numPr>
    </w:pPr>
    <w:rPr>
      <w:rFonts w:eastAsia="Times New Roman"/>
      <w:lang w:val="fr-FR" w:eastAsia="en-GB"/>
    </w:rPr>
  </w:style>
  <w:style w:type="paragraph" w:customStyle="1" w:styleId="ListNumber1Level2">
    <w:name w:val="List Number 1 (Level 2)"/>
    <w:basedOn w:val="Text1"/>
    <w:rsid w:val="00D22646"/>
    <w:pPr>
      <w:numPr>
        <w:ilvl w:val="1"/>
        <w:numId w:val="12"/>
      </w:numPr>
    </w:pPr>
    <w:rPr>
      <w:rFonts w:eastAsia="Times New Roman"/>
      <w:lang w:val="fr-FR" w:eastAsia="en-GB"/>
    </w:rPr>
  </w:style>
  <w:style w:type="paragraph" w:customStyle="1" w:styleId="ListNumber2Level2">
    <w:name w:val="List Number 2 (Level 2)"/>
    <w:basedOn w:val="Text2"/>
    <w:rsid w:val="00D22646"/>
    <w:pPr>
      <w:numPr>
        <w:ilvl w:val="1"/>
        <w:numId w:val="13"/>
      </w:numPr>
    </w:pPr>
    <w:rPr>
      <w:rFonts w:eastAsia="Times New Roman"/>
      <w:lang w:val="fr-FR" w:eastAsia="en-GB"/>
    </w:rPr>
  </w:style>
  <w:style w:type="paragraph" w:customStyle="1" w:styleId="ListNumber3Level2">
    <w:name w:val="List Number 3 (Level 2)"/>
    <w:basedOn w:val="Text3"/>
    <w:rsid w:val="00D22646"/>
    <w:pPr>
      <w:numPr>
        <w:ilvl w:val="1"/>
        <w:numId w:val="14"/>
      </w:numPr>
    </w:pPr>
    <w:rPr>
      <w:rFonts w:eastAsia="Times New Roman"/>
      <w:lang w:val="fr-FR" w:eastAsia="en-GB"/>
    </w:rPr>
  </w:style>
  <w:style w:type="paragraph" w:customStyle="1" w:styleId="ListNumber4Level2">
    <w:name w:val="List Number 4 (Level 2)"/>
    <w:basedOn w:val="Text4"/>
    <w:rsid w:val="00D22646"/>
    <w:pPr>
      <w:numPr>
        <w:ilvl w:val="1"/>
        <w:numId w:val="15"/>
      </w:numPr>
    </w:pPr>
    <w:rPr>
      <w:rFonts w:eastAsia="Times New Roman"/>
      <w:lang w:val="fr-FR" w:eastAsia="en-GB"/>
    </w:rPr>
  </w:style>
  <w:style w:type="paragraph" w:customStyle="1" w:styleId="ListNumber1Level3">
    <w:name w:val="List Number 1 (Level 3)"/>
    <w:basedOn w:val="Text1"/>
    <w:rsid w:val="00D22646"/>
    <w:pPr>
      <w:numPr>
        <w:ilvl w:val="2"/>
        <w:numId w:val="12"/>
      </w:numPr>
    </w:pPr>
    <w:rPr>
      <w:rFonts w:eastAsia="Times New Roman"/>
      <w:lang w:val="fr-FR" w:eastAsia="en-GB"/>
    </w:rPr>
  </w:style>
  <w:style w:type="paragraph" w:customStyle="1" w:styleId="ListNumber2Level3">
    <w:name w:val="List Number 2 (Level 3)"/>
    <w:basedOn w:val="Text2"/>
    <w:rsid w:val="00D22646"/>
    <w:pPr>
      <w:numPr>
        <w:ilvl w:val="2"/>
        <w:numId w:val="13"/>
      </w:numPr>
    </w:pPr>
    <w:rPr>
      <w:rFonts w:eastAsia="Times New Roman"/>
      <w:lang w:val="fr-FR" w:eastAsia="en-GB"/>
    </w:rPr>
  </w:style>
  <w:style w:type="paragraph" w:customStyle="1" w:styleId="ListNumber3Level3">
    <w:name w:val="List Number 3 (Level 3)"/>
    <w:basedOn w:val="Text3"/>
    <w:rsid w:val="00D22646"/>
    <w:pPr>
      <w:numPr>
        <w:ilvl w:val="2"/>
        <w:numId w:val="14"/>
      </w:numPr>
    </w:pPr>
    <w:rPr>
      <w:rFonts w:eastAsia="Times New Roman"/>
      <w:lang w:val="fr-FR" w:eastAsia="en-GB"/>
    </w:rPr>
  </w:style>
  <w:style w:type="paragraph" w:customStyle="1" w:styleId="ListNumber4Level3">
    <w:name w:val="List Number 4 (Level 3)"/>
    <w:basedOn w:val="Text4"/>
    <w:rsid w:val="00D22646"/>
    <w:pPr>
      <w:numPr>
        <w:ilvl w:val="2"/>
        <w:numId w:val="15"/>
      </w:numPr>
    </w:pPr>
    <w:rPr>
      <w:rFonts w:eastAsia="Times New Roman"/>
      <w:lang w:val="fr-FR" w:eastAsia="en-GB"/>
    </w:rPr>
  </w:style>
  <w:style w:type="paragraph" w:customStyle="1" w:styleId="ListNumber1Level4">
    <w:name w:val="List Number 1 (Level 4)"/>
    <w:basedOn w:val="Text1"/>
    <w:rsid w:val="00D22646"/>
    <w:pPr>
      <w:numPr>
        <w:ilvl w:val="3"/>
        <w:numId w:val="12"/>
      </w:numPr>
    </w:pPr>
    <w:rPr>
      <w:rFonts w:eastAsia="Times New Roman"/>
      <w:lang w:val="fr-FR" w:eastAsia="en-GB"/>
    </w:rPr>
  </w:style>
  <w:style w:type="paragraph" w:customStyle="1" w:styleId="ListNumber2Level4">
    <w:name w:val="List Number 2 (Level 4)"/>
    <w:basedOn w:val="Text2"/>
    <w:rsid w:val="00D22646"/>
    <w:pPr>
      <w:numPr>
        <w:ilvl w:val="3"/>
        <w:numId w:val="13"/>
      </w:numPr>
    </w:pPr>
    <w:rPr>
      <w:rFonts w:eastAsia="Times New Roman"/>
      <w:lang w:val="fr-FR" w:eastAsia="en-GB"/>
    </w:rPr>
  </w:style>
  <w:style w:type="paragraph" w:customStyle="1" w:styleId="ListNumber3Level4">
    <w:name w:val="List Number 3 (Level 4)"/>
    <w:basedOn w:val="Text3"/>
    <w:rsid w:val="00D22646"/>
    <w:pPr>
      <w:numPr>
        <w:ilvl w:val="3"/>
        <w:numId w:val="14"/>
      </w:numPr>
    </w:pPr>
    <w:rPr>
      <w:rFonts w:eastAsia="Times New Roman"/>
      <w:lang w:val="fr-FR" w:eastAsia="en-GB"/>
    </w:rPr>
  </w:style>
  <w:style w:type="paragraph" w:customStyle="1" w:styleId="ListNumber4Level4">
    <w:name w:val="List Number 4 (Level 4)"/>
    <w:basedOn w:val="Text4"/>
    <w:rsid w:val="00D22646"/>
    <w:pPr>
      <w:numPr>
        <w:ilvl w:val="3"/>
        <w:numId w:val="15"/>
      </w:numPr>
    </w:pPr>
    <w:rPr>
      <w:rFonts w:eastAsia="Times New Roman"/>
      <w:lang w:val="fr-FR" w:eastAsia="en-GB"/>
    </w:rPr>
  </w:style>
  <w:style w:type="paragraph" w:customStyle="1" w:styleId="Annexetitreacte">
    <w:name w:val="Annexe titre (acte)"/>
    <w:basedOn w:val="Normal"/>
    <w:next w:val="Normal"/>
    <w:rsid w:val="00D22646"/>
    <w:pPr>
      <w:jc w:val="center"/>
    </w:pPr>
    <w:rPr>
      <w:rFonts w:eastAsia="Times New Roman"/>
      <w:b/>
      <w:u w:val="single"/>
      <w:lang w:val="fr-FR" w:eastAsia="en-GB"/>
    </w:rPr>
  </w:style>
  <w:style w:type="paragraph" w:customStyle="1" w:styleId="Annexetitreexposglobal">
    <w:name w:val="Annexe titre (exposé global)"/>
    <w:basedOn w:val="Normal"/>
    <w:next w:val="Normal"/>
    <w:rsid w:val="00D22646"/>
    <w:pPr>
      <w:jc w:val="center"/>
    </w:pPr>
    <w:rPr>
      <w:rFonts w:eastAsia="Times New Roman"/>
      <w:b/>
      <w:u w:val="single"/>
      <w:lang w:val="fr-FR" w:eastAsia="en-GB"/>
    </w:rPr>
  </w:style>
  <w:style w:type="paragraph" w:customStyle="1" w:styleId="Annexetitrefichefinacte">
    <w:name w:val="Annexe titre (fiche fin. acte)"/>
    <w:basedOn w:val="Normal"/>
    <w:next w:val="Normal"/>
    <w:rsid w:val="00D22646"/>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D22646"/>
    <w:pPr>
      <w:jc w:val="center"/>
    </w:pPr>
    <w:rPr>
      <w:rFonts w:eastAsia="Times New Roman"/>
      <w:b/>
      <w:u w:val="single"/>
      <w:lang w:val="fr-FR" w:eastAsia="en-GB"/>
    </w:rPr>
  </w:style>
  <w:style w:type="paragraph" w:customStyle="1" w:styleId="Annexetitreglobale">
    <w:name w:val="Annexe titre (globale)"/>
    <w:basedOn w:val="Normal"/>
    <w:next w:val="Normal"/>
    <w:rsid w:val="00D22646"/>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D22646"/>
    <w:pPr>
      <w:jc w:val="center"/>
    </w:pPr>
    <w:rPr>
      <w:rFonts w:eastAsia="Times New Roman"/>
      <w:b/>
      <w:u w:val="single"/>
      <w:lang w:val="fr-FR" w:eastAsia="en-GB"/>
    </w:rPr>
  </w:style>
  <w:style w:type="paragraph" w:customStyle="1" w:styleId="Langueoriginale">
    <w:name w:val="Langue originale"/>
    <w:basedOn w:val="Normal"/>
    <w:rsid w:val="00D22646"/>
    <w:pPr>
      <w:spacing w:before="360"/>
      <w:jc w:val="center"/>
    </w:pPr>
    <w:rPr>
      <w:rFonts w:eastAsia="Times New Roman"/>
      <w:caps/>
      <w:lang w:val="fr-FR" w:eastAsia="en-GB"/>
    </w:rPr>
  </w:style>
  <w:style w:type="paragraph" w:customStyle="1" w:styleId="Phrasefinale">
    <w:name w:val="Phrase finale"/>
    <w:basedOn w:val="Normal"/>
    <w:next w:val="Normal"/>
    <w:rsid w:val="00D22646"/>
    <w:pPr>
      <w:spacing w:before="360" w:after="0"/>
      <w:jc w:val="center"/>
    </w:pPr>
    <w:rPr>
      <w:rFonts w:eastAsia="Times New Roman"/>
      <w:lang w:val="fr-FR" w:eastAsia="en-GB"/>
    </w:rPr>
  </w:style>
  <w:style w:type="paragraph" w:customStyle="1" w:styleId="Prliminairetitre">
    <w:name w:val="Préliminaire titre"/>
    <w:basedOn w:val="Normal"/>
    <w:next w:val="Normal"/>
    <w:rsid w:val="00D22646"/>
    <w:pPr>
      <w:spacing w:before="360" w:after="360"/>
      <w:jc w:val="center"/>
    </w:pPr>
    <w:rPr>
      <w:rFonts w:eastAsia="Times New Roman"/>
      <w:b/>
      <w:lang w:val="fr-FR" w:eastAsia="en-GB"/>
    </w:rPr>
  </w:style>
  <w:style w:type="paragraph" w:customStyle="1" w:styleId="Prliminairetype">
    <w:name w:val="Préliminaire type"/>
    <w:basedOn w:val="Normal"/>
    <w:next w:val="Normal"/>
    <w:rsid w:val="00D22646"/>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D22646"/>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D22646"/>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D22646"/>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D22646"/>
    <w:pPr>
      <w:spacing w:before="0" w:after="0"/>
      <w:jc w:val="center"/>
    </w:pPr>
    <w:rPr>
      <w:rFonts w:eastAsia="Times New Roman"/>
      <w:b/>
      <w:lang w:val="fr-FR" w:eastAsia="en-GB"/>
    </w:rPr>
  </w:style>
  <w:style w:type="paragraph" w:customStyle="1" w:styleId="Statutprliminaire">
    <w:name w:val="Statut (préliminaire)"/>
    <w:basedOn w:val="Normal"/>
    <w:next w:val="Normal"/>
    <w:rsid w:val="00D22646"/>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D22646"/>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D22646"/>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D22646"/>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22646"/>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22646"/>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22646"/>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22646"/>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22646"/>
    <w:pPr>
      <w:jc w:val="center"/>
    </w:pPr>
    <w:rPr>
      <w:rFonts w:eastAsia="Times New Roman"/>
      <w:b/>
      <w:u w:val="single"/>
      <w:lang w:val="fr-FR" w:eastAsia="en-GB"/>
    </w:rPr>
  </w:style>
  <w:style w:type="character" w:styleId="CommentReference">
    <w:name w:val="annotation reference"/>
    <w:rsid w:val="00D22646"/>
    <w:rPr>
      <w:rFonts w:cs="Times New Roman"/>
      <w:sz w:val="16"/>
      <w:szCs w:val="16"/>
    </w:rPr>
  </w:style>
  <w:style w:type="paragraph" w:styleId="CommentText">
    <w:name w:val="annotation text"/>
    <w:basedOn w:val="Normal"/>
    <w:link w:val="CommentTextChar"/>
    <w:rsid w:val="00D22646"/>
    <w:rPr>
      <w:rFonts w:eastAsia="Times New Roman"/>
      <w:sz w:val="20"/>
      <w:szCs w:val="20"/>
      <w:lang w:val="fr-FR" w:eastAsia="en-GB"/>
    </w:rPr>
  </w:style>
  <w:style w:type="character" w:customStyle="1" w:styleId="CommentTextChar">
    <w:name w:val="Comment Text Char"/>
    <w:basedOn w:val="DefaultParagraphFont"/>
    <w:link w:val="CommentText"/>
    <w:rsid w:val="00D226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D22646"/>
    <w:rPr>
      <w:b/>
      <w:bCs/>
    </w:rPr>
  </w:style>
  <w:style w:type="character" w:customStyle="1" w:styleId="CommentSubjectChar">
    <w:name w:val="Comment Subject Char"/>
    <w:basedOn w:val="CommentTextChar"/>
    <w:link w:val="CommentSubject"/>
    <w:rsid w:val="00D22646"/>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D22646"/>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D22646"/>
    <w:rPr>
      <w:rFonts w:ascii="Tahoma" w:eastAsia="Times New Roman" w:hAnsi="Tahoma" w:cs="Tahoma"/>
      <w:sz w:val="16"/>
      <w:szCs w:val="16"/>
      <w:lang w:val="fr-FR" w:eastAsia="en-GB"/>
    </w:rPr>
  </w:style>
  <w:style w:type="paragraph" w:styleId="Caption">
    <w:name w:val="caption"/>
    <w:basedOn w:val="Normal"/>
    <w:next w:val="Normal"/>
    <w:qFormat/>
    <w:rsid w:val="00D22646"/>
    <w:rPr>
      <w:rFonts w:eastAsia="Times New Roman"/>
      <w:b/>
      <w:bCs/>
      <w:sz w:val="20"/>
      <w:szCs w:val="20"/>
      <w:lang w:val="fr-FR" w:eastAsia="en-GB"/>
    </w:rPr>
  </w:style>
  <w:style w:type="paragraph" w:styleId="TableofFigures">
    <w:name w:val="table of figures"/>
    <w:basedOn w:val="Normal"/>
    <w:next w:val="Normal"/>
    <w:rsid w:val="00D22646"/>
    <w:rPr>
      <w:rFonts w:eastAsia="Times New Roman"/>
      <w:lang w:val="fr-FR" w:eastAsia="en-GB"/>
    </w:rPr>
  </w:style>
  <w:style w:type="character" w:styleId="PageNumber">
    <w:name w:val="page number"/>
    <w:rsid w:val="00D22646"/>
  </w:style>
  <w:style w:type="character" w:customStyle="1" w:styleId="tw4winMark">
    <w:name w:val="tw4winMark"/>
    <w:rsid w:val="00D22646"/>
    <w:rPr>
      <w:vanish/>
      <w:color w:val="800080"/>
      <w:vertAlign w:val="subscript"/>
    </w:rPr>
  </w:style>
  <w:style w:type="character" w:styleId="FollowedHyperlink">
    <w:name w:val="FollowedHyperlink"/>
    <w:rsid w:val="00D22646"/>
    <w:rPr>
      <w:color w:val="800080"/>
      <w:u w:val="single"/>
    </w:rPr>
  </w:style>
  <w:style w:type="paragraph" w:customStyle="1" w:styleId="Sous-titreobjet">
    <w:name w:val="Sous-titre objet"/>
    <w:basedOn w:val="Normal"/>
    <w:rsid w:val="00D22646"/>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22646"/>
  </w:style>
  <w:style w:type="paragraph" w:styleId="Revision">
    <w:name w:val="Revision"/>
    <w:hidden/>
    <w:uiPriority w:val="99"/>
    <w:semiHidden/>
    <w:rsid w:val="00D22646"/>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2264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22646"/>
    <w:rPr>
      <w:rFonts w:ascii="Times New Roman" w:hAnsi="Times New Roman" w:cs="Times New Roman"/>
      <w:b/>
      <w:sz w:val="28"/>
      <w:lang w:val="en-GB"/>
    </w:rPr>
  </w:style>
  <w:style w:type="character" w:customStyle="1" w:styleId="FooterCoverPageChar">
    <w:name w:val="Footer Cover Page Char"/>
    <w:link w:val="FooterCoverPage"/>
    <w:rsid w:val="00D2264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2264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22646"/>
    <w:rPr>
      <w:rFonts w:ascii="Times New Roman" w:eastAsia="Calibri" w:hAnsi="Times New Roman" w:cs="Times New Roman"/>
      <w:sz w:val="24"/>
      <w:lang w:val="en-GB" w:eastAsia="en-GB"/>
    </w:rPr>
  </w:style>
  <w:style w:type="character" w:customStyle="1" w:styleId="FooterSensitivityChar">
    <w:name w:val="Footer Sensitivity Char"/>
    <w:rsid w:val="00D22646"/>
    <w:rPr>
      <w:rFonts w:ascii="Times New Roman" w:hAnsi="Times New Roman" w:cs="Times New Roman"/>
      <w:b/>
      <w:sz w:val="32"/>
      <w:lang w:val="en-GB"/>
    </w:rPr>
  </w:style>
  <w:style w:type="character" w:customStyle="1" w:styleId="HeaderSensitivityChar">
    <w:name w:val="Header Sensitivity Char"/>
    <w:rsid w:val="00D22646"/>
    <w:rPr>
      <w:rFonts w:ascii="Times New Roman" w:hAnsi="Times New Roman" w:cs="Times New Roman"/>
      <w:b/>
      <w:sz w:val="32"/>
      <w:lang w:val="en-GB"/>
    </w:rPr>
  </w:style>
  <w:style w:type="character" w:customStyle="1" w:styleId="HeaderSensitivityRightChar">
    <w:name w:val="Header Sensitivity Right Char"/>
    <w:rsid w:val="00D22646"/>
    <w:rPr>
      <w:rFonts w:ascii="Times New Roman" w:hAnsi="Times New Roman" w:cs="Times New Roman"/>
      <w:sz w:val="28"/>
      <w:lang w:val="en-GB"/>
    </w:rPr>
  </w:style>
  <w:style w:type="paragraph" w:customStyle="1" w:styleId="LegalNumPar">
    <w:name w:val="LegalNumPar"/>
    <w:basedOn w:val="Normal"/>
    <w:rsid w:val="00D22646"/>
    <w:pPr>
      <w:numPr>
        <w:numId w:val="16"/>
      </w:numPr>
      <w:spacing w:line="360" w:lineRule="auto"/>
    </w:pPr>
    <w:rPr>
      <w:rFonts w:eastAsia="Times New Roman"/>
      <w:lang w:eastAsia="en-GB"/>
    </w:rPr>
  </w:style>
  <w:style w:type="paragraph" w:customStyle="1" w:styleId="LegalNumPar2">
    <w:name w:val="LegalNumPar2"/>
    <w:basedOn w:val="Normal"/>
    <w:rsid w:val="00D22646"/>
    <w:pPr>
      <w:numPr>
        <w:ilvl w:val="1"/>
        <w:numId w:val="16"/>
      </w:numPr>
      <w:spacing w:line="360" w:lineRule="auto"/>
    </w:pPr>
    <w:rPr>
      <w:rFonts w:eastAsia="Times New Roman"/>
      <w:lang w:eastAsia="en-GB"/>
    </w:rPr>
  </w:style>
  <w:style w:type="paragraph" w:customStyle="1" w:styleId="LegalNumPar3">
    <w:name w:val="LegalNumPar3"/>
    <w:basedOn w:val="Normal"/>
    <w:rsid w:val="00D22646"/>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D22646"/>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D22646"/>
    <w:rPr>
      <w:color w:val="605E5C"/>
      <w:shd w:val="clear" w:color="auto" w:fill="E1DFDD"/>
    </w:rPr>
  </w:style>
  <w:style w:type="character" w:styleId="Strong">
    <w:name w:val="Strong"/>
    <w:basedOn w:val="DefaultParagraphFont"/>
    <w:qFormat/>
    <w:rsid w:val="00D22646"/>
    <w:rPr>
      <w:b/>
      <w:bCs/>
    </w:rPr>
  </w:style>
  <w:style w:type="character" w:styleId="Emphasis">
    <w:name w:val="Emphasis"/>
    <w:basedOn w:val="DefaultParagraphFont"/>
    <w:qFormat/>
    <w:rsid w:val="00D22646"/>
    <w:rPr>
      <w:i/>
      <w:iCs/>
    </w:rPr>
  </w:style>
  <w:style w:type="character" w:customStyle="1" w:styleId="Mention1">
    <w:name w:val="Mention1"/>
    <w:basedOn w:val="DefaultParagraphFont"/>
    <w:uiPriority w:val="99"/>
    <w:unhideWhenUsed/>
    <w:rsid w:val="00D22646"/>
    <w:rPr>
      <w:color w:val="2B579A"/>
      <w:shd w:val="clear" w:color="auto" w:fill="E1DFDD"/>
    </w:rPr>
  </w:style>
  <w:style w:type="character" w:customStyle="1" w:styleId="normaltextrun">
    <w:name w:val="normaltextrun"/>
    <w:basedOn w:val="DefaultParagraphFont"/>
    <w:rsid w:val="00D22646"/>
  </w:style>
  <w:style w:type="character" w:customStyle="1" w:styleId="eop">
    <w:name w:val="eop"/>
    <w:basedOn w:val="DefaultParagraphFont"/>
    <w:rsid w:val="00D22646"/>
  </w:style>
  <w:style w:type="character" w:customStyle="1" w:styleId="footnotereference">
    <w:name w:val="footnotereference"/>
    <w:basedOn w:val="DefaultParagraphFont"/>
    <w:rsid w:val="00C82223"/>
  </w:style>
  <w:style w:type="paragraph" w:customStyle="1" w:styleId="NormalPara">
    <w:name w:val="Normal # Para"/>
    <w:basedOn w:val="Normal"/>
    <w:qFormat/>
    <w:rsid w:val="00C82223"/>
    <w:pPr>
      <w:spacing w:before="0" w:after="240" w:line="288" w:lineRule="auto"/>
    </w:pPr>
    <w:rPr>
      <w:szCs w:val="24"/>
      <w:lang w:val="en-IE"/>
    </w:rPr>
  </w:style>
  <w:style w:type="paragraph" w:customStyle="1" w:styleId="CharCharChar1">
    <w:name w:val="Char Char Char1"/>
    <w:basedOn w:val="Normal"/>
    <w:link w:val="FootnoteReference0"/>
    <w:uiPriority w:val="99"/>
    <w:rsid w:val="00C82223"/>
    <w:pPr>
      <w:spacing w:before="0" w:after="160" w:line="240" w:lineRule="exact"/>
    </w:pPr>
    <w:rPr>
      <w:rFonts w:asciiTheme="minorHAnsi" w:hAnsiTheme="minorHAnsi" w:cstheme="minorBidi"/>
      <w:sz w:val="22"/>
      <w:vertAlign w:val="superscript"/>
      <w:lang w:val="en-US"/>
    </w:rPr>
  </w:style>
  <w:style w:type="paragraph" w:styleId="NormalWeb">
    <w:name w:val="Normal (Web)"/>
    <w:basedOn w:val="Normal"/>
    <w:uiPriority w:val="99"/>
    <w:unhideWhenUsed/>
    <w:rsid w:val="00DB21DF"/>
    <w:pPr>
      <w:spacing w:before="100" w:beforeAutospacing="1" w:after="100" w:afterAutospacing="1"/>
      <w:jc w:val="left"/>
    </w:pPr>
    <w:rPr>
      <w:rFonts w:eastAsia="Times New Roman"/>
      <w:szCs w:val="24"/>
      <w:lang w:val="en-IE" w:eastAsia="en-IE"/>
    </w:rPr>
  </w:style>
  <w:style w:type="character" w:styleId="FootnoteReference0">
    <w:name w:val="footnote reference"/>
    <w:basedOn w:val="DefaultParagraphFont"/>
    <w:link w:val="CharCharChar1"/>
    <w:uiPriority w:val="99"/>
    <w:semiHidden/>
    <w:unhideWhenUsed/>
    <w:rPr>
      <w:shd w:val="clear" w:color="auto" w:fill="auto"/>
      <w:vertAlign w:val="superscript"/>
    </w:rPr>
  </w:style>
  <w:style w:type="paragraph" w:customStyle="1" w:styleId="norm">
    <w:name w:val="norm"/>
    <w:basedOn w:val="Normal"/>
    <w:rsid w:val="00D877B1"/>
    <w:pPr>
      <w:spacing w:before="100" w:beforeAutospacing="1" w:after="100" w:afterAutospacing="1"/>
      <w:jc w:val="left"/>
    </w:pPr>
    <w:rPr>
      <w:rFonts w:eastAsia="Times New Roman"/>
      <w:szCs w:val="24"/>
      <w:lang w:val="fr-BE" w:eastAsia="fr-BE"/>
    </w:rPr>
  </w:style>
  <w:style w:type="character" w:customStyle="1" w:styleId="no-parag">
    <w:name w:val="no-parag"/>
    <w:basedOn w:val="DefaultParagraphFont"/>
    <w:rsid w:val="00D877B1"/>
  </w:style>
  <w:style w:type="paragraph" w:styleId="Header">
    <w:name w:val="header"/>
    <w:basedOn w:val="Normal"/>
    <w:link w:val="HeaderChar"/>
    <w:uiPriority w:val="99"/>
    <w:unhideWhenUsed/>
    <w:rsid w:val="006C15E0"/>
    <w:pPr>
      <w:tabs>
        <w:tab w:val="center" w:pos="4535"/>
        <w:tab w:val="right" w:pos="9071"/>
      </w:tabs>
      <w:spacing w:before="0"/>
    </w:pPr>
  </w:style>
  <w:style w:type="character" w:customStyle="1" w:styleId="HeaderChar">
    <w:name w:val="Header Char"/>
    <w:basedOn w:val="DefaultParagraphFont"/>
    <w:link w:val="Header"/>
    <w:uiPriority w:val="99"/>
    <w:rsid w:val="006C15E0"/>
    <w:rPr>
      <w:rFonts w:ascii="Times New Roman" w:hAnsi="Times New Roman" w:cs="Times New Roman"/>
      <w:sz w:val="24"/>
      <w:lang w:val="en-GB"/>
    </w:rPr>
  </w:style>
  <w:style w:type="paragraph" w:styleId="Footer">
    <w:name w:val="footer"/>
    <w:basedOn w:val="Normal"/>
    <w:link w:val="FooterChar"/>
    <w:uiPriority w:val="99"/>
    <w:unhideWhenUsed/>
    <w:rsid w:val="006C15E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C15E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C15E0"/>
    <w:pPr>
      <w:tabs>
        <w:tab w:val="center" w:pos="7285"/>
        <w:tab w:val="right" w:pos="14003"/>
      </w:tabs>
      <w:spacing w:before="0"/>
    </w:pPr>
  </w:style>
  <w:style w:type="paragraph" w:customStyle="1" w:styleId="FooterLandscape">
    <w:name w:val="FooterLandscape"/>
    <w:basedOn w:val="Normal"/>
    <w:rsid w:val="006C15E0"/>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6C15E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C15E0"/>
    <w:pPr>
      <w:spacing w:before="0"/>
      <w:jc w:val="right"/>
    </w:pPr>
    <w:rPr>
      <w:sz w:val="28"/>
    </w:rPr>
  </w:style>
  <w:style w:type="paragraph" w:customStyle="1" w:styleId="FooterSensitivity">
    <w:name w:val="Footer Sensitivity"/>
    <w:basedOn w:val="Normal"/>
    <w:rsid w:val="006C15E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OM:2023:535:FIN" TargetMode="External"/><Relationship Id="rId13" Type="http://schemas.openxmlformats.org/officeDocument/2006/relationships/hyperlink" Target="https://eur-lex.europa.eu/legal-content/EN/TXT/?uri=COM%3A2023%3A535%3AFIN" TargetMode="External"/><Relationship Id="rId18" Type="http://schemas.openxmlformats.org/officeDocument/2006/relationships/hyperlink" Target="https://myintracomm.ec.europa.eu/corp/budget/financial-rules/budget-implementation/Pages/implementation-methods.aspx" TargetMode="External"/><Relationship Id="rId3" Type="http://schemas.openxmlformats.org/officeDocument/2006/relationships/hyperlink" Target="https://eur-lex.europa.eu/legal-content/EN/TXT/?uri=COM:2021:219:FIN" TargetMode="External"/><Relationship Id="rId7" Type="http://schemas.openxmlformats.org/officeDocument/2006/relationships/hyperlink" Target="https://www.consilium.europa.eu/media/ny3j24sm/much-more-than-a-market-report-by-enrico-letta.pdf" TargetMode="External"/><Relationship Id="rId12" Type="http://schemas.openxmlformats.org/officeDocument/2006/relationships/hyperlink" Target="https://eur-lex.europa.eu/legal-content/EN/TXT/?uri=uriserv%3AOJ.C_.2021.508.01.0001.01.ENG&amp;toc=OJ%3AC%3A2021%3A508%3ATOC" TargetMode="External"/><Relationship Id="rId17" Type="http://schemas.openxmlformats.org/officeDocument/2006/relationships/hyperlink" Target="http://data.europa.eu/eli/dir/2022/2557/oj" TargetMode="External"/><Relationship Id="rId2" Type="http://schemas.openxmlformats.org/officeDocument/2006/relationships/hyperlink" Target="https://commission.europa.eu/document/download/e6cd4328-673c-4e7a-8683-f63ffb2cf648_en?filename=Political%20Guidelines%202024-2029_EN.pdf" TargetMode="External"/><Relationship Id="rId16" Type="http://schemas.openxmlformats.org/officeDocument/2006/relationships/hyperlink" Target="https://eur-lex.europa.eu/legal-content/EN/TXT/?uri=CELEX:52023DC0168" TargetMode="External"/><Relationship Id="rId1" Type="http://schemas.openxmlformats.org/officeDocument/2006/relationships/hyperlink" Target="https://eur-lex.europa.eu/legal-content/EN/TXT/?uri=CELEX:52023DC0168" TargetMode="External"/><Relationship Id="rId6" Type="http://schemas.openxmlformats.org/officeDocument/2006/relationships/hyperlink" Target="https://commission.europa.eu/topics/strengthening-european-competitiveness/eu-competitiveness-looking-ahead_en" TargetMode="External"/><Relationship Id="rId11" Type="http://schemas.openxmlformats.org/officeDocument/2006/relationships/hyperlink" Target="https://eur-lex.europa.eu/legal-content/EN/TXT/?uri=uriserv%3AOJ.L_.2023.167.01.0001.01.ENG&amp;toc=OJ%3AL%3A2023%3A167%3ATOC" TargetMode="External"/><Relationship Id="rId5" Type="http://schemas.openxmlformats.org/officeDocument/2006/relationships/hyperlink" Target="https://commission.europa.eu/document/download/6ef52679-19b9-4a8d-b7b2-cb99eb384eca_en?filename=Mission%20letter%20-%20S%C3%89JOURN%C3%89.pdf" TargetMode="External"/><Relationship Id="rId15" Type="http://schemas.openxmlformats.org/officeDocument/2006/relationships/hyperlink" Target="https://eur-lex.europa.eu/legal-content/EN/TXT/?uri=COM:2021:219:FIN" TargetMode="External"/><Relationship Id="rId10" Type="http://schemas.openxmlformats.org/officeDocument/2006/relationships/hyperlink" Target="https://op.europa.eu/en/publication-detail/-/publication/ad5fdad5-6a33-11ed-b14f-01aa75ed71a1/language-en/format-PDF/source-277396461" TargetMode="External"/><Relationship Id="rId4" Type="http://schemas.openxmlformats.org/officeDocument/2006/relationships/hyperlink" Target="https://eur-lex.europa.eu/legal-content/EN/TXT/?uri=CELEX:52023DC0168" TargetMode="External"/><Relationship Id="rId9" Type="http://schemas.openxmlformats.org/officeDocument/2006/relationships/hyperlink" Target="https://single-market-economy.ec.europa.eu/smes/sme-definition_en" TargetMode="External"/><Relationship Id="rId14" Type="http://schemas.openxmlformats.org/officeDocument/2006/relationships/hyperlink" Target="https://commission.europa.eu/document/download/e6cd4328-673c-4e7a-8683-f63ffb2cf648_en?filename=Political%20Guidelines%202024-2029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EE63BADB3C764DA8880D9072211B7A" ma:contentTypeVersion="6" ma:contentTypeDescription="Create a new document." ma:contentTypeScope="" ma:versionID="8104ef50007cb7112f11ec54cf8bb832">
  <xsd:schema xmlns:xsd="http://www.w3.org/2001/XMLSchema" xmlns:xs="http://www.w3.org/2001/XMLSchema" xmlns:p="http://schemas.microsoft.com/office/2006/metadata/properties" xmlns:ns2="9889abf9-c70e-4365-a883-6dd4eec2db6a" xmlns:ns3="7058b7d0-6f54-43d0-ac9b-f95b90dfb0dc" targetNamespace="http://schemas.microsoft.com/office/2006/metadata/properties" ma:root="true" ma:fieldsID="34e0f223003ef29e391f294b8814058b" ns2:_="" ns3:_="">
    <xsd:import namespace="9889abf9-c70e-4365-a883-6dd4eec2db6a"/>
    <xsd:import namespace="7058b7d0-6f54-43d0-ac9b-f95b90dfb0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9abf9-c70e-4365-a883-6dd4eec2d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8b7d0-6f54-43d0-ac9b-f95b90dfb0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D93A-B166-4CC7-AF23-807780A6D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A2D81-1D1C-49AA-B07A-E0B3E4BA923C}">
  <ds:schemaRefs>
    <ds:schemaRef ds:uri="http://schemas.microsoft.com/sharepoint/v3/contenttype/forms"/>
  </ds:schemaRefs>
</ds:datastoreItem>
</file>

<file path=customXml/itemProps3.xml><?xml version="1.0" encoding="utf-8"?>
<ds:datastoreItem xmlns:ds="http://schemas.openxmlformats.org/officeDocument/2006/customXml" ds:itemID="{71957F21-618C-42E3-A800-D7155534D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9abf9-c70e-4365-a883-6dd4eec2db6a"/>
    <ds:schemaRef ds:uri="7058b7d0-6f54-43d0-ac9b-f95b90df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664C2-BB6D-496A-8E96-CEA011B8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36</Pages>
  <Words>8857</Words>
  <Characters>49335</Characters>
  <Application>Microsoft Office Word</Application>
  <DocSecurity>0</DocSecurity>
  <Lines>2902</Lines>
  <Paragraphs>2006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SPIEGELEER Krista (GROW)</dc:creator>
  <cp:keywords/>
  <dc:description/>
  <cp:lastModifiedBy>VANGOMPEL Sien (SG)</cp:lastModifiedBy>
  <cp:revision>2</cp:revision>
  <cp:lastPrinted>2025-04-04T10:15:00Z</cp:lastPrinted>
  <dcterms:created xsi:type="dcterms:W3CDTF">2025-07-01T15:46:00Z</dcterms:created>
  <dcterms:modified xsi:type="dcterms:W3CDTF">2025-07-01T15:46:00Z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2025-02-12T12:54:05Z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2d72a3a8-d38b-4dcf-adf3-03203eeade69</vt:lpwstr>
  </property>
  <property fmtid="{D5CDD505-2E9C-101B-9397-08002B2CF9AE}" pid="16" name="MSIP_Label_6bd9ddd1-4d20-43f6-abfa-fc3c07406f94_ContentBits">
    <vt:lpwstr>0</vt:lpwstr>
  </property>
  <property fmtid="{D5CDD505-2E9C-101B-9397-08002B2CF9AE}" pid="17" name="ContentTypeId">
    <vt:lpwstr>0x01010001EE63BADB3C764DA8880D9072211B7A</vt:lpwstr>
  </property>
  <property fmtid="{D5CDD505-2E9C-101B-9397-08002B2CF9AE}" pid="18" name="DQCStatus">
    <vt:lpwstr>Yellow (DQC version 03)</vt:lpwstr>
  </property>
</Properties>
</file>