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FE7FD" w14:textId="4A8C9483" w:rsidR="00F03DAA" w:rsidRPr="006133D3" w:rsidRDefault="000B51DB" w:rsidP="000B51DB">
      <w:pPr>
        <w:pStyle w:val="Pagedecouverture"/>
        <w:rPr>
          <w:noProof/>
        </w:rPr>
      </w:pPr>
      <w:bookmarkStart w:id="0" w:name="LW_BM_COVERPAGE"/>
      <w:r>
        <w:rPr>
          <w:noProof/>
        </w:rPr>
        <w:pict w14:anchorId="19ADE2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B73384BE-900F-4603-AD10-8FBCBB73757A" style="width:455.25pt;height:336.75pt">
            <v:imagedata r:id="rId7" o:title=""/>
          </v:shape>
        </w:pict>
      </w:r>
    </w:p>
    <w:bookmarkEnd w:id="0"/>
    <w:p w14:paraId="21F70E66" w14:textId="77777777" w:rsidR="004A6B14" w:rsidRPr="006133D3" w:rsidRDefault="004A6B14" w:rsidP="004A6B14">
      <w:pPr>
        <w:rPr>
          <w:noProof/>
        </w:rPr>
        <w:sectPr w:rsidR="004A6B14" w:rsidRPr="006133D3" w:rsidSect="000B51DB">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14:paraId="00EFF1B1" w14:textId="6BC49BBE" w:rsidR="00BE0261" w:rsidRPr="006133D3" w:rsidRDefault="00E235A3" w:rsidP="00BE0261">
      <w:pPr>
        <w:pStyle w:val="ListParagraph"/>
        <w:numPr>
          <w:ilvl w:val="0"/>
          <w:numId w:val="4"/>
        </w:numPr>
        <w:spacing w:before="480" w:line="240" w:lineRule="auto"/>
        <w:ind w:left="714" w:hanging="357"/>
        <w:rPr>
          <w:rFonts w:ascii="Times New Roman" w:eastAsia="Calibri" w:hAnsi="Times New Roman" w:cs="Times New Roman"/>
          <w:b/>
          <w:bCs/>
          <w:noProof/>
          <w:color w:val="000000"/>
          <w:sz w:val="24"/>
          <w:szCs w:val="24"/>
        </w:rPr>
      </w:pPr>
      <w:bookmarkStart w:id="1" w:name="_GoBack"/>
      <w:bookmarkEnd w:id="1"/>
      <w:r w:rsidRPr="006133D3">
        <w:rPr>
          <w:rFonts w:ascii="Times New Roman" w:hAnsi="Times New Roman"/>
          <w:b/>
          <w:noProof/>
          <w:color w:val="000000"/>
          <w:sz w:val="24"/>
        </w:rPr>
        <w:lastRenderedPageBreak/>
        <w:t>Wprowadzenie</w:t>
      </w:r>
    </w:p>
    <w:p w14:paraId="33CB0CB8" w14:textId="574FC1E6" w:rsidR="00613AD8" w:rsidRPr="006133D3" w:rsidRDefault="00613AD8" w:rsidP="00613AD8">
      <w:pPr>
        <w:spacing w:before="100" w:beforeAutospacing="1" w:after="100" w:afterAutospacing="1" w:line="240" w:lineRule="auto"/>
        <w:jc w:val="both"/>
        <w:rPr>
          <w:rFonts w:ascii="Times New Roman" w:eastAsia="Times New Roman" w:hAnsi="Times New Roman" w:cs="Times New Roman"/>
          <w:noProof/>
          <w:kern w:val="0"/>
          <w:sz w:val="24"/>
          <w:szCs w:val="24"/>
          <w14:ligatures w14:val="none"/>
        </w:rPr>
      </w:pPr>
      <w:r w:rsidRPr="006133D3">
        <w:rPr>
          <w:rFonts w:ascii="Times New Roman" w:hAnsi="Times New Roman"/>
          <w:noProof/>
          <w:sz w:val="24"/>
        </w:rPr>
        <w:t>Działanie</w:t>
      </w:r>
      <w:r w:rsidR="006133D3" w:rsidRPr="006133D3">
        <w:rPr>
          <w:rFonts w:ascii="Times New Roman" w:hAnsi="Times New Roman"/>
          <w:noProof/>
          <w:sz w:val="24"/>
        </w:rPr>
        <w:t xml:space="preserve"> o</w:t>
      </w:r>
      <w:r w:rsidR="006133D3">
        <w:rPr>
          <w:rFonts w:ascii="Times New Roman" w:hAnsi="Times New Roman"/>
          <w:noProof/>
          <w:sz w:val="24"/>
        </w:rPr>
        <w:t> </w:t>
      </w:r>
      <w:r w:rsidR="006133D3" w:rsidRPr="006133D3">
        <w:rPr>
          <w:rFonts w:ascii="Times New Roman" w:hAnsi="Times New Roman"/>
          <w:noProof/>
          <w:sz w:val="24"/>
        </w:rPr>
        <w:t>naz</w:t>
      </w:r>
      <w:r w:rsidRPr="006133D3">
        <w:rPr>
          <w:rFonts w:ascii="Times New Roman" w:hAnsi="Times New Roman"/>
          <w:noProof/>
          <w:sz w:val="24"/>
        </w:rPr>
        <w:t>wie „Znak Dziedzictwa Europejskiego” ustanowiono</w:t>
      </w:r>
      <w:r w:rsidR="006133D3" w:rsidRPr="006133D3">
        <w:rPr>
          <w:rFonts w:ascii="Times New Roman" w:hAnsi="Times New Roman"/>
          <w:noProof/>
          <w:sz w:val="24"/>
        </w:rPr>
        <w:t xml:space="preserve"> w</w:t>
      </w:r>
      <w:r w:rsidR="006133D3">
        <w:rPr>
          <w:rFonts w:ascii="Times New Roman" w:hAnsi="Times New Roman"/>
          <w:noProof/>
          <w:sz w:val="24"/>
        </w:rPr>
        <w:t> </w:t>
      </w:r>
      <w:r w:rsidR="006133D3" w:rsidRPr="006133D3">
        <w:rPr>
          <w:rFonts w:ascii="Times New Roman" w:hAnsi="Times New Roman"/>
          <w:noProof/>
          <w:sz w:val="24"/>
        </w:rPr>
        <w:t>2</w:t>
      </w:r>
      <w:r w:rsidRPr="006133D3">
        <w:rPr>
          <w:rFonts w:ascii="Times New Roman" w:hAnsi="Times New Roman"/>
          <w:noProof/>
          <w:sz w:val="24"/>
        </w:rPr>
        <w:t>011</w:t>
      </w:r>
      <w:r w:rsidR="006133D3" w:rsidRPr="006133D3">
        <w:rPr>
          <w:rFonts w:ascii="Times New Roman" w:hAnsi="Times New Roman"/>
          <w:noProof/>
          <w:sz w:val="24"/>
        </w:rPr>
        <w:t> </w:t>
      </w:r>
      <w:r w:rsidRPr="006133D3">
        <w:rPr>
          <w:rFonts w:ascii="Times New Roman" w:hAnsi="Times New Roman"/>
          <w:noProof/>
          <w:sz w:val="24"/>
        </w:rPr>
        <w:t>r. jako inicjatywę europejską mającą na celu zwiększenie widoczności wspólnego europejskiego dziedzictwa kulturowego</w:t>
      </w:r>
      <w:r w:rsidR="006133D3" w:rsidRPr="006133D3">
        <w:rPr>
          <w:rFonts w:ascii="Times New Roman" w:hAnsi="Times New Roman"/>
          <w:noProof/>
          <w:sz w:val="24"/>
        </w:rPr>
        <w:t xml:space="preserve"> i</w:t>
      </w:r>
      <w:r w:rsidR="006133D3">
        <w:rPr>
          <w:rFonts w:ascii="Times New Roman" w:hAnsi="Times New Roman"/>
          <w:noProof/>
          <w:sz w:val="24"/>
        </w:rPr>
        <w:t> </w:t>
      </w:r>
      <w:r w:rsidR="006133D3" w:rsidRPr="006133D3">
        <w:rPr>
          <w:rFonts w:ascii="Times New Roman" w:hAnsi="Times New Roman"/>
          <w:noProof/>
          <w:sz w:val="24"/>
        </w:rPr>
        <w:t>pro</w:t>
      </w:r>
      <w:r w:rsidRPr="006133D3">
        <w:rPr>
          <w:rFonts w:ascii="Times New Roman" w:hAnsi="Times New Roman"/>
          <w:noProof/>
          <w:sz w:val="24"/>
        </w:rPr>
        <w:t>pagowanie silniejszego poczucia tożsamości europejskiej. Celem działania było połączenie Europejczyków, zwłaszcza osoby młode, przez zachęcanie ich do doceniania zarówno historii swojego kraju</w:t>
      </w:r>
      <w:r w:rsidR="006133D3" w:rsidRPr="006133D3">
        <w:rPr>
          <w:rFonts w:ascii="Times New Roman" w:hAnsi="Times New Roman"/>
          <w:noProof/>
          <w:sz w:val="24"/>
        </w:rPr>
        <w:t xml:space="preserve"> i</w:t>
      </w:r>
      <w:r w:rsidR="006133D3">
        <w:rPr>
          <w:rFonts w:ascii="Times New Roman" w:hAnsi="Times New Roman"/>
          <w:noProof/>
          <w:sz w:val="24"/>
        </w:rPr>
        <w:t> </w:t>
      </w:r>
      <w:r w:rsidR="006133D3" w:rsidRPr="006133D3">
        <w:rPr>
          <w:rFonts w:ascii="Times New Roman" w:hAnsi="Times New Roman"/>
          <w:noProof/>
          <w:sz w:val="24"/>
        </w:rPr>
        <w:t>war</w:t>
      </w:r>
      <w:r w:rsidRPr="006133D3">
        <w:rPr>
          <w:rFonts w:ascii="Times New Roman" w:hAnsi="Times New Roman"/>
          <w:noProof/>
          <w:sz w:val="24"/>
        </w:rPr>
        <w:t>tości narodowych, jak</w:t>
      </w:r>
      <w:r w:rsidR="006133D3" w:rsidRPr="006133D3">
        <w:rPr>
          <w:rFonts w:ascii="Times New Roman" w:hAnsi="Times New Roman"/>
          <w:noProof/>
          <w:sz w:val="24"/>
        </w:rPr>
        <w:t xml:space="preserve"> i</w:t>
      </w:r>
      <w:r w:rsidR="006133D3">
        <w:rPr>
          <w:rFonts w:ascii="Times New Roman" w:hAnsi="Times New Roman"/>
          <w:noProof/>
          <w:sz w:val="24"/>
        </w:rPr>
        <w:t> </w:t>
      </w:r>
      <w:r w:rsidR="006133D3" w:rsidRPr="006133D3">
        <w:rPr>
          <w:rFonts w:ascii="Times New Roman" w:hAnsi="Times New Roman"/>
          <w:noProof/>
          <w:sz w:val="24"/>
        </w:rPr>
        <w:t>his</w:t>
      </w:r>
      <w:r w:rsidRPr="006133D3">
        <w:rPr>
          <w:rFonts w:ascii="Times New Roman" w:hAnsi="Times New Roman"/>
          <w:noProof/>
          <w:sz w:val="24"/>
        </w:rPr>
        <w:t>torii</w:t>
      </w:r>
      <w:r w:rsidR="006133D3" w:rsidRPr="006133D3">
        <w:rPr>
          <w:rFonts w:ascii="Times New Roman" w:hAnsi="Times New Roman"/>
          <w:noProof/>
          <w:sz w:val="24"/>
        </w:rPr>
        <w:t xml:space="preserve"> i</w:t>
      </w:r>
      <w:r w:rsidR="006133D3">
        <w:rPr>
          <w:rFonts w:ascii="Times New Roman" w:hAnsi="Times New Roman"/>
          <w:noProof/>
          <w:sz w:val="24"/>
        </w:rPr>
        <w:t> </w:t>
      </w:r>
      <w:r w:rsidR="006133D3" w:rsidRPr="006133D3">
        <w:rPr>
          <w:rFonts w:ascii="Times New Roman" w:hAnsi="Times New Roman"/>
          <w:noProof/>
          <w:sz w:val="24"/>
        </w:rPr>
        <w:t>war</w:t>
      </w:r>
      <w:r w:rsidRPr="006133D3">
        <w:rPr>
          <w:rFonts w:ascii="Times New Roman" w:hAnsi="Times New Roman"/>
          <w:noProof/>
          <w:sz w:val="24"/>
        </w:rPr>
        <w:t>tości europejskich. Głównym założeniem działania było wzmocnienie tożsamości europejskiej przez podkreślenie wspólnych wydarzeń historycznych</w:t>
      </w:r>
      <w:r w:rsidR="006133D3" w:rsidRPr="006133D3">
        <w:rPr>
          <w:rFonts w:ascii="Times New Roman" w:hAnsi="Times New Roman"/>
          <w:noProof/>
          <w:sz w:val="24"/>
        </w:rPr>
        <w:t xml:space="preserve"> i</w:t>
      </w:r>
      <w:r w:rsidR="006133D3">
        <w:rPr>
          <w:rFonts w:ascii="Times New Roman" w:hAnsi="Times New Roman"/>
          <w:noProof/>
          <w:sz w:val="24"/>
        </w:rPr>
        <w:t> </w:t>
      </w:r>
      <w:r w:rsidR="006133D3" w:rsidRPr="006133D3">
        <w:rPr>
          <w:rFonts w:ascii="Times New Roman" w:hAnsi="Times New Roman"/>
          <w:noProof/>
          <w:sz w:val="24"/>
        </w:rPr>
        <w:t>war</w:t>
      </w:r>
      <w:r w:rsidRPr="006133D3">
        <w:rPr>
          <w:rFonts w:ascii="Times New Roman" w:hAnsi="Times New Roman"/>
          <w:noProof/>
          <w:sz w:val="24"/>
        </w:rPr>
        <w:t>tości kulturowych. Przez prezentowanie obiektów dziedzictwa</w:t>
      </w:r>
      <w:r w:rsidR="006133D3" w:rsidRPr="006133D3">
        <w:rPr>
          <w:rFonts w:ascii="Times New Roman" w:hAnsi="Times New Roman"/>
          <w:noProof/>
          <w:sz w:val="24"/>
        </w:rPr>
        <w:t xml:space="preserve"> o</w:t>
      </w:r>
      <w:r w:rsidR="006133D3">
        <w:rPr>
          <w:rFonts w:ascii="Times New Roman" w:hAnsi="Times New Roman"/>
          <w:noProof/>
          <w:sz w:val="24"/>
        </w:rPr>
        <w:t> </w:t>
      </w:r>
      <w:r w:rsidR="006133D3" w:rsidRPr="006133D3">
        <w:rPr>
          <w:rFonts w:ascii="Times New Roman" w:hAnsi="Times New Roman"/>
          <w:noProof/>
          <w:sz w:val="24"/>
        </w:rPr>
        <w:t>wym</w:t>
      </w:r>
      <w:r w:rsidRPr="006133D3">
        <w:rPr>
          <w:rFonts w:ascii="Times New Roman" w:hAnsi="Times New Roman"/>
          <w:noProof/>
          <w:sz w:val="24"/>
        </w:rPr>
        <w:t>iarze krajowym</w:t>
      </w:r>
      <w:r w:rsidR="006133D3" w:rsidRPr="006133D3">
        <w:rPr>
          <w:rFonts w:ascii="Times New Roman" w:hAnsi="Times New Roman"/>
          <w:noProof/>
          <w:sz w:val="24"/>
        </w:rPr>
        <w:t xml:space="preserve"> i</w:t>
      </w:r>
      <w:r w:rsidR="006133D3">
        <w:rPr>
          <w:rFonts w:ascii="Times New Roman" w:hAnsi="Times New Roman"/>
          <w:noProof/>
          <w:sz w:val="24"/>
        </w:rPr>
        <w:t> </w:t>
      </w:r>
      <w:r w:rsidR="006133D3" w:rsidRPr="006133D3">
        <w:rPr>
          <w:rFonts w:ascii="Times New Roman" w:hAnsi="Times New Roman"/>
          <w:noProof/>
          <w:sz w:val="24"/>
        </w:rPr>
        <w:t>eur</w:t>
      </w:r>
      <w:r w:rsidRPr="006133D3">
        <w:rPr>
          <w:rFonts w:ascii="Times New Roman" w:hAnsi="Times New Roman"/>
          <w:noProof/>
          <w:sz w:val="24"/>
        </w:rPr>
        <w:t>opejskim</w:t>
      </w:r>
      <w:r w:rsidR="006133D3" w:rsidRPr="006133D3">
        <w:rPr>
          <w:rFonts w:ascii="Times New Roman" w:hAnsi="Times New Roman"/>
          <w:noProof/>
          <w:sz w:val="24"/>
        </w:rPr>
        <w:t xml:space="preserve"> w</w:t>
      </w:r>
      <w:r w:rsidR="006133D3">
        <w:rPr>
          <w:rFonts w:ascii="Times New Roman" w:hAnsi="Times New Roman"/>
          <w:noProof/>
          <w:sz w:val="24"/>
        </w:rPr>
        <w:t> </w:t>
      </w:r>
      <w:r w:rsidR="006133D3" w:rsidRPr="006133D3">
        <w:rPr>
          <w:rFonts w:ascii="Times New Roman" w:hAnsi="Times New Roman"/>
          <w:noProof/>
          <w:sz w:val="24"/>
        </w:rPr>
        <w:t>ram</w:t>
      </w:r>
      <w:r w:rsidRPr="006133D3">
        <w:rPr>
          <w:rFonts w:ascii="Times New Roman" w:hAnsi="Times New Roman"/>
          <w:noProof/>
          <w:sz w:val="24"/>
        </w:rPr>
        <w:t>ach działania podkreślano, że tożsamość europejską kształtują zarówno historia poszczególnych państw, jak</w:t>
      </w:r>
      <w:r w:rsidR="006133D3" w:rsidRPr="006133D3">
        <w:rPr>
          <w:rFonts w:ascii="Times New Roman" w:hAnsi="Times New Roman"/>
          <w:noProof/>
          <w:sz w:val="24"/>
        </w:rPr>
        <w:t xml:space="preserve"> i</w:t>
      </w:r>
      <w:r w:rsidR="006133D3">
        <w:rPr>
          <w:rFonts w:ascii="Times New Roman" w:hAnsi="Times New Roman"/>
          <w:noProof/>
          <w:sz w:val="24"/>
        </w:rPr>
        <w:t> </w:t>
      </w:r>
      <w:r w:rsidR="006133D3" w:rsidRPr="006133D3">
        <w:rPr>
          <w:rFonts w:ascii="Times New Roman" w:hAnsi="Times New Roman"/>
          <w:noProof/>
          <w:sz w:val="24"/>
        </w:rPr>
        <w:t>wsp</w:t>
      </w:r>
      <w:r w:rsidRPr="006133D3">
        <w:rPr>
          <w:rFonts w:ascii="Times New Roman" w:hAnsi="Times New Roman"/>
          <w:noProof/>
          <w:sz w:val="24"/>
        </w:rPr>
        <w:t>ólne europejskie doświadczenia. Zamierzeniem związanym</w:t>
      </w:r>
      <w:r w:rsidR="006133D3" w:rsidRPr="006133D3">
        <w:rPr>
          <w:rFonts w:ascii="Times New Roman" w:hAnsi="Times New Roman"/>
          <w:noProof/>
          <w:sz w:val="24"/>
        </w:rPr>
        <w:t xml:space="preserve"> z</w:t>
      </w:r>
      <w:r w:rsidR="006133D3">
        <w:rPr>
          <w:rFonts w:ascii="Times New Roman" w:hAnsi="Times New Roman"/>
          <w:noProof/>
          <w:sz w:val="24"/>
        </w:rPr>
        <w:t> </w:t>
      </w:r>
      <w:r w:rsidR="006133D3" w:rsidRPr="006133D3">
        <w:rPr>
          <w:rFonts w:ascii="Times New Roman" w:hAnsi="Times New Roman"/>
          <w:noProof/>
          <w:sz w:val="24"/>
        </w:rPr>
        <w:t>dzi</w:t>
      </w:r>
      <w:r w:rsidRPr="006133D3">
        <w:rPr>
          <w:rFonts w:ascii="Times New Roman" w:hAnsi="Times New Roman"/>
          <w:noProof/>
          <w:sz w:val="24"/>
        </w:rPr>
        <w:t>ałaniem było również promowanie dialogu międzykulturowego, wspieranie poszanowania różnych kultur</w:t>
      </w:r>
      <w:r w:rsidR="006133D3" w:rsidRPr="006133D3">
        <w:rPr>
          <w:rFonts w:ascii="Times New Roman" w:hAnsi="Times New Roman"/>
          <w:noProof/>
          <w:sz w:val="24"/>
        </w:rPr>
        <w:t xml:space="preserve"> i</w:t>
      </w:r>
      <w:r w:rsidR="006133D3">
        <w:rPr>
          <w:rFonts w:ascii="Times New Roman" w:hAnsi="Times New Roman"/>
          <w:noProof/>
          <w:sz w:val="24"/>
        </w:rPr>
        <w:t> </w:t>
      </w:r>
      <w:r w:rsidR="006133D3" w:rsidRPr="006133D3">
        <w:rPr>
          <w:rFonts w:ascii="Times New Roman" w:hAnsi="Times New Roman"/>
          <w:noProof/>
          <w:sz w:val="24"/>
        </w:rPr>
        <w:t>stw</w:t>
      </w:r>
      <w:r w:rsidRPr="006133D3">
        <w:rPr>
          <w:rFonts w:ascii="Times New Roman" w:hAnsi="Times New Roman"/>
          <w:noProof/>
          <w:sz w:val="24"/>
        </w:rPr>
        <w:t>orzenie platformy wzajemnego zrozumienia. Innym znaczącym rezultatem działania było zwiększenie widoczności obiektów dziedzictwa, które ukształtowały europejską historię</w:t>
      </w:r>
      <w:r w:rsidR="006133D3" w:rsidRPr="006133D3">
        <w:rPr>
          <w:rFonts w:ascii="Times New Roman" w:hAnsi="Times New Roman"/>
          <w:noProof/>
          <w:sz w:val="24"/>
        </w:rPr>
        <w:t xml:space="preserve"> i</w:t>
      </w:r>
      <w:r w:rsidR="006133D3">
        <w:rPr>
          <w:rFonts w:ascii="Times New Roman" w:hAnsi="Times New Roman"/>
          <w:noProof/>
          <w:sz w:val="24"/>
        </w:rPr>
        <w:t> </w:t>
      </w:r>
      <w:r w:rsidR="006133D3" w:rsidRPr="006133D3">
        <w:rPr>
          <w:rFonts w:ascii="Times New Roman" w:hAnsi="Times New Roman"/>
          <w:noProof/>
          <w:sz w:val="24"/>
        </w:rPr>
        <w:t>kul</w:t>
      </w:r>
      <w:r w:rsidRPr="006133D3">
        <w:rPr>
          <w:rFonts w:ascii="Times New Roman" w:hAnsi="Times New Roman"/>
          <w:noProof/>
          <w:sz w:val="24"/>
        </w:rPr>
        <w:t>turę. Oczekiwano, że wiele</w:t>
      </w:r>
      <w:r w:rsidR="006133D3" w:rsidRPr="006133D3">
        <w:rPr>
          <w:rFonts w:ascii="Times New Roman" w:hAnsi="Times New Roman"/>
          <w:noProof/>
          <w:sz w:val="24"/>
        </w:rPr>
        <w:t xml:space="preserve"> z</w:t>
      </w:r>
      <w:r w:rsidR="006133D3">
        <w:rPr>
          <w:rFonts w:ascii="Times New Roman" w:hAnsi="Times New Roman"/>
          <w:noProof/>
          <w:sz w:val="24"/>
        </w:rPr>
        <w:t> </w:t>
      </w:r>
      <w:r w:rsidR="006133D3" w:rsidRPr="006133D3">
        <w:rPr>
          <w:rFonts w:ascii="Times New Roman" w:hAnsi="Times New Roman"/>
          <w:noProof/>
          <w:sz w:val="24"/>
        </w:rPr>
        <w:t>tyc</w:t>
      </w:r>
      <w:r w:rsidRPr="006133D3">
        <w:rPr>
          <w:rFonts w:ascii="Times New Roman" w:hAnsi="Times New Roman"/>
          <w:noProof/>
          <w:sz w:val="24"/>
        </w:rPr>
        <w:t>h obiektów, często słabo rozpoznawanych</w:t>
      </w:r>
      <w:r w:rsidR="006133D3" w:rsidRPr="006133D3">
        <w:rPr>
          <w:rFonts w:ascii="Times New Roman" w:hAnsi="Times New Roman"/>
          <w:noProof/>
          <w:sz w:val="24"/>
        </w:rPr>
        <w:t xml:space="preserve"> w</w:t>
      </w:r>
      <w:r w:rsidR="006133D3">
        <w:rPr>
          <w:rFonts w:ascii="Times New Roman" w:hAnsi="Times New Roman"/>
          <w:noProof/>
          <w:sz w:val="24"/>
        </w:rPr>
        <w:t> </w:t>
      </w:r>
      <w:r w:rsidR="006133D3" w:rsidRPr="006133D3">
        <w:rPr>
          <w:rFonts w:ascii="Times New Roman" w:hAnsi="Times New Roman"/>
          <w:noProof/>
          <w:sz w:val="24"/>
        </w:rPr>
        <w:t>eur</w:t>
      </w:r>
      <w:r w:rsidRPr="006133D3">
        <w:rPr>
          <w:rFonts w:ascii="Times New Roman" w:hAnsi="Times New Roman"/>
          <w:noProof/>
          <w:sz w:val="24"/>
        </w:rPr>
        <w:t>opejskiej turystyce kulturalnej, zyska widoczność, co zwiększy ich ochronę</w:t>
      </w:r>
      <w:r w:rsidR="006133D3" w:rsidRPr="006133D3">
        <w:rPr>
          <w:rFonts w:ascii="Times New Roman" w:hAnsi="Times New Roman"/>
          <w:noProof/>
          <w:sz w:val="24"/>
        </w:rPr>
        <w:t xml:space="preserve"> i</w:t>
      </w:r>
      <w:r w:rsidR="006133D3">
        <w:rPr>
          <w:rFonts w:ascii="Times New Roman" w:hAnsi="Times New Roman"/>
          <w:noProof/>
          <w:sz w:val="24"/>
        </w:rPr>
        <w:t> </w:t>
      </w:r>
      <w:r w:rsidR="006133D3" w:rsidRPr="006133D3">
        <w:rPr>
          <w:rFonts w:ascii="Times New Roman" w:hAnsi="Times New Roman"/>
          <w:noProof/>
          <w:sz w:val="24"/>
        </w:rPr>
        <w:t>wyp</w:t>
      </w:r>
      <w:r w:rsidRPr="006133D3">
        <w:rPr>
          <w:rFonts w:ascii="Times New Roman" w:hAnsi="Times New Roman"/>
          <w:noProof/>
          <w:sz w:val="24"/>
        </w:rPr>
        <w:t>romuje je jako platformy edukacyjne. Działanie to miało również na celu przyciągnięcie szerszego grona odbiorców, wzmocnienie poczucia dumy lokalnej, wsparcie rozwoju turystyki</w:t>
      </w:r>
      <w:r w:rsidR="006133D3" w:rsidRPr="006133D3">
        <w:rPr>
          <w:rFonts w:ascii="Times New Roman" w:hAnsi="Times New Roman"/>
          <w:noProof/>
          <w:sz w:val="24"/>
        </w:rPr>
        <w:t xml:space="preserve"> i</w:t>
      </w:r>
      <w:r w:rsidR="006133D3">
        <w:rPr>
          <w:rFonts w:ascii="Times New Roman" w:hAnsi="Times New Roman"/>
          <w:noProof/>
          <w:sz w:val="24"/>
        </w:rPr>
        <w:t> </w:t>
      </w:r>
      <w:r w:rsidR="006133D3" w:rsidRPr="006133D3">
        <w:rPr>
          <w:rFonts w:ascii="Times New Roman" w:hAnsi="Times New Roman"/>
          <w:noProof/>
          <w:sz w:val="24"/>
        </w:rPr>
        <w:t>oży</w:t>
      </w:r>
      <w:r w:rsidRPr="006133D3">
        <w:rPr>
          <w:rFonts w:ascii="Times New Roman" w:hAnsi="Times New Roman"/>
          <w:noProof/>
          <w:sz w:val="24"/>
        </w:rPr>
        <w:t>wienie gospodarek. Działanie „Znak Dziedzictwa Europejskiego” koncentrowało się na angażowaniu młodych ludzi za pośrednictwem innowacyjnych zasobów edukacyjnych, warsztatów</w:t>
      </w:r>
      <w:r w:rsidR="006133D3" w:rsidRPr="006133D3">
        <w:rPr>
          <w:rFonts w:ascii="Times New Roman" w:hAnsi="Times New Roman"/>
          <w:noProof/>
          <w:sz w:val="24"/>
        </w:rPr>
        <w:t xml:space="preserve"> i</w:t>
      </w:r>
      <w:r w:rsidR="006133D3">
        <w:rPr>
          <w:rFonts w:ascii="Times New Roman" w:hAnsi="Times New Roman"/>
          <w:noProof/>
          <w:sz w:val="24"/>
        </w:rPr>
        <w:t> </w:t>
      </w:r>
      <w:r w:rsidR="006133D3" w:rsidRPr="006133D3">
        <w:rPr>
          <w:rFonts w:ascii="Times New Roman" w:hAnsi="Times New Roman"/>
          <w:noProof/>
          <w:sz w:val="24"/>
        </w:rPr>
        <w:t>wys</w:t>
      </w:r>
      <w:r w:rsidRPr="006133D3">
        <w:rPr>
          <w:rFonts w:ascii="Times New Roman" w:hAnsi="Times New Roman"/>
          <w:noProof/>
          <w:sz w:val="24"/>
        </w:rPr>
        <w:t>taw, aby pomóc im lepiej zrozumieć wspólną historię Europy</w:t>
      </w:r>
      <w:r w:rsidR="006133D3" w:rsidRPr="006133D3">
        <w:rPr>
          <w:rFonts w:ascii="Times New Roman" w:hAnsi="Times New Roman"/>
          <w:noProof/>
          <w:sz w:val="24"/>
        </w:rPr>
        <w:t xml:space="preserve"> i</w:t>
      </w:r>
      <w:r w:rsidR="006133D3">
        <w:rPr>
          <w:rFonts w:ascii="Times New Roman" w:hAnsi="Times New Roman"/>
          <w:noProof/>
          <w:sz w:val="24"/>
        </w:rPr>
        <w:t> </w:t>
      </w:r>
      <w:r w:rsidR="006133D3" w:rsidRPr="006133D3">
        <w:rPr>
          <w:rFonts w:ascii="Times New Roman" w:hAnsi="Times New Roman"/>
          <w:noProof/>
          <w:sz w:val="24"/>
        </w:rPr>
        <w:t>wsp</w:t>
      </w:r>
      <w:r w:rsidRPr="006133D3">
        <w:rPr>
          <w:rFonts w:ascii="Times New Roman" w:hAnsi="Times New Roman"/>
          <w:noProof/>
          <w:sz w:val="24"/>
        </w:rPr>
        <w:t>ólne wartości europejskie. Zapewniło to młodym Europejczykom poczucie związku</w:t>
      </w:r>
      <w:r w:rsidR="006133D3" w:rsidRPr="006133D3">
        <w:rPr>
          <w:rFonts w:ascii="Times New Roman" w:hAnsi="Times New Roman"/>
          <w:noProof/>
          <w:sz w:val="24"/>
        </w:rPr>
        <w:t xml:space="preserve"> z</w:t>
      </w:r>
      <w:r w:rsidR="006133D3">
        <w:rPr>
          <w:rFonts w:ascii="Times New Roman" w:hAnsi="Times New Roman"/>
          <w:noProof/>
          <w:sz w:val="24"/>
        </w:rPr>
        <w:t> </w:t>
      </w:r>
      <w:r w:rsidR="006133D3" w:rsidRPr="006133D3">
        <w:rPr>
          <w:rFonts w:ascii="Times New Roman" w:hAnsi="Times New Roman"/>
          <w:noProof/>
          <w:sz w:val="24"/>
        </w:rPr>
        <w:t>bog</w:t>
      </w:r>
      <w:r w:rsidRPr="006133D3">
        <w:rPr>
          <w:rFonts w:ascii="Times New Roman" w:hAnsi="Times New Roman"/>
          <w:noProof/>
          <w:sz w:val="24"/>
        </w:rPr>
        <w:t>atym dziedzictwem ich kontynentu.</w:t>
      </w:r>
    </w:p>
    <w:p w14:paraId="57864BB6" w14:textId="7F6B2589" w:rsidR="00FA12BF" w:rsidRPr="006133D3" w:rsidRDefault="00613AD8" w:rsidP="00613AD8">
      <w:pPr>
        <w:spacing w:before="100" w:beforeAutospacing="1" w:after="100" w:afterAutospacing="1" w:line="240" w:lineRule="auto"/>
        <w:jc w:val="both"/>
        <w:rPr>
          <w:rFonts w:ascii="Times New Roman" w:eastAsia="Times New Roman" w:hAnsi="Times New Roman" w:cs="Times New Roman"/>
          <w:noProof/>
          <w:kern w:val="0"/>
          <w:sz w:val="24"/>
          <w:szCs w:val="24"/>
          <w14:ligatures w14:val="none"/>
        </w:rPr>
      </w:pPr>
      <w:r w:rsidRPr="006133D3">
        <w:rPr>
          <w:rFonts w:ascii="Times New Roman" w:hAnsi="Times New Roman"/>
          <w:noProof/>
          <w:sz w:val="24"/>
        </w:rPr>
        <w:t>W ocenie działania „Znak Dziedzictwa Europejskiego”, opartej na informacjach zwrotnych od zainteresowanych stron</w:t>
      </w:r>
      <w:r w:rsidR="006133D3" w:rsidRPr="006133D3">
        <w:rPr>
          <w:rFonts w:ascii="Times New Roman" w:hAnsi="Times New Roman"/>
          <w:noProof/>
          <w:sz w:val="24"/>
        </w:rPr>
        <w:t xml:space="preserve"> i</w:t>
      </w:r>
      <w:r w:rsidR="006133D3">
        <w:rPr>
          <w:rFonts w:ascii="Times New Roman" w:hAnsi="Times New Roman"/>
          <w:noProof/>
          <w:sz w:val="24"/>
        </w:rPr>
        <w:t> </w:t>
      </w:r>
      <w:r w:rsidR="006133D3" w:rsidRPr="006133D3">
        <w:rPr>
          <w:rFonts w:ascii="Times New Roman" w:hAnsi="Times New Roman"/>
          <w:noProof/>
          <w:sz w:val="24"/>
        </w:rPr>
        <w:t>ana</w:t>
      </w:r>
      <w:r w:rsidRPr="006133D3">
        <w:rPr>
          <w:rFonts w:ascii="Times New Roman" w:hAnsi="Times New Roman"/>
          <w:noProof/>
          <w:sz w:val="24"/>
        </w:rPr>
        <w:t>lizie źródeł wtórnych, zbadano postępy poczynione na jego drugim etapie (2018–2024)</w:t>
      </w:r>
      <w:r w:rsidR="006133D3" w:rsidRPr="006133D3">
        <w:rPr>
          <w:rFonts w:ascii="Times New Roman" w:hAnsi="Times New Roman"/>
          <w:noProof/>
          <w:sz w:val="24"/>
        </w:rPr>
        <w:t xml:space="preserve"> i</w:t>
      </w:r>
      <w:r w:rsidR="006133D3">
        <w:rPr>
          <w:rFonts w:ascii="Times New Roman" w:hAnsi="Times New Roman"/>
          <w:noProof/>
          <w:sz w:val="24"/>
        </w:rPr>
        <w:t> </w:t>
      </w:r>
      <w:r w:rsidR="006133D3" w:rsidRPr="006133D3">
        <w:rPr>
          <w:rFonts w:ascii="Times New Roman" w:hAnsi="Times New Roman"/>
          <w:noProof/>
          <w:sz w:val="24"/>
        </w:rPr>
        <w:t>wyk</w:t>
      </w:r>
      <w:r w:rsidRPr="006133D3">
        <w:rPr>
          <w:rFonts w:ascii="Times New Roman" w:hAnsi="Times New Roman"/>
          <w:noProof/>
          <w:sz w:val="24"/>
        </w:rPr>
        <w:t>orzystano poprzednie oceny. Jej celem jest poprawa skuteczności</w:t>
      </w:r>
      <w:r w:rsidR="006133D3" w:rsidRPr="006133D3">
        <w:rPr>
          <w:rFonts w:ascii="Times New Roman" w:hAnsi="Times New Roman"/>
          <w:noProof/>
          <w:sz w:val="24"/>
        </w:rPr>
        <w:t xml:space="preserve"> i</w:t>
      </w:r>
      <w:r w:rsidR="006133D3">
        <w:rPr>
          <w:rFonts w:ascii="Times New Roman" w:hAnsi="Times New Roman"/>
          <w:noProof/>
          <w:sz w:val="24"/>
        </w:rPr>
        <w:t> </w:t>
      </w:r>
      <w:r w:rsidR="006133D3" w:rsidRPr="006133D3">
        <w:rPr>
          <w:rFonts w:ascii="Times New Roman" w:hAnsi="Times New Roman"/>
          <w:noProof/>
          <w:sz w:val="24"/>
        </w:rPr>
        <w:t>wpł</w:t>
      </w:r>
      <w:r w:rsidRPr="006133D3">
        <w:rPr>
          <w:rFonts w:ascii="Times New Roman" w:hAnsi="Times New Roman"/>
          <w:noProof/>
          <w:sz w:val="24"/>
        </w:rPr>
        <w:t>ywu działania;</w:t>
      </w:r>
      <w:r w:rsidR="006133D3" w:rsidRPr="006133D3">
        <w:rPr>
          <w:rFonts w:ascii="Times New Roman" w:hAnsi="Times New Roman"/>
          <w:noProof/>
          <w:sz w:val="24"/>
        </w:rPr>
        <w:t xml:space="preserve"> w</w:t>
      </w:r>
      <w:r w:rsidR="006133D3">
        <w:rPr>
          <w:rFonts w:ascii="Times New Roman" w:hAnsi="Times New Roman"/>
          <w:noProof/>
          <w:sz w:val="24"/>
        </w:rPr>
        <w:t> </w:t>
      </w:r>
      <w:r w:rsidR="006133D3" w:rsidRPr="006133D3">
        <w:rPr>
          <w:rFonts w:ascii="Times New Roman" w:hAnsi="Times New Roman"/>
          <w:noProof/>
          <w:sz w:val="24"/>
        </w:rPr>
        <w:t>jej</w:t>
      </w:r>
      <w:r w:rsidRPr="006133D3">
        <w:rPr>
          <w:rFonts w:ascii="Times New Roman" w:hAnsi="Times New Roman"/>
          <w:noProof/>
          <w:sz w:val="24"/>
        </w:rPr>
        <w:t xml:space="preserve"> toku przeanalizowano pięć kryteriów zgodnie</w:t>
      </w:r>
      <w:r w:rsidR="006133D3" w:rsidRPr="006133D3">
        <w:rPr>
          <w:rFonts w:ascii="Times New Roman" w:hAnsi="Times New Roman"/>
          <w:noProof/>
          <w:sz w:val="24"/>
        </w:rPr>
        <w:t xml:space="preserve"> z</w:t>
      </w:r>
      <w:r w:rsidR="006133D3">
        <w:rPr>
          <w:rFonts w:ascii="Times New Roman" w:hAnsi="Times New Roman"/>
          <w:noProof/>
          <w:sz w:val="24"/>
        </w:rPr>
        <w:t> </w:t>
      </w:r>
      <w:r w:rsidR="006133D3" w:rsidRPr="006133D3">
        <w:rPr>
          <w:rFonts w:ascii="Times New Roman" w:hAnsi="Times New Roman"/>
          <w:noProof/>
          <w:sz w:val="24"/>
        </w:rPr>
        <w:t>wyt</w:t>
      </w:r>
      <w:r w:rsidRPr="006133D3">
        <w:rPr>
          <w:rFonts w:ascii="Times New Roman" w:hAnsi="Times New Roman"/>
          <w:noProof/>
          <w:sz w:val="24"/>
        </w:rPr>
        <w:t>ycznymi Komisji Europejskiej dotyczącymi lepszego stanowienia prawa: skuteczności, efektywności, spójności, znaczenia</w:t>
      </w:r>
      <w:r w:rsidR="006133D3" w:rsidRPr="006133D3">
        <w:rPr>
          <w:rFonts w:ascii="Times New Roman" w:hAnsi="Times New Roman"/>
          <w:noProof/>
          <w:sz w:val="24"/>
        </w:rPr>
        <w:t xml:space="preserve"> i</w:t>
      </w:r>
      <w:r w:rsidR="006133D3">
        <w:rPr>
          <w:rFonts w:ascii="Times New Roman" w:hAnsi="Times New Roman"/>
          <w:noProof/>
          <w:sz w:val="24"/>
        </w:rPr>
        <w:t> </w:t>
      </w:r>
      <w:r w:rsidR="006133D3" w:rsidRPr="006133D3">
        <w:rPr>
          <w:rFonts w:ascii="Times New Roman" w:hAnsi="Times New Roman"/>
          <w:noProof/>
          <w:sz w:val="24"/>
        </w:rPr>
        <w:t>uni</w:t>
      </w:r>
      <w:r w:rsidRPr="006133D3">
        <w:rPr>
          <w:rFonts w:ascii="Times New Roman" w:hAnsi="Times New Roman"/>
          <w:noProof/>
          <w:sz w:val="24"/>
        </w:rPr>
        <w:t xml:space="preserve">jnej wartości dodanej. </w:t>
      </w:r>
      <w:r w:rsidRPr="006133D3">
        <w:rPr>
          <w:rFonts w:ascii="Times New Roman" w:hAnsi="Times New Roman"/>
          <w:b/>
          <w:noProof/>
          <w:sz w:val="24"/>
        </w:rPr>
        <w:t>Wyniki oceny będą podstawą dla ukierunkowania przyszłości działania</w:t>
      </w:r>
      <w:r w:rsidR="006133D3" w:rsidRPr="006133D3">
        <w:rPr>
          <w:rFonts w:ascii="Times New Roman" w:hAnsi="Times New Roman"/>
          <w:b/>
          <w:noProof/>
          <w:sz w:val="24"/>
        </w:rPr>
        <w:t xml:space="preserve"> i</w:t>
      </w:r>
      <w:r w:rsidR="006133D3">
        <w:rPr>
          <w:rFonts w:ascii="Times New Roman" w:hAnsi="Times New Roman"/>
          <w:b/>
          <w:noProof/>
          <w:sz w:val="24"/>
        </w:rPr>
        <w:t> </w:t>
      </w:r>
      <w:r w:rsidR="006133D3" w:rsidRPr="006133D3">
        <w:rPr>
          <w:rFonts w:ascii="Times New Roman" w:hAnsi="Times New Roman"/>
          <w:b/>
          <w:noProof/>
          <w:sz w:val="24"/>
        </w:rPr>
        <w:t>zap</w:t>
      </w:r>
      <w:r w:rsidRPr="006133D3">
        <w:rPr>
          <w:rFonts w:ascii="Times New Roman" w:hAnsi="Times New Roman"/>
          <w:b/>
          <w:noProof/>
          <w:sz w:val="24"/>
        </w:rPr>
        <w:t>ewnią, by pozostało ono narzędziem służącym zachowaniu</w:t>
      </w:r>
      <w:r w:rsidR="006133D3" w:rsidRPr="006133D3">
        <w:rPr>
          <w:rFonts w:ascii="Times New Roman" w:hAnsi="Times New Roman"/>
          <w:b/>
          <w:noProof/>
          <w:sz w:val="24"/>
        </w:rPr>
        <w:t xml:space="preserve"> i</w:t>
      </w:r>
      <w:r w:rsidR="006133D3">
        <w:rPr>
          <w:rFonts w:ascii="Times New Roman" w:hAnsi="Times New Roman"/>
          <w:b/>
          <w:noProof/>
          <w:sz w:val="24"/>
        </w:rPr>
        <w:t> </w:t>
      </w:r>
      <w:r w:rsidR="006133D3" w:rsidRPr="006133D3">
        <w:rPr>
          <w:rFonts w:ascii="Times New Roman" w:hAnsi="Times New Roman"/>
          <w:b/>
          <w:noProof/>
          <w:sz w:val="24"/>
        </w:rPr>
        <w:t>uwy</w:t>
      </w:r>
      <w:r w:rsidRPr="006133D3">
        <w:rPr>
          <w:rFonts w:ascii="Times New Roman" w:hAnsi="Times New Roman"/>
          <w:b/>
          <w:noProof/>
          <w:sz w:val="24"/>
        </w:rPr>
        <w:t>pukleniu wspólnej historii Europy</w:t>
      </w:r>
      <w:r w:rsidR="006133D3" w:rsidRPr="006133D3">
        <w:rPr>
          <w:rFonts w:ascii="Times New Roman" w:hAnsi="Times New Roman"/>
          <w:b/>
          <w:noProof/>
          <w:sz w:val="24"/>
        </w:rPr>
        <w:t xml:space="preserve"> i</w:t>
      </w:r>
      <w:r w:rsidR="006133D3">
        <w:rPr>
          <w:rFonts w:ascii="Times New Roman" w:hAnsi="Times New Roman"/>
          <w:b/>
          <w:noProof/>
          <w:sz w:val="24"/>
        </w:rPr>
        <w:t> </w:t>
      </w:r>
      <w:r w:rsidR="006133D3" w:rsidRPr="006133D3">
        <w:rPr>
          <w:rFonts w:ascii="Times New Roman" w:hAnsi="Times New Roman"/>
          <w:b/>
          <w:noProof/>
          <w:sz w:val="24"/>
        </w:rPr>
        <w:t>war</w:t>
      </w:r>
      <w:r w:rsidRPr="006133D3">
        <w:rPr>
          <w:rFonts w:ascii="Times New Roman" w:hAnsi="Times New Roman"/>
          <w:b/>
          <w:noProof/>
          <w:sz w:val="24"/>
        </w:rPr>
        <w:t>tości europejskich,</w:t>
      </w:r>
      <w:r w:rsidR="006133D3" w:rsidRPr="006133D3">
        <w:rPr>
          <w:rFonts w:ascii="Times New Roman" w:hAnsi="Times New Roman"/>
          <w:b/>
          <w:noProof/>
          <w:sz w:val="24"/>
        </w:rPr>
        <w:t xml:space="preserve"> a</w:t>
      </w:r>
      <w:r w:rsidR="006133D3">
        <w:rPr>
          <w:rFonts w:ascii="Times New Roman" w:hAnsi="Times New Roman"/>
          <w:b/>
          <w:noProof/>
          <w:sz w:val="24"/>
        </w:rPr>
        <w:t> </w:t>
      </w:r>
      <w:r w:rsidR="006133D3" w:rsidRPr="006133D3">
        <w:rPr>
          <w:rFonts w:ascii="Times New Roman" w:hAnsi="Times New Roman"/>
          <w:b/>
          <w:noProof/>
          <w:sz w:val="24"/>
        </w:rPr>
        <w:t>wyc</w:t>
      </w:r>
      <w:r w:rsidRPr="006133D3">
        <w:rPr>
          <w:rFonts w:ascii="Times New Roman" w:hAnsi="Times New Roman"/>
          <w:b/>
          <w:noProof/>
          <w:sz w:val="24"/>
        </w:rPr>
        <w:t>iągnięte wnioski pomogą udoskonalić działanie na następnym etapie po</w:t>
      </w:r>
      <w:r w:rsidR="006133D3" w:rsidRPr="006133D3">
        <w:rPr>
          <w:rFonts w:ascii="Times New Roman" w:hAnsi="Times New Roman"/>
          <w:b/>
          <w:noProof/>
          <w:sz w:val="24"/>
        </w:rPr>
        <w:t> </w:t>
      </w:r>
      <w:r w:rsidRPr="006133D3">
        <w:rPr>
          <w:rFonts w:ascii="Times New Roman" w:hAnsi="Times New Roman"/>
          <w:b/>
          <w:noProof/>
          <w:sz w:val="24"/>
        </w:rPr>
        <w:t>2025</w:t>
      </w:r>
      <w:r w:rsidR="006133D3" w:rsidRPr="006133D3">
        <w:rPr>
          <w:rFonts w:ascii="Times New Roman" w:hAnsi="Times New Roman"/>
          <w:b/>
          <w:noProof/>
          <w:sz w:val="24"/>
        </w:rPr>
        <w:t> </w:t>
      </w:r>
      <w:r w:rsidRPr="006133D3">
        <w:rPr>
          <w:rFonts w:ascii="Times New Roman" w:hAnsi="Times New Roman"/>
          <w:b/>
          <w:noProof/>
          <w:sz w:val="24"/>
        </w:rPr>
        <w:t>r.</w:t>
      </w:r>
      <w:r w:rsidRPr="006133D3">
        <w:rPr>
          <w:rFonts w:ascii="Times New Roman" w:hAnsi="Times New Roman"/>
          <w:noProof/>
          <w:sz w:val="24"/>
        </w:rPr>
        <w:t xml:space="preserve"> </w:t>
      </w:r>
    </w:p>
    <w:p w14:paraId="43F015F2" w14:textId="2C234055" w:rsidR="00613AD8" w:rsidRPr="006133D3" w:rsidRDefault="00613AD8" w:rsidP="00613AD8">
      <w:pPr>
        <w:spacing w:before="100" w:beforeAutospacing="1" w:after="100" w:afterAutospacing="1" w:line="240" w:lineRule="auto"/>
        <w:jc w:val="both"/>
        <w:rPr>
          <w:rFonts w:ascii="Times New Roman" w:eastAsia="Times New Roman" w:hAnsi="Times New Roman" w:cs="Times New Roman"/>
          <w:noProof/>
          <w:kern w:val="0"/>
          <w:sz w:val="24"/>
          <w:szCs w:val="24"/>
          <w14:ligatures w14:val="none"/>
        </w:rPr>
      </w:pPr>
      <w:r w:rsidRPr="006133D3">
        <w:rPr>
          <w:rFonts w:ascii="Times New Roman" w:hAnsi="Times New Roman"/>
          <w:b/>
          <w:noProof/>
          <w:sz w:val="24"/>
        </w:rPr>
        <w:t>Z oceny wynika, że poczyniono znaczne postępy,</w:t>
      </w:r>
      <w:r w:rsidR="006133D3" w:rsidRPr="006133D3">
        <w:rPr>
          <w:rFonts w:ascii="Times New Roman" w:hAnsi="Times New Roman"/>
          <w:b/>
          <w:noProof/>
          <w:sz w:val="24"/>
        </w:rPr>
        <w:t xml:space="preserve"> w</w:t>
      </w:r>
      <w:r w:rsidR="006133D3">
        <w:rPr>
          <w:rFonts w:ascii="Times New Roman" w:hAnsi="Times New Roman"/>
          <w:b/>
          <w:noProof/>
          <w:sz w:val="24"/>
        </w:rPr>
        <w:t> </w:t>
      </w:r>
      <w:r w:rsidR="006133D3" w:rsidRPr="006133D3">
        <w:rPr>
          <w:rFonts w:ascii="Times New Roman" w:hAnsi="Times New Roman"/>
          <w:b/>
          <w:noProof/>
          <w:sz w:val="24"/>
        </w:rPr>
        <w:t>szc</w:t>
      </w:r>
      <w:r w:rsidRPr="006133D3">
        <w:rPr>
          <w:rFonts w:ascii="Times New Roman" w:hAnsi="Times New Roman"/>
          <w:b/>
          <w:noProof/>
          <w:sz w:val="24"/>
        </w:rPr>
        <w:t>zególności</w:t>
      </w:r>
      <w:r w:rsidR="006133D3" w:rsidRPr="006133D3">
        <w:rPr>
          <w:rFonts w:ascii="Times New Roman" w:hAnsi="Times New Roman"/>
          <w:b/>
          <w:noProof/>
          <w:sz w:val="24"/>
        </w:rPr>
        <w:t xml:space="preserve"> w</w:t>
      </w:r>
      <w:r w:rsidR="006133D3">
        <w:rPr>
          <w:rFonts w:ascii="Times New Roman" w:hAnsi="Times New Roman"/>
          <w:b/>
          <w:noProof/>
          <w:sz w:val="24"/>
        </w:rPr>
        <w:t> </w:t>
      </w:r>
      <w:r w:rsidR="006133D3" w:rsidRPr="006133D3">
        <w:rPr>
          <w:rFonts w:ascii="Times New Roman" w:hAnsi="Times New Roman"/>
          <w:b/>
          <w:noProof/>
          <w:sz w:val="24"/>
        </w:rPr>
        <w:t>zwi</w:t>
      </w:r>
      <w:r w:rsidRPr="006133D3">
        <w:rPr>
          <w:rFonts w:ascii="Times New Roman" w:hAnsi="Times New Roman"/>
          <w:b/>
          <w:noProof/>
          <w:sz w:val="24"/>
        </w:rPr>
        <w:t>ększaniu widoczności obiektów dziedzictwa</w:t>
      </w:r>
      <w:r w:rsidR="006133D3" w:rsidRPr="006133D3">
        <w:rPr>
          <w:rFonts w:ascii="Times New Roman" w:hAnsi="Times New Roman"/>
          <w:b/>
          <w:noProof/>
          <w:sz w:val="24"/>
        </w:rPr>
        <w:t xml:space="preserve"> i</w:t>
      </w:r>
      <w:r w:rsidR="006133D3">
        <w:rPr>
          <w:rFonts w:ascii="Times New Roman" w:hAnsi="Times New Roman"/>
          <w:b/>
          <w:noProof/>
          <w:sz w:val="24"/>
        </w:rPr>
        <w:t> </w:t>
      </w:r>
      <w:r w:rsidR="006133D3" w:rsidRPr="006133D3">
        <w:rPr>
          <w:rFonts w:ascii="Times New Roman" w:hAnsi="Times New Roman"/>
          <w:b/>
          <w:noProof/>
          <w:sz w:val="24"/>
        </w:rPr>
        <w:t>ich</w:t>
      </w:r>
      <w:r w:rsidRPr="006133D3">
        <w:rPr>
          <w:rFonts w:ascii="Times New Roman" w:hAnsi="Times New Roman"/>
          <w:b/>
          <w:noProof/>
          <w:sz w:val="24"/>
        </w:rPr>
        <w:t xml:space="preserve"> wymiaru europejskiego.</w:t>
      </w:r>
      <w:r w:rsidRPr="006133D3">
        <w:rPr>
          <w:rFonts w:ascii="Times New Roman" w:hAnsi="Times New Roman"/>
          <w:noProof/>
          <w:sz w:val="24"/>
        </w:rPr>
        <w:t xml:space="preserve"> Działanie „Znak Dziedzictwa Europejskiego” jest dobrze zintegrowane</w:t>
      </w:r>
      <w:r w:rsidR="006133D3" w:rsidRPr="006133D3">
        <w:rPr>
          <w:rFonts w:ascii="Times New Roman" w:hAnsi="Times New Roman"/>
          <w:noProof/>
          <w:sz w:val="24"/>
        </w:rPr>
        <w:t xml:space="preserve"> z</w:t>
      </w:r>
      <w:r w:rsidR="006133D3">
        <w:rPr>
          <w:rFonts w:ascii="Times New Roman" w:hAnsi="Times New Roman"/>
          <w:noProof/>
          <w:sz w:val="24"/>
        </w:rPr>
        <w:t> </w:t>
      </w:r>
      <w:r w:rsidR="006133D3" w:rsidRPr="006133D3">
        <w:rPr>
          <w:rFonts w:ascii="Times New Roman" w:hAnsi="Times New Roman"/>
          <w:noProof/>
          <w:sz w:val="24"/>
        </w:rPr>
        <w:t>inn</w:t>
      </w:r>
      <w:r w:rsidRPr="006133D3">
        <w:rPr>
          <w:rFonts w:ascii="Times New Roman" w:hAnsi="Times New Roman"/>
          <w:noProof/>
          <w:sz w:val="24"/>
        </w:rPr>
        <w:t>ymi inicjatywami unijnymi</w:t>
      </w:r>
      <w:r w:rsidR="006133D3" w:rsidRPr="006133D3">
        <w:rPr>
          <w:rFonts w:ascii="Times New Roman" w:hAnsi="Times New Roman"/>
          <w:noProof/>
          <w:sz w:val="24"/>
        </w:rPr>
        <w:t xml:space="preserve"> w</w:t>
      </w:r>
      <w:r w:rsidR="006133D3">
        <w:rPr>
          <w:rFonts w:ascii="Times New Roman" w:hAnsi="Times New Roman"/>
          <w:noProof/>
          <w:sz w:val="24"/>
        </w:rPr>
        <w:t> </w:t>
      </w:r>
      <w:r w:rsidR="006133D3" w:rsidRPr="006133D3">
        <w:rPr>
          <w:rFonts w:ascii="Times New Roman" w:hAnsi="Times New Roman"/>
          <w:noProof/>
          <w:sz w:val="24"/>
        </w:rPr>
        <w:t>zak</w:t>
      </w:r>
      <w:r w:rsidRPr="006133D3">
        <w:rPr>
          <w:rFonts w:ascii="Times New Roman" w:hAnsi="Times New Roman"/>
          <w:noProof/>
          <w:sz w:val="24"/>
        </w:rPr>
        <w:t>resie dziedzictwa kulturowego pomimo wyzwań związanych</w:t>
      </w:r>
      <w:r w:rsidR="006133D3" w:rsidRPr="006133D3">
        <w:rPr>
          <w:rFonts w:ascii="Times New Roman" w:hAnsi="Times New Roman"/>
          <w:noProof/>
          <w:sz w:val="24"/>
        </w:rPr>
        <w:t xml:space="preserve"> z</w:t>
      </w:r>
      <w:r w:rsidR="006133D3">
        <w:rPr>
          <w:rFonts w:ascii="Times New Roman" w:hAnsi="Times New Roman"/>
          <w:noProof/>
          <w:sz w:val="24"/>
        </w:rPr>
        <w:t> </w:t>
      </w:r>
      <w:r w:rsidR="006133D3" w:rsidRPr="006133D3">
        <w:rPr>
          <w:rFonts w:ascii="Times New Roman" w:hAnsi="Times New Roman"/>
          <w:noProof/>
          <w:sz w:val="24"/>
        </w:rPr>
        <w:t>def</w:t>
      </w:r>
      <w:r w:rsidRPr="006133D3">
        <w:rPr>
          <w:rFonts w:ascii="Times New Roman" w:hAnsi="Times New Roman"/>
          <w:noProof/>
          <w:sz w:val="24"/>
        </w:rPr>
        <w:t>iniowaniem tożsamości europejskiej. Znak ten wzmocnił powiązania między obiektami dziedzictwa kulturowego oraz umożliwił współpracę</w:t>
      </w:r>
      <w:r w:rsidR="006133D3" w:rsidRPr="006133D3">
        <w:rPr>
          <w:rFonts w:ascii="Times New Roman" w:hAnsi="Times New Roman"/>
          <w:noProof/>
          <w:sz w:val="24"/>
        </w:rPr>
        <w:t xml:space="preserve"> i</w:t>
      </w:r>
      <w:r w:rsidR="006133D3">
        <w:rPr>
          <w:rFonts w:ascii="Times New Roman" w:hAnsi="Times New Roman"/>
          <w:noProof/>
          <w:sz w:val="24"/>
        </w:rPr>
        <w:t> </w:t>
      </w:r>
      <w:r w:rsidR="006133D3" w:rsidRPr="006133D3">
        <w:rPr>
          <w:rFonts w:ascii="Times New Roman" w:hAnsi="Times New Roman"/>
          <w:noProof/>
          <w:sz w:val="24"/>
        </w:rPr>
        <w:t>wym</w:t>
      </w:r>
      <w:r w:rsidRPr="006133D3">
        <w:rPr>
          <w:rFonts w:ascii="Times New Roman" w:hAnsi="Times New Roman"/>
          <w:noProof/>
          <w:sz w:val="24"/>
        </w:rPr>
        <w:t>ianę wiedzy, które nie byłyby wykonalne</w:t>
      </w:r>
      <w:r w:rsidR="006133D3" w:rsidRPr="006133D3">
        <w:rPr>
          <w:rFonts w:ascii="Times New Roman" w:hAnsi="Times New Roman"/>
          <w:noProof/>
          <w:sz w:val="24"/>
        </w:rPr>
        <w:t xml:space="preserve"> w</w:t>
      </w:r>
      <w:r w:rsidR="006133D3">
        <w:rPr>
          <w:rFonts w:ascii="Times New Roman" w:hAnsi="Times New Roman"/>
          <w:noProof/>
          <w:sz w:val="24"/>
        </w:rPr>
        <w:t> </w:t>
      </w:r>
      <w:r w:rsidR="006133D3" w:rsidRPr="006133D3">
        <w:rPr>
          <w:rFonts w:ascii="Times New Roman" w:hAnsi="Times New Roman"/>
          <w:noProof/>
          <w:sz w:val="24"/>
        </w:rPr>
        <w:t>ram</w:t>
      </w:r>
      <w:r w:rsidRPr="006133D3">
        <w:rPr>
          <w:rFonts w:ascii="Times New Roman" w:hAnsi="Times New Roman"/>
          <w:noProof/>
          <w:sz w:val="24"/>
        </w:rPr>
        <w:t>ach działań jedynie na szczeblu krajowym. Ułatwił również obiektom dostęp do finansowania unijnego.</w:t>
      </w:r>
    </w:p>
    <w:p w14:paraId="7D033D03" w14:textId="595C4276" w:rsidR="00BE0261" w:rsidRPr="006133D3" w:rsidRDefault="00613AD8" w:rsidP="00394B14">
      <w:pPr>
        <w:spacing w:before="100" w:beforeAutospacing="1" w:after="100" w:afterAutospacing="1" w:line="240" w:lineRule="auto"/>
        <w:jc w:val="both"/>
        <w:rPr>
          <w:rFonts w:ascii="Times New Roman" w:eastAsia="Times New Roman" w:hAnsi="Times New Roman" w:cs="Times New Roman"/>
          <w:noProof/>
          <w:kern w:val="0"/>
          <w:sz w:val="24"/>
          <w:szCs w:val="24"/>
          <w14:ligatures w14:val="none"/>
        </w:rPr>
      </w:pPr>
      <w:r w:rsidRPr="006133D3">
        <w:rPr>
          <w:rFonts w:ascii="Times New Roman" w:hAnsi="Times New Roman"/>
          <w:noProof/>
          <w:sz w:val="24"/>
        </w:rPr>
        <w:t>Działanie dostosowano do priorytetów UE, takich jak zrównoważony rozwój, innowacje cyfrowe</w:t>
      </w:r>
      <w:r w:rsidR="006133D3" w:rsidRPr="006133D3">
        <w:rPr>
          <w:rFonts w:ascii="Times New Roman" w:hAnsi="Times New Roman"/>
          <w:noProof/>
          <w:sz w:val="24"/>
        </w:rPr>
        <w:t xml:space="preserve"> i</w:t>
      </w:r>
      <w:r w:rsidR="006133D3">
        <w:rPr>
          <w:rFonts w:ascii="Times New Roman" w:hAnsi="Times New Roman"/>
          <w:noProof/>
          <w:sz w:val="24"/>
        </w:rPr>
        <w:t> </w:t>
      </w:r>
      <w:r w:rsidR="006133D3" w:rsidRPr="006133D3">
        <w:rPr>
          <w:rFonts w:ascii="Times New Roman" w:hAnsi="Times New Roman"/>
          <w:noProof/>
          <w:sz w:val="24"/>
        </w:rPr>
        <w:t>włą</w:t>
      </w:r>
      <w:r w:rsidRPr="006133D3">
        <w:rPr>
          <w:rFonts w:ascii="Times New Roman" w:hAnsi="Times New Roman"/>
          <w:noProof/>
          <w:sz w:val="24"/>
        </w:rPr>
        <w:t>czenie społeczne. Poczyniono postępy pod względem poprawy dostępności</w:t>
      </w:r>
      <w:r w:rsidR="006133D3" w:rsidRPr="006133D3">
        <w:rPr>
          <w:rFonts w:ascii="Times New Roman" w:hAnsi="Times New Roman"/>
          <w:noProof/>
          <w:sz w:val="24"/>
        </w:rPr>
        <w:t xml:space="preserve"> i</w:t>
      </w:r>
      <w:r w:rsidR="006133D3">
        <w:rPr>
          <w:rFonts w:ascii="Times New Roman" w:hAnsi="Times New Roman"/>
          <w:noProof/>
          <w:sz w:val="24"/>
        </w:rPr>
        <w:t> </w:t>
      </w:r>
      <w:r w:rsidR="006133D3" w:rsidRPr="006133D3">
        <w:rPr>
          <w:rFonts w:ascii="Times New Roman" w:hAnsi="Times New Roman"/>
          <w:noProof/>
          <w:sz w:val="24"/>
        </w:rPr>
        <w:t>rów</w:t>
      </w:r>
      <w:r w:rsidRPr="006133D3">
        <w:rPr>
          <w:rFonts w:ascii="Times New Roman" w:hAnsi="Times New Roman"/>
          <w:noProof/>
          <w:sz w:val="24"/>
        </w:rPr>
        <w:t>nouprawnienia płci, chociaż wdrażanie zmian przebiega różnie</w:t>
      </w:r>
      <w:r w:rsidR="006133D3" w:rsidRPr="006133D3">
        <w:rPr>
          <w:rFonts w:ascii="Times New Roman" w:hAnsi="Times New Roman"/>
          <w:noProof/>
          <w:sz w:val="24"/>
        </w:rPr>
        <w:t xml:space="preserve"> w</w:t>
      </w:r>
      <w:r w:rsidR="006133D3">
        <w:rPr>
          <w:rFonts w:ascii="Times New Roman" w:hAnsi="Times New Roman"/>
          <w:noProof/>
          <w:sz w:val="24"/>
        </w:rPr>
        <w:t> </w:t>
      </w:r>
      <w:r w:rsidR="006133D3" w:rsidRPr="006133D3">
        <w:rPr>
          <w:rFonts w:ascii="Times New Roman" w:hAnsi="Times New Roman"/>
          <w:noProof/>
          <w:sz w:val="24"/>
        </w:rPr>
        <w:t>pos</w:t>
      </w:r>
      <w:r w:rsidRPr="006133D3">
        <w:rPr>
          <w:rFonts w:ascii="Times New Roman" w:hAnsi="Times New Roman"/>
          <w:noProof/>
          <w:sz w:val="24"/>
        </w:rPr>
        <w:t>zczególnych obiektach</w:t>
      </w:r>
      <w:r w:rsidR="006133D3" w:rsidRPr="006133D3">
        <w:rPr>
          <w:rFonts w:ascii="Times New Roman" w:hAnsi="Times New Roman"/>
          <w:noProof/>
          <w:sz w:val="24"/>
        </w:rPr>
        <w:t>. W</w:t>
      </w:r>
      <w:r w:rsidR="006133D3">
        <w:rPr>
          <w:rFonts w:ascii="Times New Roman" w:hAnsi="Times New Roman"/>
          <w:noProof/>
          <w:sz w:val="24"/>
        </w:rPr>
        <w:t> </w:t>
      </w:r>
      <w:r w:rsidR="006133D3" w:rsidRPr="006133D3">
        <w:rPr>
          <w:rFonts w:ascii="Times New Roman" w:hAnsi="Times New Roman"/>
          <w:noProof/>
          <w:sz w:val="24"/>
        </w:rPr>
        <w:t>oce</w:t>
      </w:r>
      <w:r w:rsidRPr="006133D3">
        <w:rPr>
          <w:rFonts w:ascii="Times New Roman" w:hAnsi="Times New Roman"/>
          <w:noProof/>
          <w:sz w:val="24"/>
        </w:rPr>
        <w:t>nie podkreślono potrzebę zapewnienia obiektom dziedzictwa jaśniejszych wytycznych</w:t>
      </w:r>
      <w:r w:rsidR="006133D3" w:rsidRPr="006133D3">
        <w:rPr>
          <w:rFonts w:ascii="Times New Roman" w:hAnsi="Times New Roman"/>
          <w:noProof/>
          <w:sz w:val="24"/>
        </w:rPr>
        <w:t xml:space="preserve"> i</w:t>
      </w:r>
      <w:r w:rsidR="006133D3">
        <w:rPr>
          <w:rFonts w:ascii="Times New Roman" w:hAnsi="Times New Roman"/>
          <w:noProof/>
          <w:sz w:val="24"/>
        </w:rPr>
        <w:t> </w:t>
      </w:r>
      <w:r w:rsidR="006133D3" w:rsidRPr="006133D3">
        <w:rPr>
          <w:rFonts w:ascii="Times New Roman" w:hAnsi="Times New Roman"/>
          <w:noProof/>
          <w:sz w:val="24"/>
        </w:rPr>
        <w:t>pra</w:t>
      </w:r>
      <w:r w:rsidRPr="006133D3">
        <w:rPr>
          <w:rFonts w:ascii="Times New Roman" w:hAnsi="Times New Roman"/>
          <w:noProof/>
          <w:sz w:val="24"/>
        </w:rPr>
        <w:t>ktycznych narzędzi, aby skuteczniej włączyć wymiar europejski. Czynniki zewnętrzne – takie jak pandemia COVID-19 – zakłóciły działanie, ale również zachęciły do innowacji,</w:t>
      </w:r>
      <w:r w:rsidR="006133D3" w:rsidRPr="006133D3">
        <w:rPr>
          <w:rFonts w:ascii="Times New Roman" w:hAnsi="Times New Roman"/>
          <w:noProof/>
          <w:sz w:val="24"/>
        </w:rPr>
        <w:t xml:space="preserve"> w</w:t>
      </w:r>
      <w:r w:rsidR="006133D3">
        <w:rPr>
          <w:rFonts w:ascii="Times New Roman" w:hAnsi="Times New Roman"/>
          <w:noProof/>
          <w:sz w:val="24"/>
        </w:rPr>
        <w:t> </w:t>
      </w:r>
      <w:r w:rsidR="006133D3" w:rsidRPr="006133D3">
        <w:rPr>
          <w:rFonts w:ascii="Times New Roman" w:hAnsi="Times New Roman"/>
          <w:noProof/>
          <w:sz w:val="24"/>
        </w:rPr>
        <w:t>szc</w:t>
      </w:r>
      <w:r w:rsidRPr="006133D3">
        <w:rPr>
          <w:rFonts w:ascii="Times New Roman" w:hAnsi="Times New Roman"/>
          <w:noProof/>
          <w:sz w:val="24"/>
        </w:rPr>
        <w:t>zególności przez zaangażowanie cyfrowe.</w:t>
      </w:r>
    </w:p>
    <w:p w14:paraId="09AC54F9" w14:textId="1A48B92C" w:rsidR="00613AD8" w:rsidRPr="006133D3" w:rsidRDefault="00E235A3" w:rsidP="00613AD8">
      <w:pPr>
        <w:pStyle w:val="ListParagraph"/>
        <w:numPr>
          <w:ilvl w:val="0"/>
          <w:numId w:val="4"/>
        </w:numPr>
        <w:spacing w:before="480" w:line="240" w:lineRule="auto"/>
        <w:ind w:left="714" w:hanging="357"/>
        <w:rPr>
          <w:rFonts w:ascii="Times New Roman" w:eastAsia="Times New Roman" w:hAnsi="Times New Roman" w:cs="Times New Roman"/>
          <w:noProof/>
          <w:kern w:val="0"/>
          <w:sz w:val="24"/>
          <w:szCs w:val="24"/>
          <w14:ligatures w14:val="none"/>
        </w:rPr>
      </w:pPr>
      <w:r w:rsidRPr="006133D3">
        <w:rPr>
          <w:rFonts w:ascii="Times New Roman" w:hAnsi="Times New Roman"/>
          <w:b/>
          <w:noProof/>
          <w:color w:val="000000"/>
          <w:sz w:val="24"/>
        </w:rPr>
        <w:t xml:space="preserve">Stan realizacji działania </w:t>
      </w:r>
    </w:p>
    <w:p w14:paraId="74AAE2C1" w14:textId="56181122" w:rsidR="00613AD8" w:rsidRPr="006133D3" w:rsidRDefault="00613AD8" w:rsidP="00613AD8">
      <w:pPr>
        <w:spacing w:before="480" w:line="240" w:lineRule="auto"/>
        <w:jc w:val="both"/>
        <w:rPr>
          <w:rFonts w:ascii="Times New Roman" w:eastAsia="Calibri" w:hAnsi="Times New Roman" w:cs="Times New Roman"/>
          <w:noProof/>
          <w:color w:val="000000"/>
          <w:sz w:val="24"/>
          <w:szCs w:val="24"/>
        </w:rPr>
      </w:pPr>
      <w:bookmarkStart w:id="2" w:name="_Hlk198137129"/>
      <w:r w:rsidRPr="006133D3">
        <w:rPr>
          <w:rFonts w:ascii="Times New Roman" w:hAnsi="Times New Roman"/>
          <w:noProof/>
          <w:color w:val="000000"/>
          <w:sz w:val="24"/>
        </w:rPr>
        <w:t>W latach 2018–2024 znacznie rozszerzono zakres działania,</w:t>
      </w:r>
      <w:r w:rsidR="006133D3" w:rsidRPr="006133D3">
        <w:rPr>
          <w:rFonts w:ascii="Times New Roman" w:hAnsi="Times New Roman"/>
          <w:noProof/>
          <w:color w:val="000000"/>
          <w:sz w:val="24"/>
        </w:rPr>
        <w:t xml:space="preserve"> a</w:t>
      </w:r>
      <w:r w:rsidR="006133D3">
        <w:rPr>
          <w:rFonts w:ascii="Times New Roman" w:hAnsi="Times New Roman"/>
          <w:noProof/>
          <w:color w:val="000000"/>
          <w:sz w:val="24"/>
        </w:rPr>
        <w:t> </w:t>
      </w:r>
      <w:r w:rsidR="006133D3" w:rsidRPr="006133D3">
        <w:rPr>
          <w:rFonts w:ascii="Times New Roman" w:hAnsi="Times New Roman"/>
          <w:noProof/>
          <w:color w:val="000000"/>
          <w:sz w:val="24"/>
        </w:rPr>
        <w:t>lic</w:t>
      </w:r>
      <w:r w:rsidRPr="006133D3">
        <w:rPr>
          <w:rFonts w:ascii="Times New Roman" w:hAnsi="Times New Roman"/>
          <w:noProof/>
          <w:color w:val="000000"/>
          <w:sz w:val="24"/>
        </w:rPr>
        <w:t>zba obiektów, którym przyznano znak</w:t>
      </w:r>
      <w:r w:rsidRPr="006133D3">
        <w:rPr>
          <w:noProof/>
        </w:rPr>
        <w:t xml:space="preserve"> </w:t>
      </w:r>
      <w:bookmarkEnd w:id="2"/>
      <w:r w:rsidRPr="006133D3">
        <w:rPr>
          <w:rFonts w:ascii="Times New Roman" w:hAnsi="Times New Roman"/>
          <w:noProof/>
          <w:color w:val="000000"/>
          <w:sz w:val="24"/>
        </w:rPr>
        <w:t>do</w:t>
      </w:r>
      <w:r w:rsidR="006133D3" w:rsidRPr="006133D3">
        <w:rPr>
          <w:rFonts w:ascii="Times New Roman" w:hAnsi="Times New Roman"/>
          <w:noProof/>
          <w:color w:val="000000"/>
          <w:sz w:val="24"/>
        </w:rPr>
        <w:t> </w:t>
      </w:r>
      <w:r w:rsidRPr="006133D3">
        <w:rPr>
          <w:rFonts w:ascii="Times New Roman" w:hAnsi="Times New Roman"/>
          <w:noProof/>
          <w:color w:val="000000"/>
          <w:sz w:val="24"/>
        </w:rPr>
        <w:t>2024</w:t>
      </w:r>
      <w:r w:rsidR="006133D3" w:rsidRPr="006133D3">
        <w:rPr>
          <w:rFonts w:ascii="Times New Roman" w:hAnsi="Times New Roman"/>
          <w:noProof/>
          <w:color w:val="000000"/>
          <w:sz w:val="24"/>
        </w:rPr>
        <w:t> </w:t>
      </w:r>
      <w:r w:rsidRPr="006133D3">
        <w:rPr>
          <w:rFonts w:ascii="Times New Roman" w:hAnsi="Times New Roman"/>
          <w:noProof/>
          <w:color w:val="000000"/>
          <w:sz w:val="24"/>
        </w:rPr>
        <w:t>r. włącznie, wyniosła 67. Wzrost ten, zwłaszcza</w:t>
      </w:r>
      <w:r w:rsidR="006133D3" w:rsidRPr="006133D3">
        <w:rPr>
          <w:rFonts w:ascii="Times New Roman" w:hAnsi="Times New Roman"/>
          <w:noProof/>
          <w:color w:val="000000"/>
          <w:sz w:val="24"/>
        </w:rPr>
        <w:t xml:space="preserve"> w</w:t>
      </w:r>
      <w:r w:rsidR="006133D3">
        <w:rPr>
          <w:rFonts w:ascii="Times New Roman" w:hAnsi="Times New Roman"/>
          <w:noProof/>
          <w:color w:val="000000"/>
          <w:sz w:val="24"/>
        </w:rPr>
        <w:t> </w:t>
      </w:r>
      <w:r w:rsidR="006133D3" w:rsidRPr="006133D3">
        <w:rPr>
          <w:rFonts w:ascii="Times New Roman" w:hAnsi="Times New Roman"/>
          <w:noProof/>
          <w:color w:val="000000"/>
          <w:sz w:val="24"/>
        </w:rPr>
        <w:t>Eur</w:t>
      </w:r>
      <w:r w:rsidRPr="006133D3">
        <w:rPr>
          <w:rFonts w:ascii="Times New Roman" w:hAnsi="Times New Roman"/>
          <w:noProof/>
          <w:color w:val="000000"/>
          <w:sz w:val="24"/>
        </w:rPr>
        <w:t>opie Środkowo-Wschodniej, sprawił, że znak bardziej sprzyjał integracji społecznej</w:t>
      </w:r>
      <w:r w:rsidR="006133D3" w:rsidRPr="006133D3">
        <w:rPr>
          <w:rFonts w:ascii="Times New Roman" w:hAnsi="Times New Roman"/>
          <w:noProof/>
          <w:color w:val="000000"/>
          <w:sz w:val="24"/>
        </w:rPr>
        <w:t xml:space="preserve"> i</w:t>
      </w:r>
      <w:r w:rsidR="006133D3">
        <w:rPr>
          <w:rFonts w:ascii="Times New Roman" w:hAnsi="Times New Roman"/>
          <w:noProof/>
          <w:color w:val="000000"/>
          <w:sz w:val="24"/>
        </w:rPr>
        <w:t> </w:t>
      </w:r>
      <w:r w:rsidR="006133D3" w:rsidRPr="006133D3">
        <w:rPr>
          <w:rFonts w:ascii="Times New Roman" w:hAnsi="Times New Roman"/>
          <w:noProof/>
          <w:color w:val="000000"/>
          <w:sz w:val="24"/>
        </w:rPr>
        <w:t>uwy</w:t>
      </w:r>
      <w:r w:rsidRPr="006133D3">
        <w:rPr>
          <w:rFonts w:ascii="Times New Roman" w:hAnsi="Times New Roman"/>
          <w:noProof/>
          <w:color w:val="000000"/>
          <w:sz w:val="24"/>
        </w:rPr>
        <w:t>datnił szerszy zakres historii narodów Europy</w:t>
      </w:r>
      <w:r w:rsidR="006133D3" w:rsidRPr="006133D3">
        <w:rPr>
          <w:rFonts w:ascii="Times New Roman" w:hAnsi="Times New Roman"/>
          <w:noProof/>
          <w:color w:val="000000"/>
          <w:sz w:val="24"/>
        </w:rPr>
        <w:t xml:space="preserve"> i</w:t>
      </w:r>
      <w:r w:rsidR="006133D3">
        <w:rPr>
          <w:rFonts w:ascii="Times New Roman" w:hAnsi="Times New Roman"/>
          <w:noProof/>
          <w:color w:val="000000"/>
          <w:sz w:val="24"/>
        </w:rPr>
        <w:t> </w:t>
      </w:r>
      <w:r w:rsidR="006133D3" w:rsidRPr="006133D3">
        <w:rPr>
          <w:rFonts w:ascii="Times New Roman" w:hAnsi="Times New Roman"/>
          <w:noProof/>
          <w:color w:val="000000"/>
          <w:sz w:val="24"/>
        </w:rPr>
        <w:t>toż</w:t>
      </w:r>
      <w:r w:rsidRPr="006133D3">
        <w:rPr>
          <w:rFonts w:ascii="Times New Roman" w:hAnsi="Times New Roman"/>
          <w:noProof/>
          <w:color w:val="000000"/>
          <w:sz w:val="24"/>
        </w:rPr>
        <w:t>samości europejskiej. Zwiększyła się również różnorodność obiektów dziedzictwa, które otrzymały znak; są wśród nich między innymi podwodne obiekty archeologiczne, takie jak podwodne dziedzictwo kulturowe Azorów, oraz niematerialne dziedzictwo kulturowe, na przykład wiersz „Zdravljica”, przesłanie europejskiej „Wiosny Ludów”. Projekty transnarodowe obejmujące wiele krajów, takie jak „Cisterscapes – cysterskie krajobrazy łączące Europę”, odzwierciedlały podejście do dziedzictwa europejskiego oparte na zasadzie ściślejszych powiązań. Zwiększono zaangażowanie</w:t>
      </w:r>
      <w:r w:rsidR="006133D3" w:rsidRPr="006133D3">
        <w:rPr>
          <w:rFonts w:ascii="Times New Roman" w:hAnsi="Times New Roman"/>
          <w:noProof/>
          <w:color w:val="000000"/>
          <w:sz w:val="24"/>
        </w:rPr>
        <w:t xml:space="preserve"> w</w:t>
      </w:r>
      <w:r w:rsidR="006133D3">
        <w:rPr>
          <w:rFonts w:ascii="Times New Roman" w:hAnsi="Times New Roman"/>
          <w:noProof/>
          <w:color w:val="000000"/>
          <w:sz w:val="24"/>
        </w:rPr>
        <w:t> </w:t>
      </w:r>
      <w:r w:rsidR="006133D3" w:rsidRPr="006133D3">
        <w:rPr>
          <w:rFonts w:ascii="Times New Roman" w:hAnsi="Times New Roman"/>
          <w:noProof/>
          <w:color w:val="000000"/>
          <w:sz w:val="24"/>
        </w:rPr>
        <w:t>edu</w:t>
      </w:r>
      <w:r w:rsidRPr="006133D3">
        <w:rPr>
          <w:rFonts w:ascii="Times New Roman" w:hAnsi="Times New Roman"/>
          <w:noProof/>
          <w:color w:val="000000"/>
          <w:sz w:val="24"/>
        </w:rPr>
        <w:t>kację</w:t>
      </w:r>
      <w:r w:rsidR="006133D3" w:rsidRPr="006133D3">
        <w:rPr>
          <w:rFonts w:ascii="Times New Roman" w:hAnsi="Times New Roman"/>
          <w:noProof/>
          <w:color w:val="000000"/>
          <w:sz w:val="24"/>
        </w:rPr>
        <w:t xml:space="preserve"> i</w:t>
      </w:r>
      <w:r w:rsidR="006133D3">
        <w:rPr>
          <w:rFonts w:ascii="Times New Roman" w:hAnsi="Times New Roman"/>
          <w:noProof/>
          <w:color w:val="000000"/>
          <w:sz w:val="24"/>
        </w:rPr>
        <w:t> </w:t>
      </w:r>
      <w:r w:rsidR="006133D3" w:rsidRPr="006133D3">
        <w:rPr>
          <w:rFonts w:ascii="Times New Roman" w:hAnsi="Times New Roman"/>
          <w:noProof/>
          <w:color w:val="000000"/>
          <w:sz w:val="24"/>
        </w:rPr>
        <w:t>pub</w:t>
      </w:r>
      <w:r w:rsidRPr="006133D3">
        <w:rPr>
          <w:rFonts w:ascii="Times New Roman" w:hAnsi="Times New Roman"/>
          <w:noProof/>
          <w:color w:val="000000"/>
          <w:sz w:val="24"/>
        </w:rPr>
        <w:t>liczne działania informacyjne,</w:t>
      </w:r>
      <w:r w:rsidR="006133D3" w:rsidRPr="006133D3">
        <w:rPr>
          <w:rFonts w:ascii="Times New Roman" w:hAnsi="Times New Roman"/>
          <w:noProof/>
          <w:color w:val="000000"/>
          <w:sz w:val="24"/>
        </w:rPr>
        <w:t xml:space="preserve"> a</w:t>
      </w:r>
      <w:r w:rsidR="006133D3">
        <w:rPr>
          <w:rFonts w:ascii="Times New Roman" w:hAnsi="Times New Roman"/>
          <w:noProof/>
          <w:color w:val="000000"/>
          <w:sz w:val="24"/>
        </w:rPr>
        <w:t> </w:t>
      </w:r>
      <w:r w:rsidR="006133D3" w:rsidRPr="006133D3">
        <w:rPr>
          <w:rFonts w:ascii="Times New Roman" w:hAnsi="Times New Roman"/>
          <w:noProof/>
          <w:color w:val="000000"/>
          <w:sz w:val="24"/>
        </w:rPr>
        <w:t>wie</w:t>
      </w:r>
      <w:r w:rsidRPr="006133D3">
        <w:rPr>
          <w:rFonts w:ascii="Times New Roman" w:hAnsi="Times New Roman"/>
          <w:noProof/>
          <w:color w:val="000000"/>
          <w:sz w:val="24"/>
        </w:rPr>
        <w:t>le obiektów opracowało programy ukierunkowane na takie zagadnienia jak demokracja</w:t>
      </w:r>
      <w:r w:rsidR="006133D3" w:rsidRPr="006133D3">
        <w:rPr>
          <w:rFonts w:ascii="Times New Roman" w:hAnsi="Times New Roman"/>
          <w:noProof/>
          <w:color w:val="000000"/>
          <w:sz w:val="24"/>
        </w:rPr>
        <w:t xml:space="preserve"> i</w:t>
      </w:r>
      <w:r w:rsidR="006133D3">
        <w:rPr>
          <w:rFonts w:ascii="Times New Roman" w:hAnsi="Times New Roman"/>
          <w:noProof/>
          <w:color w:val="000000"/>
          <w:sz w:val="24"/>
        </w:rPr>
        <w:t> </w:t>
      </w:r>
      <w:r w:rsidR="006133D3" w:rsidRPr="006133D3">
        <w:rPr>
          <w:rFonts w:ascii="Times New Roman" w:hAnsi="Times New Roman"/>
          <w:noProof/>
          <w:color w:val="000000"/>
          <w:sz w:val="24"/>
        </w:rPr>
        <w:t>róż</w:t>
      </w:r>
      <w:r w:rsidRPr="006133D3">
        <w:rPr>
          <w:rFonts w:ascii="Times New Roman" w:hAnsi="Times New Roman"/>
          <w:noProof/>
          <w:color w:val="000000"/>
          <w:sz w:val="24"/>
        </w:rPr>
        <w:t>norodność kulturowa. Na przykład Kampus Seminaarinmäki</w:t>
      </w:r>
      <w:r w:rsidR="006133D3" w:rsidRPr="006133D3">
        <w:rPr>
          <w:rFonts w:ascii="Times New Roman" w:hAnsi="Times New Roman"/>
          <w:noProof/>
          <w:color w:val="000000"/>
          <w:sz w:val="24"/>
        </w:rPr>
        <w:t xml:space="preserve"> w</w:t>
      </w:r>
      <w:r w:rsidR="006133D3">
        <w:rPr>
          <w:rFonts w:ascii="Times New Roman" w:hAnsi="Times New Roman"/>
          <w:noProof/>
          <w:color w:val="000000"/>
          <w:sz w:val="24"/>
        </w:rPr>
        <w:t> </w:t>
      </w:r>
      <w:r w:rsidR="006133D3" w:rsidRPr="006133D3">
        <w:rPr>
          <w:rFonts w:ascii="Times New Roman" w:hAnsi="Times New Roman"/>
          <w:noProof/>
          <w:color w:val="000000"/>
          <w:sz w:val="24"/>
        </w:rPr>
        <w:t>Fin</w:t>
      </w:r>
      <w:r w:rsidRPr="006133D3">
        <w:rPr>
          <w:rFonts w:ascii="Times New Roman" w:hAnsi="Times New Roman"/>
          <w:noProof/>
          <w:color w:val="000000"/>
          <w:sz w:val="24"/>
        </w:rPr>
        <w:t>landii angażował ponad 8 000 studentów rocznie, a na wyspie Ventotene we Włoszech organizowano seminaria na temat federalizmu europejskiego. Pandemia COVID-19 zakłóciła wydarzenia obejmujące fizyczną obecność uczestników, ale przyspieszyła przejście na narzędzia cyfrowe. Wiele obiektów zwróciło się</w:t>
      </w:r>
      <w:r w:rsidR="006133D3" w:rsidRPr="006133D3">
        <w:rPr>
          <w:rFonts w:ascii="Times New Roman" w:hAnsi="Times New Roman"/>
          <w:noProof/>
          <w:color w:val="000000"/>
          <w:sz w:val="24"/>
        </w:rPr>
        <w:t xml:space="preserve"> w</w:t>
      </w:r>
      <w:r w:rsidR="006133D3">
        <w:rPr>
          <w:rFonts w:ascii="Times New Roman" w:hAnsi="Times New Roman"/>
          <w:noProof/>
          <w:color w:val="000000"/>
          <w:sz w:val="24"/>
        </w:rPr>
        <w:t> </w:t>
      </w:r>
      <w:r w:rsidR="006133D3" w:rsidRPr="006133D3">
        <w:rPr>
          <w:rFonts w:ascii="Times New Roman" w:hAnsi="Times New Roman"/>
          <w:noProof/>
          <w:color w:val="000000"/>
          <w:sz w:val="24"/>
        </w:rPr>
        <w:t>str</w:t>
      </w:r>
      <w:r w:rsidRPr="006133D3">
        <w:rPr>
          <w:rFonts w:ascii="Times New Roman" w:hAnsi="Times New Roman"/>
          <w:noProof/>
          <w:color w:val="000000"/>
          <w:sz w:val="24"/>
        </w:rPr>
        <w:t>onę zwiedzania online</w:t>
      </w:r>
      <w:r w:rsidR="006133D3" w:rsidRPr="006133D3">
        <w:rPr>
          <w:rFonts w:ascii="Times New Roman" w:hAnsi="Times New Roman"/>
          <w:noProof/>
          <w:color w:val="000000"/>
          <w:sz w:val="24"/>
        </w:rPr>
        <w:t xml:space="preserve"> i</w:t>
      </w:r>
      <w:r w:rsidR="006133D3">
        <w:rPr>
          <w:rFonts w:ascii="Times New Roman" w:hAnsi="Times New Roman"/>
          <w:noProof/>
          <w:color w:val="000000"/>
          <w:sz w:val="24"/>
        </w:rPr>
        <w:t> </w:t>
      </w:r>
      <w:r w:rsidR="006133D3" w:rsidRPr="006133D3">
        <w:rPr>
          <w:rFonts w:ascii="Times New Roman" w:hAnsi="Times New Roman"/>
          <w:noProof/>
          <w:color w:val="000000"/>
          <w:sz w:val="24"/>
        </w:rPr>
        <w:t>wir</w:t>
      </w:r>
      <w:r w:rsidRPr="006133D3">
        <w:rPr>
          <w:rFonts w:ascii="Times New Roman" w:hAnsi="Times New Roman"/>
          <w:noProof/>
          <w:color w:val="000000"/>
          <w:sz w:val="24"/>
        </w:rPr>
        <w:t>tualnych warsztatów, utrzymując zaangażowanie społeczeństwa, ale jednocześnie pojawiły się wyzwania związane</w:t>
      </w:r>
      <w:r w:rsidR="006133D3" w:rsidRPr="006133D3">
        <w:rPr>
          <w:rFonts w:ascii="Times New Roman" w:hAnsi="Times New Roman"/>
          <w:noProof/>
          <w:color w:val="000000"/>
          <w:sz w:val="24"/>
        </w:rPr>
        <w:t xml:space="preserve"> z</w:t>
      </w:r>
      <w:r w:rsidR="006133D3">
        <w:rPr>
          <w:rFonts w:ascii="Times New Roman" w:hAnsi="Times New Roman"/>
          <w:noProof/>
          <w:color w:val="000000"/>
          <w:sz w:val="24"/>
        </w:rPr>
        <w:t> </w:t>
      </w:r>
      <w:r w:rsidR="006133D3" w:rsidRPr="006133D3">
        <w:rPr>
          <w:rFonts w:ascii="Times New Roman" w:hAnsi="Times New Roman"/>
          <w:noProof/>
          <w:color w:val="000000"/>
          <w:sz w:val="24"/>
        </w:rPr>
        <w:t>dos</w:t>
      </w:r>
      <w:r w:rsidRPr="006133D3">
        <w:rPr>
          <w:rFonts w:ascii="Times New Roman" w:hAnsi="Times New Roman"/>
          <w:noProof/>
          <w:color w:val="000000"/>
          <w:sz w:val="24"/>
        </w:rPr>
        <w:t>tępnością</w:t>
      </w:r>
      <w:r w:rsidR="006133D3" w:rsidRPr="006133D3">
        <w:rPr>
          <w:rFonts w:ascii="Times New Roman" w:hAnsi="Times New Roman"/>
          <w:noProof/>
          <w:color w:val="000000"/>
          <w:sz w:val="24"/>
        </w:rPr>
        <w:t xml:space="preserve"> i</w:t>
      </w:r>
      <w:r w:rsidR="006133D3">
        <w:rPr>
          <w:rFonts w:ascii="Times New Roman" w:hAnsi="Times New Roman"/>
          <w:noProof/>
          <w:color w:val="000000"/>
          <w:sz w:val="24"/>
        </w:rPr>
        <w:t> </w:t>
      </w:r>
      <w:r w:rsidR="006133D3" w:rsidRPr="006133D3">
        <w:rPr>
          <w:rFonts w:ascii="Times New Roman" w:hAnsi="Times New Roman"/>
          <w:noProof/>
          <w:color w:val="000000"/>
          <w:sz w:val="24"/>
        </w:rPr>
        <w:t>naw</w:t>
      </w:r>
      <w:r w:rsidRPr="006133D3">
        <w:rPr>
          <w:rFonts w:ascii="Times New Roman" w:hAnsi="Times New Roman"/>
          <w:noProof/>
          <w:color w:val="000000"/>
          <w:sz w:val="24"/>
        </w:rPr>
        <w:t>iązaniem osobistej relacji. Utworzenie</w:t>
      </w:r>
      <w:r w:rsidR="006133D3" w:rsidRPr="006133D3">
        <w:rPr>
          <w:rFonts w:ascii="Times New Roman" w:hAnsi="Times New Roman"/>
          <w:noProof/>
          <w:color w:val="000000"/>
          <w:sz w:val="24"/>
        </w:rPr>
        <w:t xml:space="preserve"> w</w:t>
      </w:r>
      <w:r w:rsidR="006133D3">
        <w:rPr>
          <w:rFonts w:ascii="Times New Roman" w:hAnsi="Times New Roman"/>
          <w:noProof/>
          <w:color w:val="000000"/>
          <w:sz w:val="24"/>
        </w:rPr>
        <w:t> </w:t>
      </w:r>
      <w:r w:rsidR="006133D3" w:rsidRPr="006133D3">
        <w:rPr>
          <w:rFonts w:ascii="Times New Roman" w:hAnsi="Times New Roman"/>
          <w:noProof/>
          <w:color w:val="000000"/>
          <w:sz w:val="24"/>
        </w:rPr>
        <w:t>2</w:t>
      </w:r>
      <w:r w:rsidRPr="006133D3">
        <w:rPr>
          <w:rFonts w:ascii="Times New Roman" w:hAnsi="Times New Roman"/>
          <w:noProof/>
          <w:color w:val="000000"/>
          <w:sz w:val="24"/>
        </w:rPr>
        <w:t>023</w:t>
      </w:r>
      <w:r w:rsidR="006133D3" w:rsidRPr="006133D3">
        <w:rPr>
          <w:rFonts w:ascii="Times New Roman" w:hAnsi="Times New Roman"/>
          <w:noProof/>
          <w:color w:val="000000"/>
          <w:sz w:val="24"/>
        </w:rPr>
        <w:t> </w:t>
      </w:r>
      <w:r w:rsidRPr="006133D3">
        <w:rPr>
          <w:rFonts w:ascii="Times New Roman" w:hAnsi="Times New Roman"/>
          <w:noProof/>
          <w:color w:val="000000"/>
          <w:sz w:val="24"/>
        </w:rPr>
        <w:t>r. Biura ds. Znaku Dziedzictwa Europejskiego sformalizowało sieć obiektów opatrzonych znakiem dziedzictwa europejskiego przez promowanie współpracy, dzielenie się najlepszymi praktykami</w:t>
      </w:r>
      <w:r w:rsidR="006133D3" w:rsidRPr="006133D3">
        <w:rPr>
          <w:rFonts w:ascii="Times New Roman" w:hAnsi="Times New Roman"/>
          <w:noProof/>
          <w:color w:val="000000"/>
          <w:sz w:val="24"/>
        </w:rPr>
        <w:t xml:space="preserve"> i</w:t>
      </w:r>
      <w:r w:rsidR="006133D3">
        <w:rPr>
          <w:rFonts w:ascii="Times New Roman" w:hAnsi="Times New Roman"/>
          <w:noProof/>
          <w:color w:val="000000"/>
          <w:sz w:val="24"/>
        </w:rPr>
        <w:t> </w:t>
      </w:r>
      <w:r w:rsidR="006133D3" w:rsidRPr="006133D3">
        <w:rPr>
          <w:rFonts w:ascii="Times New Roman" w:hAnsi="Times New Roman"/>
          <w:noProof/>
          <w:color w:val="000000"/>
          <w:sz w:val="24"/>
        </w:rPr>
        <w:t>zap</w:t>
      </w:r>
      <w:r w:rsidRPr="006133D3">
        <w:rPr>
          <w:rFonts w:ascii="Times New Roman" w:hAnsi="Times New Roman"/>
          <w:noProof/>
          <w:color w:val="000000"/>
          <w:sz w:val="24"/>
        </w:rPr>
        <w:t>ewnianie wsparcia mniejszym obiektom. Struktura ta usprawniła komunikację, budowanie zdolności</w:t>
      </w:r>
      <w:r w:rsidR="006133D3" w:rsidRPr="006133D3">
        <w:rPr>
          <w:rFonts w:ascii="Times New Roman" w:hAnsi="Times New Roman"/>
          <w:noProof/>
          <w:color w:val="000000"/>
          <w:sz w:val="24"/>
        </w:rPr>
        <w:t xml:space="preserve"> i</w:t>
      </w:r>
      <w:r w:rsidR="006133D3">
        <w:rPr>
          <w:rFonts w:ascii="Times New Roman" w:hAnsi="Times New Roman"/>
          <w:noProof/>
          <w:color w:val="000000"/>
          <w:sz w:val="24"/>
        </w:rPr>
        <w:t> </w:t>
      </w:r>
      <w:r w:rsidR="006133D3" w:rsidRPr="006133D3">
        <w:rPr>
          <w:rFonts w:ascii="Times New Roman" w:hAnsi="Times New Roman"/>
          <w:noProof/>
          <w:color w:val="000000"/>
          <w:sz w:val="24"/>
        </w:rPr>
        <w:t>two</w:t>
      </w:r>
      <w:r w:rsidRPr="006133D3">
        <w:rPr>
          <w:rFonts w:ascii="Times New Roman" w:hAnsi="Times New Roman"/>
          <w:noProof/>
          <w:color w:val="000000"/>
          <w:sz w:val="24"/>
        </w:rPr>
        <w:t>rzenie wspólnej tożsamości obiektów,</w:t>
      </w:r>
      <w:r w:rsidR="006133D3" w:rsidRPr="006133D3">
        <w:rPr>
          <w:rFonts w:ascii="Times New Roman" w:hAnsi="Times New Roman"/>
          <w:noProof/>
          <w:color w:val="000000"/>
          <w:sz w:val="24"/>
        </w:rPr>
        <w:t xml:space="preserve"> a</w:t>
      </w:r>
      <w:r w:rsidR="006133D3">
        <w:rPr>
          <w:rFonts w:ascii="Times New Roman" w:hAnsi="Times New Roman"/>
          <w:noProof/>
          <w:color w:val="000000"/>
          <w:sz w:val="24"/>
        </w:rPr>
        <w:t> </w:t>
      </w:r>
      <w:r w:rsidR="006133D3" w:rsidRPr="006133D3">
        <w:rPr>
          <w:rFonts w:ascii="Times New Roman" w:hAnsi="Times New Roman"/>
          <w:noProof/>
          <w:color w:val="000000"/>
          <w:sz w:val="24"/>
        </w:rPr>
        <w:t>ini</w:t>
      </w:r>
      <w:r w:rsidRPr="006133D3">
        <w:rPr>
          <w:rFonts w:ascii="Times New Roman" w:hAnsi="Times New Roman"/>
          <w:noProof/>
          <w:color w:val="000000"/>
          <w:sz w:val="24"/>
        </w:rPr>
        <w:t>cjatywy takie jak Europejskie Dni Dziedzictwa ułatwiły realizację wspólnych programów edukacyjnych</w:t>
      </w:r>
      <w:r w:rsidR="006133D3" w:rsidRPr="006133D3">
        <w:rPr>
          <w:rFonts w:ascii="Times New Roman" w:hAnsi="Times New Roman"/>
          <w:noProof/>
          <w:color w:val="000000"/>
          <w:sz w:val="24"/>
        </w:rPr>
        <w:t xml:space="preserve"> i</w:t>
      </w:r>
      <w:r w:rsidR="006133D3">
        <w:rPr>
          <w:rFonts w:ascii="Times New Roman" w:hAnsi="Times New Roman"/>
          <w:noProof/>
          <w:color w:val="000000"/>
          <w:sz w:val="24"/>
        </w:rPr>
        <w:t> </w:t>
      </w:r>
      <w:r w:rsidR="006133D3" w:rsidRPr="006133D3">
        <w:rPr>
          <w:rFonts w:ascii="Times New Roman" w:hAnsi="Times New Roman"/>
          <w:noProof/>
          <w:color w:val="000000"/>
          <w:sz w:val="24"/>
        </w:rPr>
        <w:t>kul</w:t>
      </w:r>
      <w:r w:rsidRPr="006133D3">
        <w:rPr>
          <w:rFonts w:ascii="Times New Roman" w:hAnsi="Times New Roman"/>
          <w:noProof/>
          <w:color w:val="000000"/>
          <w:sz w:val="24"/>
        </w:rPr>
        <w:t>turalnych.</w:t>
      </w:r>
    </w:p>
    <w:p w14:paraId="342FABFE" w14:textId="1647B402" w:rsidR="00E235A3" w:rsidRPr="006133D3" w:rsidRDefault="00E235A3" w:rsidP="00D179E3">
      <w:pPr>
        <w:pStyle w:val="ListParagraph"/>
        <w:numPr>
          <w:ilvl w:val="0"/>
          <w:numId w:val="4"/>
        </w:numPr>
        <w:spacing w:before="480" w:line="240" w:lineRule="auto"/>
        <w:ind w:left="714" w:hanging="357"/>
        <w:rPr>
          <w:rFonts w:ascii="Times New Roman" w:eastAsia="Calibri" w:hAnsi="Times New Roman" w:cs="Times New Roman"/>
          <w:b/>
          <w:bCs/>
          <w:noProof/>
          <w:color w:val="000000"/>
          <w:sz w:val="24"/>
          <w:szCs w:val="24"/>
        </w:rPr>
      </w:pPr>
      <w:r w:rsidRPr="006133D3">
        <w:rPr>
          <w:rFonts w:ascii="Times New Roman" w:hAnsi="Times New Roman"/>
          <w:b/>
          <w:noProof/>
          <w:color w:val="000000"/>
          <w:sz w:val="24"/>
        </w:rPr>
        <w:t>Ustalenia wynikające</w:t>
      </w:r>
      <w:r w:rsidR="006133D3" w:rsidRPr="006133D3">
        <w:rPr>
          <w:rFonts w:ascii="Times New Roman" w:hAnsi="Times New Roman"/>
          <w:b/>
          <w:noProof/>
          <w:color w:val="000000"/>
          <w:sz w:val="24"/>
        </w:rPr>
        <w:t xml:space="preserve"> z</w:t>
      </w:r>
      <w:r w:rsidR="006133D3">
        <w:rPr>
          <w:rFonts w:ascii="Times New Roman" w:hAnsi="Times New Roman"/>
          <w:b/>
          <w:noProof/>
          <w:color w:val="000000"/>
          <w:sz w:val="24"/>
        </w:rPr>
        <w:t> </w:t>
      </w:r>
      <w:r w:rsidR="006133D3" w:rsidRPr="006133D3">
        <w:rPr>
          <w:rFonts w:ascii="Times New Roman" w:hAnsi="Times New Roman"/>
          <w:b/>
          <w:noProof/>
          <w:color w:val="000000"/>
          <w:sz w:val="24"/>
        </w:rPr>
        <w:t>oce</w:t>
      </w:r>
      <w:r w:rsidRPr="006133D3">
        <w:rPr>
          <w:rFonts w:ascii="Times New Roman" w:hAnsi="Times New Roman"/>
          <w:b/>
          <w:noProof/>
          <w:color w:val="000000"/>
          <w:sz w:val="24"/>
        </w:rPr>
        <w:t>ny: sukcesy</w:t>
      </w:r>
      <w:r w:rsidR="006133D3" w:rsidRPr="006133D3">
        <w:rPr>
          <w:rFonts w:ascii="Times New Roman" w:hAnsi="Times New Roman"/>
          <w:b/>
          <w:noProof/>
          <w:color w:val="000000"/>
          <w:sz w:val="24"/>
        </w:rPr>
        <w:t xml:space="preserve"> i</w:t>
      </w:r>
      <w:r w:rsidR="006133D3">
        <w:rPr>
          <w:rFonts w:ascii="Times New Roman" w:hAnsi="Times New Roman"/>
          <w:b/>
          <w:noProof/>
          <w:color w:val="000000"/>
          <w:sz w:val="24"/>
        </w:rPr>
        <w:t> </w:t>
      </w:r>
      <w:r w:rsidR="006133D3" w:rsidRPr="006133D3">
        <w:rPr>
          <w:rFonts w:ascii="Times New Roman" w:hAnsi="Times New Roman"/>
          <w:b/>
          <w:noProof/>
          <w:color w:val="000000"/>
          <w:sz w:val="24"/>
        </w:rPr>
        <w:t>wyz</w:t>
      </w:r>
      <w:r w:rsidRPr="006133D3">
        <w:rPr>
          <w:rFonts w:ascii="Times New Roman" w:hAnsi="Times New Roman"/>
          <w:b/>
          <w:noProof/>
          <w:color w:val="000000"/>
          <w:sz w:val="24"/>
        </w:rPr>
        <w:t>wania</w:t>
      </w:r>
    </w:p>
    <w:p w14:paraId="4D988E57" w14:textId="77777777" w:rsidR="00394B14" w:rsidRPr="006133D3" w:rsidRDefault="00394B14" w:rsidP="00394B14">
      <w:pPr>
        <w:pStyle w:val="ListParagraph"/>
        <w:spacing w:before="480" w:line="240" w:lineRule="auto"/>
        <w:ind w:left="714"/>
        <w:rPr>
          <w:rFonts w:ascii="Times New Roman" w:eastAsia="Calibri" w:hAnsi="Times New Roman" w:cs="Times New Roman"/>
          <w:b/>
          <w:bCs/>
          <w:noProof/>
          <w:color w:val="000000"/>
          <w:sz w:val="24"/>
          <w:szCs w:val="24"/>
        </w:rPr>
      </w:pPr>
    </w:p>
    <w:p w14:paraId="67E43271" w14:textId="27A76055" w:rsidR="00394B14" w:rsidRPr="006133D3" w:rsidRDefault="00394B14" w:rsidP="00394B14">
      <w:pPr>
        <w:pStyle w:val="ListParagraph"/>
        <w:spacing w:before="480" w:line="240" w:lineRule="auto"/>
        <w:ind w:left="0"/>
        <w:jc w:val="both"/>
        <w:rPr>
          <w:rFonts w:ascii="Times New Roman" w:eastAsia="Calibri" w:hAnsi="Times New Roman" w:cs="Times New Roman"/>
          <w:noProof/>
          <w:color w:val="000000"/>
          <w:sz w:val="24"/>
          <w:szCs w:val="24"/>
        </w:rPr>
      </w:pPr>
      <w:r w:rsidRPr="006133D3">
        <w:rPr>
          <w:rFonts w:ascii="Times New Roman" w:hAnsi="Times New Roman"/>
          <w:noProof/>
          <w:color w:val="000000"/>
          <w:sz w:val="24"/>
        </w:rPr>
        <w:t>Ocena działania „Znak Dziedzictwa Europejskiego” za okres obejmujący lata 2018–2024 dostarczyła cennych informacji na temat skuteczności inicjatywy, stojących przed nią wyzwań</w:t>
      </w:r>
      <w:r w:rsidR="006133D3" w:rsidRPr="006133D3">
        <w:rPr>
          <w:rFonts w:ascii="Times New Roman" w:hAnsi="Times New Roman"/>
          <w:noProof/>
          <w:color w:val="000000"/>
          <w:sz w:val="24"/>
        </w:rPr>
        <w:t xml:space="preserve"> i</w:t>
      </w:r>
      <w:r w:rsidR="006133D3">
        <w:rPr>
          <w:rFonts w:ascii="Times New Roman" w:hAnsi="Times New Roman"/>
          <w:noProof/>
          <w:color w:val="000000"/>
          <w:sz w:val="24"/>
        </w:rPr>
        <w:t> </w:t>
      </w:r>
      <w:r w:rsidR="006133D3" w:rsidRPr="006133D3">
        <w:rPr>
          <w:rFonts w:ascii="Times New Roman" w:hAnsi="Times New Roman"/>
          <w:noProof/>
          <w:color w:val="000000"/>
          <w:sz w:val="24"/>
        </w:rPr>
        <w:t>obs</w:t>
      </w:r>
      <w:r w:rsidRPr="006133D3">
        <w:rPr>
          <w:rFonts w:ascii="Times New Roman" w:hAnsi="Times New Roman"/>
          <w:noProof/>
          <w:color w:val="000000"/>
          <w:sz w:val="24"/>
        </w:rPr>
        <w:t>zarów wymagających poprawy</w:t>
      </w:r>
      <w:r w:rsidR="006133D3" w:rsidRPr="006133D3">
        <w:rPr>
          <w:rFonts w:ascii="Times New Roman" w:hAnsi="Times New Roman"/>
          <w:noProof/>
          <w:color w:val="000000"/>
          <w:sz w:val="24"/>
        </w:rPr>
        <w:t xml:space="preserve"> w</w:t>
      </w:r>
      <w:r w:rsidR="006133D3">
        <w:rPr>
          <w:rFonts w:ascii="Times New Roman" w:hAnsi="Times New Roman"/>
          <w:noProof/>
          <w:color w:val="000000"/>
          <w:sz w:val="24"/>
        </w:rPr>
        <w:t> </w:t>
      </w:r>
      <w:r w:rsidR="006133D3" w:rsidRPr="006133D3">
        <w:rPr>
          <w:rFonts w:ascii="Times New Roman" w:hAnsi="Times New Roman"/>
          <w:noProof/>
          <w:color w:val="000000"/>
          <w:sz w:val="24"/>
        </w:rPr>
        <w:t>prz</w:t>
      </w:r>
      <w:r w:rsidRPr="006133D3">
        <w:rPr>
          <w:rFonts w:ascii="Times New Roman" w:hAnsi="Times New Roman"/>
          <w:noProof/>
          <w:color w:val="000000"/>
          <w:sz w:val="24"/>
        </w:rPr>
        <w:t>yszłości</w:t>
      </w:r>
      <w:r w:rsidR="006133D3" w:rsidRPr="006133D3">
        <w:rPr>
          <w:rFonts w:ascii="Times New Roman" w:hAnsi="Times New Roman"/>
          <w:noProof/>
          <w:color w:val="000000"/>
          <w:sz w:val="24"/>
        </w:rPr>
        <w:t>. W</w:t>
      </w:r>
      <w:r w:rsidR="006133D3">
        <w:rPr>
          <w:rFonts w:ascii="Times New Roman" w:hAnsi="Times New Roman"/>
          <w:noProof/>
          <w:color w:val="000000"/>
          <w:sz w:val="24"/>
        </w:rPr>
        <w:t> </w:t>
      </w:r>
      <w:r w:rsidR="006133D3" w:rsidRPr="006133D3">
        <w:rPr>
          <w:rFonts w:ascii="Times New Roman" w:hAnsi="Times New Roman"/>
          <w:noProof/>
          <w:color w:val="000000"/>
          <w:sz w:val="24"/>
        </w:rPr>
        <w:t>oce</w:t>
      </w:r>
      <w:r w:rsidRPr="006133D3">
        <w:rPr>
          <w:rFonts w:ascii="Times New Roman" w:hAnsi="Times New Roman"/>
          <w:noProof/>
          <w:color w:val="000000"/>
          <w:sz w:val="24"/>
        </w:rPr>
        <w:t>nie skoncentrowano się na kluczowych kryteriach, takich jak skuteczność, efektywność, spójność, unijna wartość dodana</w:t>
      </w:r>
      <w:r w:rsidR="006133D3" w:rsidRPr="006133D3">
        <w:rPr>
          <w:rFonts w:ascii="Times New Roman" w:hAnsi="Times New Roman"/>
          <w:noProof/>
          <w:color w:val="000000"/>
          <w:sz w:val="24"/>
        </w:rPr>
        <w:t xml:space="preserve"> i</w:t>
      </w:r>
      <w:r w:rsidR="006133D3">
        <w:rPr>
          <w:rFonts w:ascii="Times New Roman" w:hAnsi="Times New Roman"/>
          <w:noProof/>
          <w:color w:val="000000"/>
          <w:sz w:val="24"/>
        </w:rPr>
        <w:t> </w:t>
      </w:r>
      <w:r w:rsidR="006133D3" w:rsidRPr="006133D3">
        <w:rPr>
          <w:rFonts w:ascii="Times New Roman" w:hAnsi="Times New Roman"/>
          <w:noProof/>
          <w:color w:val="000000"/>
          <w:sz w:val="24"/>
        </w:rPr>
        <w:t>zna</w:t>
      </w:r>
      <w:r w:rsidRPr="006133D3">
        <w:rPr>
          <w:rFonts w:ascii="Times New Roman" w:hAnsi="Times New Roman"/>
          <w:noProof/>
          <w:color w:val="000000"/>
          <w:sz w:val="24"/>
        </w:rPr>
        <w:t>czenie, oraz określono zarówno sukcesy, jak</w:t>
      </w:r>
      <w:r w:rsidR="006133D3" w:rsidRPr="006133D3">
        <w:rPr>
          <w:rFonts w:ascii="Times New Roman" w:hAnsi="Times New Roman"/>
          <w:noProof/>
          <w:color w:val="000000"/>
          <w:sz w:val="24"/>
        </w:rPr>
        <w:t xml:space="preserve"> i</w:t>
      </w:r>
      <w:r w:rsidR="006133D3">
        <w:rPr>
          <w:rFonts w:ascii="Times New Roman" w:hAnsi="Times New Roman"/>
          <w:noProof/>
          <w:color w:val="000000"/>
          <w:sz w:val="24"/>
        </w:rPr>
        <w:t> </w:t>
      </w:r>
      <w:r w:rsidR="006133D3" w:rsidRPr="006133D3">
        <w:rPr>
          <w:rFonts w:ascii="Times New Roman" w:hAnsi="Times New Roman"/>
          <w:noProof/>
          <w:color w:val="000000"/>
          <w:sz w:val="24"/>
        </w:rPr>
        <w:t>obs</w:t>
      </w:r>
      <w:r w:rsidRPr="006133D3">
        <w:rPr>
          <w:rFonts w:ascii="Times New Roman" w:hAnsi="Times New Roman"/>
          <w:noProof/>
          <w:color w:val="000000"/>
          <w:sz w:val="24"/>
        </w:rPr>
        <w:t>zary, które wymagają uwagi, aby zwiększyć wpływ programu.</w:t>
      </w:r>
    </w:p>
    <w:p w14:paraId="38701249" w14:textId="77777777" w:rsidR="00394B14" w:rsidRPr="006133D3" w:rsidRDefault="00394B14" w:rsidP="00394B14">
      <w:pPr>
        <w:pStyle w:val="ListParagraph"/>
        <w:spacing w:before="480" w:line="240" w:lineRule="auto"/>
        <w:ind w:left="0"/>
        <w:jc w:val="both"/>
        <w:rPr>
          <w:rFonts w:ascii="Times New Roman" w:eastAsia="Calibri" w:hAnsi="Times New Roman" w:cs="Times New Roman"/>
          <w:noProof/>
          <w:color w:val="000000"/>
          <w:sz w:val="24"/>
          <w:szCs w:val="24"/>
        </w:rPr>
      </w:pPr>
    </w:p>
    <w:p w14:paraId="3E7A5050" w14:textId="77777777" w:rsidR="00394B14" w:rsidRPr="006133D3" w:rsidRDefault="00394B14" w:rsidP="00394B14">
      <w:pPr>
        <w:pStyle w:val="ListParagraph"/>
        <w:spacing w:before="480" w:line="240" w:lineRule="auto"/>
        <w:ind w:left="0"/>
        <w:jc w:val="both"/>
        <w:rPr>
          <w:rFonts w:ascii="Times New Roman" w:eastAsia="Calibri" w:hAnsi="Times New Roman" w:cs="Times New Roman"/>
          <w:b/>
          <w:bCs/>
          <w:i/>
          <w:iCs/>
          <w:noProof/>
          <w:color w:val="000000"/>
          <w:sz w:val="24"/>
          <w:szCs w:val="24"/>
        </w:rPr>
      </w:pPr>
      <w:r w:rsidRPr="006133D3">
        <w:rPr>
          <w:rFonts w:ascii="Times New Roman" w:hAnsi="Times New Roman"/>
          <w:b/>
          <w:i/>
          <w:noProof/>
          <w:color w:val="000000"/>
          <w:sz w:val="24"/>
        </w:rPr>
        <w:t>Skuteczność</w:t>
      </w:r>
    </w:p>
    <w:p w14:paraId="5266A1C3" w14:textId="77777777" w:rsidR="00394B14" w:rsidRPr="006133D3" w:rsidRDefault="00394B14" w:rsidP="00394B14">
      <w:pPr>
        <w:pStyle w:val="ListParagraph"/>
        <w:spacing w:before="480" w:line="240" w:lineRule="auto"/>
        <w:ind w:left="0"/>
        <w:jc w:val="both"/>
        <w:rPr>
          <w:rFonts w:ascii="Times New Roman" w:eastAsia="Calibri" w:hAnsi="Times New Roman" w:cs="Times New Roman"/>
          <w:b/>
          <w:bCs/>
          <w:i/>
          <w:iCs/>
          <w:noProof/>
          <w:color w:val="000000"/>
          <w:sz w:val="24"/>
          <w:szCs w:val="24"/>
        </w:rPr>
      </w:pPr>
    </w:p>
    <w:p w14:paraId="4A50A209" w14:textId="0A410F5A" w:rsidR="00394B14" w:rsidRPr="006133D3" w:rsidRDefault="00394B14" w:rsidP="00394B14">
      <w:pPr>
        <w:pStyle w:val="ListParagraph"/>
        <w:spacing w:before="480" w:line="240" w:lineRule="auto"/>
        <w:ind w:left="0"/>
        <w:jc w:val="both"/>
        <w:rPr>
          <w:rFonts w:ascii="Times New Roman" w:eastAsia="Calibri" w:hAnsi="Times New Roman" w:cs="Times New Roman"/>
          <w:noProof/>
          <w:color w:val="000000"/>
          <w:sz w:val="24"/>
          <w:szCs w:val="24"/>
        </w:rPr>
      </w:pPr>
      <w:r w:rsidRPr="006133D3">
        <w:rPr>
          <w:rFonts w:ascii="Times New Roman" w:hAnsi="Times New Roman"/>
          <w:noProof/>
          <w:color w:val="000000"/>
          <w:sz w:val="24"/>
        </w:rPr>
        <w:t>Znak dziedzictwa europejskiego okazał się skuteczny</w:t>
      </w:r>
      <w:r w:rsidR="006133D3" w:rsidRPr="006133D3">
        <w:rPr>
          <w:rFonts w:ascii="Times New Roman" w:hAnsi="Times New Roman"/>
          <w:noProof/>
          <w:color w:val="000000"/>
          <w:sz w:val="24"/>
        </w:rPr>
        <w:t xml:space="preserve"> w</w:t>
      </w:r>
      <w:r w:rsidR="006133D3">
        <w:rPr>
          <w:rFonts w:ascii="Times New Roman" w:hAnsi="Times New Roman"/>
          <w:noProof/>
          <w:color w:val="000000"/>
          <w:sz w:val="24"/>
        </w:rPr>
        <w:t> </w:t>
      </w:r>
      <w:r w:rsidR="006133D3" w:rsidRPr="006133D3">
        <w:rPr>
          <w:rFonts w:ascii="Times New Roman" w:hAnsi="Times New Roman"/>
          <w:noProof/>
          <w:color w:val="000000"/>
          <w:sz w:val="24"/>
        </w:rPr>
        <w:t>kil</w:t>
      </w:r>
      <w:r w:rsidRPr="006133D3">
        <w:rPr>
          <w:rFonts w:ascii="Times New Roman" w:hAnsi="Times New Roman"/>
          <w:noProof/>
          <w:color w:val="000000"/>
          <w:sz w:val="24"/>
        </w:rPr>
        <w:t>ku kluczowych obszarach,</w:t>
      </w:r>
      <w:r w:rsidR="006133D3" w:rsidRPr="006133D3">
        <w:rPr>
          <w:rFonts w:ascii="Times New Roman" w:hAnsi="Times New Roman"/>
          <w:noProof/>
          <w:color w:val="000000"/>
          <w:sz w:val="24"/>
        </w:rPr>
        <w:t xml:space="preserve"> w</w:t>
      </w:r>
      <w:r w:rsidR="006133D3">
        <w:rPr>
          <w:rFonts w:ascii="Times New Roman" w:hAnsi="Times New Roman"/>
          <w:noProof/>
          <w:color w:val="000000"/>
          <w:sz w:val="24"/>
        </w:rPr>
        <w:t> </w:t>
      </w:r>
      <w:r w:rsidR="006133D3" w:rsidRPr="006133D3">
        <w:rPr>
          <w:rFonts w:ascii="Times New Roman" w:hAnsi="Times New Roman"/>
          <w:noProof/>
          <w:color w:val="000000"/>
          <w:sz w:val="24"/>
        </w:rPr>
        <w:t>szc</w:t>
      </w:r>
      <w:r w:rsidRPr="006133D3">
        <w:rPr>
          <w:rFonts w:ascii="Times New Roman" w:hAnsi="Times New Roman"/>
          <w:noProof/>
          <w:color w:val="000000"/>
          <w:sz w:val="24"/>
        </w:rPr>
        <w:t>zególności</w:t>
      </w:r>
      <w:r w:rsidR="006133D3" w:rsidRPr="006133D3">
        <w:rPr>
          <w:rFonts w:ascii="Times New Roman" w:hAnsi="Times New Roman"/>
          <w:noProof/>
          <w:color w:val="000000"/>
          <w:sz w:val="24"/>
        </w:rPr>
        <w:t xml:space="preserve"> w</w:t>
      </w:r>
      <w:r w:rsidR="006133D3">
        <w:rPr>
          <w:rFonts w:ascii="Times New Roman" w:hAnsi="Times New Roman"/>
          <w:noProof/>
          <w:color w:val="000000"/>
          <w:sz w:val="24"/>
        </w:rPr>
        <w:t> </w:t>
      </w:r>
      <w:r w:rsidR="006133D3" w:rsidRPr="006133D3">
        <w:rPr>
          <w:rFonts w:ascii="Times New Roman" w:hAnsi="Times New Roman"/>
          <w:noProof/>
          <w:color w:val="000000"/>
          <w:sz w:val="24"/>
        </w:rPr>
        <w:t>dzi</w:t>
      </w:r>
      <w:r w:rsidRPr="006133D3">
        <w:rPr>
          <w:rFonts w:ascii="Times New Roman" w:hAnsi="Times New Roman"/>
          <w:noProof/>
          <w:color w:val="000000"/>
          <w:sz w:val="24"/>
        </w:rPr>
        <w:t>edzinie zwiększania europejskiej widoczności obiektów dziedzictwa kulturowego. Ponad 60 % badanych obiektów zgłosiło wzrost liczby odwiedzających od czasu przyznania znaku; skutkowało to również zwiększeniem zaangażowania społeczności lokalnych</w:t>
      </w:r>
      <w:r w:rsidR="006133D3" w:rsidRPr="006133D3">
        <w:rPr>
          <w:rFonts w:ascii="Times New Roman" w:hAnsi="Times New Roman"/>
          <w:noProof/>
          <w:color w:val="000000"/>
          <w:sz w:val="24"/>
        </w:rPr>
        <w:t xml:space="preserve"> i</w:t>
      </w:r>
      <w:r w:rsidR="006133D3">
        <w:rPr>
          <w:rFonts w:ascii="Times New Roman" w:hAnsi="Times New Roman"/>
          <w:noProof/>
          <w:color w:val="000000"/>
          <w:sz w:val="24"/>
        </w:rPr>
        <w:t> </w:t>
      </w:r>
      <w:r w:rsidR="006133D3" w:rsidRPr="006133D3">
        <w:rPr>
          <w:rFonts w:ascii="Times New Roman" w:hAnsi="Times New Roman"/>
          <w:noProof/>
          <w:color w:val="000000"/>
          <w:sz w:val="24"/>
        </w:rPr>
        <w:t>sze</w:t>
      </w:r>
      <w:r w:rsidRPr="006133D3">
        <w:rPr>
          <w:rFonts w:ascii="Times New Roman" w:hAnsi="Times New Roman"/>
          <w:noProof/>
          <w:color w:val="000000"/>
          <w:sz w:val="24"/>
        </w:rPr>
        <w:t>rszym uznaniem wymiaru europejskiego. Znak ten wspomógł rozwój lokalnej turystyki</w:t>
      </w:r>
      <w:r w:rsidR="006133D3" w:rsidRPr="006133D3">
        <w:rPr>
          <w:rFonts w:ascii="Times New Roman" w:hAnsi="Times New Roman"/>
          <w:noProof/>
          <w:color w:val="000000"/>
          <w:sz w:val="24"/>
        </w:rPr>
        <w:t xml:space="preserve"> i</w:t>
      </w:r>
      <w:r w:rsidR="006133D3">
        <w:rPr>
          <w:rFonts w:ascii="Times New Roman" w:hAnsi="Times New Roman"/>
          <w:noProof/>
          <w:color w:val="000000"/>
          <w:sz w:val="24"/>
        </w:rPr>
        <w:t> </w:t>
      </w:r>
      <w:r w:rsidR="006133D3" w:rsidRPr="006133D3">
        <w:rPr>
          <w:rFonts w:ascii="Times New Roman" w:hAnsi="Times New Roman"/>
          <w:noProof/>
          <w:color w:val="000000"/>
          <w:sz w:val="24"/>
        </w:rPr>
        <w:t>prz</w:t>
      </w:r>
      <w:r w:rsidRPr="006133D3">
        <w:rPr>
          <w:rFonts w:ascii="Times New Roman" w:hAnsi="Times New Roman"/>
          <w:noProof/>
          <w:color w:val="000000"/>
          <w:sz w:val="24"/>
        </w:rPr>
        <w:t>yczynił się do wzmocnienia lokalnej gospodarki. Ponadto znak dziedzictwa europejskiego ma pozytywny wpływ edukacyjny, ponieważ wiele obiektów oferuje innowacyjne programy, które łączą odwiedzających, zwłaszcza młodsze pokolenia, ze wspólną europejską historią</w:t>
      </w:r>
      <w:r w:rsidR="006133D3" w:rsidRPr="006133D3">
        <w:rPr>
          <w:rFonts w:ascii="Times New Roman" w:hAnsi="Times New Roman"/>
          <w:noProof/>
          <w:color w:val="000000"/>
          <w:sz w:val="24"/>
        </w:rPr>
        <w:t xml:space="preserve"> i</w:t>
      </w:r>
      <w:r w:rsidR="006133D3">
        <w:rPr>
          <w:rFonts w:ascii="Times New Roman" w:hAnsi="Times New Roman"/>
          <w:noProof/>
          <w:color w:val="000000"/>
          <w:sz w:val="24"/>
        </w:rPr>
        <w:t> </w:t>
      </w:r>
      <w:r w:rsidR="006133D3" w:rsidRPr="006133D3">
        <w:rPr>
          <w:rFonts w:ascii="Times New Roman" w:hAnsi="Times New Roman"/>
          <w:noProof/>
          <w:color w:val="000000"/>
          <w:sz w:val="24"/>
        </w:rPr>
        <w:t>war</w:t>
      </w:r>
      <w:r w:rsidRPr="006133D3">
        <w:rPr>
          <w:rFonts w:ascii="Times New Roman" w:hAnsi="Times New Roman"/>
          <w:noProof/>
          <w:color w:val="000000"/>
          <w:sz w:val="24"/>
        </w:rPr>
        <w:t>tościami, poprzez warsztaty, seminaria</w:t>
      </w:r>
      <w:r w:rsidR="006133D3" w:rsidRPr="006133D3">
        <w:rPr>
          <w:rFonts w:ascii="Times New Roman" w:hAnsi="Times New Roman"/>
          <w:noProof/>
          <w:color w:val="000000"/>
          <w:sz w:val="24"/>
        </w:rPr>
        <w:t xml:space="preserve"> i</w:t>
      </w:r>
      <w:r w:rsidR="006133D3">
        <w:rPr>
          <w:rFonts w:ascii="Times New Roman" w:hAnsi="Times New Roman"/>
          <w:noProof/>
          <w:color w:val="000000"/>
          <w:sz w:val="24"/>
        </w:rPr>
        <w:t> </w:t>
      </w:r>
      <w:r w:rsidR="006133D3" w:rsidRPr="006133D3">
        <w:rPr>
          <w:rFonts w:ascii="Times New Roman" w:hAnsi="Times New Roman"/>
          <w:noProof/>
          <w:color w:val="000000"/>
          <w:sz w:val="24"/>
        </w:rPr>
        <w:t>nar</w:t>
      </w:r>
      <w:r w:rsidRPr="006133D3">
        <w:rPr>
          <w:rFonts w:ascii="Times New Roman" w:hAnsi="Times New Roman"/>
          <w:noProof/>
          <w:color w:val="000000"/>
          <w:sz w:val="24"/>
        </w:rPr>
        <w:t>zędzia cyfrowe, takie jak wirtualne zwiedzanie</w:t>
      </w:r>
      <w:r w:rsidR="006133D3" w:rsidRPr="006133D3">
        <w:rPr>
          <w:rFonts w:ascii="Times New Roman" w:hAnsi="Times New Roman"/>
          <w:noProof/>
          <w:color w:val="000000"/>
          <w:sz w:val="24"/>
        </w:rPr>
        <w:t xml:space="preserve"> i</w:t>
      </w:r>
      <w:r w:rsidR="006133D3">
        <w:rPr>
          <w:rFonts w:ascii="Times New Roman" w:hAnsi="Times New Roman"/>
          <w:noProof/>
          <w:color w:val="000000"/>
          <w:sz w:val="24"/>
        </w:rPr>
        <w:t> </w:t>
      </w:r>
      <w:r w:rsidR="006133D3" w:rsidRPr="006133D3">
        <w:rPr>
          <w:rFonts w:ascii="Times New Roman" w:hAnsi="Times New Roman"/>
          <w:noProof/>
          <w:color w:val="000000"/>
          <w:sz w:val="24"/>
        </w:rPr>
        <w:t>pre</w:t>
      </w:r>
      <w:r w:rsidRPr="006133D3">
        <w:rPr>
          <w:rFonts w:ascii="Times New Roman" w:hAnsi="Times New Roman"/>
          <w:noProof/>
          <w:color w:val="000000"/>
          <w:sz w:val="24"/>
        </w:rPr>
        <w:t>zentacje multimedialne. Niemniej jednak pojawiły się wyzwania. Wiele obiektów miało trudności</w:t>
      </w:r>
      <w:r w:rsidR="006133D3" w:rsidRPr="006133D3">
        <w:rPr>
          <w:rFonts w:ascii="Times New Roman" w:hAnsi="Times New Roman"/>
          <w:noProof/>
          <w:color w:val="000000"/>
          <w:sz w:val="24"/>
        </w:rPr>
        <w:t xml:space="preserve"> z</w:t>
      </w:r>
      <w:r w:rsidR="006133D3">
        <w:rPr>
          <w:rFonts w:ascii="Times New Roman" w:hAnsi="Times New Roman"/>
          <w:noProof/>
          <w:color w:val="000000"/>
          <w:sz w:val="24"/>
        </w:rPr>
        <w:t> </w:t>
      </w:r>
      <w:r w:rsidR="006133D3" w:rsidRPr="006133D3">
        <w:rPr>
          <w:rFonts w:ascii="Times New Roman" w:hAnsi="Times New Roman"/>
          <w:noProof/>
          <w:color w:val="000000"/>
          <w:sz w:val="24"/>
        </w:rPr>
        <w:t>wyr</w:t>
      </w:r>
      <w:r w:rsidRPr="006133D3">
        <w:rPr>
          <w:rFonts w:ascii="Times New Roman" w:hAnsi="Times New Roman"/>
          <w:noProof/>
          <w:color w:val="000000"/>
          <w:sz w:val="24"/>
        </w:rPr>
        <w:t>aźnym zdefiniowaniem</w:t>
      </w:r>
      <w:r w:rsidR="006133D3" w:rsidRPr="006133D3">
        <w:rPr>
          <w:rFonts w:ascii="Times New Roman" w:hAnsi="Times New Roman"/>
          <w:noProof/>
          <w:color w:val="000000"/>
          <w:sz w:val="24"/>
        </w:rPr>
        <w:t xml:space="preserve"> i</w:t>
      </w:r>
      <w:r w:rsidR="006133D3">
        <w:rPr>
          <w:rFonts w:ascii="Times New Roman" w:hAnsi="Times New Roman"/>
          <w:noProof/>
          <w:color w:val="000000"/>
          <w:sz w:val="24"/>
        </w:rPr>
        <w:t> </w:t>
      </w:r>
      <w:r w:rsidR="006133D3" w:rsidRPr="006133D3">
        <w:rPr>
          <w:rFonts w:ascii="Times New Roman" w:hAnsi="Times New Roman"/>
          <w:noProof/>
          <w:color w:val="000000"/>
          <w:sz w:val="24"/>
        </w:rPr>
        <w:t>prz</w:t>
      </w:r>
      <w:r w:rsidRPr="006133D3">
        <w:rPr>
          <w:rFonts w:ascii="Times New Roman" w:hAnsi="Times New Roman"/>
          <w:noProof/>
          <w:color w:val="000000"/>
          <w:sz w:val="24"/>
        </w:rPr>
        <w:t>edstawieniem koncepcji „wymiaru europejskiego”. Kwestia ta była szczególnie widoczna</w:t>
      </w:r>
      <w:r w:rsidR="006133D3" w:rsidRPr="006133D3">
        <w:rPr>
          <w:rFonts w:ascii="Times New Roman" w:hAnsi="Times New Roman"/>
          <w:noProof/>
          <w:color w:val="000000"/>
          <w:sz w:val="24"/>
        </w:rPr>
        <w:t xml:space="preserve"> w</w:t>
      </w:r>
      <w:r w:rsidR="006133D3">
        <w:rPr>
          <w:rFonts w:ascii="Times New Roman" w:hAnsi="Times New Roman"/>
          <w:noProof/>
          <w:color w:val="000000"/>
          <w:sz w:val="24"/>
        </w:rPr>
        <w:t> </w:t>
      </w:r>
      <w:r w:rsidR="006133D3" w:rsidRPr="006133D3">
        <w:rPr>
          <w:rFonts w:ascii="Times New Roman" w:hAnsi="Times New Roman"/>
          <w:noProof/>
          <w:color w:val="000000"/>
          <w:sz w:val="24"/>
        </w:rPr>
        <w:t>prz</w:t>
      </w:r>
      <w:r w:rsidRPr="006133D3">
        <w:rPr>
          <w:rFonts w:ascii="Times New Roman" w:hAnsi="Times New Roman"/>
          <w:noProof/>
          <w:color w:val="000000"/>
          <w:sz w:val="24"/>
        </w:rPr>
        <w:t>ypadkach, gdy historia lokalna lub regionalna pokrywała się</w:t>
      </w:r>
      <w:r w:rsidR="006133D3" w:rsidRPr="006133D3">
        <w:rPr>
          <w:rFonts w:ascii="Times New Roman" w:hAnsi="Times New Roman"/>
          <w:noProof/>
          <w:color w:val="000000"/>
          <w:sz w:val="24"/>
        </w:rPr>
        <w:t xml:space="preserve"> z</w:t>
      </w:r>
      <w:r w:rsidR="006133D3">
        <w:rPr>
          <w:rFonts w:ascii="Times New Roman" w:hAnsi="Times New Roman"/>
          <w:noProof/>
          <w:color w:val="000000"/>
          <w:sz w:val="24"/>
        </w:rPr>
        <w:t> </w:t>
      </w:r>
      <w:r w:rsidR="006133D3" w:rsidRPr="006133D3">
        <w:rPr>
          <w:rFonts w:ascii="Times New Roman" w:hAnsi="Times New Roman"/>
          <w:noProof/>
          <w:color w:val="000000"/>
          <w:sz w:val="24"/>
        </w:rPr>
        <w:t>sze</w:t>
      </w:r>
      <w:r w:rsidRPr="006133D3">
        <w:rPr>
          <w:rFonts w:ascii="Times New Roman" w:hAnsi="Times New Roman"/>
          <w:noProof/>
          <w:color w:val="000000"/>
          <w:sz w:val="24"/>
        </w:rPr>
        <w:t xml:space="preserve">rszą historią europejską, co utrudniało obiektom wyrażenie swojego indywidualnego znaczenia dla Europy. </w:t>
      </w:r>
    </w:p>
    <w:p w14:paraId="2ED538F9" w14:textId="77777777" w:rsidR="00394B14" w:rsidRPr="006133D3" w:rsidRDefault="00394B14" w:rsidP="00394B14">
      <w:pPr>
        <w:pStyle w:val="ListParagraph"/>
        <w:spacing w:before="480" w:line="240" w:lineRule="auto"/>
        <w:ind w:left="0"/>
        <w:jc w:val="both"/>
        <w:rPr>
          <w:rFonts w:ascii="Times New Roman" w:eastAsia="Calibri" w:hAnsi="Times New Roman" w:cs="Times New Roman"/>
          <w:noProof/>
          <w:color w:val="000000"/>
          <w:sz w:val="24"/>
          <w:szCs w:val="24"/>
        </w:rPr>
      </w:pPr>
    </w:p>
    <w:p w14:paraId="4633D686" w14:textId="549A6FD1" w:rsidR="00394B14" w:rsidRPr="006133D3" w:rsidRDefault="00394B14" w:rsidP="00394B14">
      <w:pPr>
        <w:pStyle w:val="ListParagraph"/>
        <w:spacing w:before="480" w:line="240" w:lineRule="auto"/>
        <w:ind w:left="0"/>
        <w:jc w:val="both"/>
        <w:rPr>
          <w:rFonts w:ascii="Times New Roman" w:eastAsia="Calibri" w:hAnsi="Times New Roman" w:cs="Times New Roman"/>
          <w:noProof/>
          <w:color w:val="000000"/>
          <w:sz w:val="24"/>
          <w:szCs w:val="24"/>
        </w:rPr>
      </w:pPr>
      <w:r w:rsidRPr="006133D3">
        <w:rPr>
          <w:rFonts w:ascii="Times New Roman" w:hAnsi="Times New Roman"/>
          <w:noProof/>
          <w:color w:val="000000"/>
          <w:sz w:val="24"/>
        </w:rPr>
        <w:t>W ocenie zalecono, by Komisja Europejska zapewniła jaśniejsze wytyczne</w:t>
      </w:r>
      <w:r w:rsidR="006133D3" w:rsidRPr="006133D3">
        <w:rPr>
          <w:rFonts w:ascii="Times New Roman" w:hAnsi="Times New Roman"/>
          <w:noProof/>
          <w:color w:val="000000"/>
          <w:sz w:val="24"/>
        </w:rPr>
        <w:t xml:space="preserve"> i</w:t>
      </w:r>
      <w:r w:rsidR="006133D3">
        <w:rPr>
          <w:rFonts w:ascii="Times New Roman" w:hAnsi="Times New Roman"/>
          <w:noProof/>
          <w:color w:val="000000"/>
          <w:sz w:val="24"/>
        </w:rPr>
        <w:t> </w:t>
      </w:r>
      <w:r w:rsidR="006133D3" w:rsidRPr="006133D3">
        <w:rPr>
          <w:rFonts w:ascii="Times New Roman" w:hAnsi="Times New Roman"/>
          <w:noProof/>
          <w:color w:val="000000"/>
          <w:sz w:val="24"/>
        </w:rPr>
        <w:t>prz</w:t>
      </w:r>
      <w:r w:rsidRPr="006133D3">
        <w:rPr>
          <w:rFonts w:ascii="Times New Roman" w:hAnsi="Times New Roman"/>
          <w:noProof/>
          <w:color w:val="000000"/>
          <w:sz w:val="24"/>
        </w:rPr>
        <w:t>ykłady, które pomogą wnioskodawcom zrozumieć,</w:t>
      </w:r>
      <w:r w:rsidR="006133D3" w:rsidRPr="006133D3">
        <w:rPr>
          <w:rFonts w:ascii="Times New Roman" w:hAnsi="Times New Roman"/>
          <w:noProof/>
          <w:color w:val="000000"/>
          <w:sz w:val="24"/>
        </w:rPr>
        <w:t xml:space="preserve"> w</w:t>
      </w:r>
      <w:r w:rsidR="006133D3">
        <w:rPr>
          <w:rFonts w:ascii="Times New Roman" w:hAnsi="Times New Roman"/>
          <w:noProof/>
          <w:color w:val="000000"/>
          <w:sz w:val="24"/>
        </w:rPr>
        <w:t> </w:t>
      </w:r>
      <w:r w:rsidR="006133D3" w:rsidRPr="006133D3">
        <w:rPr>
          <w:rFonts w:ascii="Times New Roman" w:hAnsi="Times New Roman"/>
          <w:noProof/>
          <w:color w:val="000000"/>
          <w:sz w:val="24"/>
        </w:rPr>
        <w:t>jak</w:t>
      </w:r>
      <w:r w:rsidRPr="006133D3">
        <w:rPr>
          <w:rFonts w:ascii="Times New Roman" w:hAnsi="Times New Roman"/>
          <w:noProof/>
          <w:color w:val="000000"/>
          <w:sz w:val="24"/>
        </w:rPr>
        <w:t>i sposób przedstawić wymiar europejski. Zasugerowano również, aby Komisja rozważyła wprowadzenie dwuetapowego procesu wyboru: etap pierwszy koncentrowałby się na weryfikacji wymiaru europejskiego,</w:t>
      </w:r>
      <w:r w:rsidR="006133D3" w:rsidRPr="006133D3">
        <w:rPr>
          <w:rFonts w:ascii="Times New Roman" w:hAnsi="Times New Roman"/>
          <w:noProof/>
          <w:color w:val="000000"/>
          <w:sz w:val="24"/>
        </w:rPr>
        <w:t xml:space="preserve"> a</w:t>
      </w:r>
      <w:r w:rsidR="006133D3">
        <w:rPr>
          <w:rFonts w:ascii="Times New Roman" w:hAnsi="Times New Roman"/>
          <w:noProof/>
          <w:color w:val="000000"/>
          <w:sz w:val="24"/>
        </w:rPr>
        <w:t> </w:t>
      </w:r>
      <w:r w:rsidR="006133D3" w:rsidRPr="006133D3">
        <w:rPr>
          <w:rFonts w:ascii="Times New Roman" w:hAnsi="Times New Roman"/>
          <w:noProof/>
          <w:color w:val="000000"/>
          <w:sz w:val="24"/>
        </w:rPr>
        <w:t>eta</w:t>
      </w:r>
      <w:r w:rsidRPr="006133D3">
        <w:rPr>
          <w:rFonts w:ascii="Times New Roman" w:hAnsi="Times New Roman"/>
          <w:noProof/>
          <w:color w:val="000000"/>
          <w:sz w:val="24"/>
        </w:rPr>
        <w:t>p drugi na ocenie wniosków projektowych</w:t>
      </w:r>
      <w:r w:rsidR="006133D3" w:rsidRPr="006133D3">
        <w:rPr>
          <w:rFonts w:ascii="Times New Roman" w:hAnsi="Times New Roman"/>
          <w:noProof/>
          <w:color w:val="000000"/>
          <w:sz w:val="24"/>
        </w:rPr>
        <w:t xml:space="preserve"> i</w:t>
      </w:r>
      <w:r w:rsidR="006133D3">
        <w:rPr>
          <w:rFonts w:ascii="Times New Roman" w:hAnsi="Times New Roman"/>
          <w:noProof/>
          <w:color w:val="000000"/>
          <w:sz w:val="24"/>
        </w:rPr>
        <w:t> </w:t>
      </w:r>
      <w:r w:rsidR="006133D3" w:rsidRPr="006133D3">
        <w:rPr>
          <w:rFonts w:ascii="Times New Roman" w:hAnsi="Times New Roman"/>
          <w:noProof/>
          <w:color w:val="000000"/>
          <w:sz w:val="24"/>
        </w:rPr>
        <w:t>pla</w:t>
      </w:r>
      <w:r w:rsidRPr="006133D3">
        <w:rPr>
          <w:rFonts w:ascii="Times New Roman" w:hAnsi="Times New Roman"/>
          <w:noProof/>
          <w:color w:val="000000"/>
          <w:sz w:val="24"/>
        </w:rPr>
        <w:t>nów operacyjnych. Takie podejście usprawniłoby składanie wniosków</w:t>
      </w:r>
      <w:r w:rsidR="006133D3" w:rsidRPr="006133D3">
        <w:rPr>
          <w:rFonts w:ascii="Times New Roman" w:hAnsi="Times New Roman"/>
          <w:noProof/>
          <w:color w:val="000000"/>
          <w:sz w:val="24"/>
        </w:rPr>
        <w:t xml:space="preserve"> i</w:t>
      </w:r>
      <w:r w:rsidR="006133D3">
        <w:rPr>
          <w:rFonts w:ascii="Times New Roman" w:hAnsi="Times New Roman"/>
          <w:noProof/>
          <w:color w:val="000000"/>
          <w:sz w:val="24"/>
        </w:rPr>
        <w:t> </w:t>
      </w:r>
      <w:r w:rsidR="006133D3" w:rsidRPr="006133D3">
        <w:rPr>
          <w:rFonts w:ascii="Times New Roman" w:hAnsi="Times New Roman"/>
          <w:noProof/>
          <w:color w:val="000000"/>
          <w:sz w:val="24"/>
        </w:rPr>
        <w:t>zap</w:t>
      </w:r>
      <w:r w:rsidRPr="006133D3">
        <w:rPr>
          <w:rFonts w:ascii="Times New Roman" w:hAnsi="Times New Roman"/>
          <w:noProof/>
          <w:color w:val="000000"/>
          <w:sz w:val="24"/>
        </w:rPr>
        <w:t>ewniłoby wybór wyłącznie obiektów</w:t>
      </w:r>
      <w:r w:rsidR="006133D3" w:rsidRPr="006133D3">
        <w:rPr>
          <w:rFonts w:ascii="Times New Roman" w:hAnsi="Times New Roman"/>
          <w:noProof/>
          <w:color w:val="000000"/>
          <w:sz w:val="24"/>
        </w:rPr>
        <w:t xml:space="preserve"> o</w:t>
      </w:r>
      <w:r w:rsidR="006133D3">
        <w:rPr>
          <w:rFonts w:ascii="Times New Roman" w:hAnsi="Times New Roman"/>
          <w:noProof/>
          <w:color w:val="000000"/>
          <w:sz w:val="24"/>
        </w:rPr>
        <w:t> </w:t>
      </w:r>
      <w:r w:rsidR="006133D3" w:rsidRPr="006133D3">
        <w:rPr>
          <w:rFonts w:ascii="Times New Roman" w:hAnsi="Times New Roman"/>
          <w:noProof/>
          <w:color w:val="000000"/>
          <w:sz w:val="24"/>
        </w:rPr>
        <w:t>wyr</w:t>
      </w:r>
      <w:r w:rsidRPr="006133D3">
        <w:rPr>
          <w:rFonts w:ascii="Times New Roman" w:hAnsi="Times New Roman"/>
          <w:noProof/>
          <w:color w:val="000000"/>
          <w:sz w:val="24"/>
        </w:rPr>
        <w:t>aźnych związkach europejskich.</w:t>
      </w:r>
    </w:p>
    <w:p w14:paraId="4DB9A3C0" w14:textId="77777777" w:rsidR="00394B14" w:rsidRPr="006133D3" w:rsidRDefault="00394B14" w:rsidP="00394B14">
      <w:pPr>
        <w:pStyle w:val="ListParagraph"/>
        <w:spacing w:before="480" w:line="240" w:lineRule="auto"/>
        <w:ind w:left="0"/>
        <w:jc w:val="both"/>
        <w:rPr>
          <w:rFonts w:ascii="Times New Roman" w:eastAsia="Calibri" w:hAnsi="Times New Roman" w:cs="Times New Roman"/>
          <w:noProof/>
          <w:color w:val="000000"/>
          <w:sz w:val="24"/>
          <w:szCs w:val="24"/>
        </w:rPr>
      </w:pPr>
    </w:p>
    <w:p w14:paraId="65CBEB1E" w14:textId="277F8661" w:rsidR="00394B14" w:rsidRPr="006133D3" w:rsidRDefault="00394B14" w:rsidP="00394B14">
      <w:pPr>
        <w:pStyle w:val="ListParagraph"/>
        <w:spacing w:before="480" w:line="240" w:lineRule="auto"/>
        <w:ind w:left="0"/>
        <w:jc w:val="both"/>
        <w:rPr>
          <w:rFonts w:ascii="Times New Roman" w:eastAsia="Calibri" w:hAnsi="Times New Roman" w:cs="Times New Roman"/>
          <w:b/>
          <w:bCs/>
          <w:i/>
          <w:iCs/>
          <w:noProof/>
          <w:color w:val="000000"/>
          <w:sz w:val="24"/>
          <w:szCs w:val="24"/>
        </w:rPr>
      </w:pPr>
      <w:r w:rsidRPr="006133D3">
        <w:rPr>
          <w:rFonts w:ascii="Times New Roman" w:hAnsi="Times New Roman"/>
          <w:b/>
          <w:i/>
          <w:noProof/>
          <w:color w:val="000000"/>
          <w:sz w:val="24"/>
        </w:rPr>
        <w:t xml:space="preserve">Efektywność </w:t>
      </w:r>
    </w:p>
    <w:p w14:paraId="6573F91C" w14:textId="77777777" w:rsidR="00394B14" w:rsidRPr="006133D3" w:rsidRDefault="00394B14" w:rsidP="00394B14">
      <w:pPr>
        <w:pStyle w:val="ListParagraph"/>
        <w:spacing w:before="480" w:line="240" w:lineRule="auto"/>
        <w:ind w:left="0"/>
        <w:jc w:val="both"/>
        <w:rPr>
          <w:rFonts w:ascii="Times New Roman" w:eastAsia="Calibri" w:hAnsi="Times New Roman" w:cs="Times New Roman"/>
          <w:b/>
          <w:bCs/>
          <w:i/>
          <w:iCs/>
          <w:noProof/>
          <w:color w:val="000000"/>
          <w:sz w:val="24"/>
          <w:szCs w:val="24"/>
        </w:rPr>
      </w:pPr>
    </w:p>
    <w:p w14:paraId="1B9252B4" w14:textId="30B55D3E" w:rsidR="00394B14" w:rsidRPr="006133D3" w:rsidRDefault="00394B14" w:rsidP="00394B14">
      <w:pPr>
        <w:pStyle w:val="ListParagraph"/>
        <w:spacing w:before="480" w:line="240" w:lineRule="auto"/>
        <w:ind w:left="0"/>
        <w:jc w:val="both"/>
        <w:rPr>
          <w:rFonts w:ascii="Times New Roman" w:eastAsia="Calibri" w:hAnsi="Times New Roman" w:cs="Times New Roman"/>
          <w:noProof/>
          <w:color w:val="000000"/>
          <w:sz w:val="24"/>
          <w:szCs w:val="24"/>
        </w:rPr>
      </w:pPr>
      <w:r w:rsidRPr="006133D3">
        <w:rPr>
          <w:rFonts w:ascii="Times New Roman" w:hAnsi="Times New Roman"/>
          <w:noProof/>
          <w:color w:val="000000"/>
          <w:sz w:val="24"/>
        </w:rPr>
        <w:t>Efektywność operacyjna działania była ogólnie wysoka, ale</w:t>
      </w:r>
      <w:r w:rsidR="006133D3" w:rsidRPr="006133D3">
        <w:rPr>
          <w:rFonts w:ascii="Times New Roman" w:hAnsi="Times New Roman"/>
          <w:noProof/>
          <w:color w:val="000000"/>
          <w:sz w:val="24"/>
        </w:rPr>
        <w:t xml:space="preserve"> w</w:t>
      </w:r>
      <w:r w:rsidR="006133D3">
        <w:rPr>
          <w:rFonts w:ascii="Times New Roman" w:hAnsi="Times New Roman"/>
          <w:noProof/>
          <w:color w:val="000000"/>
          <w:sz w:val="24"/>
        </w:rPr>
        <w:t> </w:t>
      </w:r>
      <w:r w:rsidR="006133D3" w:rsidRPr="006133D3">
        <w:rPr>
          <w:rFonts w:ascii="Times New Roman" w:hAnsi="Times New Roman"/>
          <w:noProof/>
          <w:color w:val="000000"/>
          <w:sz w:val="24"/>
        </w:rPr>
        <w:t>oce</w:t>
      </w:r>
      <w:r w:rsidRPr="006133D3">
        <w:rPr>
          <w:rFonts w:ascii="Times New Roman" w:hAnsi="Times New Roman"/>
          <w:noProof/>
          <w:color w:val="000000"/>
          <w:sz w:val="24"/>
        </w:rPr>
        <w:t>nie zwrócono uwagę na obszary, których usprawnienie mogłyby zmniejszyć obciążenia administracyjne. Dwuetapowy proces wyboru, obejmujący zarówno wstępną selekcję na szczeblu krajowym, jak</w:t>
      </w:r>
      <w:r w:rsidR="006133D3" w:rsidRPr="006133D3">
        <w:rPr>
          <w:rFonts w:ascii="Times New Roman" w:hAnsi="Times New Roman"/>
          <w:noProof/>
          <w:color w:val="000000"/>
          <w:sz w:val="24"/>
        </w:rPr>
        <w:t xml:space="preserve"> i</w:t>
      </w:r>
      <w:r w:rsidR="006133D3">
        <w:rPr>
          <w:rFonts w:ascii="Times New Roman" w:hAnsi="Times New Roman"/>
          <w:noProof/>
          <w:color w:val="000000"/>
          <w:sz w:val="24"/>
        </w:rPr>
        <w:t> </w:t>
      </w:r>
      <w:r w:rsidR="006133D3" w:rsidRPr="006133D3">
        <w:rPr>
          <w:rFonts w:ascii="Times New Roman" w:hAnsi="Times New Roman"/>
          <w:noProof/>
          <w:color w:val="000000"/>
          <w:sz w:val="24"/>
        </w:rPr>
        <w:t>sel</w:t>
      </w:r>
      <w:r w:rsidRPr="006133D3">
        <w:rPr>
          <w:rFonts w:ascii="Times New Roman" w:hAnsi="Times New Roman"/>
          <w:noProof/>
          <w:color w:val="000000"/>
          <w:sz w:val="24"/>
        </w:rPr>
        <w:t>ekcję na szczeblu unijnym, uznano za nieco zbędny, zwłaszcza gdy obiekty nie spełniały kryterium wymiaru europejskiego. Przekształcenie procesu wyboru</w:t>
      </w:r>
      <w:r w:rsidR="006133D3" w:rsidRPr="006133D3">
        <w:rPr>
          <w:rFonts w:ascii="Times New Roman" w:hAnsi="Times New Roman"/>
          <w:noProof/>
          <w:color w:val="000000"/>
          <w:sz w:val="24"/>
        </w:rPr>
        <w:t xml:space="preserve"> w</w:t>
      </w:r>
      <w:r w:rsidR="006133D3">
        <w:rPr>
          <w:rFonts w:ascii="Times New Roman" w:hAnsi="Times New Roman"/>
          <w:noProof/>
          <w:color w:val="000000"/>
          <w:sz w:val="24"/>
        </w:rPr>
        <w:t> </w:t>
      </w:r>
      <w:r w:rsidR="006133D3" w:rsidRPr="006133D3">
        <w:rPr>
          <w:rFonts w:ascii="Times New Roman" w:hAnsi="Times New Roman"/>
          <w:noProof/>
          <w:color w:val="000000"/>
          <w:sz w:val="24"/>
        </w:rPr>
        <w:t>pro</w:t>
      </w:r>
      <w:r w:rsidRPr="006133D3">
        <w:rPr>
          <w:rFonts w:ascii="Times New Roman" w:hAnsi="Times New Roman"/>
          <w:noProof/>
          <w:color w:val="000000"/>
          <w:sz w:val="24"/>
        </w:rPr>
        <w:t>ces jednoetapowy poprawiłoby skuteczność przez ograniczenie powielania wysiłków. Ponadto złożoność zadań administracyjnych,</w:t>
      </w:r>
      <w:r w:rsidR="006133D3" w:rsidRPr="006133D3">
        <w:rPr>
          <w:rFonts w:ascii="Times New Roman" w:hAnsi="Times New Roman"/>
          <w:noProof/>
          <w:color w:val="000000"/>
          <w:sz w:val="24"/>
        </w:rPr>
        <w:t xml:space="preserve"> w</w:t>
      </w:r>
      <w:r w:rsidR="006133D3">
        <w:rPr>
          <w:rFonts w:ascii="Times New Roman" w:hAnsi="Times New Roman"/>
          <w:noProof/>
          <w:color w:val="000000"/>
          <w:sz w:val="24"/>
        </w:rPr>
        <w:t> </w:t>
      </w:r>
      <w:r w:rsidR="006133D3" w:rsidRPr="006133D3">
        <w:rPr>
          <w:rFonts w:ascii="Times New Roman" w:hAnsi="Times New Roman"/>
          <w:noProof/>
          <w:color w:val="000000"/>
          <w:sz w:val="24"/>
        </w:rPr>
        <w:t>tym</w:t>
      </w:r>
      <w:r w:rsidRPr="006133D3">
        <w:rPr>
          <w:rFonts w:ascii="Times New Roman" w:hAnsi="Times New Roman"/>
          <w:noProof/>
          <w:color w:val="000000"/>
          <w:sz w:val="24"/>
        </w:rPr>
        <w:t xml:space="preserve"> wymogów</w:t>
      </w:r>
      <w:r w:rsidR="006133D3" w:rsidRPr="006133D3">
        <w:rPr>
          <w:rFonts w:ascii="Times New Roman" w:hAnsi="Times New Roman"/>
          <w:noProof/>
          <w:color w:val="000000"/>
          <w:sz w:val="24"/>
        </w:rPr>
        <w:t xml:space="preserve"> w</w:t>
      </w:r>
      <w:r w:rsidR="006133D3">
        <w:rPr>
          <w:rFonts w:ascii="Times New Roman" w:hAnsi="Times New Roman"/>
          <w:noProof/>
          <w:color w:val="000000"/>
          <w:sz w:val="24"/>
        </w:rPr>
        <w:t> </w:t>
      </w:r>
      <w:r w:rsidR="006133D3" w:rsidRPr="006133D3">
        <w:rPr>
          <w:rFonts w:ascii="Times New Roman" w:hAnsi="Times New Roman"/>
          <w:noProof/>
          <w:color w:val="000000"/>
          <w:sz w:val="24"/>
        </w:rPr>
        <w:t>zak</w:t>
      </w:r>
      <w:r w:rsidRPr="006133D3">
        <w:rPr>
          <w:rFonts w:ascii="Times New Roman" w:hAnsi="Times New Roman"/>
          <w:noProof/>
          <w:color w:val="000000"/>
          <w:sz w:val="24"/>
        </w:rPr>
        <w:t>resie sprawozdawczości</w:t>
      </w:r>
      <w:r w:rsidR="006133D3" w:rsidRPr="006133D3">
        <w:rPr>
          <w:rFonts w:ascii="Times New Roman" w:hAnsi="Times New Roman"/>
          <w:noProof/>
          <w:color w:val="000000"/>
          <w:sz w:val="24"/>
        </w:rPr>
        <w:t xml:space="preserve"> i</w:t>
      </w:r>
      <w:r w:rsidR="006133D3">
        <w:rPr>
          <w:rFonts w:ascii="Times New Roman" w:hAnsi="Times New Roman"/>
          <w:noProof/>
          <w:color w:val="000000"/>
          <w:sz w:val="24"/>
        </w:rPr>
        <w:t> </w:t>
      </w:r>
      <w:r w:rsidR="006133D3" w:rsidRPr="006133D3">
        <w:rPr>
          <w:rFonts w:ascii="Times New Roman" w:hAnsi="Times New Roman"/>
          <w:noProof/>
          <w:color w:val="000000"/>
          <w:sz w:val="24"/>
        </w:rPr>
        <w:t>mon</w:t>
      </w:r>
      <w:r w:rsidRPr="006133D3">
        <w:rPr>
          <w:rFonts w:ascii="Times New Roman" w:hAnsi="Times New Roman"/>
          <w:noProof/>
          <w:color w:val="000000"/>
          <w:sz w:val="24"/>
        </w:rPr>
        <w:t>itorowania obiektów, uznano za obszar wymagający usprawnienia. System monitorowania funkcjonuje</w:t>
      </w:r>
      <w:r w:rsidR="006133D3" w:rsidRPr="006133D3">
        <w:rPr>
          <w:rFonts w:ascii="Times New Roman" w:hAnsi="Times New Roman"/>
          <w:noProof/>
          <w:color w:val="000000"/>
          <w:sz w:val="24"/>
        </w:rPr>
        <w:t xml:space="preserve"> w</w:t>
      </w:r>
      <w:r w:rsidR="006133D3">
        <w:rPr>
          <w:rFonts w:ascii="Times New Roman" w:hAnsi="Times New Roman"/>
          <w:noProof/>
          <w:color w:val="000000"/>
          <w:sz w:val="24"/>
        </w:rPr>
        <w:t> </w:t>
      </w:r>
      <w:r w:rsidR="006133D3" w:rsidRPr="006133D3">
        <w:rPr>
          <w:rFonts w:ascii="Times New Roman" w:hAnsi="Times New Roman"/>
          <w:noProof/>
          <w:color w:val="000000"/>
          <w:sz w:val="24"/>
        </w:rPr>
        <w:t>wię</w:t>
      </w:r>
      <w:r w:rsidRPr="006133D3">
        <w:rPr>
          <w:rFonts w:ascii="Times New Roman" w:hAnsi="Times New Roman"/>
          <w:noProof/>
          <w:color w:val="000000"/>
          <w:sz w:val="24"/>
        </w:rPr>
        <w:t>kszym stopniu jako przegląd wyników niż jako kompleksowa ocena,</w:t>
      </w:r>
      <w:r w:rsidR="006133D3" w:rsidRPr="006133D3">
        <w:rPr>
          <w:rFonts w:ascii="Times New Roman" w:hAnsi="Times New Roman"/>
          <w:noProof/>
          <w:color w:val="000000"/>
          <w:sz w:val="24"/>
        </w:rPr>
        <w:t xml:space="preserve"> w</w:t>
      </w:r>
      <w:r w:rsidR="006133D3">
        <w:rPr>
          <w:rFonts w:ascii="Times New Roman" w:hAnsi="Times New Roman"/>
          <w:noProof/>
          <w:color w:val="000000"/>
          <w:sz w:val="24"/>
        </w:rPr>
        <w:t> </w:t>
      </w:r>
      <w:r w:rsidR="006133D3" w:rsidRPr="006133D3">
        <w:rPr>
          <w:rFonts w:ascii="Times New Roman" w:hAnsi="Times New Roman"/>
          <w:noProof/>
          <w:color w:val="000000"/>
          <w:sz w:val="24"/>
        </w:rPr>
        <w:t>zwi</w:t>
      </w:r>
      <w:r w:rsidRPr="006133D3">
        <w:rPr>
          <w:rFonts w:ascii="Times New Roman" w:hAnsi="Times New Roman"/>
          <w:noProof/>
          <w:color w:val="000000"/>
          <w:sz w:val="24"/>
        </w:rPr>
        <w:t>ązku</w:t>
      </w:r>
      <w:r w:rsidR="006133D3" w:rsidRPr="006133D3">
        <w:rPr>
          <w:rFonts w:ascii="Times New Roman" w:hAnsi="Times New Roman"/>
          <w:noProof/>
          <w:color w:val="000000"/>
          <w:sz w:val="24"/>
        </w:rPr>
        <w:t xml:space="preserve"> z</w:t>
      </w:r>
      <w:r w:rsidR="006133D3">
        <w:rPr>
          <w:rFonts w:ascii="Times New Roman" w:hAnsi="Times New Roman"/>
          <w:noProof/>
          <w:color w:val="000000"/>
          <w:sz w:val="24"/>
        </w:rPr>
        <w:t> </w:t>
      </w:r>
      <w:r w:rsidR="006133D3" w:rsidRPr="006133D3">
        <w:rPr>
          <w:rFonts w:ascii="Times New Roman" w:hAnsi="Times New Roman"/>
          <w:noProof/>
          <w:color w:val="000000"/>
          <w:sz w:val="24"/>
        </w:rPr>
        <w:t>czy</w:t>
      </w:r>
      <w:r w:rsidRPr="006133D3">
        <w:rPr>
          <w:rFonts w:ascii="Times New Roman" w:hAnsi="Times New Roman"/>
          <w:noProof/>
          <w:color w:val="000000"/>
          <w:sz w:val="24"/>
        </w:rPr>
        <w:t>m wezwano do opracowania jaśniejszych wytycznych</w:t>
      </w:r>
      <w:r w:rsidR="006133D3" w:rsidRPr="006133D3">
        <w:rPr>
          <w:rFonts w:ascii="Times New Roman" w:hAnsi="Times New Roman"/>
          <w:noProof/>
          <w:color w:val="000000"/>
          <w:sz w:val="24"/>
        </w:rPr>
        <w:t xml:space="preserve"> i</w:t>
      </w:r>
      <w:r w:rsidR="006133D3">
        <w:rPr>
          <w:rFonts w:ascii="Times New Roman" w:hAnsi="Times New Roman"/>
          <w:noProof/>
          <w:color w:val="000000"/>
          <w:sz w:val="24"/>
        </w:rPr>
        <w:t> </w:t>
      </w:r>
      <w:r w:rsidR="006133D3" w:rsidRPr="006133D3">
        <w:rPr>
          <w:rFonts w:ascii="Times New Roman" w:hAnsi="Times New Roman"/>
          <w:noProof/>
          <w:color w:val="000000"/>
          <w:sz w:val="24"/>
        </w:rPr>
        <w:t>wsp</w:t>
      </w:r>
      <w:r w:rsidRPr="006133D3">
        <w:rPr>
          <w:rFonts w:ascii="Times New Roman" w:hAnsi="Times New Roman"/>
          <w:noProof/>
          <w:color w:val="000000"/>
          <w:sz w:val="24"/>
        </w:rPr>
        <w:t xml:space="preserve">ólnych wskaźników dotyczących oceny obiektów. Dodatkowo limity krajowe dotyczące zgłaszania obiektów, ograniczające liczbę zgłoszonych przez państwo członkowskie obiektów do jednego na każdy rok selekcji, były początkowo przydatne, ale stały się restrykcyjne, ponieważ coraz więcej państw wyraża zainteresowanie zgłoszeniem. </w:t>
      </w:r>
    </w:p>
    <w:p w14:paraId="392F75EE" w14:textId="77777777" w:rsidR="00394B14" w:rsidRPr="006133D3" w:rsidRDefault="00394B14" w:rsidP="00394B14">
      <w:pPr>
        <w:pStyle w:val="ListParagraph"/>
        <w:spacing w:before="480" w:line="240" w:lineRule="auto"/>
        <w:ind w:left="0"/>
        <w:jc w:val="both"/>
        <w:rPr>
          <w:rFonts w:ascii="Times New Roman" w:eastAsia="Calibri" w:hAnsi="Times New Roman" w:cs="Times New Roman"/>
          <w:noProof/>
          <w:color w:val="000000"/>
          <w:sz w:val="24"/>
          <w:szCs w:val="24"/>
        </w:rPr>
      </w:pPr>
    </w:p>
    <w:p w14:paraId="0CF13C1C" w14:textId="3AEB280D" w:rsidR="00394B14" w:rsidRPr="006133D3" w:rsidRDefault="00394B14" w:rsidP="00394B14">
      <w:pPr>
        <w:pStyle w:val="ListParagraph"/>
        <w:spacing w:before="480" w:line="240" w:lineRule="auto"/>
        <w:ind w:left="0"/>
        <w:jc w:val="both"/>
        <w:rPr>
          <w:rFonts w:ascii="Times New Roman" w:eastAsia="Calibri" w:hAnsi="Times New Roman" w:cs="Times New Roman"/>
          <w:noProof/>
          <w:color w:val="000000"/>
          <w:sz w:val="24"/>
          <w:szCs w:val="24"/>
        </w:rPr>
      </w:pPr>
      <w:r w:rsidRPr="006133D3">
        <w:rPr>
          <w:rFonts w:ascii="Times New Roman" w:hAnsi="Times New Roman"/>
          <w:noProof/>
          <w:color w:val="000000"/>
          <w:sz w:val="24"/>
        </w:rPr>
        <w:t>W ocenie zalecono ponowną analizę limitów</w:t>
      </w:r>
      <w:r w:rsidR="006133D3" w:rsidRPr="006133D3">
        <w:rPr>
          <w:rFonts w:ascii="Times New Roman" w:hAnsi="Times New Roman"/>
          <w:noProof/>
          <w:color w:val="000000"/>
          <w:sz w:val="24"/>
        </w:rPr>
        <w:t xml:space="preserve"> w</w:t>
      </w:r>
      <w:r w:rsidR="006133D3">
        <w:rPr>
          <w:rFonts w:ascii="Times New Roman" w:hAnsi="Times New Roman"/>
          <w:noProof/>
          <w:color w:val="000000"/>
          <w:sz w:val="24"/>
        </w:rPr>
        <w:t> </w:t>
      </w:r>
      <w:r w:rsidR="006133D3" w:rsidRPr="006133D3">
        <w:rPr>
          <w:rFonts w:ascii="Times New Roman" w:hAnsi="Times New Roman"/>
          <w:noProof/>
          <w:color w:val="000000"/>
          <w:sz w:val="24"/>
        </w:rPr>
        <w:t>cel</w:t>
      </w:r>
      <w:r w:rsidRPr="006133D3">
        <w:rPr>
          <w:rFonts w:ascii="Times New Roman" w:hAnsi="Times New Roman"/>
          <w:noProof/>
          <w:color w:val="000000"/>
          <w:sz w:val="24"/>
        </w:rPr>
        <w:t>u uwzględnienia rosnącej liczby obiektów dziedzictwa kulturowego ubiegających się</w:t>
      </w:r>
      <w:r w:rsidR="006133D3" w:rsidRPr="006133D3">
        <w:rPr>
          <w:rFonts w:ascii="Times New Roman" w:hAnsi="Times New Roman"/>
          <w:noProof/>
          <w:color w:val="000000"/>
          <w:sz w:val="24"/>
        </w:rPr>
        <w:t xml:space="preserve"> o</w:t>
      </w:r>
      <w:r w:rsidR="006133D3">
        <w:rPr>
          <w:rFonts w:ascii="Times New Roman" w:hAnsi="Times New Roman"/>
          <w:noProof/>
          <w:color w:val="000000"/>
          <w:sz w:val="24"/>
        </w:rPr>
        <w:t> </w:t>
      </w:r>
      <w:r w:rsidR="006133D3" w:rsidRPr="006133D3">
        <w:rPr>
          <w:rFonts w:ascii="Times New Roman" w:hAnsi="Times New Roman"/>
          <w:noProof/>
          <w:color w:val="000000"/>
          <w:sz w:val="24"/>
        </w:rPr>
        <w:t>prz</w:t>
      </w:r>
      <w:r w:rsidRPr="006133D3">
        <w:rPr>
          <w:rFonts w:ascii="Times New Roman" w:hAnsi="Times New Roman"/>
          <w:noProof/>
          <w:color w:val="000000"/>
          <w:sz w:val="24"/>
        </w:rPr>
        <w:t>yznanie znaku, co ma sprawić, że rozszerzenie programu będzie zgodne</w:t>
      </w:r>
      <w:r w:rsidR="006133D3" w:rsidRPr="006133D3">
        <w:rPr>
          <w:rFonts w:ascii="Times New Roman" w:hAnsi="Times New Roman"/>
          <w:noProof/>
          <w:color w:val="000000"/>
          <w:sz w:val="24"/>
        </w:rPr>
        <w:t xml:space="preserve"> z</w:t>
      </w:r>
      <w:r w:rsidR="006133D3">
        <w:rPr>
          <w:rFonts w:ascii="Times New Roman" w:hAnsi="Times New Roman"/>
          <w:noProof/>
          <w:color w:val="000000"/>
          <w:sz w:val="24"/>
        </w:rPr>
        <w:t> </w:t>
      </w:r>
      <w:r w:rsidR="006133D3" w:rsidRPr="006133D3">
        <w:rPr>
          <w:rFonts w:ascii="Times New Roman" w:hAnsi="Times New Roman"/>
          <w:noProof/>
          <w:color w:val="000000"/>
          <w:sz w:val="24"/>
        </w:rPr>
        <w:t>jeg</w:t>
      </w:r>
      <w:r w:rsidRPr="006133D3">
        <w:rPr>
          <w:rFonts w:ascii="Times New Roman" w:hAnsi="Times New Roman"/>
          <w:noProof/>
          <w:color w:val="000000"/>
          <w:sz w:val="24"/>
        </w:rPr>
        <w:t>o rosnącymi ambicjami.</w:t>
      </w:r>
    </w:p>
    <w:p w14:paraId="1D9BC415" w14:textId="77777777" w:rsidR="00394B14" w:rsidRPr="006133D3" w:rsidRDefault="00394B14" w:rsidP="00394B14">
      <w:pPr>
        <w:pStyle w:val="ListParagraph"/>
        <w:spacing w:before="480" w:line="240" w:lineRule="auto"/>
        <w:ind w:left="0"/>
        <w:jc w:val="both"/>
        <w:rPr>
          <w:rFonts w:ascii="Times New Roman" w:eastAsia="Calibri" w:hAnsi="Times New Roman" w:cs="Times New Roman"/>
          <w:noProof/>
          <w:color w:val="000000"/>
          <w:sz w:val="24"/>
          <w:szCs w:val="24"/>
        </w:rPr>
      </w:pPr>
    </w:p>
    <w:p w14:paraId="7BBE1F29" w14:textId="77777777" w:rsidR="00394B14" w:rsidRPr="006133D3" w:rsidRDefault="00394B14" w:rsidP="00394B14">
      <w:pPr>
        <w:pStyle w:val="ListParagraph"/>
        <w:spacing w:before="480" w:line="240" w:lineRule="auto"/>
        <w:ind w:left="0"/>
        <w:jc w:val="both"/>
        <w:rPr>
          <w:rFonts w:ascii="Times New Roman" w:eastAsia="Calibri" w:hAnsi="Times New Roman" w:cs="Times New Roman"/>
          <w:b/>
          <w:bCs/>
          <w:i/>
          <w:iCs/>
          <w:noProof/>
          <w:color w:val="000000"/>
          <w:sz w:val="24"/>
          <w:szCs w:val="24"/>
        </w:rPr>
      </w:pPr>
      <w:r w:rsidRPr="006133D3">
        <w:rPr>
          <w:rFonts w:ascii="Times New Roman" w:hAnsi="Times New Roman"/>
          <w:b/>
          <w:i/>
          <w:noProof/>
          <w:color w:val="000000"/>
          <w:sz w:val="24"/>
        </w:rPr>
        <w:t>Spójność</w:t>
      </w:r>
    </w:p>
    <w:p w14:paraId="687B9D96" w14:textId="77777777" w:rsidR="00394B14" w:rsidRPr="006133D3" w:rsidRDefault="00394B14" w:rsidP="00394B14">
      <w:pPr>
        <w:pStyle w:val="ListParagraph"/>
        <w:spacing w:before="480" w:line="240" w:lineRule="auto"/>
        <w:ind w:left="0"/>
        <w:jc w:val="both"/>
        <w:rPr>
          <w:rFonts w:ascii="Times New Roman" w:eastAsia="Calibri" w:hAnsi="Times New Roman" w:cs="Times New Roman"/>
          <w:b/>
          <w:bCs/>
          <w:i/>
          <w:iCs/>
          <w:noProof/>
          <w:color w:val="000000"/>
          <w:sz w:val="24"/>
          <w:szCs w:val="24"/>
        </w:rPr>
      </w:pPr>
    </w:p>
    <w:p w14:paraId="086F7CC1" w14:textId="299C466B" w:rsidR="00394B14" w:rsidRPr="006133D3" w:rsidRDefault="00394B14" w:rsidP="00394B14">
      <w:pPr>
        <w:pStyle w:val="ListParagraph"/>
        <w:spacing w:before="480" w:line="240" w:lineRule="auto"/>
        <w:ind w:left="0"/>
        <w:jc w:val="both"/>
        <w:rPr>
          <w:rFonts w:ascii="Times New Roman" w:eastAsia="Calibri" w:hAnsi="Times New Roman" w:cs="Times New Roman"/>
          <w:noProof/>
          <w:color w:val="000000"/>
          <w:sz w:val="24"/>
          <w:szCs w:val="24"/>
        </w:rPr>
      </w:pPr>
      <w:r w:rsidRPr="006133D3">
        <w:rPr>
          <w:rFonts w:ascii="Times New Roman" w:hAnsi="Times New Roman"/>
          <w:noProof/>
          <w:color w:val="000000"/>
          <w:sz w:val="24"/>
        </w:rPr>
        <w:t>Działanie „Znak Dziedzictwa Europejskiego” wyróżnia się</w:t>
      </w:r>
      <w:r w:rsidR="006133D3" w:rsidRPr="006133D3">
        <w:rPr>
          <w:rFonts w:ascii="Times New Roman" w:hAnsi="Times New Roman"/>
          <w:noProof/>
          <w:color w:val="000000"/>
          <w:sz w:val="24"/>
        </w:rPr>
        <w:t xml:space="preserve"> w</w:t>
      </w:r>
      <w:r w:rsidR="006133D3">
        <w:rPr>
          <w:rFonts w:ascii="Times New Roman" w:hAnsi="Times New Roman"/>
          <w:noProof/>
          <w:color w:val="000000"/>
          <w:sz w:val="24"/>
        </w:rPr>
        <w:t> </w:t>
      </w:r>
      <w:r w:rsidR="006133D3" w:rsidRPr="006133D3">
        <w:rPr>
          <w:rFonts w:ascii="Times New Roman" w:hAnsi="Times New Roman"/>
          <w:noProof/>
          <w:color w:val="000000"/>
          <w:sz w:val="24"/>
        </w:rPr>
        <w:t>kra</w:t>
      </w:r>
      <w:r w:rsidRPr="006133D3">
        <w:rPr>
          <w:rFonts w:ascii="Times New Roman" w:hAnsi="Times New Roman"/>
          <w:noProof/>
          <w:color w:val="000000"/>
          <w:sz w:val="24"/>
        </w:rPr>
        <w:t>jobrazie unijnej polityki kulturalnej, ponieważ koncentruje się na symbolicznej wartości obiektów dziedzictwa kulturowego</w:t>
      </w:r>
      <w:r w:rsidR="006133D3" w:rsidRPr="006133D3">
        <w:rPr>
          <w:rFonts w:ascii="Times New Roman" w:hAnsi="Times New Roman"/>
          <w:noProof/>
          <w:color w:val="000000"/>
          <w:sz w:val="24"/>
        </w:rPr>
        <w:t xml:space="preserve"> i</w:t>
      </w:r>
      <w:r w:rsidR="006133D3">
        <w:rPr>
          <w:rFonts w:ascii="Times New Roman" w:hAnsi="Times New Roman"/>
          <w:noProof/>
          <w:color w:val="000000"/>
          <w:sz w:val="24"/>
        </w:rPr>
        <w:t> </w:t>
      </w:r>
      <w:r w:rsidR="006133D3" w:rsidRPr="006133D3">
        <w:rPr>
          <w:rFonts w:ascii="Times New Roman" w:hAnsi="Times New Roman"/>
          <w:noProof/>
          <w:color w:val="000000"/>
          <w:sz w:val="24"/>
        </w:rPr>
        <w:t>ich</w:t>
      </w:r>
      <w:r w:rsidRPr="006133D3">
        <w:rPr>
          <w:rFonts w:ascii="Times New Roman" w:hAnsi="Times New Roman"/>
          <w:noProof/>
          <w:color w:val="000000"/>
          <w:sz w:val="24"/>
        </w:rPr>
        <w:t xml:space="preserve"> roli we wspieraniu tożsamości</w:t>
      </w:r>
      <w:r w:rsidR="006133D3" w:rsidRPr="006133D3">
        <w:rPr>
          <w:rFonts w:ascii="Times New Roman" w:hAnsi="Times New Roman"/>
          <w:noProof/>
          <w:color w:val="000000"/>
          <w:sz w:val="24"/>
        </w:rPr>
        <w:t xml:space="preserve"> i</w:t>
      </w:r>
      <w:r w:rsidR="006133D3">
        <w:rPr>
          <w:rFonts w:ascii="Times New Roman" w:hAnsi="Times New Roman"/>
          <w:noProof/>
          <w:color w:val="000000"/>
          <w:sz w:val="24"/>
        </w:rPr>
        <w:t> </w:t>
      </w:r>
      <w:r w:rsidR="006133D3" w:rsidRPr="006133D3">
        <w:rPr>
          <w:rFonts w:ascii="Times New Roman" w:hAnsi="Times New Roman"/>
          <w:noProof/>
          <w:color w:val="000000"/>
          <w:sz w:val="24"/>
        </w:rPr>
        <w:t>jed</w:t>
      </w:r>
      <w:r w:rsidRPr="006133D3">
        <w:rPr>
          <w:rFonts w:ascii="Times New Roman" w:hAnsi="Times New Roman"/>
          <w:noProof/>
          <w:color w:val="000000"/>
          <w:sz w:val="24"/>
        </w:rPr>
        <w:t>ności europejskiej</w:t>
      </w:r>
      <w:r w:rsidR="006133D3" w:rsidRPr="006133D3">
        <w:rPr>
          <w:rFonts w:ascii="Times New Roman" w:hAnsi="Times New Roman"/>
          <w:noProof/>
          <w:color w:val="000000"/>
          <w:sz w:val="24"/>
        </w:rPr>
        <w:t>. W</w:t>
      </w:r>
      <w:r w:rsidR="006133D3">
        <w:rPr>
          <w:rFonts w:ascii="Times New Roman" w:hAnsi="Times New Roman"/>
          <w:noProof/>
          <w:color w:val="000000"/>
          <w:sz w:val="24"/>
        </w:rPr>
        <w:t> </w:t>
      </w:r>
      <w:r w:rsidR="006133D3" w:rsidRPr="006133D3">
        <w:rPr>
          <w:rFonts w:ascii="Times New Roman" w:hAnsi="Times New Roman"/>
          <w:noProof/>
          <w:color w:val="000000"/>
          <w:sz w:val="24"/>
        </w:rPr>
        <w:t>prz</w:t>
      </w:r>
      <w:r w:rsidRPr="006133D3">
        <w:rPr>
          <w:rFonts w:ascii="Times New Roman" w:hAnsi="Times New Roman"/>
          <w:noProof/>
          <w:color w:val="000000"/>
          <w:sz w:val="24"/>
        </w:rPr>
        <w:t>eciwieństwie do innych programów, takich jak światowe dziedzictwo UNESCO czy Europejskie Dni Dziedzictwa, które skupiają się na materialnym dziedzictwie lub ochronie kultury, działanie „Znak Dziedzictwa Europejskiego” podkreśla historyczne</w:t>
      </w:r>
      <w:r w:rsidR="006133D3" w:rsidRPr="006133D3">
        <w:rPr>
          <w:rFonts w:ascii="Times New Roman" w:hAnsi="Times New Roman"/>
          <w:noProof/>
          <w:color w:val="000000"/>
          <w:sz w:val="24"/>
        </w:rPr>
        <w:t xml:space="preserve"> i</w:t>
      </w:r>
      <w:r w:rsidR="006133D3">
        <w:rPr>
          <w:rFonts w:ascii="Times New Roman" w:hAnsi="Times New Roman"/>
          <w:noProof/>
          <w:color w:val="000000"/>
          <w:sz w:val="24"/>
        </w:rPr>
        <w:t> </w:t>
      </w:r>
      <w:r w:rsidR="006133D3" w:rsidRPr="006133D3">
        <w:rPr>
          <w:rFonts w:ascii="Times New Roman" w:hAnsi="Times New Roman"/>
          <w:noProof/>
          <w:color w:val="000000"/>
          <w:sz w:val="24"/>
        </w:rPr>
        <w:t>sym</w:t>
      </w:r>
      <w:r w:rsidRPr="006133D3">
        <w:rPr>
          <w:rFonts w:ascii="Times New Roman" w:hAnsi="Times New Roman"/>
          <w:noProof/>
          <w:color w:val="000000"/>
          <w:sz w:val="24"/>
        </w:rPr>
        <w:t>boliczne znaczenie obiektów dla promowania wspólnych wartości europejskich. To wyjątkowe ukierunkowanie sprzyja integracji UE</w:t>
      </w:r>
      <w:r w:rsidR="006133D3" w:rsidRPr="006133D3">
        <w:rPr>
          <w:rFonts w:ascii="Times New Roman" w:hAnsi="Times New Roman"/>
          <w:noProof/>
          <w:color w:val="000000"/>
          <w:sz w:val="24"/>
        </w:rPr>
        <w:t xml:space="preserve"> i</w:t>
      </w:r>
      <w:r w:rsidR="006133D3">
        <w:rPr>
          <w:rFonts w:ascii="Times New Roman" w:hAnsi="Times New Roman"/>
          <w:noProof/>
          <w:color w:val="000000"/>
          <w:sz w:val="24"/>
        </w:rPr>
        <w:t> </w:t>
      </w:r>
      <w:r w:rsidR="006133D3" w:rsidRPr="006133D3">
        <w:rPr>
          <w:rFonts w:ascii="Times New Roman" w:hAnsi="Times New Roman"/>
          <w:noProof/>
          <w:color w:val="000000"/>
          <w:sz w:val="24"/>
        </w:rPr>
        <w:t>wzm</w:t>
      </w:r>
      <w:r w:rsidRPr="006133D3">
        <w:rPr>
          <w:rFonts w:ascii="Times New Roman" w:hAnsi="Times New Roman"/>
          <w:noProof/>
          <w:color w:val="000000"/>
          <w:sz w:val="24"/>
        </w:rPr>
        <w:t>acnia narrację dotyczącą jedności europejskiej. Działanie pokrywa się jednak</w:t>
      </w:r>
      <w:r w:rsidR="006133D3" w:rsidRPr="006133D3">
        <w:rPr>
          <w:rFonts w:ascii="Times New Roman" w:hAnsi="Times New Roman"/>
          <w:noProof/>
          <w:color w:val="000000"/>
          <w:sz w:val="24"/>
        </w:rPr>
        <w:t xml:space="preserve"> z</w:t>
      </w:r>
      <w:r w:rsidR="006133D3">
        <w:rPr>
          <w:rFonts w:ascii="Times New Roman" w:hAnsi="Times New Roman"/>
          <w:noProof/>
          <w:color w:val="000000"/>
          <w:sz w:val="24"/>
        </w:rPr>
        <w:t> </w:t>
      </w:r>
      <w:r w:rsidR="006133D3" w:rsidRPr="006133D3">
        <w:rPr>
          <w:rFonts w:ascii="Times New Roman" w:hAnsi="Times New Roman"/>
          <w:noProof/>
          <w:color w:val="000000"/>
          <w:sz w:val="24"/>
        </w:rPr>
        <w:t>inn</w:t>
      </w:r>
      <w:r w:rsidRPr="006133D3">
        <w:rPr>
          <w:rFonts w:ascii="Times New Roman" w:hAnsi="Times New Roman"/>
          <w:noProof/>
          <w:color w:val="000000"/>
          <w:sz w:val="24"/>
        </w:rPr>
        <w:t>ymi inicjatywami UE, takimi jak szlaki kulturowe Rady Europy, które mają również na celu promowanie dziedzictwa europejskiego. Chociaż działanie „Znak Dziedzictwa Europejskiego” koncentruje się na integracji europejskiej,</w:t>
      </w:r>
      <w:r w:rsidR="006133D3" w:rsidRPr="006133D3">
        <w:rPr>
          <w:rFonts w:ascii="Times New Roman" w:hAnsi="Times New Roman"/>
          <w:noProof/>
          <w:color w:val="000000"/>
          <w:sz w:val="24"/>
        </w:rPr>
        <w:t xml:space="preserve"> w</w:t>
      </w:r>
      <w:r w:rsidR="006133D3">
        <w:rPr>
          <w:rFonts w:ascii="Times New Roman" w:hAnsi="Times New Roman"/>
          <w:noProof/>
          <w:color w:val="000000"/>
          <w:sz w:val="24"/>
        </w:rPr>
        <w:t> </w:t>
      </w:r>
      <w:r w:rsidR="006133D3" w:rsidRPr="006133D3">
        <w:rPr>
          <w:rFonts w:ascii="Times New Roman" w:hAnsi="Times New Roman"/>
          <w:noProof/>
          <w:color w:val="000000"/>
          <w:sz w:val="24"/>
        </w:rPr>
        <w:t>oce</w:t>
      </w:r>
      <w:r w:rsidRPr="006133D3">
        <w:rPr>
          <w:rFonts w:ascii="Times New Roman" w:hAnsi="Times New Roman"/>
          <w:noProof/>
          <w:color w:val="000000"/>
          <w:sz w:val="24"/>
        </w:rPr>
        <w:t>nie wskazano na ryzyko fragmentacji unijnych programów kulturalnych.</w:t>
      </w:r>
    </w:p>
    <w:p w14:paraId="173025B4" w14:textId="77777777" w:rsidR="00394B14" w:rsidRPr="006133D3" w:rsidRDefault="00394B14" w:rsidP="00394B14">
      <w:pPr>
        <w:pStyle w:val="ListParagraph"/>
        <w:spacing w:before="480" w:line="240" w:lineRule="auto"/>
        <w:ind w:left="0"/>
        <w:jc w:val="both"/>
        <w:rPr>
          <w:rFonts w:ascii="Times New Roman" w:eastAsia="Calibri" w:hAnsi="Times New Roman" w:cs="Times New Roman"/>
          <w:noProof/>
          <w:color w:val="000000"/>
          <w:sz w:val="24"/>
          <w:szCs w:val="24"/>
        </w:rPr>
      </w:pPr>
    </w:p>
    <w:p w14:paraId="7FD35A66" w14:textId="36BA4DCE" w:rsidR="00394B14" w:rsidRPr="006133D3" w:rsidRDefault="00394B14" w:rsidP="00394B14">
      <w:pPr>
        <w:pStyle w:val="ListParagraph"/>
        <w:spacing w:before="480" w:line="240" w:lineRule="auto"/>
        <w:ind w:left="0"/>
        <w:jc w:val="both"/>
        <w:rPr>
          <w:rFonts w:ascii="Times New Roman" w:eastAsia="Calibri" w:hAnsi="Times New Roman" w:cs="Times New Roman"/>
          <w:noProof/>
          <w:color w:val="000000"/>
          <w:sz w:val="24"/>
          <w:szCs w:val="24"/>
        </w:rPr>
      </w:pPr>
      <w:r w:rsidRPr="006133D3">
        <w:rPr>
          <w:rFonts w:ascii="Times New Roman" w:hAnsi="Times New Roman"/>
          <w:noProof/>
          <w:color w:val="000000"/>
          <w:sz w:val="24"/>
        </w:rPr>
        <w:t>Zasugerowano, że można by rozwijać silniejsze synergie między działaniem „Znak Dziedzictwa Europejskiego”</w:t>
      </w:r>
      <w:r w:rsidR="006133D3" w:rsidRPr="006133D3">
        <w:rPr>
          <w:rFonts w:ascii="Times New Roman" w:hAnsi="Times New Roman"/>
          <w:noProof/>
          <w:color w:val="000000"/>
          <w:sz w:val="24"/>
        </w:rPr>
        <w:t xml:space="preserve"> a</w:t>
      </w:r>
      <w:r w:rsidR="006133D3">
        <w:rPr>
          <w:rFonts w:ascii="Times New Roman" w:hAnsi="Times New Roman"/>
          <w:noProof/>
          <w:color w:val="000000"/>
          <w:sz w:val="24"/>
        </w:rPr>
        <w:t> </w:t>
      </w:r>
      <w:r w:rsidR="006133D3" w:rsidRPr="006133D3">
        <w:rPr>
          <w:rFonts w:ascii="Times New Roman" w:hAnsi="Times New Roman"/>
          <w:noProof/>
          <w:color w:val="000000"/>
          <w:sz w:val="24"/>
        </w:rPr>
        <w:t>inn</w:t>
      </w:r>
      <w:r w:rsidRPr="006133D3">
        <w:rPr>
          <w:rFonts w:ascii="Times New Roman" w:hAnsi="Times New Roman"/>
          <w:noProof/>
          <w:color w:val="000000"/>
          <w:sz w:val="24"/>
        </w:rPr>
        <w:t>ymi działaniami UE, takimi jak Erasmus+</w:t>
      </w:r>
      <w:r w:rsidR="006133D3" w:rsidRPr="006133D3">
        <w:rPr>
          <w:rFonts w:ascii="Times New Roman" w:hAnsi="Times New Roman"/>
          <w:noProof/>
          <w:color w:val="000000"/>
          <w:sz w:val="24"/>
        </w:rPr>
        <w:t xml:space="preserve"> i</w:t>
      </w:r>
      <w:r w:rsidR="006133D3">
        <w:rPr>
          <w:rFonts w:ascii="Times New Roman" w:hAnsi="Times New Roman"/>
          <w:noProof/>
          <w:color w:val="000000"/>
          <w:sz w:val="24"/>
        </w:rPr>
        <w:t> </w:t>
      </w:r>
      <w:r w:rsidR="006133D3" w:rsidRPr="006133D3">
        <w:rPr>
          <w:rFonts w:ascii="Times New Roman" w:hAnsi="Times New Roman"/>
          <w:noProof/>
          <w:color w:val="000000"/>
          <w:sz w:val="24"/>
        </w:rPr>
        <w:t>pro</w:t>
      </w:r>
      <w:r w:rsidRPr="006133D3">
        <w:rPr>
          <w:rFonts w:ascii="Times New Roman" w:hAnsi="Times New Roman"/>
          <w:noProof/>
          <w:color w:val="000000"/>
          <w:sz w:val="24"/>
        </w:rPr>
        <w:t>gram „Europa dla Obywateli”, aby wspierać współpracę między programami</w:t>
      </w:r>
      <w:r w:rsidR="006133D3" w:rsidRPr="006133D3">
        <w:rPr>
          <w:rFonts w:ascii="Times New Roman" w:hAnsi="Times New Roman"/>
          <w:noProof/>
          <w:color w:val="000000"/>
          <w:sz w:val="24"/>
        </w:rPr>
        <w:t xml:space="preserve"> i</w:t>
      </w:r>
      <w:r w:rsidR="006133D3">
        <w:rPr>
          <w:rFonts w:ascii="Times New Roman" w:hAnsi="Times New Roman"/>
          <w:noProof/>
          <w:color w:val="000000"/>
          <w:sz w:val="24"/>
        </w:rPr>
        <w:t> </w:t>
      </w:r>
      <w:r w:rsidR="006133D3" w:rsidRPr="006133D3">
        <w:rPr>
          <w:rFonts w:ascii="Times New Roman" w:hAnsi="Times New Roman"/>
          <w:noProof/>
          <w:color w:val="000000"/>
          <w:sz w:val="24"/>
        </w:rPr>
        <w:t>zma</w:t>
      </w:r>
      <w:r w:rsidRPr="006133D3">
        <w:rPr>
          <w:rFonts w:ascii="Times New Roman" w:hAnsi="Times New Roman"/>
          <w:noProof/>
          <w:color w:val="000000"/>
          <w:sz w:val="24"/>
        </w:rPr>
        <w:t>ksymalizować oddziaływanie znaku</w:t>
      </w:r>
      <w:r w:rsidR="006133D3" w:rsidRPr="006133D3">
        <w:rPr>
          <w:rFonts w:ascii="Times New Roman" w:hAnsi="Times New Roman"/>
          <w:noProof/>
          <w:color w:val="000000"/>
          <w:sz w:val="24"/>
        </w:rPr>
        <w:t>. W</w:t>
      </w:r>
      <w:r w:rsidR="006133D3">
        <w:rPr>
          <w:rFonts w:ascii="Times New Roman" w:hAnsi="Times New Roman"/>
          <w:noProof/>
          <w:color w:val="000000"/>
          <w:sz w:val="24"/>
        </w:rPr>
        <w:t> </w:t>
      </w:r>
      <w:r w:rsidR="006133D3" w:rsidRPr="006133D3">
        <w:rPr>
          <w:rFonts w:ascii="Times New Roman" w:hAnsi="Times New Roman"/>
          <w:noProof/>
          <w:color w:val="000000"/>
          <w:sz w:val="24"/>
        </w:rPr>
        <w:t>oce</w:t>
      </w:r>
      <w:r w:rsidRPr="006133D3">
        <w:rPr>
          <w:rFonts w:ascii="Times New Roman" w:hAnsi="Times New Roman"/>
          <w:noProof/>
          <w:color w:val="000000"/>
          <w:sz w:val="24"/>
        </w:rPr>
        <w:t>nie zauważono również, że działanie mogłoby być lepiej dostosowane do priorytetów UE, takich jak zrównoważony rozwój</w:t>
      </w:r>
      <w:r w:rsidR="006133D3" w:rsidRPr="006133D3">
        <w:rPr>
          <w:rFonts w:ascii="Times New Roman" w:hAnsi="Times New Roman"/>
          <w:noProof/>
          <w:color w:val="000000"/>
          <w:sz w:val="24"/>
        </w:rPr>
        <w:t xml:space="preserve"> i</w:t>
      </w:r>
      <w:r w:rsidR="006133D3">
        <w:rPr>
          <w:rFonts w:ascii="Times New Roman" w:hAnsi="Times New Roman"/>
          <w:noProof/>
          <w:color w:val="000000"/>
          <w:sz w:val="24"/>
        </w:rPr>
        <w:t> </w:t>
      </w:r>
      <w:r w:rsidR="006133D3" w:rsidRPr="006133D3">
        <w:rPr>
          <w:rFonts w:ascii="Times New Roman" w:hAnsi="Times New Roman"/>
          <w:noProof/>
          <w:color w:val="000000"/>
          <w:sz w:val="24"/>
        </w:rPr>
        <w:t>inn</w:t>
      </w:r>
      <w:r w:rsidRPr="006133D3">
        <w:rPr>
          <w:rFonts w:ascii="Times New Roman" w:hAnsi="Times New Roman"/>
          <w:noProof/>
          <w:color w:val="000000"/>
          <w:sz w:val="24"/>
        </w:rPr>
        <w:t>owacje cyfrowe. Ponieważ UE coraz częściej nadaje priorytet tym obszarom, działanie to ma możliwość promowania praktyk zielonego dziedzictwa</w:t>
      </w:r>
      <w:r w:rsidR="006133D3" w:rsidRPr="006133D3">
        <w:rPr>
          <w:rFonts w:ascii="Times New Roman" w:hAnsi="Times New Roman"/>
          <w:noProof/>
          <w:color w:val="000000"/>
          <w:sz w:val="24"/>
        </w:rPr>
        <w:t xml:space="preserve"> i</w:t>
      </w:r>
      <w:r w:rsidR="006133D3">
        <w:rPr>
          <w:rFonts w:ascii="Times New Roman" w:hAnsi="Times New Roman"/>
          <w:noProof/>
          <w:color w:val="000000"/>
          <w:sz w:val="24"/>
        </w:rPr>
        <w:t> </w:t>
      </w:r>
      <w:r w:rsidR="006133D3" w:rsidRPr="006133D3">
        <w:rPr>
          <w:rFonts w:ascii="Times New Roman" w:hAnsi="Times New Roman"/>
          <w:noProof/>
          <w:color w:val="000000"/>
          <w:sz w:val="24"/>
        </w:rPr>
        <w:t>dos</w:t>
      </w:r>
      <w:r w:rsidRPr="006133D3">
        <w:rPr>
          <w:rFonts w:ascii="Times New Roman" w:hAnsi="Times New Roman"/>
          <w:noProof/>
          <w:color w:val="000000"/>
          <w:sz w:val="24"/>
        </w:rPr>
        <w:t>tępności cyfrowej. Obiekty przyjmują już zrównoważone praktyki, takie jak energooszczędne technologie</w:t>
      </w:r>
      <w:r w:rsidR="006133D3" w:rsidRPr="006133D3">
        <w:rPr>
          <w:rFonts w:ascii="Times New Roman" w:hAnsi="Times New Roman"/>
          <w:noProof/>
          <w:color w:val="000000"/>
          <w:sz w:val="24"/>
        </w:rPr>
        <w:t xml:space="preserve"> i</w:t>
      </w:r>
      <w:r w:rsidR="006133D3">
        <w:rPr>
          <w:rFonts w:ascii="Times New Roman" w:hAnsi="Times New Roman"/>
          <w:noProof/>
          <w:color w:val="000000"/>
          <w:sz w:val="24"/>
        </w:rPr>
        <w:t> </w:t>
      </w:r>
      <w:r w:rsidR="006133D3" w:rsidRPr="006133D3">
        <w:rPr>
          <w:rFonts w:ascii="Times New Roman" w:hAnsi="Times New Roman"/>
          <w:noProof/>
          <w:color w:val="000000"/>
          <w:sz w:val="24"/>
        </w:rPr>
        <w:t>ini</w:t>
      </w:r>
      <w:r w:rsidRPr="006133D3">
        <w:rPr>
          <w:rFonts w:ascii="Times New Roman" w:hAnsi="Times New Roman"/>
          <w:noProof/>
          <w:color w:val="000000"/>
          <w:sz w:val="24"/>
        </w:rPr>
        <w:t>cjatywy</w:t>
      </w:r>
      <w:r w:rsidR="006133D3" w:rsidRPr="006133D3">
        <w:rPr>
          <w:rFonts w:ascii="Times New Roman" w:hAnsi="Times New Roman"/>
          <w:noProof/>
          <w:color w:val="000000"/>
          <w:sz w:val="24"/>
        </w:rPr>
        <w:t xml:space="preserve"> w</w:t>
      </w:r>
      <w:r w:rsidR="006133D3">
        <w:rPr>
          <w:rFonts w:ascii="Times New Roman" w:hAnsi="Times New Roman"/>
          <w:noProof/>
          <w:color w:val="000000"/>
          <w:sz w:val="24"/>
        </w:rPr>
        <w:t> </w:t>
      </w:r>
      <w:r w:rsidR="006133D3" w:rsidRPr="006133D3">
        <w:rPr>
          <w:rFonts w:ascii="Times New Roman" w:hAnsi="Times New Roman"/>
          <w:noProof/>
          <w:color w:val="000000"/>
          <w:sz w:val="24"/>
        </w:rPr>
        <w:t>zak</w:t>
      </w:r>
      <w:r w:rsidRPr="006133D3">
        <w:rPr>
          <w:rFonts w:ascii="Times New Roman" w:hAnsi="Times New Roman"/>
          <w:noProof/>
          <w:color w:val="000000"/>
          <w:sz w:val="24"/>
        </w:rPr>
        <w:t>resie zrównoważonej turystyki, ale starania te należy</w:t>
      </w:r>
      <w:r w:rsidR="006133D3" w:rsidRPr="006133D3">
        <w:rPr>
          <w:rFonts w:ascii="Times New Roman" w:hAnsi="Times New Roman"/>
          <w:noProof/>
          <w:color w:val="000000"/>
          <w:sz w:val="24"/>
        </w:rPr>
        <w:t xml:space="preserve"> w</w:t>
      </w:r>
      <w:r w:rsidR="006133D3">
        <w:rPr>
          <w:rFonts w:ascii="Times New Roman" w:hAnsi="Times New Roman"/>
          <w:noProof/>
          <w:color w:val="000000"/>
          <w:sz w:val="24"/>
        </w:rPr>
        <w:t> </w:t>
      </w:r>
      <w:r w:rsidR="006133D3" w:rsidRPr="006133D3">
        <w:rPr>
          <w:rFonts w:ascii="Times New Roman" w:hAnsi="Times New Roman"/>
          <w:noProof/>
          <w:color w:val="000000"/>
          <w:sz w:val="24"/>
        </w:rPr>
        <w:t>wię</w:t>
      </w:r>
      <w:r w:rsidRPr="006133D3">
        <w:rPr>
          <w:rFonts w:ascii="Times New Roman" w:hAnsi="Times New Roman"/>
          <w:noProof/>
          <w:color w:val="000000"/>
          <w:sz w:val="24"/>
        </w:rPr>
        <w:t>kszym stopniu włączyć do szerszego programu UE</w:t>
      </w:r>
      <w:r w:rsidR="006133D3" w:rsidRPr="006133D3">
        <w:rPr>
          <w:rFonts w:ascii="Times New Roman" w:hAnsi="Times New Roman"/>
          <w:noProof/>
          <w:color w:val="000000"/>
          <w:sz w:val="24"/>
        </w:rPr>
        <w:t>. W</w:t>
      </w:r>
      <w:r w:rsidR="006133D3">
        <w:rPr>
          <w:rFonts w:ascii="Times New Roman" w:hAnsi="Times New Roman"/>
          <w:noProof/>
          <w:color w:val="000000"/>
          <w:sz w:val="24"/>
        </w:rPr>
        <w:t> </w:t>
      </w:r>
      <w:r w:rsidR="006133D3" w:rsidRPr="006133D3">
        <w:rPr>
          <w:rFonts w:ascii="Times New Roman" w:hAnsi="Times New Roman"/>
          <w:noProof/>
          <w:color w:val="000000"/>
          <w:sz w:val="24"/>
        </w:rPr>
        <w:t>oce</w:t>
      </w:r>
      <w:r w:rsidRPr="006133D3">
        <w:rPr>
          <w:rFonts w:ascii="Times New Roman" w:hAnsi="Times New Roman"/>
          <w:noProof/>
          <w:color w:val="000000"/>
          <w:sz w:val="24"/>
        </w:rPr>
        <w:t>nie zalecono również ściślejsze włączenie działania „Znak Dziedzictwa Europejskiego” do unijnych wysiłków</w:t>
      </w:r>
      <w:r w:rsidR="006133D3" w:rsidRPr="006133D3">
        <w:rPr>
          <w:rFonts w:ascii="Times New Roman" w:hAnsi="Times New Roman"/>
          <w:noProof/>
          <w:color w:val="000000"/>
          <w:sz w:val="24"/>
        </w:rPr>
        <w:t xml:space="preserve"> w</w:t>
      </w:r>
      <w:r w:rsidR="006133D3">
        <w:rPr>
          <w:rFonts w:ascii="Times New Roman" w:hAnsi="Times New Roman"/>
          <w:noProof/>
          <w:color w:val="000000"/>
          <w:sz w:val="24"/>
        </w:rPr>
        <w:t> </w:t>
      </w:r>
      <w:r w:rsidR="006133D3" w:rsidRPr="006133D3">
        <w:rPr>
          <w:rFonts w:ascii="Times New Roman" w:hAnsi="Times New Roman"/>
          <w:noProof/>
          <w:color w:val="000000"/>
          <w:sz w:val="24"/>
        </w:rPr>
        <w:t>zak</w:t>
      </w:r>
      <w:r w:rsidRPr="006133D3">
        <w:rPr>
          <w:rFonts w:ascii="Times New Roman" w:hAnsi="Times New Roman"/>
          <w:noProof/>
          <w:color w:val="000000"/>
          <w:sz w:val="24"/>
        </w:rPr>
        <w:t>resie dyplomacji kulturalnej. Poprzez prezentację zróżnicowanego dziedzictwa Europy na całym świecie działanie „Znak Dziedzictwa Europejskiego” może ożywić dyplomację kulturalną UE</w:t>
      </w:r>
      <w:r w:rsidR="006133D3" w:rsidRPr="006133D3">
        <w:rPr>
          <w:rFonts w:ascii="Times New Roman" w:hAnsi="Times New Roman"/>
          <w:noProof/>
          <w:color w:val="000000"/>
          <w:sz w:val="24"/>
        </w:rPr>
        <w:t xml:space="preserve"> i</w:t>
      </w:r>
      <w:r w:rsidR="006133D3">
        <w:rPr>
          <w:rFonts w:ascii="Times New Roman" w:hAnsi="Times New Roman"/>
          <w:noProof/>
          <w:color w:val="000000"/>
          <w:sz w:val="24"/>
        </w:rPr>
        <w:t> </w:t>
      </w:r>
      <w:r w:rsidR="006133D3" w:rsidRPr="006133D3">
        <w:rPr>
          <w:rFonts w:ascii="Times New Roman" w:hAnsi="Times New Roman"/>
          <w:noProof/>
          <w:color w:val="000000"/>
          <w:sz w:val="24"/>
        </w:rPr>
        <w:t>pro</w:t>
      </w:r>
      <w:r w:rsidRPr="006133D3">
        <w:rPr>
          <w:rFonts w:ascii="Times New Roman" w:hAnsi="Times New Roman"/>
          <w:noProof/>
          <w:color w:val="000000"/>
          <w:sz w:val="24"/>
        </w:rPr>
        <w:t>mować europejskie wartości na całym świecie.</w:t>
      </w:r>
    </w:p>
    <w:p w14:paraId="6A4006DE" w14:textId="77777777" w:rsidR="00394B14" w:rsidRPr="006133D3" w:rsidRDefault="00394B14" w:rsidP="00394B14">
      <w:pPr>
        <w:pStyle w:val="ListParagraph"/>
        <w:spacing w:before="480" w:line="240" w:lineRule="auto"/>
        <w:ind w:left="0"/>
        <w:jc w:val="both"/>
        <w:rPr>
          <w:rFonts w:ascii="Times New Roman" w:eastAsia="Calibri" w:hAnsi="Times New Roman" w:cs="Times New Roman"/>
          <w:noProof/>
          <w:color w:val="000000"/>
          <w:sz w:val="24"/>
          <w:szCs w:val="24"/>
        </w:rPr>
      </w:pPr>
    </w:p>
    <w:p w14:paraId="355470C1" w14:textId="77777777" w:rsidR="00394B14" w:rsidRPr="006133D3" w:rsidRDefault="00394B14" w:rsidP="00394B14">
      <w:pPr>
        <w:pStyle w:val="ListParagraph"/>
        <w:spacing w:before="480" w:line="240" w:lineRule="auto"/>
        <w:ind w:left="0"/>
        <w:jc w:val="both"/>
        <w:rPr>
          <w:rFonts w:ascii="Times New Roman" w:eastAsia="Calibri" w:hAnsi="Times New Roman" w:cs="Times New Roman"/>
          <w:b/>
          <w:bCs/>
          <w:i/>
          <w:iCs/>
          <w:noProof/>
          <w:color w:val="000000"/>
          <w:sz w:val="24"/>
          <w:szCs w:val="24"/>
        </w:rPr>
      </w:pPr>
      <w:r w:rsidRPr="006133D3">
        <w:rPr>
          <w:rFonts w:ascii="Times New Roman" w:hAnsi="Times New Roman"/>
          <w:b/>
          <w:i/>
          <w:noProof/>
          <w:color w:val="000000"/>
          <w:sz w:val="24"/>
        </w:rPr>
        <w:t>Unijna wartość dodana</w:t>
      </w:r>
    </w:p>
    <w:p w14:paraId="244979CA" w14:textId="77777777" w:rsidR="00394B14" w:rsidRPr="006133D3" w:rsidRDefault="00394B14" w:rsidP="00394B14">
      <w:pPr>
        <w:pStyle w:val="ListParagraph"/>
        <w:spacing w:before="480" w:line="240" w:lineRule="auto"/>
        <w:ind w:left="0"/>
        <w:jc w:val="both"/>
        <w:rPr>
          <w:rFonts w:ascii="Times New Roman" w:eastAsia="Calibri" w:hAnsi="Times New Roman" w:cs="Times New Roman"/>
          <w:b/>
          <w:bCs/>
          <w:i/>
          <w:iCs/>
          <w:noProof/>
          <w:color w:val="000000"/>
          <w:sz w:val="24"/>
          <w:szCs w:val="24"/>
        </w:rPr>
      </w:pPr>
    </w:p>
    <w:p w14:paraId="03766A7E" w14:textId="74989DAC" w:rsidR="00394B14" w:rsidRPr="006133D3" w:rsidRDefault="00394B14" w:rsidP="00394B14">
      <w:pPr>
        <w:pStyle w:val="ListParagraph"/>
        <w:spacing w:before="480" w:line="240" w:lineRule="auto"/>
        <w:ind w:left="0"/>
        <w:jc w:val="both"/>
        <w:rPr>
          <w:rFonts w:ascii="Times New Roman" w:eastAsia="Calibri" w:hAnsi="Times New Roman" w:cs="Times New Roman"/>
          <w:noProof/>
          <w:color w:val="000000"/>
          <w:sz w:val="24"/>
          <w:szCs w:val="24"/>
        </w:rPr>
      </w:pPr>
      <w:r w:rsidRPr="006133D3">
        <w:rPr>
          <w:rFonts w:ascii="Times New Roman" w:hAnsi="Times New Roman"/>
          <w:noProof/>
          <w:color w:val="000000"/>
          <w:sz w:val="24"/>
        </w:rPr>
        <w:t>Działanie „Znak Dziedzictwa Europejskiego” doprowadziło do utworzenia ogólnoeuropejskiej sieci obiektów dziedzictwa, które mają wspólne cele</w:t>
      </w:r>
      <w:r w:rsidR="006133D3" w:rsidRPr="006133D3">
        <w:rPr>
          <w:rFonts w:ascii="Times New Roman" w:hAnsi="Times New Roman"/>
          <w:noProof/>
          <w:color w:val="000000"/>
          <w:sz w:val="24"/>
        </w:rPr>
        <w:t xml:space="preserve"> i</w:t>
      </w:r>
      <w:r w:rsidR="006133D3">
        <w:rPr>
          <w:rFonts w:ascii="Times New Roman" w:hAnsi="Times New Roman"/>
          <w:noProof/>
          <w:color w:val="000000"/>
          <w:sz w:val="24"/>
        </w:rPr>
        <w:t> </w:t>
      </w:r>
      <w:r w:rsidR="006133D3" w:rsidRPr="006133D3">
        <w:rPr>
          <w:rFonts w:ascii="Times New Roman" w:hAnsi="Times New Roman"/>
          <w:noProof/>
          <w:color w:val="000000"/>
          <w:sz w:val="24"/>
        </w:rPr>
        <w:t>ang</w:t>
      </w:r>
      <w:r w:rsidRPr="006133D3">
        <w:rPr>
          <w:rFonts w:ascii="Times New Roman" w:hAnsi="Times New Roman"/>
          <w:noProof/>
          <w:color w:val="000000"/>
          <w:sz w:val="24"/>
        </w:rPr>
        <w:t>ażują się we wspólne działania. Utworzenie</w:t>
      </w:r>
      <w:r w:rsidR="006133D3" w:rsidRPr="006133D3">
        <w:rPr>
          <w:rFonts w:ascii="Times New Roman" w:hAnsi="Times New Roman"/>
          <w:noProof/>
          <w:color w:val="000000"/>
          <w:sz w:val="24"/>
        </w:rPr>
        <w:t xml:space="preserve"> w</w:t>
      </w:r>
      <w:r w:rsidR="006133D3">
        <w:rPr>
          <w:rFonts w:ascii="Times New Roman" w:hAnsi="Times New Roman"/>
          <w:noProof/>
          <w:color w:val="000000"/>
          <w:sz w:val="24"/>
        </w:rPr>
        <w:t> </w:t>
      </w:r>
      <w:r w:rsidR="006133D3" w:rsidRPr="006133D3">
        <w:rPr>
          <w:rFonts w:ascii="Times New Roman" w:hAnsi="Times New Roman"/>
          <w:noProof/>
          <w:color w:val="000000"/>
          <w:sz w:val="24"/>
        </w:rPr>
        <w:t>2</w:t>
      </w:r>
      <w:r w:rsidRPr="006133D3">
        <w:rPr>
          <w:rFonts w:ascii="Times New Roman" w:hAnsi="Times New Roman"/>
          <w:noProof/>
          <w:color w:val="000000"/>
          <w:sz w:val="24"/>
        </w:rPr>
        <w:t>023</w:t>
      </w:r>
      <w:r w:rsidR="006133D3" w:rsidRPr="006133D3">
        <w:rPr>
          <w:rFonts w:ascii="Times New Roman" w:hAnsi="Times New Roman"/>
          <w:noProof/>
          <w:color w:val="000000"/>
          <w:sz w:val="24"/>
        </w:rPr>
        <w:t> </w:t>
      </w:r>
      <w:r w:rsidRPr="006133D3">
        <w:rPr>
          <w:rFonts w:ascii="Times New Roman" w:hAnsi="Times New Roman"/>
          <w:noProof/>
          <w:color w:val="000000"/>
          <w:sz w:val="24"/>
        </w:rPr>
        <w:t>r. Biura ds. Znaku Dziedzictwa Europejskiego wzmocniło tę sieć przez zapewnienie wsparcia logistycznego</w:t>
      </w:r>
      <w:r w:rsidR="006133D3" w:rsidRPr="006133D3">
        <w:rPr>
          <w:rFonts w:ascii="Times New Roman" w:hAnsi="Times New Roman"/>
          <w:noProof/>
          <w:color w:val="000000"/>
          <w:sz w:val="24"/>
        </w:rPr>
        <w:t xml:space="preserve"> i</w:t>
      </w:r>
      <w:r w:rsidR="006133D3">
        <w:rPr>
          <w:rFonts w:ascii="Times New Roman" w:hAnsi="Times New Roman"/>
          <w:noProof/>
          <w:color w:val="000000"/>
          <w:sz w:val="24"/>
        </w:rPr>
        <w:t> </w:t>
      </w:r>
      <w:r w:rsidR="006133D3" w:rsidRPr="006133D3">
        <w:rPr>
          <w:rFonts w:ascii="Times New Roman" w:hAnsi="Times New Roman"/>
          <w:noProof/>
          <w:color w:val="000000"/>
          <w:sz w:val="24"/>
        </w:rPr>
        <w:t>fin</w:t>
      </w:r>
      <w:r w:rsidRPr="006133D3">
        <w:rPr>
          <w:rFonts w:ascii="Times New Roman" w:hAnsi="Times New Roman"/>
          <w:noProof/>
          <w:color w:val="000000"/>
          <w:sz w:val="24"/>
        </w:rPr>
        <w:t>ansowego oraz wsparcia</w:t>
      </w:r>
      <w:r w:rsidR="006133D3" w:rsidRPr="006133D3">
        <w:rPr>
          <w:rFonts w:ascii="Times New Roman" w:hAnsi="Times New Roman"/>
          <w:noProof/>
          <w:color w:val="000000"/>
          <w:sz w:val="24"/>
        </w:rPr>
        <w:t xml:space="preserve"> w</w:t>
      </w:r>
      <w:r w:rsidR="006133D3">
        <w:rPr>
          <w:rFonts w:ascii="Times New Roman" w:hAnsi="Times New Roman"/>
          <w:noProof/>
          <w:color w:val="000000"/>
          <w:sz w:val="24"/>
        </w:rPr>
        <w:t> </w:t>
      </w:r>
      <w:r w:rsidR="006133D3" w:rsidRPr="006133D3">
        <w:rPr>
          <w:rFonts w:ascii="Times New Roman" w:hAnsi="Times New Roman"/>
          <w:noProof/>
          <w:color w:val="000000"/>
          <w:sz w:val="24"/>
        </w:rPr>
        <w:t>pro</w:t>
      </w:r>
      <w:r w:rsidRPr="006133D3">
        <w:rPr>
          <w:rFonts w:ascii="Times New Roman" w:hAnsi="Times New Roman"/>
          <w:noProof/>
          <w:color w:val="000000"/>
          <w:sz w:val="24"/>
        </w:rPr>
        <w:t>mocji. Znak ułatwia realizację wspólnych projektów, takich jak wystawy, programy edukacyjne</w:t>
      </w:r>
      <w:r w:rsidR="006133D3" w:rsidRPr="006133D3">
        <w:rPr>
          <w:rFonts w:ascii="Times New Roman" w:hAnsi="Times New Roman"/>
          <w:noProof/>
          <w:color w:val="000000"/>
          <w:sz w:val="24"/>
        </w:rPr>
        <w:t xml:space="preserve"> i</w:t>
      </w:r>
      <w:r w:rsidR="006133D3">
        <w:rPr>
          <w:rFonts w:ascii="Times New Roman" w:hAnsi="Times New Roman"/>
          <w:noProof/>
          <w:color w:val="000000"/>
          <w:sz w:val="24"/>
        </w:rPr>
        <w:t> </w:t>
      </w:r>
      <w:r w:rsidR="006133D3" w:rsidRPr="006133D3">
        <w:rPr>
          <w:rFonts w:ascii="Times New Roman" w:hAnsi="Times New Roman"/>
          <w:noProof/>
          <w:color w:val="000000"/>
          <w:sz w:val="24"/>
        </w:rPr>
        <w:t>wsp</w:t>
      </w:r>
      <w:r w:rsidRPr="006133D3">
        <w:rPr>
          <w:rFonts w:ascii="Times New Roman" w:hAnsi="Times New Roman"/>
          <w:noProof/>
          <w:color w:val="000000"/>
          <w:sz w:val="24"/>
        </w:rPr>
        <w:t>ólne inicjatywy kulturalne, które sprzyjają transgranicznym partnerstwom</w:t>
      </w:r>
      <w:r w:rsidR="006133D3" w:rsidRPr="006133D3">
        <w:rPr>
          <w:rFonts w:ascii="Times New Roman" w:hAnsi="Times New Roman"/>
          <w:noProof/>
          <w:color w:val="000000"/>
          <w:sz w:val="24"/>
        </w:rPr>
        <w:t xml:space="preserve"> i</w:t>
      </w:r>
      <w:r w:rsidR="006133D3">
        <w:rPr>
          <w:rFonts w:ascii="Times New Roman" w:hAnsi="Times New Roman"/>
          <w:noProof/>
          <w:color w:val="000000"/>
          <w:sz w:val="24"/>
        </w:rPr>
        <w:t> </w:t>
      </w:r>
      <w:r w:rsidR="006133D3" w:rsidRPr="006133D3">
        <w:rPr>
          <w:rFonts w:ascii="Times New Roman" w:hAnsi="Times New Roman"/>
          <w:noProof/>
          <w:color w:val="000000"/>
          <w:sz w:val="24"/>
        </w:rPr>
        <w:t>wym</w:t>
      </w:r>
      <w:r w:rsidRPr="006133D3">
        <w:rPr>
          <w:rFonts w:ascii="Times New Roman" w:hAnsi="Times New Roman"/>
          <w:noProof/>
          <w:color w:val="000000"/>
          <w:sz w:val="24"/>
        </w:rPr>
        <w:t>ianie najlepszych praktyk.</w:t>
      </w:r>
    </w:p>
    <w:p w14:paraId="70E01719" w14:textId="77777777" w:rsidR="00394B14" w:rsidRPr="006133D3" w:rsidRDefault="00394B14" w:rsidP="00394B14">
      <w:pPr>
        <w:pStyle w:val="ListParagraph"/>
        <w:spacing w:before="480" w:line="240" w:lineRule="auto"/>
        <w:ind w:left="0"/>
        <w:jc w:val="both"/>
        <w:rPr>
          <w:rFonts w:ascii="Times New Roman" w:eastAsia="Calibri" w:hAnsi="Times New Roman" w:cs="Times New Roman"/>
          <w:noProof/>
          <w:color w:val="000000"/>
          <w:sz w:val="24"/>
          <w:szCs w:val="24"/>
        </w:rPr>
      </w:pPr>
    </w:p>
    <w:p w14:paraId="3FDF0F72" w14:textId="2757A000" w:rsidR="00394B14" w:rsidRPr="006133D3" w:rsidRDefault="00394B14" w:rsidP="00394B14">
      <w:pPr>
        <w:pStyle w:val="ListParagraph"/>
        <w:spacing w:before="480" w:line="240" w:lineRule="auto"/>
        <w:ind w:left="0"/>
        <w:jc w:val="both"/>
        <w:rPr>
          <w:rFonts w:ascii="Times New Roman" w:eastAsia="Calibri" w:hAnsi="Times New Roman" w:cs="Times New Roman"/>
          <w:noProof/>
          <w:color w:val="000000"/>
          <w:sz w:val="24"/>
          <w:szCs w:val="24"/>
        </w:rPr>
      </w:pPr>
      <w:r w:rsidRPr="006133D3">
        <w:rPr>
          <w:rFonts w:ascii="Times New Roman" w:hAnsi="Times New Roman"/>
          <w:noProof/>
          <w:color w:val="000000"/>
          <w:sz w:val="24"/>
        </w:rPr>
        <w:t>Kolejną wartość dodaną stanowi dostęp do finansowania unijnego. Znak dziedzictwa europejskiego służy jako znak wiarygodności, za sprawą którego obiekty kwalifikują się do finansowania</w:t>
      </w:r>
      <w:r w:rsidR="006133D3" w:rsidRPr="006133D3">
        <w:rPr>
          <w:rFonts w:ascii="Times New Roman" w:hAnsi="Times New Roman"/>
          <w:noProof/>
          <w:color w:val="000000"/>
          <w:sz w:val="24"/>
        </w:rPr>
        <w:t xml:space="preserve"> w</w:t>
      </w:r>
      <w:r w:rsidR="006133D3">
        <w:rPr>
          <w:rFonts w:ascii="Times New Roman" w:hAnsi="Times New Roman"/>
          <w:noProof/>
          <w:color w:val="000000"/>
          <w:sz w:val="24"/>
        </w:rPr>
        <w:t> </w:t>
      </w:r>
      <w:r w:rsidR="006133D3" w:rsidRPr="006133D3">
        <w:rPr>
          <w:rFonts w:ascii="Times New Roman" w:hAnsi="Times New Roman"/>
          <w:noProof/>
          <w:color w:val="000000"/>
          <w:sz w:val="24"/>
        </w:rPr>
        <w:t>ram</w:t>
      </w:r>
      <w:r w:rsidRPr="006133D3">
        <w:rPr>
          <w:rFonts w:ascii="Times New Roman" w:hAnsi="Times New Roman"/>
          <w:noProof/>
          <w:color w:val="000000"/>
          <w:sz w:val="24"/>
        </w:rPr>
        <w:t>ach programów takich jak Kreatywna Europa, Erasmus+</w:t>
      </w:r>
      <w:r w:rsidR="006133D3" w:rsidRPr="006133D3">
        <w:rPr>
          <w:rFonts w:ascii="Times New Roman" w:hAnsi="Times New Roman"/>
          <w:noProof/>
          <w:color w:val="000000"/>
          <w:sz w:val="24"/>
        </w:rPr>
        <w:t xml:space="preserve"> i</w:t>
      </w:r>
      <w:r w:rsidR="006133D3">
        <w:rPr>
          <w:rFonts w:ascii="Times New Roman" w:hAnsi="Times New Roman"/>
          <w:noProof/>
          <w:color w:val="000000"/>
          <w:sz w:val="24"/>
        </w:rPr>
        <w:t> </w:t>
      </w:r>
      <w:r w:rsidR="006133D3" w:rsidRPr="006133D3">
        <w:rPr>
          <w:rFonts w:ascii="Times New Roman" w:hAnsi="Times New Roman"/>
          <w:noProof/>
          <w:color w:val="000000"/>
          <w:sz w:val="24"/>
        </w:rPr>
        <w:t>pro</w:t>
      </w:r>
      <w:r w:rsidRPr="006133D3">
        <w:rPr>
          <w:rFonts w:ascii="Times New Roman" w:hAnsi="Times New Roman"/>
          <w:noProof/>
          <w:color w:val="000000"/>
          <w:sz w:val="24"/>
        </w:rPr>
        <w:t>gram CERV. Umożliwia obiektom realizację projektów związanych</w:t>
      </w:r>
      <w:r w:rsidR="006133D3" w:rsidRPr="006133D3">
        <w:rPr>
          <w:rFonts w:ascii="Times New Roman" w:hAnsi="Times New Roman"/>
          <w:noProof/>
          <w:color w:val="000000"/>
          <w:sz w:val="24"/>
        </w:rPr>
        <w:t xml:space="preserve"> z</w:t>
      </w:r>
      <w:r w:rsidR="006133D3">
        <w:rPr>
          <w:rFonts w:ascii="Times New Roman" w:hAnsi="Times New Roman"/>
          <w:noProof/>
          <w:color w:val="000000"/>
          <w:sz w:val="24"/>
        </w:rPr>
        <w:t> </w:t>
      </w:r>
      <w:r w:rsidR="006133D3" w:rsidRPr="006133D3">
        <w:rPr>
          <w:rFonts w:ascii="Times New Roman" w:hAnsi="Times New Roman"/>
          <w:noProof/>
          <w:color w:val="000000"/>
          <w:sz w:val="24"/>
        </w:rPr>
        <w:t>och</w:t>
      </w:r>
      <w:r w:rsidRPr="006133D3">
        <w:rPr>
          <w:rFonts w:ascii="Times New Roman" w:hAnsi="Times New Roman"/>
          <w:noProof/>
          <w:color w:val="000000"/>
          <w:sz w:val="24"/>
        </w:rPr>
        <w:t>roną kultury, zaangażowaniem młodzieży</w:t>
      </w:r>
      <w:r w:rsidR="006133D3" w:rsidRPr="006133D3">
        <w:rPr>
          <w:rFonts w:ascii="Times New Roman" w:hAnsi="Times New Roman"/>
          <w:noProof/>
          <w:color w:val="000000"/>
          <w:sz w:val="24"/>
        </w:rPr>
        <w:t xml:space="preserve"> i</w:t>
      </w:r>
      <w:r w:rsidR="006133D3">
        <w:rPr>
          <w:rFonts w:ascii="Times New Roman" w:hAnsi="Times New Roman"/>
          <w:noProof/>
          <w:color w:val="000000"/>
          <w:sz w:val="24"/>
        </w:rPr>
        <w:t> </w:t>
      </w:r>
      <w:r w:rsidR="006133D3" w:rsidRPr="006133D3">
        <w:rPr>
          <w:rFonts w:ascii="Times New Roman" w:hAnsi="Times New Roman"/>
          <w:noProof/>
          <w:color w:val="000000"/>
          <w:sz w:val="24"/>
        </w:rPr>
        <w:t>dia</w:t>
      </w:r>
      <w:r w:rsidRPr="006133D3">
        <w:rPr>
          <w:rFonts w:ascii="Times New Roman" w:hAnsi="Times New Roman"/>
          <w:noProof/>
          <w:color w:val="000000"/>
          <w:sz w:val="24"/>
        </w:rPr>
        <w:t>logiem międzykulturowym</w:t>
      </w:r>
      <w:r w:rsidR="006133D3" w:rsidRPr="006133D3">
        <w:rPr>
          <w:rFonts w:ascii="Times New Roman" w:hAnsi="Times New Roman"/>
          <w:noProof/>
          <w:color w:val="000000"/>
          <w:sz w:val="24"/>
        </w:rPr>
        <w:t>. W</w:t>
      </w:r>
      <w:r w:rsidR="006133D3">
        <w:rPr>
          <w:rFonts w:ascii="Times New Roman" w:hAnsi="Times New Roman"/>
          <w:noProof/>
          <w:color w:val="000000"/>
          <w:sz w:val="24"/>
        </w:rPr>
        <w:t> </w:t>
      </w:r>
      <w:r w:rsidR="006133D3" w:rsidRPr="006133D3">
        <w:rPr>
          <w:rFonts w:ascii="Times New Roman" w:hAnsi="Times New Roman"/>
          <w:noProof/>
          <w:color w:val="000000"/>
          <w:sz w:val="24"/>
        </w:rPr>
        <w:t>oce</w:t>
      </w:r>
      <w:r w:rsidRPr="006133D3">
        <w:rPr>
          <w:rFonts w:ascii="Times New Roman" w:hAnsi="Times New Roman"/>
          <w:noProof/>
          <w:color w:val="000000"/>
          <w:sz w:val="24"/>
        </w:rPr>
        <w:t>nie wskazano jednak, że mniejsze obiekty często mają trudności</w:t>
      </w:r>
      <w:r w:rsidR="006133D3" w:rsidRPr="006133D3">
        <w:rPr>
          <w:rFonts w:ascii="Times New Roman" w:hAnsi="Times New Roman"/>
          <w:noProof/>
          <w:color w:val="000000"/>
          <w:sz w:val="24"/>
        </w:rPr>
        <w:t xml:space="preserve"> z</w:t>
      </w:r>
      <w:r w:rsidR="006133D3">
        <w:rPr>
          <w:rFonts w:ascii="Times New Roman" w:hAnsi="Times New Roman"/>
          <w:noProof/>
          <w:color w:val="000000"/>
          <w:sz w:val="24"/>
        </w:rPr>
        <w:t> </w:t>
      </w:r>
      <w:r w:rsidR="006133D3" w:rsidRPr="006133D3">
        <w:rPr>
          <w:rFonts w:ascii="Times New Roman" w:hAnsi="Times New Roman"/>
          <w:noProof/>
          <w:color w:val="000000"/>
          <w:sz w:val="24"/>
        </w:rPr>
        <w:t>dos</w:t>
      </w:r>
      <w:r w:rsidRPr="006133D3">
        <w:rPr>
          <w:rFonts w:ascii="Times New Roman" w:hAnsi="Times New Roman"/>
          <w:noProof/>
          <w:color w:val="000000"/>
          <w:sz w:val="24"/>
        </w:rPr>
        <w:t>tępem do tych funduszy ze względu na skomplikowane procedury składania wniosków</w:t>
      </w:r>
      <w:r w:rsidR="006133D3" w:rsidRPr="006133D3">
        <w:rPr>
          <w:rFonts w:ascii="Times New Roman" w:hAnsi="Times New Roman"/>
          <w:noProof/>
          <w:color w:val="000000"/>
          <w:sz w:val="24"/>
        </w:rPr>
        <w:t xml:space="preserve"> i</w:t>
      </w:r>
      <w:r w:rsidR="006133D3">
        <w:rPr>
          <w:rFonts w:ascii="Times New Roman" w:hAnsi="Times New Roman"/>
          <w:noProof/>
          <w:color w:val="000000"/>
          <w:sz w:val="24"/>
        </w:rPr>
        <w:t> </w:t>
      </w:r>
      <w:r w:rsidR="006133D3" w:rsidRPr="006133D3">
        <w:rPr>
          <w:rFonts w:ascii="Times New Roman" w:hAnsi="Times New Roman"/>
          <w:noProof/>
          <w:color w:val="000000"/>
          <w:sz w:val="24"/>
        </w:rPr>
        <w:t>ogr</w:t>
      </w:r>
      <w:r w:rsidRPr="006133D3">
        <w:rPr>
          <w:rFonts w:ascii="Times New Roman" w:hAnsi="Times New Roman"/>
          <w:noProof/>
          <w:color w:val="000000"/>
          <w:sz w:val="24"/>
        </w:rPr>
        <w:t>aniczone zdolności administracyjne. Pomimo popularności znaku dziedzictwa europejskiego na szczeblu UE jego widoczność na szczeblu krajowym jest nadal ograniczona. Niektóre obiekty zgłosiły, że znak dziedzictwa europejskiego nie był promowany</w:t>
      </w:r>
      <w:r w:rsidR="006133D3" w:rsidRPr="006133D3">
        <w:rPr>
          <w:rFonts w:ascii="Times New Roman" w:hAnsi="Times New Roman"/>
          <w:noProof/>
          <w:color w:val="000000"/>
          <w:sz w:val="24"/>
        </w:rPr>
        <w:t xml:space="preserve"> w</w:t>
      </w:r>
      <w:r w:rsidR="006133D3">
        <w:rPr>
          <w:rFonts w:ascii="Times New Roman" w:hAnsi="Times New Roman"/>
          <w:noProof/>
          <w:color w:val="000000"/>
          <w:sz w:val="24"/>
        </w:rPr>
        <w:t> </w:t>
      </w:r>
      <w:r w:rsidR="006133D3" w:rsidRPr="006133D3">
        <w:rPr>
          <w:rFonts w:ascii="Times New Roman" w:hAnsi="Times New Roman"/>
          <w:noProof/>
          <w:color w:val="000000"/>
          <w:sz w:val="24"/>
        </w:rPr>
        <w:t>wys</w:t>
      </w:r>
      <w:r w:rsidRPr="006133D3">
        <w:rPr>
          <w:rFonts w:ascii="Times New Roman" w:hAnsi="Times New Roman"/>
          <w:noProof/>
          <w:color w:val="000000"/>
          <w:sz w:val="24"/>
        </w:rPr>
        <w:t>tarczającym stopniu</w:t>
      </w:r>
      <w:r w:rsidR="006133D3" w:rsidRPr="006133D3">
        <w:rPr>
          <w:rFonts w:ascii="Times New Roman" w:hAnsi="Times New Roman"/>
          <w:noProof/>
          <w:color w:val="000000"/>
          <w:sz w:val="24"/>
        </w:rPr>
        <w:t xml:space="preserve"> w</w:t>
      </w:r>
      <w:r w:rsidR="006133D3">
        <w:rPr>
          <w:rFonts w:ascii="Times New Roman" w:hAnsi="Times New Roman"/>
          <w:noProof/>
          <w:color w:val="000000"/>
          <w:sz w:val="24"/>
        </w:rPr>
        <w:t> </w:t>
      </w:r>
      <w:r w:rsidR="006133D3" w:rsidRPr="006133D3">
        <w:rPr>
          <w:rFonts w:ascii="Times New Roman" w:hAnsi="Times New Roman"/>
          <w:noProof/>
          <w:color w:val="000000"/>
          <w:sz w:val="24"/>
        </w:rPr>
        <w:t>spo</w:t>
      </w:r>
      <w:r w:rsidRPr="006133D3">
        <w:rPr>
          <w:rFonts w:ascii="Times New Roman" w:hAnsi="Times New Roman"/>
          <w:noProof/>
          <w:color w:val="000000"/>
          <w:sz w:val="24"/>
        </w:rPr>
        <w:t>łecznościach lokalnych</w:t>
      </w:r>
      <w:r w:rsidR="006133D3" w:rsidRPr="006133D3">
        <w:rPr>
          <w:rFonts w:ascii="Times New Roman" w:hAnsi="Times New Roman"/>
          <w:noProof/>
          <w:color w:val="000000"/>
          <w:sz w:val="24"/>
        </w:rPr>
        <w:t xml:space="preserve"> i</w:t>
      </w:r>
      <w:r w:rsidR="006133D3">
        <w:rPr>
          <w:rFonts w:ascii="Times New Roman" w:hAnsi="Times New Roman"/>
          <w:noProof/>
          <w:color w:val="000000"/>
          <w:sz w:val="24"/>
        </w:rPr>
        <w:t> </w:t>
      </w:r>
      <w:r w:rsidR="006133D3" w:rsidRPr="006133D3">
        <w:rPr>
          <w:rFonts w:ascii="Times New Roman" w:hAnsi="Times New Roman"/>
          <w:noProof/>
          <w:color w:val="000000"/>
          <w:sz w:val="24"/>
        </w:rPr>
        <w:t>ogó</w:t>
      </w:r>
      <w:r w:rsidRPr="006133D3">
        <w:rPr>
          <w:rFonts w:ascii="Times New Roman" w:hAnsi="Times New Roman"/>
          <w:noProof/>
          <w:color w:val="000000"/>
          <w:sz w:val="24"/>
        </w:rPr>
        <w:t>ł społeczeństwa nie był świadomy jego znaczenia</w:t>
      </w:r>
      <w:r w:rsidR="006133D3" w:rsidRPr="006133D3">
        <w:rPr>
          <w:rFonts w:ascii="Times New Roman" w:hAnsi="Times New Roman"/>
          <w:noProof/>
          <w:color w:val="000000"/>
          <w:sz w:val="24"/>
        </w:rPr>
        <w:t>. W</w:t>
      </w:r>
      <w:r w:rsidR="006133D3">
        <w:rPr>
          <w:rFonts w:ascii="Times New Roman" w:hAnsi="Times New Roman"/>
          <w:noProof/>
          <w:color w:val="000000"/>
          <w:sz w:val="24"/>
        </w:rPr>
        <w:t> </w:t>
      </w:r>
      <w:r w:rsidR="006133D3" w:rsidRPr="006133D3">
        <w:rPr>
          <w:rFonts w:ascii="Times New Roman" w:hAnsi="Times New Roman"/>
          <w:noProof/>
          <w:color w:val="000000"/>
          <w:sz w:val="24"/>
        </w:rPr>
        <w:t>cel</w:t>
      </w:r>
      <w:r w:rsidRPr="006133D3">
        <w:rPr>
          <w:rFonts w:ascii="Times New Roman" w:hAnsi="Times New Roman"/>
          <w:noProof/>
          <w:color w:val="000000"/>
          <w:sz w:val="24"/>
        </w:rPr>
        <w:t>u rozwiązania tego problemu</w:t>
      </w:r>
      <w:r w:rsidR="006133D3" w:rsidRPr="006133D3">
        <w:rPr>
          <w:rFonts w:ascii="Times New Roman" w:hAnsi="Times New Roman"/>
          <w:noProof/>
          <w:color w:val="000000"/>
          <w:sz w:val="24"/>
        </w:rPr>
        <w:t xml:space="preserve"> w</w:t>
      </w:r>
      <w:r w:rsidR="006133D3">
        <w:rPr>
          <w:rFonts w:ascii="Times New Roman" w:hAnsi="Times New Roman"/>
          <w:noProof/>
          <w:color w:val="000000"/>
          <w:sz w:val="24"/>
        </w:rPr>
        <w:t> </w:t>
      </w:r>
      <w:r w:rsidR="006133D3" w:rsidRPr="006133D3">
        <w:rPr>
          <w:rFonts w:ascii="Times New Roman" w:hAnsi="Times New Roman"/>
          <w:noProof/>
          <w:color w:val="000000"/>
          <w:sz w:val="24"/>
        </w:rPr>
        <w:t>oce</w:t>
      </w:r>
      <w:r w:rsidRPr="006133D3">
        <w:rPr>
          <w:rFonts w:ascii="Times New Roman" w:hAnsi="Times New Roman"/>
          <w:noProof/>
          <w:color w:val="000000"/>
          <w:sz w:val="24"/>
        </w:rPr>
        <w:t>nie zalecono przeprowadzenie na szczeblu krajowym kampanii uświadamiających służących zwiększeniu widoczności obiektów opatrzonych znakiem,</w:t>
      </w:r>
      <w:r w:rsidR="006133D3" w:rsidRPr="006133D3">
        <w:rPr>
          <w:rFonts w:ascii="Times New Roman" w:hAnsi="Times New Roman"/>
          <w:noProof/>
          <w:color w:val="000000"/>
          <w:sz w:val="24"/>
        </w:rPr>
        <w:t xml:space="preserve"> a</w:t>
      </w:r>
      <w:r w:rsidR="006133D3">
        <w:rPr>
          <w:rFonts w:ascii="Times New Roman" w:hAnsi="Times New Roman"/>
          <w:noProof/>
          <w:color w:val="000000"/>
          <w:sz w:val="24"/>
        </w:rPr>
        <w:t> </w:t>
      </w:r>
      <w:r w:rsidR="006133D3" w:rsidRPr="006133D3">
        <w:rPr>
          <w:rFonts w:ascii="Times New Roman" w:hAnsi="Times New Roman"/>
          <w:noProof/>
          <w:color w:val="000000"/>
          <w:sz w:val="24"/>
        </w:rPr>
        <w:t>zar</w:t>
      </w:r>
      <w:r w:rsidRPr="006133D3">
        <w:rPr>
          <w:rFonts w:ascii="Times New Roman" w:hAnsi="Times New Roman"/>
          <w:noProof/>
          <w:color w:val="000000"/>
          <w:sz w:val="24"/>
        </w:rPr>
        <w:t>azem widoczności całej inicjatywy.</w:t>
      </w:r>
    </w:p>
    <w:p w14:paraId="6B605B35" w14:textId="77777777" w:rsidR="00394B14" w:rsidRPr="006133D3" w:rsidRDefault="00394B14" w:rsidP="00394B14">
      <w:pPr>
        <w:pStyle w:val="ListParagraph"/>
        <w:spacing w:before="480" w:line="240" w:lineRule="auto"/>
        <w:ind w:left="0"/>
        <w:jc w:val="both"/>
        <w:rPr>
          <w:rFonts w:ascii="Times New Roman" w:eastAsia="Calibri" w:hAnsi="Times New Roman" w:cs="Times New Roman"/>
          <w:noProof/>
          <w:color w:val="000000"/>
          <w:sz w:val="24"/>
          <w:szCs w:val="24"/>
        </w:rPr>
      </w:pPr>
    </w:p>
    <w:p w14:paraId="6A97F571" w14:textId="77777777" w:rsidR="00394B14" w:rsidRPr="006133D3" w:rsidRDefault="00394B14" w:rsidP="00394B14">
      <w:pPr>
        <w:pStyle w:val="ListParagraph"/>
        <w:spacing w:before="480" w:line="240" w:lineRule="auto"/>
        <w:ind w:left="0"/>
        <w:jc w:val="both"/>
        <w:rPr>
          <w:rFonts w:ascii="Times New Roman" w:eastAsia="Calibri" w:hAnsi="Times New Roman" w:cs="Times New Roman"/>
          <w:b/>
          <w:bCs/>
          <w:i/>
          <w:iCs/>
          <w:noProof/>
          <w:color w:val="000000"/>
          <w:sz w:val="24"/>
          <w:szCs w:val="24"/>
        </w:rPr>
      </w:pPr>
      <w:r w:rsidRPr="006133D3">
        <w:rPr>
          <w:rFonts w:ascii="Times New Roman" w:hAnsi="Times New Roman"/>
          <w:b/>
          <w:i/>
          <w:noProof/>
          <w:color w:val="000000"/>
          <w:sz w:val="24"/>
        </w:rPr>
        <w:t>Znaczenie</w:t>
      </w:r>
    </w:p>
    <w:p w14:paraId="60C4AF8A" w14:textId="77777777" w:rsidR="00394B14" w:rsidRPr="006133D3" w:rsidRDefault="00394B14" w:rsidP="00394B14">
      <w:pPr>
        <w:pStyle w:val="ListParagraph"/>
        <w:spacing w:before="480" w:line="240" w:lineRule="auto"/>
        <w:ind w:left="0"/>
        <w:jc w:val="both"/>
        <w:rPr>
          <w:rFonts w:ascii="Times New Roman" w:eastAsia="Calibri" w:hAnsi="Times New Roman" w:cs="Times New Roman"/>
          <w:b/>
          <w:bCs/>
          <w:i/>
          <w:iCs/>
          <w:noProof/>
          <w:color w:val="000000"/>
          <w:sz w:val="24"/>
          <w:szCs w:val="24"/>
        </w:rPr>
      </w:pPr>
    </w:p>
    <w:p w14:paraId="73F52F2C" w14:textId="2F08913B" w:rsidR="00394B14" w:rsidRPr="006133D3" w:rsidRDefault="00394B14" w:rsidP="00394B14">
      <w:pPr>
        <w:pStyle w:val="ListParagraph"/>
        <w:spacing w:before="480" w:line="240" w:lineRule="auto"/>
        <w:ind w:left="0"/>
        <w:jc w:val="both"/>
        <w:rPr>
          <w:rFonts w:ascii="Times New Roman" w:eastAsia="Calibri" w:hAnsi="Times New Roman" w:cs="Times New Roman"/>
          <w:noProof/>
          <w:color w:val="000000"/>
          <w:sz w:val="24"/>
          <w:szCs w:val="24"/>
        </w:rPr>
      </w:pPr>
      <w:r w:rsidRPr="006133D3">
        <w:rPr>
          <w:rFonts w:ascii="Times New Roman" w:hAnsi="Times New Roman"/>
          <w:noProof/>
          <w:color w:val="000000"/>
          <w:sz w:val="24"/>
        </w:rPr>
        <w:t>Znaczenie znaku dziedzictwa europejskiego pozostaje istotne, tym bardziej że UE przywiązuje coraz większą wagę do zrównoważonego rozwoju, innowacji cyfrowych</w:t>
      </w:r>
      <w:r w:rsidR="006133D3" w:rsidRPr="006133D3">
        <w:rPr>
          <w:rFonts w:ascii="Times New Roman" w:hAnsi="Times New Roman"/>
          <w:noProof/>
          <w:color w:val="000000"/>
          <w:sz w:val="24"/>
        </w:rPr>
        <w:t xml:space="preserve"> i</w:t>
      </w:r>
      <w:r w:rsidR="006133D3">
        <w:rPr>
          <w:rFonts w:ascii="Times New Roman" w:hAnsi="Times New Roman"/>
          <w:noProof/>
          <w:color w:val="000000"/>
          <w:sz w:val="24"/>
        </w:rPr>
        <w:t> </w:t>
      </w:r>
      <w:r w:rsidR="006133D3" w:rsidRPr="006133D3">
        <w:rPr>
          <w:rFonts w:ascii="Times New Roman" w:hAnsi="Times New Roman"/>
          <w:noProof/>
          <w:color w:val="000000"/>
          <w:sz w:val="24"/>
        </w:rPr>
        <w:t>ink</w:t>
      </w:r>
      <w:r w:rsidRPr="006133D3">
        <w:rPr>
          <w:rFonts w:ascii="Times New Roman" w:hAnsi="Times New Roman"/>
          <w:noProof/>
          <w:color w:val="000000"/>
          <w:sz w:val="24"/>
        </w:rPr>
        <w:t>luzywności. Wiele obiektów opatrzonych znakiem włączyło zrównoważony rozwój do swoich działań przez przyjęcie ekologicznych praktyk</w:t>
      </w:r>
      <w:r w:rsidR="006133D3" w:rsidRPr="006133D3">
        <w:rPr>
          <w:rFonts w:ascii="Times New Roman" w:hAnsi="Times New Roman"/>
          <w:noProof/>
          <w:color w:val="000000"/>
          <w:sz w:val="24"/>
        </w:rPr>
        <w:t xml:space="preserve"> i</w:t>
      </w:r>
      <w:r w:rsidR="006133D3">
        <w:rPr>
          <w:rFonts w:ascii="Times New Roman" w:hAnsi="Times New Roman"/>
          <w:noProof/>
          <w:color w:val="000000"/>
          <w:sz w:val="24"/>
        </w:rPr>
        <w:t> </w:t>
      </w:r>
      <w:r w:rsidR="006133D3" w:rsidRPr="006133D3">
        <w:rPr>
          <w:rFonts w:ascii="Times New Roman" w:hAnsi="Times New Roman"/>
          <w:noProof/>
          <w:color w:val="000000"/>
          <w:sz w:val="24"/>
        </w:rPr>
        <w:t>rea</w:t>
      </w:r>
      <w:r w:rsidRPr="006133D3">
        <w:rPr>
          <w:rFonts w:ascii="Times New Roman" w:hAnsi="Times New Roman"/>
          <w:noProof/>
          <w:color w:val="000000"/>
          <w:sz w:val="24"/>
        </w:rPr>
        <w:t>lizację projektów przyjaznych dla środowiska, które są zgodne</w:t>
      </w:r>
      <w:r w:rsidR="006133D3" w:rsidRPr="006133D3">
        <w:rPr>
          <w:rFonts w:ascii="Times New Roman" w:hAnsi="Times New Roman"/>
          <w:noProof/>
          <w:color w:val="000000"/>
          <w:sz w:val="24"/>
        </w:rPr>
        <w:t xml:space="preserve"> z</w:t>
      </w:r>
      <w:r w:rsidR="006133D3">
        <w:rPr>
          <w:rFonts w:ascii="Times New Roman" w:hAnsi="Times New Roman"/>
          <w:noProof/>
          <w:color w:val="000000"/>
          <w:sz w:val="24"/>
        </w:rPr>
        <w:t> </w:t>
      </w:r>
      <w:r w:rsidR="006133D3" w:rsidRPr="006133D3">
        <w:rPr>
          <w:rFonts w:ascii="Times New Roman" w:hAnsi="Times New Roman"/>
          <w:noProof/>
          <w:color w:val="000000"/>
          <w:sz w:val="24"/>
        </w:rPr>
        <w:t>uni</w:t>
      </w:r>
      <w:r w:rsidRPr="006133D3">
        <w:rPr>
          <w:rFonts w:ascii="Times New Roman" w:hAnsi="Times New Roman"/>
          <w:noProof/>
          <w:color w:val="000000"/>
          <w:sz w:val="24"/>
        </w:rPr>
        <w:t>jnymi celami środowiskowymi. Dostosowanie działania „Znak Dziedzictwa Europejskiego” do Nowego europejskiego programu na rzecz kultury jeszcze bardziej podnosi jego znaczenie dla promowania spójności społecznej, rozwoju gospodarczego</w:t>
      </w:r>
      <w:r w:rsidR="006133D3" w:rsidRPr="006133D3">
        <w:rPr>
          <w:rFonts w:ascii="Times New Roman" w:hAnsi="Times New Roman"/>
          <w:noProof/>
          <w:color w:val="000000"/>
          <w:sz w:val="24"/>
        </w:rPr>
        <w:t xml:space="preserve"> i</w:t>
      </w:r>
      <w:r w:rsidR="006133D3">
        <w:rPr>
          <w:rFonts w:ascii="Times New Roman" w:hAnsi="Times New Roman"/>
          <w:noProof/>
          <w:color w:val="000000"/>
          <w:sz w:val="24"/>
        </w:rPr>
        <w:t> </w:t>
      </w:r>
      <w:r w:rsidR="006133D3" w:rsidRPr="006133D3">
        <w:rPr>
          <w:rFonts w:ascii="Times New Roman" w:hAnsi="Times New Roman"/>
          <w:noProof/>
          <w:color w:val="000000"/>
          <w:sz w:val="24"/>
        </w:rPr>
        <w:t>zaa</w:t>
      </w:r>
      <w:r w:rsidRPr="006133D3">
        <w:rPr>
          <w:rFonts w:ascii="Times New Roman" w:hAnsi="Times New Roman"/>
          <w:noProof/>
          <w:color w:val="000000"/>
          <w:sz w:val="24"/>
        </w:rPr>
        <w:t>ngażowania demokratycznego. Innowacje cyfrowe to kolejny obszar,</w:t>
      </w:r>
      <w:r w:rsidR="006133D3" w:rsidRPr="006133D3">
        <w:rPr>
          <w:rFonts w:ascii="Times New Roman" w:hAnsi="Times New Roman"/>
          <w:noProof/>
          <w:color w:val="000000"/>
          <w:sz w:val="24"/>
        </w:rPr>
        <w:t xml:space="preserve"> w</w:t>
      </w:r>
      <w:r w:rsidR="006133D3">
        <w:rPr>
          <w:rFonts w:ascii="Times New Roman" w:hAnsi="Times New Roman"/>
          <w:noProof/>
          <w:color w:val="000000"/>
          <w:sz w:val="24"/>
        </w:rPr>
        <w:t> </w:t>
      </w:r>
      <w:r w:rsidR="006133D3" w:rsidRPr="006133D3">
        <w:rPr>
          <w:rFonts w:ascii="Times New Roman" w:hAnsi="Times New Roman"/>
          <w:noProof/>
          <w:color w:val="000000"/>
          <w:sz w:val="24"/>
        </w:rPr>
        <w:t>któ</w:t>
      </w:r>
      <w:r w:rsidRPr="006133D3">
        <w:rPr>
          <w:rFonts w:ascii="Times New Roman" w:hAnsi="Times New Roman"/>
          <w:noProof/>
          <w:color w:val="000000"/>
          <w:sz w:val="24"/>
        </w:rPr>
        <w:t>rym działanie to wykazało swoje znaczenie. Wiele obiektów zaczęło korzystać</w:t>
      </w:r>
      <w:r w:rsidR="006133D3" w:rsidRPr="006133D3">
        <w:rPr>
          <w:rFonts w:ascii="Times New Roman" w:hAnsi="Times New Roman"/>
          <w:noProof/>
          <w:color w:val="000000"/>
          <w:sz w:val="24"/>
        </w:rPr>
        <w:t xml:space="preserve"> z</w:t>
      </w:r>
      <w:r w:rsidR="006133D3">
        <w:rPr>
          <w:rFonts w:ascii="Times New Roman" w:hAnsi="Times New Roman"/>
          <w:noProof/>
          <w:color w:val="000000"/>
          <w:sz w:val="24"/>
        </w:rPr>
        <w:t> </w:t>
      </w:r>
      <w:r w:rsidR="006133D3" w:rsidRPr="006133D3">
        <w:rPr>
          <w:rFonts w:ascii="Times New Roman" w:hAnsi="Times New Roman"/>
          <w:noProof/>
          <w:color w:val="000000"/>
          <w:sz w:val="24"/>
        </w:rPr>
        <w:t>pla</w:t>
      </w:r>
      <w:r w:rsidRPr="006133D3">
        <w:rPr>
          <w:rFonts w:ascii="Times New Roman" w:hAnsi="Times New Roman"/>
          <w:noProof/>
          <w:color w:val="000000"/>
          <w:sz w:val="24"/>
        </w:rPr>
        <w:t>tform cyfrowych</w:t>
      </w:r>
      <w:r w:rsidR="006133D3" w:rsidRPr="006133D3">
        <w:rPr>
          <w:rFonts w:ascii="Times New Roman" w:hAnsi="Times New Roman"/>
          <w:noProof/>
          <w:color w:val="000000"/>
          <w:sz w:val="24"/>
        </w:rPr>
        <w:t xml:space="preserve"> i</w:t>
      </w:r>
      <w:r w:rsidR="006133D3">
        <w:rPr>
          <w:rFonts w:ascii="Times New Roman" w:hAnsi="Times New Roman"/>
          <w:noProof/>
          <w:color w:val="000000"/>
          <w:sz w:val="24"/>
        </w:rPr>
        <w:t> </w:t>
      </w:r>
      <w:r w:rsidR="006133D3" w:rsidRPr="006133D3">
        <w:rPr>
          <w:rFonts w:ascii="Times New Roman" w:hAnsi="Times New Roman"/>
          <w:noProof/>
          <w:color w:val="000000"/>
          <w:sz w:val="24"/>
        </w:rPr>
        <w:t>ofe</w:t>
      </w:r>
      <w:r w:rsidRPr="006133D3">
        <w:rPr>
          <w:rFonts w:ascii="Times New Roman" w:hAnsi="Times New Roman"/>
          <w:noProof/>
          <w:color w:val="000000"/>
          <w:sz w:val="24"/>
        </w:rPr>
        <w:t>rować wirtualne zwiedzanie</w:t>
      </w:r>
      <w:r w:rsidR="006133D3" w:rsidRPr="006133D3">
        <w:rPr>
          <w:rFonts w:ascii="Times New Roman" w:hAnsi="Times New Roman"/>
          <w:noProof/>
          <w:color w:val="000000"/>
          <w:sz w:val="24"/>
        </w:rPr>
        <w:t xml:space="preserve"> i</w:t>
      </w:r>
      <w:r w:rsidR="006133D3">
        <w:rPr>
          <w:rFonts w:ascii="Times New Roman" w:hAnsi="Times New Roman"/>
          <w:noProof/>
          <w:color w:val="000000"/>
          <w:sz w:val="24"/>
        </w:rPr>
        <w:t> </w:t>
      </w:r>
      <w:r w:rsidR="006133D3" w:rsidRPr="006133D3">
        <w:rPr>
          <w:rFonts w:ascii="Times New Roman" w:hAnsi="Times New Roman"/>
          <w:noProof/>
          <w:color w:val="000000"/>
          <w:sz w:val="24"/>
        </w:rPr>
        <w:t>zas</w:t>
      </w:r>
      <w:r w:rsidRPr="006133D3">
        <w:rPr>
          <w:rFonts w:ascii="Times New Roman" w:hAnsi="Times New Roman"/>
          <w:noProof/>
          <w:color w:val="000000"/>
          <w:sz w:val="24"/>
        </w:rPr>
        <w:t>oby internetowe, aby przyciągnąć szersze grono odbiorców. Obiekty wdrożyły jednak narzędzia cyfrowe</w:t>
      </w:r>
      <w:r w:rsidR="006133D3" w:rsidRPr="006133D3">
        <w:rPr>
          <w:rFonts w:ascii="Times New Roman" w:hAnsi="Times New Roman"/>
          <w:noProof/>
          <w:color w:val="000000"/>
          <w:sz w:val="24"/>
        </w:rPr>
        <w:t xml:space="preserve"> w</w:t>
      </w:r>
      <w:r w:rsidR="006133D3">
        <w:rPr>
          <w:rFonts w:ascii="Times New Roman" w:hAnsi="Times New Roman"/>
          <w:noProof/>
          <w:color w:val="000000"/>
          <w:sz w:val="24"/>
        </w:rPr>
        <w:t> </w:t>
      </w:r>
      <w:r w:rsidR="006133D3" w:rsidRPr="006133D3">
        <w:rPr>
          <w:rFonts w:ascii="Times New Roman" w:hAnsi="Times New Roman"/>
          <w:noProof/>
          <w:color w:val="000000"/>
          <w:sz w:val="24"/>
        </w:rPr>
        <w:t>róż</w:t>
      </w:r>
      <w:r w:rsidRPr="006133D3">
        <w:rPr>
          <w:rFonts w:ascii="Times New Roman" w:hAnsi="Times New Roman"/>
          <w:noProof/>
          <w:color w:val="000000"/>
          <w:sz w:val="24"/>
        </w:rPr>
        <w:t>nym stopniu,</w:t>
      </w:r>
      <w:r w:rsidR="006133D3" w:rsidRPr="006133D3">
        <w:rPr>
          <w:rFonts w:ascii="Times New Roman" w:hAnsi="Times New Roman"/>
          <w:noProof/>
          <w:color w:val="000000"/>
          <w:sz w:val="24"/>
        </w:rPr>
        <w:t xml:space="preserve"> a</w:t>
      </w:r>
      <w:r w:rsidR="006133D3">
        <w:rPr>
          <w:rFonts w:ascii="Times New Roman" w:hAnsi="Times New Roman"/>
          <w:noProof/>
          <w:color w:val="000000"/>
          <w:sz w:val="24"/>
        </w:rPr>
        <w:t> </w:t>
      </w:r>
      <w:r w:rsidR="006133D3" w:rsidRPr="006133D3">
        <w:rPr>
          <w:rFonts w:ascii="Times New Roman" w:hAnsi="Times New Roman"/>
          <w:noProof/>
          <w:color w:val="000000"/>
          <w:sz w:val="24"/>
        </w:rPr>
        <w:t>mni</w:t>
      </w:r>
      <w:r w:rsidRPr="006133D3">
        <w:rPr>
          <w:rFonts w:ascii="Times New Roman" w:hAnsi="Times New Roman"/>
          <w:noProof/>
          <w:color w:val="000000"/>
          <w:sz w:val="24"/>
        </w:rPr>
        <w:t>ejsze obiekty stoją</w:t>
      </w:r>
      <w:r w:rsidR="006133D3" w:rsidRPr="006133D3">
        <w:rPr>
          <w:rFonts w:ascii="Times New Roman" w:hAnsi="Times New Roman"/>
          <w:noProof/>
          <w:color w:val="000000"/>
          <w:sz w:val="24"/>
        </w:rPr>
        <w:t xml:space="preserve"> w</w:t>
      </w:r>
      <w:r w:rsidR="006133D3">
        <w:rPr>
          <w:rFonts w:ascii="Times New Roman" w:hAnsi="Times New Roman"/>
          <w:noProof/>
          <w:color w:val="000000"/>
          <w:sz w:val="24"/>
        </w:rPr>
        <w:t> </w:t>
      </w:r>
      <w:r w:rsidR="006133D3" w:rsidRPr="006133D3">
        <w:rPr>
          <w:rFonts w:ascii="Times New Roman" w:hAnsi="Times New Roman"/>
          <w:noProof/>
          <w:color w:val="000000"/>
          <w:sz w:val="24"/>
        </w:rPr>
        <w:t>obl</w:t>
      </w:r>
      <w:r w:rsidRPr="006133D3">
        <w:rPr>
          <w:rFonts w:ascii="Times New Roman" w:hAnsi="Times New Roman"/>
          <w:noProof/>
          <w:color w:val="000000"/>
          <w:sz w:val="24"/>
        </w:rPr>
        <w:t>iczu jeszcze większych wyzwań</w:t>
      </w:r>
      <w:r w:rsidR="006133D3" w:rsidRPr="006133D3">
        <w:rPr>
          <w:rFonts w:ascii="Times New Roman" w:hAnsi="Times New Roman"/>
          <w:noProof/>
          <w:color w:val="000000"/>
          <w:sz w:val="24"/>
        </w:rPr>
        <w:t>. W</w:t>
      </w:r>
      <w:r w:rsidR="006133D3">
        <w:rPr>
          <w:rFonts w:ascii="Times New Roman" w:hAnsi="Times New Roman"/>
          <w:noProof/>
          <w:color w:val="000000"/>
          <w:sz w:val="24"/>
        </w:rPr>
        <w:t> </w:t>
      </w:r>
      <w:r w:rsidR="006133D3" w:rsidRPr="006133D3">
        <w:rPr>
          <w:rFonts w:ascii="Times New Roman" w:hAnsi="Times New Roman"/>
          <w:noProof/>
          <w:color w:val="000000"/>
          <w:sz w:val="24"/>
        </w:rPr>
        <w:t>oce</w:t>
      </w:r>
      <w:r w:rsidRPr="006133D3">
        <w:rPr>
          <w:rFonts w:ascii="Times New Roman" w:hAnsi="Times New Roman"/>
          <w:noProof/>
          <w:color w:val="000000"/>
          <w:sz w:val="24"/>
        </w:rPr>
        <w:t>nie zalecono, aby Komisja nadal wspierała obiekty</w:t>
      </w:r>
      <w:r w:rsidR="006133D3" w:rsidRPr="006133D3">
        <w:rPr>
          <w:rFonts w:ascii="Times New Roman" w:hAnsi="Times New Roman"/>
          <w:noProof/>
          <w:color w:val="000000"/>
          <w:sz w:val="24"/>
        </w:rPr>
        <w:t xml:space="preserve"> w</w:t>
      </w:r>
      <w:r w:rsidR="006133D3">
        <w:rPr>
          <w:rFonts w:ascii="Times New Roman" w:hAnsi="Times New Roman"/>
          <w:noProof/>
          <w:color w:val="000000"/>
          <w:sz w:val="24"/>
        </w:rPr>
        <w:t> </w:t>
      </w:r>
      <w:r w:rsidR="006133D3" w:rsidRPr="006133D3">
        <w:rPr>
          <w:rFonts w:ascii="Times New Roman" w:hAnsi="Times New Roman"/>
          <w:noProof/>
          <w:color w:val="000000"/>
          <w:sz w:val="24"/>
        </w:rPr>
        <w:t>opr</w:t>
      </w:r>
      <w:r w:rsidRPr="006133D3">
        <w:rPr>
          <w:rFonts w:ascii="Times New Roman" w:hAnsi="Times New Roman"/>
          <w:noProof/>
          <w:color w:val="000000"/>
          <w:sz w:val="24"/>
        </w:rPr>
        <w:t>acowywaniu zasobów cyfrowych</w:t>
      </w:r>
      <w:r w:rsidR="006133D3" w:rsidRPr="006133D3">
        <w:rPr>
          <w:rFonts w:ascii="Times New Roman" w:hAnsi="Times New Roman"/>
          <w:noProof/>
          <w:color w:val="000000"/>
          <w:sz w:val="24"/>
        </w:rPr>
        <w:t xml:space="preserve"> i</w:t>
      </w:r>
      <w:r w:rsidR="006133D3">
        <w:rPr>
          <w:rFonts w:ascii="Times New Roman" w:hAnsi="Times New Roman"/>
          <w:noProof/>
          <w:color w:val="000000"/>
          <w:sz w:val="24"/>
        </w:rPr>
        <w:t> </w:t>
      </w:r>
      <w:r w:rsidR="006133D3" w:rsidRPr="006133D3">
        <w:rPr>
          <w:rFonts w:ascii="Times New Roman" w:hAnsi="Times New Roman"/>
          <w:noProof/>
          <w:color w:val="000000"/>
          <w:sz w:val="24"/>
        </w:rPr>
        <w:t>zap</w:t>
      </w:r>
      <w:r w:rsidRPr="006133D3">
        <w:rPr>
          <w:rFonts w:ascii="Times New Roman" w:hAnsi="Times New Roman"/>
          <w:noProof/>
          <w:color w:val="000000"/>
          <w:sz w:val="24"/>
        </w:rPr>
        <w:t>ewnieniu dostępu do tych narzędzi wszystkim odbiorcom,</w:t>
      </w:r>
      <w:r w:rsidR="006133D3" w:rsidRPr="006133D3">
        <w:rPr>
          <w:rFonts w:ascii="Times New Roman" w:hAnsi="Times New Roman"/>
          <w:noProof/>
          <w:color w:val="000000"/>
          <w:sz w:val="24"/>
        </w:rPr>
        <w:t xml:space="preserve"> w</w:t>
      </w:r>
      <w:r w:rsidR="006133D3">
        <w:rPr>
          <w:rFonts w:ascii="Times New Roman" w:hAnsi="Times New Roman"/>
          <w:noProof/>
          <w:color w:val="000000"/>
          <w:sz w:val="24"/>
        </w:rPr>
        <w:t> </w:t>
      </w:r>
      <w:r w:rsidR="006133D3" w:rsidRPr="006133D3">
        <w:rPr>
          <w:rFonts w:ascii="Times New Roman" w:hAnsi="Times New Roman"/>
          <w:noProof/>
          <w:color w:val="000000"/>
          <w:sz w:val="24"/>
        </w:rPr>
        <w:t>tym</w:t>
      </w:r>
      <w:r w:rsidRPr="006133D3">
        <w:rPr>
          <w:rFonts w:ascii="Times New Roman" w:hAnsi="Times New Roman"/>
          <w:noProof/>
          <w:color w:val="000000"/>
          <w:sz w:val="24"/>
        </w:rPr>
        <w:t xml:space="preserve"> osobom</w:t>
      </w:r>
      <w:r w:rsidR="006133D3" w:rsidRPr="006133D3">
        <w:rPr>
          <w:rFonts w:ascii="Times New Roman" w:hAnsi="Times New Roman"/>
          <w:noProof/>
          <w:color w:val="000000"/>
          <w:sz w:val="24"/>
        </w:rPr>
        <w:t xml:space="preserve"> z</w:t>
      </w:r>
      <w:r w:rsidR="006133D3">
        <w:rPr>
          <w:rFonts w:ascii="Times New Roman" w:hAnsi="Times New Roman"/>
          <w:noProof/>
          <w:color w:val="000000"/>
          <w:sz w:val="24"/>
        </w:rPr>
        <w:t> </w:t>
      </w:r>
      <w:r w:rsidR="006133D3" w:rsidRPr="006133D3">
        <w:rPr>
          <w:rFonts w:ascii="Times New Roman" w:hAnsi="Times New Roman"/>
          <w:noProof/>
          <w:color w:val="000000"/>
          <w:sz w:val="24"/>
        </w:rPr>
        <w:t>nie</w:t>
      </w:r>
      <w:r w:rsidRPr="006133D3">
        <w:rPr>
          <w:rFonts w:ascii="Times New Roman" w:hAnsi="Times New Roman"/>
          <w:noProof/>
          <w:color w:val="000000"/>
          <w:sz w:val="24"/>
        </w:rPr>
        <w:t>pełnosprawnościami. Działanie „Znak Dziedzictwa Europejskiego” nadal ma duże znaczenie dla wspierania spójności społecznej</w:t>
      </w:r>
      <w:r w:rsidR="006133D3" w:rsidRPr="006133D3">
        <w:rPr>
          <w:rFonts w:ascii="Times New Roman" w:hAnsi="Times New Roman"/>
          <w:noProof/>
          <w:color w:val="000000"/>
          <w:sz w:val="24"/>
        </w:rPr>
        <w:t xml:space="preserve"> i</w:t>
      </w:r>
      <w:r w:rsidR="006133D3">
        <w:rPr>
          <w:rFonts w:ascii="Times New Roman" w:hAnsi="Times New Roman"/>
          <w:noProof/>
          <w:color w:val="000000"/>
          <w:sz w:val="24"/>
        </w:rPr>
        <w:t> </w:t>
      </w:r>
      <w:r w:rsidR="006133D3" w:rsidRPr="006133D3">
        <w:rPr>
          <w:rFonts w:ascii="Times New Roman" w:hAnsi="Times New Roman"/>
          <w:noProof/>
          <w:color w:val="000000"/>
          <w:sz w:val="24"/>
        </w:rPr>
        <w:t>włą</w:t>
      </w:r>
      <w:r w:rsidRPr="006133D3">
        <w:rPr>
          <w:rFonts w:ascii="Times New Roman" w:hAnsi="Times New Roman"/>
          <w:noProof/>
          <w:color w:val="000000"/>
          <w:sz w:val="24"/>
        </w:rPr>
        <w:t>czenia społecznego, zwłaszcza</w:t>
      </w:r>
      <w:r w:rsidR="006133D3" w:rsidRPr="006133D3">
        <w:rPr>
          <w:rFonts w:ascii="Times New Roman" w:hAnsi="Times New Roman"/>
          <w:noProof/>
          <w:color w:val="000000"/>
          <w:sz w:val="24"/>
        </w:rPr>
        <w:t xml:space="preserve"> w</w:t>
      </w:r>
      <w:r w:rsidR="006133D3">
        <w:rPr>
          <w:rFonts w:ascii="Times New Roman" w:hAnsi="Times New Roman"/>
          <w:noProof/>
          <w:color w:val="000000"/>
          <w:sz w:val="24"/>
        </w:rPr>
        <w:t> </w:t>
      </w:r>
      <w:r w:rsidR="006133D3" w:rsidRPr="006133D3">
        <w:rPr>
          <w:rFonts w:ascii="Times New Roman" w:hAnsi="Times New Roman"/>
          <w:noProof/>
          <w:color w:val="000000"/>
          <w:sz w:val="24"/>
        </w:rPr>
        <w:t>Eur</w:t>
      </w:r>
      <w:r w:rsidRPr="006133D3">
        <w:rPr>
          <w:rFonts w:ascii="Times New Roman" w:hAnsi="Times New Roman"/>
          <w:noProof/>
          <w:color w:val="000000"/>
          <w:sz w:val="24"/>
        </w:rPr>
        <w:t>opie zmagającej się</w:t>
      </w:r>
      <w:r w:rsidR="006133D3" w:rsidRPr="006133D3">
        <w:rPr>
          <w:rFonts w:ascii="Times New Roman" w:hAnsi="Times New Roman"/>
          <w:noProof/>
          <w:color w:val="000000"/>
          <w:sz w:val="24"/>
        </w:rPr>
        <w:t xml:space="preserve"> z</w:t>
      </w:r>
      <w:r w:rsidR="006133D3">
        <w:rPr>
          <w:rFonts w:ascii="Times New Roman" w:hAnsi="Times New Roman"/>
          <w:noProof/>
          <w:color w:val="000000"/>
          <w:sz w:val="24"/>
        </w:rPr>
        <w:t> </w:t>
      </w:r>
      <w:r w:rsidR="006133D3" w:rsidRPr="006133D3">
        <w:rPr>
          <w:rFonts w:ascii="Times New Roman" w:hAnsi="Times New Roman"/>
          <w:noProof/>
          <w:color w:val="000000"/>
          <w:sz w:val="24"/>
        </w:rPr>
        <w:t>wyz</w:t>
      </w:r>
      <w:r w:rsidRPr="006133D3">
        <w:rPr>
          <w:rFonts w:ascii="Times New Roman" w:hAnsi="Times New Roman"/>
          <w:noProof/>
          <w:color w:val="000000"/>
          <w:sz w:val="24"/>
        </w:rPr>
        <w:t>waniami takimi jak migracja</w:t>
      </w:r>
      <w:r w:rsidR="006133D3" w:rsidRPr="006133D3">
        <w:rPr>
          <w:rFonts w:ascii="Times New Roman" w:hAnsi="Times New Roman"/>
          <w:noProof/>
          <w:color w:val="000000"/>
          <w:sz w:val="24"/>
        </w:rPr>
        <w:t xml:space="preserve"> i</w:t>
      </w:r>
      <w:r w:rsidR="006133D3">
        <w:rPr>
          <w:rFonts w:ascii="Times New Roman" w:hAnsi="Times New Roman"/>
          <w:noProof/>
          <w:color w:val="000000"/>
          <w:sz w:val="24"/>
        </w:rPr>
        <w:t> </w:t>
      </w:r>
      <w:r w:rsidR="006133D3" w:rsidRPr="006133D3">
        <w:rPr>
          <w:rFonts w:ascii="Times New Roman" w:hAnsi="Times New Roman"/>
          <w:noProof/>
          <w:color w:val="000000"/>
          <w:sz w:val="24"/>
        </w:rPr>
        <w:t>dys</w:t>
      </w:r>
      <w:r w:rsidRPr="006133D3">
        <w:rPr>
          <w:rFonts w:ascii="Times New Roman" w:hAnsi="Times New Roman"/>
          <w:noProof/>
          <w:color w:val="000000"/>
          <w:sz w:val="24"/>
        </w:rPr>
        <w:t>kryminacja. Obiekty, które uwzględniają zagadnienie włączenia społecznego</w:t>
      </w:r>
      <w:r w:rsidR="006133D3" w:rsidRPr="006133D3">
        <w:rPr>
          <w:rFonts w:ascii="Times New Roman" w:hAnsi="Times New Roman"/>
          <w:noProof/>
          <w:color w:val="000000"/>
          <w:sz w:val="24"/>
        </w:rPr>
        <w:t xml:space="preserve"> w</w:t>
      </w:r>
      <w:r w:rsidR="006133D3">
        <w:rPr>
          <w:rFonts w:ascii="Times New Roman" w:hAnsi="Times New Roman"/>
          <w:noProof/>
          <w:color w:val="000000"/>
          <w:sz w:val="24"/>
        </w:rPr>
        <w:t> </w:t>
      </w:r>
      <w:r w:rsidR="006133D3" w:rsidRPr="006133D3">
        <w:rPr>
          <w:rFonts w:ascii="Times New Roman" w:hAnsi="Times New Roman"/>
          <w:noProof/>
          <w:color w:val="000000"/>
          <w:sz w:val="24"/>
        </w:rPr>
        <w:t>swo</w:t>
      </w:r>
      <w:r w:rsidRPr="006133D3">
        <w:rPr>
          <w:rFonts w:ascii="Times New Roman" w:hAnsi="Times New Roman"/>
          <w:noProof/>
          <w:color w:val="000000"/>
          <w:sz w:val="24"/>
        </w:rPr>
        <w:t>ich programach, informują</w:t>
      </w:r>
      <w:r w:rsidR="006133D3" w:rsidRPr="006133D3">
        <w:rPr>
          <w:rFonts w:ascii="Times New Roman" w:hAnsi="Times New Roman"/>
          <w:noProof/>
          <w:color w:val="000000"/>
          <w:sz w:val="24"/>
        </w:rPr>
        <w:t xml:space="preserve"> o</w:t>
      </w:r>
      <w:r w:rsidR="006133D3">
        <w:rPr>
          <w:rFonts w:ascii="Times New Roman" w:hAnsi="Times New Roman"/>
          <w:noProof/>
          <w:color w:val="000000"/>
          <w:sz w:val="24"/>
        </w:rPr>
        <w:t> </w:t>
      </w:r>
      <w:r w:rsidR="006133D3" w:rsidRPr="006133D3">
        <w:rPr>
          <w:rFonts w:ascii="Times New Roman" w:hAnsi="Times New Roman"/>
          <w:noProof/>
          <w:color w:val="000000"/>
          <w:sz w:val="24"/>
        </w:rPr>
        <w:t>poz</w:t>
      </w:r>
      <w:r w:rsidRPr="006133D3">
        <w:rPr>
          <w:rFonts w:ascii="Times New Roman" w:hAnsi="Times New Roman"/>
          <w:noProof/>
          <w:color w:val="000000"/>
          <w:sz w:val="24"/>
        </w:rPr>
        <w:t>ytywnych wynikach</w:t>
      </w:r>
      <w:r w:rsidR="006133D3" w:rsidRPr="006133D3">
        <w:rPr>
          <w:rFonts w:ascii="Times New Roman" w:hAnsi="Times New Roman"/>
          <w:noProof/>
          <w:color w:val="000000"/>
          <w:sz w:val="24"/>
        </w:rPr>
        <w:t xml:space="preserve"> w</w:t>
      </w:r>
      <w:r w:rsidR="006133D3">
        <w:rPr>
          <w:rFonts w:ascii="Times New Roman" w:hAnsi="Times New Roman"/>
          <w:noProof/>
          <w:color w:val="000000"/>
          <w:sz w:val="24"/>
        </w:rPr>
        <w:t> </w:t>
      </w:r>
      <w:r w:rsidR="006133D3" w:rsidRPr="006133D3">
        <w:rPr>
          <w:rFonts w:ascii="Times New Roman" w:hAnsi="Times New Roman"/>
          <w:noProof/>
          <w:color w:val="000000"/>
          <w:sz w:val="24"/>
        </w:rPr>
        <w:t>doc</w:t>
      </w:r>
      <w:r w:rsidRPr="006133D3">
        <w:rPr>
          <w:rFonts w:ascii="Times New Roman" w:hAnsi="Times New Roman"/>
          <w:noProof/>
          <w:color w:val="000000"/>
          <w:sz w:val="24"/>
        </w:rPr>
        <w:t>ieraniu do grup niedostatecznie reprezentowanych</w:t>
      </w:r>
      <w:r w:rsidR="006133D3" w:rsidRPr="006133D3">
        <w:rPr>
          <w:rFonts w:ascii="Times New Roman" w:hAnsi="Times New Roman"/>
          <w:noProof/>
          <w:color w:val="000000"/>
          <w:sz w:val="24"/>
        </w:rPr>
        <w:t xml:space="preserve"> i</w:t>
      </w:r>
      <w:r w:rsidR="006133D3">
        <w:rPr>
          <w:rFonts w:ascii="Times New Roman" w:hAnsi="Times New Roman"/>
          <w:noProof/>
          <w:color w:val="000000"/>
          <w:sz w:val="24"/>
        </w:rPr>
        <w:t> </w:t>
      </w:r>
      <w:r w:rsidR="006133D3" w:rsidRPr="006133D3">
        <w:rPr>
          <w:rFonts w:ascii="Times New Roman" w:hAnsi="Times New Roman"/>
          <w:noProof/>
          <w:color w:val="000000"/>
          <w:sz w:val="24"/>
        </w:rPr>
        <w:t>wsp</w:t>
      </w:r>
      <w:r w:rsidRPr="006133D3">
        <w:rPr>
          <w:rFonts w:ascii="Times New Roman" w:hAnsi="Times New Roman"/>
          <w:noProof/>
          <w:color w:val="000000"/>
          <w:sz w:val="24"/>
        </w:rPr>
        <w:t xml:space="preserve">ieraniu dialogu międzykulturowego. </w:t>
      </w:r>
    </w:p>
    <w:p w14:paraId="7A83FBC5" w14:textId="77777777" w:rsidR="00394B14" w:rsidRPr="006133D3" w:rsidRDefault="00394B14" w:rsidP="00394B14">
      <w:pPr>
        <w:pStyle w:val="ListParagraph"/>
        <w:spacing w:before="480" w:line="240" w:lineRule="auto"/>
        <w:ind w:left="0"/>
        <w:jc w:val="both"/>
        <w:rPr>
          <w:rFonts w:ascii="Times New Roman" w:eastAsia="Calibri" w:hAnsi="Times New Roman" w:cs="Times New Roman"/>
          <w:noProof/>
          <w:color w:val="000000"/>
          <w:sz w:val="24"/>
          <w:szCs w:val="24"/>
        </w:rPr>
      </w:pPr>
    </w:p>
    <w:p w14:paraId="4B93D19F" w14:textId="0D64C115" w:rsidR="00394B14" w:rsidRPr="006133D3" w:rsidRDefault="00394B14" w:rsidP="00394B14">
      <w:pPr>
        <w:pStyle w:val="ListParagraph"/>
        <w:spacing w:before="480" w:line="240" w:lineRule="auto"/>
        <w:ind w:left="0"/>
        <w:jc w:val="both"/>
        <w:rPr>
          <w:rFonts w:ascii="Times New Roman" w:eastAsia="Calibri" w:hAnsi="Times New Roman" w:cs="Times New Roman"/>
          <w:noProof/>
          <w:color w:val="000000"/>
          <w:sz w:val="24"/>
          <w:szCs w:val="24"/>
        </w:rPr>
      </w:pPr>
      <w:r w:rsidRPr="006133D3">
        <w:rPr>
          <w:rFonts w:ascii="Times New Roman" w:hAnsi="Times New Roman"/>
          <w:noProof/>
          <w:color w:val="000000"/>
          <w:sz w:val="24"/>
        </w:rPr>
        <w:t>W ocenie zauważono jednak, że wdrażanie środków na rzecz włączenia społecznego było bardzo zróżnicowane</w:t>
      </w:r>
      <w:r w:rsidR="006133D3" w:rsidRPr="006133D3">
        <w:rPr>
          <w:rFonts w:ascii="Times New Roman" w:hAnsi="Times New Roman"/>
          <w:noProof/>
          <w:color w:val="000000"/>
          <w:sz w:val="24"/>
        </w:rPr>
        <w:t xml:space="preserve"> w</w:t>
      </w:r>
      <w:r w:rsidR="006133D3">
        <w:rPr>
          <w:rFonts w:ascii="Times New Roman" w:hAnsi="Times New Roman"/>
          <w:noProof/>
          <w:color w:val="000000"/>
          <w:sz w:val="24"/>
        </w:rPr>
        <w:t> </w:t>
      </w:r>
      <w:r w:rsidR="006133D3" w:rsidRPr="006133D3">
        <w:rPr>
          <w:rFonts w:ascii="Times New Roman" w:hAnsi="Times New Roman"/>
          <w:noProof/>
          <w:color w:val="000000"/>
          <w:sz w:val="24"/>
        </w:rPr>
        <w:t>pos</w:t>
      </w:r>
      <w:r w:rsidRPr="006133D3">
        <w:rPr>
          <w:rFonts w:ascii="Times New Roman" w:hAnsi="Times New Roman"/>
          <w:noProof/>
          <w:color w:val="000000"/>
          <w:sz w:val="24"/>
        </w:rPr>
        <w:t>zczególnych obiektach,</w:t>
      </w:r>
      <w:r w:rsidR="006133D3" w:rsidRPr="006133D3">
        <w:rPr>
          <w:rFonts w:ascii="Times New Roman" w:hAnsi="Times New Roman"/>
          <w:noProof/>
          <w:color w:val="000000"/>
          <w:sz w:val="24"/>
        </w:rPr>
        <w:t xml:space="preserve"> i</w:t>
      </w:r>
      <w:r w:rsidR="006133D3">
        <w:rPr>
          <w:rFonts w:ascii="Times New Roman" w:hAnsi="Times New Roman"/>
          <w:noProof/>
          <w:color w:val="000000"/>
          <w:sz w:val="24"/>
        </w:rPr>
        <w:t> </w:t>
      </w:r>
      <w:r w:rsidR="006133D3" w:rsidRPr="006133D3">
        <w:rPr>
          <w:rFonts w:ascii="Times New Roman" w:hAnsi="Times New Roman"/>
          <w:noProof/>
          <w:color w:val="000000"/>
          <w:sz w:val="24"/>
        </w:rPr>
        <w:t>zal</w:t>
      </w:r>
      <w:r w:rsidRPr="006133D3">
        <w:rPr>
          <w:rFonts w:ascii="Times New Roman" w:hAnsi="Times New Roman"/>
          <w:noProof/>
          <w:color w:val="000000"/>
          <w:sz w:val="24"/>
        </w:rPr>
        <w:t>econo, aby Komisja promowała</w:t>
      </w:r>
      <w:r w:rsidR="006133D3" w:rsidRPr="006133D3">
        <w:rPr>
          <w:rFonts w:ascii="Times New Roman" w:hAnsi="Times New Roman"/>
          <w:noProof/>
          <w:color w:val="000000"/>
          <w:sz w:val="24"/>
        </w:rPr>
        <w:t xml:space="preserve"> w</w:t>
      </w:r>
      <w:r w:rsidR="006133D3">
        <w:rPr>
          <w:rFonts w:ascii="Times New Roman" w:hAnsi="Times New Roman"/>
          <w:noProof/>
          <w:color w:val="000000"/>
          <w:sz w:val="24"/>
        </w:rPr>
        <w:t> </w:t>
      </w:r>
      <w:r w:rsidR="006133D3" w:rsidRPr="006133D3">
        <w:rPr>
          <w:rFonts w:ascii="Times New Roman" w:hAnsi="Times New Roman"/>
          <w:noProof/>
          <w:color w:val="000000"/>
          <w:sz w:val="24"/>
        </w:rPr>
        <w:t>obr</w:t>
      </w:r>
      <w:r w:rsidRPr="006133D3">
        <w:rPr>
          <w:rFonts w:ascii="Times New Roman" w:hAnsi="Times New Roman"/>
          <w:noProof/>
          <w:color w:val="000000"/>
          <w:sz w:val="24"/>
        </w:rPr>
        <w:t>ębie sieci programy zorientowane na inkluzywność</w:t>
      </w:r>
      <w:r w:rsidR="006133D3" w:rsidRPr="006133D3">
        <w:rPr>
          <w:rFonts w:ascii="Times New Roman" w:hAnsi="Times New Roman"/>
          <w:noProof/>
          <w:color w:val="000000"/>
          <w:sz w:val="24"/>
        </w:rPr>
        <w:t xml:space="preserve"> i</w:t>
      </w:r>
      <w:r w:rsidR="006133D3">
        <w:rPr>
          <w:rFonts w:ascii="Times New Roman" w:hAnsi="Times New Roman"/>
          <w:noProof/>
          <w:color w:val="000000"/>
          <w:sz w:val="24"/>
        </w:rPr>
        <w:t> </w:t>
      </w:r>
      <w:r w:rsidR="006133D3" w:rsidRPr="006133D3">
        <w:rPr>
          <w:rFonts w:ascii="Times New Roman" w:hAnsi="Times New Roman"/>
          <w:noProof/>
          <w:color w:val="000000"/>
          <w:sz w:val="24"/>
        </w:rPr>
        <w:t>spó</w:t>
      </w:r>
      <w:r w:rsidRPr="006133D3">
        <w:rPr>
          <w:rFonts w:ascii="Times New Roman" w:hAnsi="Times New Roman"/>
          <w:noProof/>
          <w:color w:val="000000"/>
          <w:sz w:val="24"/>
        </w:rPr>
        <w:t>jność społeczną.</w:t>
      </w:r>
    </w:p>
    <w:p w14:paraId="06DE3E64" w14:textId="77777777" w:rsidR="00394B14" w:rsidRPr="006133D3" w:rsidRDefault="00394B14" w:rsidP="00394B14">
      <w:pPr>
        <w:pStyle w:val="ListParagraph"/>
        <w:spacing w:before="480" w:line="240" w:lineRule="auto"/>
        <w:ind w:left="714"/>
        <w:rPr>
          <w:rFonts w:ascii="Times New Roman" w:eastAsia="Calibri" w:hAnsi="Times New Roman" w:cs="Times New Roman"/>
          <w:b/>
          <w:bCs/>
          <w:noProof/>
          <w:color w:val="000000"/>
          <w:sz w:val="24"/>
          <w:szCs w:val="24"/>
        </w:rPr>
      </w:pPr>
    </w:p>
    <w:p w14:paraId="5587BEEE" w14:textId="008B9BA2" w:rsidR="00E235A3" w:rsidRPr="006133D3" w:rsidRDefault="00E235A3" w:rsidP="00D179E3">
      <w:pPr>
        <w:pStyle w:val="ListParagraph"/>
        <w:numPr>
          <w:ilvl w:val="0"/>
          <w:numId w:val="4"/>
        </w:numPr>
        <w:spacing w:before="480" w:line="240" w:lineRule="auto"/>
        <w:ind w:left="714" w:hanging="357"/>
        <w:rPr>
          <w:rFonts w:ascii="Times New Roman" w:eastAsia="Calibri" w:hAnsi="Times New Roman" w:cs="Times New Roman"/>
          <w:b/>
          <w:bCs/>
          <w:noProof/>
          <w:color w:val="000000"/>
          <w:sz w:val="24"/>
          <w:szCs w:val="24"/>
        </w:rPr>
      </w:pPr>
      <w:r w:rsidRPr="006133D3">
        <w:rPr>
          <w:rFonts w:ascii="Times New Roman" w:hAnsi="Times New Roman"/>
          <w:b/>
          <w:noProof/>
          <w:color w:val="000000"/>
          <w:sz w:val="24"/>
        </w:rPr>
        <w:t>Wnioski</w:t>
      </w:r>
    </w:p>
    <w:p w14:paraId="5A99D418" w14:textId="55FACDC1" w:rsidR="00613AD8" w:rsidRPr="006133D3" w:rsidRDefault="00613AD8" w:rsidP="00613AD8">
      <w:pPr>
        <w:spacing w:line="240" w:lineRule="auto"/>
        <w:jc w:val="both"/>
        <w:rPr>
          <w:rFonts w:ascii="Times New Roman" w:hAnsi="Times New Roman" w:cs="Times New Roman"/>
          <w:noProof/>
          <w:sz w:val="24"/>
          <w:szCs w:val="24"/>
        </w:rPr>
      </w:pPr>
      <w:r w:rsidRPr="006133D3">
        <w:rPr>
          <w:rFonts w:ascii="Times New Roman" w:hAnsi="Times New Roman"/>
          <w:noProof/>
          <w:sz w:val="24"/>
        </w:rPr>
        <w:t>W ocenie działania „Znak Dziedzictwa Europejskiego” za okres obejmujący lata 2018–2024 uwypuklono zarówno sukcesy, jak</w:t>
      </w:r>
      <w:r w:rsidR="006133D3" w:rsidRPr="006133D3">
        <w:rPr>
          <w:rFonts w:ascii="Times New Roman" w:hAnsi="Times New Roman"/>
          <w:noProof/>
          <w:sz w:val="24"/>
        </w:rPr>
        <w:t xml:space="preserve"> i</w:t>
      </w:r>
      <w:r w:rsidR="006133D3">
        <w:rPr>
          <w:rFonts w:ascii="Times New Roman" w:hAnsi="Times New Roman"/>
          <w:noProof/>
          <w:sz w:val="24"/>
        </w:rPr>
        <w:t> </w:t>
      </w:r>
      <w:r w:rsidR="006133D3" w:rsidRPr="006133D3">
        <w:rPr>
          <w:rFonts w:ascii="Times New Roman" w:hAnsi="Times New Roman"/>
          <w:noProof/>
          <w:sz w:val="24"/>
        </w:rPr>
        <w:t>wyz</w:t>
      </w:r>
      <w:r w:rsidRPr="006133D3">
        <w:rPr>
          <w:rFonts w:ascii="Times New Roman" w:hAnsi="Times New Roman"/>
          <w:noProof/>
          <w:sz w:val="24"/>
        </w:rPr>
        <w:t>wania, oraz zawarto kluczowe wnioski dotyczące jego przyszłości. Ustalenia te będą nadawały kierunek działaniu na następnym etapie, aby zapewnić trwałe powodzenie</w:t>
      </w:r>
      <w:r w:rsidR="006133D3" w:rsidRPr="006133D3">
        <w:rPr>
          <w:rFonts w:ascii="Times New Roman" w:hAnsi="Times New Roman"/>
          <w:noProof/>
          <w:sz w:val="24"/>
        </w:rPr>
        <w:t xml:space="preserve"> i</w:t>
      </w:r>
      <w:r w:rsidR="006133D3">
        <w:rPr>
          <w:rFonts w:ascii="Times New Roman" w:hAnsi="Times New Roman"/>
          <w:noProof/>
          <w:sz w:val="24"/>
        </w:rPr>
        <w:t> </w:t>
      </w:r>
      <w:r w:rsidR="006133D3" w:rsidRPr="006133D3">
        <w:rPr>
          <w:rFonts w:ascii="Times New Roman" w:hAnsi="Times New Roman"/>
          <w:noProof/>
          <w:sz w:val="24"/>
        </w:rPr>
        <w:t>zna</w:t>
      </w:r>
      <w:r w:rsidRPr="006133D3">
        <w:rPr>
          <w:rFonts w:ascii="Times New Roman" w:hAnsi="Times New Roman"/>
          <w:noProof/>
          <w:sz w:val="24"/>
        </w:rPr>
        <w:t>czenie znaku</w:t>
      </w:r>
      <w:r w:rsidR="006133D3" w:rsidRPr="006133D3">
        <w:rPr>
          <w:rFonts w:ascii="Times New Roman" w:hAnsi="Times New Roman"/>
          <w:noProof/>
          <w:sz w:val="24"/>
        </w:rPr>
        <w:t xml:space="preserve"> w</w:t>
      </w:r>
      <w:r w:rsidR="006133D3">
        <w:rPr>
          <w:rFonts w:ascii="Times New Roman" w:hAnsi="Times New Roman"/>
          <w:noProof/>
          <w:sz w:val="24"/>
        </w:rPr>
        <w:t> </w:t>
      </w:r>
      <w:r w:rsidR="006133D3" w:rsidRPr="006133D3">
        <w:rPr>
          <w:rFonts w:ascii="Times New Roman" w:hAnsi="Times New Roman"/>
          <w:noProof/>
          <w:sz w:val="24"/>
        </w:rPr>
        <w:t>zmi</w:t>
      </w:r>
      <w:r w:rsidRPr="006133D3">
        <w:rPr>
          <w:rFonts w:ascii="Times New Roman" w:hAnsi="Times New Roman"/>
          <w:noProof/>
          <w:sz w:val="24"/>
        </w:rPr>
        <w:t>eniającym się krajobrazie kulturowym</w:t>
      </w:r>
      <w:r w:rsidR="006133D3" w:rsidRPr="006133D3">
        <w:rPr>
          <w:rFonts w:ascii="Times New Roman" w:hAnsi="Times New Roman"/>
          <w:noProof/>
          <w:sz w:val="24"/>
        </w:rPr>
        <w:t xml:space="preserve"> i</w:t>
      </w:r>
      <w:r w:rsidR="006133D3">
        <w:rPr>
          <w:rFonts w:ascii="Times New Roman" w:hAnsi="Times New Roman"/>
          <w:noProof/>
          <w:sz w:val="24"/>
        </w:rPr>
        <w:t> </w:t>
      </w:r>
      <w:r w:rsidR="006133D3" w:rsidRPr="006133D3">
        <w:rPr>
          <w:rFonts w:ascii="Times New Roman" w:hAnsi="Times New Roman"/>
          <w:noProof/>
          <w:sz w:val="24"/>
        </w:rPr>
        <w:t>pol</w:t>
      </w:r>
      <w:r w:rsidRPr="006133D3">
        <w:rPr>
          <w:rFonts w:ascii="Times New Roman" w:hAnsi="Times New Roman"/>
          <w:noProof/>
          <w:sz w:val="24"/>
        </w:rPr>
        <w:t>itycznym.</w:t>
      </w:r>
    </w:p>
    <w:p w14:paraId="433607E5" w14:textId="672E6696" w:rsidR="00613AD8" w:rsidRPr="006133D3" w:rsidRDefault="00613AD8" w:rsidP="00613AD8">
      <w:pPr>
        <w:spacing w:line="240" w:lineRule="auto"/>
        <w:jc w:val="both"/>
        <w:rPr>
          <w:rFonts w:ascii="Times New Roman" w:hAnsi="Times New Roman" w:cs="Times New Roman"/>
          <w:noProof/>
          <w:sz w:val="24"/>
          <w:szCs w:val="24"/>
        </w:rPr>
      </w:pPr>
      <w:r w:rsidRPr="006133D3">
        <w:rPr>
          <w:rFonts w:ascii="Times New Roman" w:hAnsi="Times New Roman"/>
          <w:b/>
          <w:noProof/>
          <w:sz w:val="24"/>
        </w:rPr>
        <w:t>Podkreślenie kryterium wymiaru europejskiego</w:t>
      </w:r>
      <w:r w:rsidRPr="006133D3">
        <w:rPr>
          <w:rFonts w:ascii="Times New Roman" w:hAnsi="Times New Roman"/>
          <w:noProof/>
          <w:sz w:val="24"/>
        </w:rPr>
        <w:t>: główny wniosek płynący</w:t>
      </w:r>
      <w:r w:rsidR="006133D3" w:rsidRPr="006133D3">
        <w:rPr>
          <w:rFonts w:ascii="Times New Roman" w:hAnsi="Times New Roman"/>
          <w:noProof/>
          <w:sz w:val="24"/>
        </w:rPr>
        <w:t xml:space="preserve"> z</w:t>
      </w:r>
      <w:r w:rsidR="006133D3">
        <w:rPr>
          <w:rFonts w:ascii="Times New Roman" w:hAnsi="Times New Roman"/>
          <w:noProof/>
          <w:sz w:val="24"/>
        </w:rPr>
        <w:t> </w:t>
      </w:r>
      <w:r w:rsidR="006133D3" w:rsidRPr="006133D3">
        <w:rPr>
          <w:rFonts w:ascii="Times New Roman" w:hAnsi="Times New Roman"/>
          <w:noProof/>
          <w:sz w:val="24"/>
        </w:rPr>
        <w:t>oce</w:t>
      </w:r>
      <w:r w:rsidRPr="006133D3">
        <w:rPr>
          <w:rFonts w:ascii="Times New Roman" w:hAnsi="Times New Roman"/>
          <w:noProof/>
          <w:sz w:val="24"/>
        </w:rPr>
        <w:t>ny wskazywał na wyzwanie związane</w:t>
      </w:r>
      <w:r w:rsidR="006133D3" w:rsidRPr="006133D3">
        <w:rPr>
          <w:rFonts w:ascii="Times New Roman" w:hAnsi="Times New Roman"/>
          <w:noProof/>
          <w:sz w:val="24"/>
        </w:rPr>
        <w:t xml:space="preserve"> z</w:t>
      </w:r>
      <w:r w:rsidR="006133D3">
        <w:rPr>
          <w:rFonts w:ascii="Times New Roman" w:hAnsi="Times New Roman"/>
          <w:noProof/>
          <w:sz w:val="24"/>
        </w:rPr>
        <w:t> </w:t>
      </w:r>
      <w:r w:rsidR="006133D3" w:rsidRPr="006133D3">
        <w:rPr>
          <w:rFonts w:ascii="Times New Roman" w:hAnsi="Times New Roman"/>
          <w:noProof/>
          <w:sz w:val="24"/>
        </w:rPr>
        <w:t>okr</w:t>
      </w:r>
      <w:r w:rsidRPr="006133D3">
        <w:rPr>
          <w:rFonts w:ascii="Times New Roman" w:hAnsi="Times New Roman"/>
          <w:noProof/>
          <w:sz w:val="24"/>
        </w:rPr>
        <w:t>eśleniem „wymiaru europejskiego”. Chociaż znak dziedzictwa europejskiego skutecznie wyeksponował obiekty dziedzictwa, które reprezentują wartości europejskie, wiele obiektów miało trudności</w:t>
      </w:r>
      <w:r w:rsidR="006133D3" w:rsidRPr="006133D3">
        <w:rPr>
          <w:rFonts w:ascii="Times New Roman" w:hAnsi="Times New Roman"/>
          <w:noProof/>
          <w:sz w:val="24"/>
        </w:rPr>
        <w:t xml:space="preserve"> z</w:t>
      </w:r>
      <w:r w:rsidR="006133D3">
        <w:rPr>
          <w:rFonts w:ascii="Times New Roman" w:hAnsi="Times New Roman"/>
          <w:noProof/>
          <w:sz w:val="24"/>
        </w:rPr>
        <w:t> </w:t>
      </w:r>
      <w:r w:rsidR="006133D3" w:rsidRPr="006133D3">
        <w:rPr>
          <w:rFonts w:ascii="Times New Roman" w:hAnsi="Times New Roman"/>
          <w:noProof/>
          <w:sz w:val="24"/>
        </w:rPr>
        <w:t>wyr</w:t>
      </w:r>
      <w:r w:rsidRPr="006133D3">
        <w:rPr>
          <w:rFonts w:ascii="Times New Roman" w:hAnsi="Times New Roman"/>
          <w:noProof/>
          <w:sz w:val="24"/>
        </w:rPr>
        <w:t>aźnym pokazaniem,</w:t>
      </w:r>
      <w:r w:rsidR="006133D3" w:rsidRPr="006133D3">
        <w:rPr>
          <w:rFonts w:ascii="Times New Roman" w:hAnsi="Times New Roman"/>
          <w:noProof/>
          <w:sz w:val="24"/>
        </w:rPr>
        <w:t xml:space="preserve"> w</w:t>
      </w:r>
      <w:r w:rsidR="006133D3">
        <w:rPr>
          <w:rFonts w:ascii="Times New Roman" w:hAnsi="Times New Roman"/>
          <w:noProof/>
          <w:sz w:val="24"/>
        </w:rPr>
        <w:t> </w:t>
      </w:r>
      <w:r w:rsidR="006133D3" w:rsidRPr="006133D3">
        <w:rPr>
          <w:rFonts w:ascii="Times New Roman" w:hAnsi="Times New Roman"/>
          <w:noProof/>
          <w:sz w:val="24"/>
        </w:rPr>
        <w:t>jak</w:t>
      </w:r>
      <w:r w:rsidRPr="006133D3">
        <w:rPr>
          <w:rFonts w:ascii="Times New Roman" w:hAnsi="Times New Roman"/>
          <w:noProof/>
          <w:sz w:val="24"/>
        </w:rPr>
        <w:t>i sposób ich dziedzictwo łączy się</w:t>
      </w:r>
      <w:r w:rsidR="006133D3" w:rsidRPr="006133D3">
        <w:rPr>
          <w:rFonts w:ascii="Times New Roman" w:hAnsi="Times New Roman"/>
          <w:noProof/>
          <w:sz w:val="24"/>
        </w:rPr>
        <w:t xml:space="preserve"> z</w:t>
      </w:r>
      <w:r w:rsidR="006133D3">
        <w:rPr>
          <w:rFonts w:ascii="Times New Roman" w:hAnsi="Times New Roman"/>
          <w:noProof/>
          <w:sz w:val="24"/>
        </w:rPr>
        <w:t> </w:t>
      </w:r>
      <w:r w:rsidR="006133D3" w:rsidRPr="006133D3">
        <w:rPr>
          <w:rFonts w:ascii="Times New Roman" w:hAnsi="Times New Roman"/>
          <w:noProof/>
          <w:sz w:val="24"/>
        </w:rPr>
        <w:t>sze</w:t>
      </w:r>
      <w:r w:rsidRPr="006133D3">
        <w:rPr>
          <w:rFonts w:ascii="Times New Roman" w:hAnsi="Times New Roman"/>
          <w:noProof/>
          <w:sz w:val="24"/>
        </w:rPr>
        <w:t>rszą narracją europejską</w:t>
      </w:r>
      <w:r w:rsidR="006133D3" w:rsidRPr="006133D3">
        <w:rPr>
          <w:rFonts w:ascii="Times New Roman" w:hAnsi="Times New Roman"/>
          <w:noProof/>
          <w:sz w:val="24"/>
        </w:rPr>
        <w:t>. W</w:t>
      </w:r>
      <w:r w:rsidR="006133D3">
        <w:rPr>
          <w:rFonts w:ascii="Times New Roman" w:hAnsi="Times New Roman"/>
          <w:noProof/>
          <w:sz w:val="24"/>
        </w:rPr>
        <w:t> </w:t>
      </w:r>
      <w:r w:rsidR="006133D3" w:rsidRPr="006133D3">
        <w:rPr>
          <w:rFonts w:ascii="Times New Roman" w:hAnsi="Times New Roman"/>
          <w:noProof/>
          <w:sz w:val="24"/>
        </w:rPr>
        <w:t>oce</w:t>
      </w:r>
      <w:r w:rsidRPr="006133D3">
        <w:rPr>
          <w:rFonts w:ascii="Times New Roman" w:hAnsi="Times New Roman"/>
          <w:noProof/>
          <w:sz w:val="24"/>
        </w:rPr>
        <w:t>nie zalecono zapewnienie wnioskodawcom</w:t>
      </w:r>
      <w:r w:rsidR="006133D3" w:rsidRPr="006133D3">
        <w:rPr>
          <w:rFonts w:ascii="Times New Roman" w:hAnsi="Times New Roman"/>
          <w:noProof/>
          <w:sz w:val="24"/>
        </w:rPr>
        <w:t xml:space="preserve"> i</w:t>
      </w:r>
      <w:r w:rsidR="006133D3">
        <w:rPr>
          <w:rFonts w:ascii="Times New Roman" w:hAnsi="Times New Roman"/>
          <w:noProof/>
          <w:sz w:val="24"/>
        </w:rPr>
        <w:t> </w:t>
      </w:r>
      <w:r w:rsidR="006133D3" w:rsidRPr="006133D3">
        <w:rPr>
          <w:rFonts w:ascii="Times New Roman" w:hAnsi="Times New Roman"/>
          <w:noProof/>
          <w:sz w:val="24"/>
        </w:rPr>
        <w:t>koo</w:t>
      </w:r>
      <w:r w:rsidRPr="006133D3">
        <w:rPr>
          <w:rFonts w:ascii="Times New Roman" w:hAnsi="Times New Roman"/>
          <w:noProof/>
          <w:sz w:val="24"/>
        </w:rPr>
        <w:t>rdynatorom krajowym jaśniejszych wytycznych,</w:t>
      </w:r>
      <w:r w:rsidR="006133D3" w:rsidRPr="006133D3">
        <w:rPr>
          <w:rFonts w:ascii="Times New Roman" w:hAnsi="Times New Roman"/>
          <w:noProof/>
          <w:sz w:val="24"/>
        </w:rPr>
        <w:t xml:space="preserve"> w</w:t>
      </w:r>
      <w:r w:rsidR="006133D3">
        <w:rPr>
          <w:rFonts w:ascii="Times New Roman" w:hAnsi="Times New Roman"/>
          <w:noProof/>
          <w:sz w:val="24"/>
        </w:rPr>
        <w:t> </w:t>
      </w:r>
      <w:r w:rsidR="006133D3" w:rsidRPr="006133D3">
        <w:rPr>
          <w:rFonts w:ascii="Times New Roman" w:hAnsi="Times New Roman"/>
          <w:noProof/>
          <w:sz w:val="24"/>
        </w:rPr>
        <w:t>tym</w:t>
      </w:r>
      <w:r w:rsidRPr="006133D3">
        <w:rPr>
          <w:rFonts w:ascii="Times New Roman" w:hAnsi="Times New Roman"/>
          <w:noProof/>
          <w:sz w:val="24"/>
        </w:rPr>
        <w:t xml:space="preserve"> praktycznych przykładów</w:t>
      </w:r>
      <w:r w:rsidR="006133D3" w:rsidRPr="006133D3">
        <w:rPr>
          <w:rFonts w:ascii="Times New Roman" w:hAnsi="Times New Roman"/>
          <w:noProof/>
          <w:sz w:val="24"/>
        </w:rPr>
        <w:t xml:space="preserve"> i</w:t>
      </w:r>
      <w:r w:rsidR="006133D3">
        <w:rPr>
          <w:rFonts w:ascii="Times New Roman" w:hAnsi="Times New Roman"/>
          <w:noProof/>
          <w:sz w:val="24"/>
        </w:rPr>
        <w:t> </w:t>
      </w:r>
      <w:r w:rsidR="006133D3" w:rsidRPr="006133D3">
        <w:rPr>
          <w:rFonts w:ascii="Times New Roman" w:hAnsi="Times New Roman"/>
          <w:noProof/>
          <w:sz w:val="24"/>
        </w:rPr>
        <w:t>war</w:t>
      </w:r>
      <w:r w:rsidRPr="006133D3">
        <w:rPr>
          <w:rFonts w:ascii="Times New Roman" w:hAnsi="Times New Roman"/>
          <w:noProof/>
          <w:sz w:val="24"/>
        </w:rPr>
        <w:t>sztatów. Kluczowym zaleceniem było wprowadzenie dwuetapowego procesu wyboru: pierwszy etap obejmowałby ocenę wymiaru europejskiego</w:t>
      </w:r>
      <w:r w:rsidR="006133D3" w:rsidRPr="006133D3">
        <w:rPr>
          <w:rFonts w:ascii="Times New Roman" w:hAnsi="Times New Roman"/>
          <w:noProof/>
          <w:sz w:val="24"/>
        </w:rPr>
        <w:t xml:space="preserve"> i</w:t>
      </w:r>
      <w:r w:rsidR="006133D3">
        <w:rPr>
          <w:rFonts w:ascii="Times New Roman" w:hAnsi="Times New Roman"/>
          <w:noProof/>
          <w:sz w:val="24"/>
        </w:rPr>
        <w:t> </w:t>
      </w:r>
      <w:r w:rsidR="006133D3" w:rsidRPr="006133D3">
        <w:rPr>
          <w:rFonts w:ascii="Times New Roman" w:hAnsi="Times New Roman"/>
          <w:noProof/>
          <w:sz w:val="24"/>
        </w:rPr>
        <w:t>zap</w:t>
      </w:r>
      <w:r w:rsidRPr="006133D3">
        <w:rPr>
          <w:rFonts w:ascii="Times New Roman" w:hAnsi="Times New Roman"/>
          <w:noProof/>
          <w:sz w:val="24"/>
        </w:rPr>
        <w:t>ewnienie, aby jedynie obiekty</w:t>
      </w:r>
      <w:r w:rsidR="006133D3" w:rsidRPr="006133D3">
        <w:rPr>
          <w:rFonts w:ascii="Times New Roman" w:hAnsi="Times New Roman"/>
          <w:noProof/>
          <w:sz w:val="24"/>
        </w:rPr>
        <w:t xml:space="preserve"> o</w:t>
      </w:r>
      <w:r w:rsidR="006133D3">
        <w:rPr>
          <w:rFonts w:ascii="Times New Roman" w:hAnsi="Times New Roman"/>
          <w:noProof/>
          <w:sz w:val="24"/>
        </w:rPr>
        <w:t> </w:t>
      </w:r>
      <w:r w:rsidR="006133D3" w:rsidRPr="006133D3">
        <w:rPr>
          <w:rFonts w:ascii="Times New Roman" w:hAnsi="Times New Roman"/>
          <w:noProof/>
          <w:sz w:val="24"/>
        </w:rPr>
        <w:t>wyr</w:t>
      </w:r>
      <w:r w:rsidRPr="006133D3">
        <w:rPr>
          <w:rFonts w:ascii="Times New Roman" w:hAnsi="Times New Roman"/>
          <w:noProof/>
          <w:sz w:val="24"/>
        </w:rPr>
        <w:t>aźnym związku europejskim przechodziły do drugiego etapu, który skupiałby się na propozycjach projektów lub planach operacyjnych.</w:t>
      </w:r>
    </w:p>
    <w:p w14:paraId="5CD2E675" w14:textId="1CDB3DA4" w:rsidR="00613AD8" w:rsidRPr="006133D3" w:rsidRDefault="00613AD8" w:rsidP="00613AD8">
      <w:pPr>
        <w:spacing w:line="240" w:lineRule="auto"/>
        <w:jc w:val="both"/>
        <w:rPr>
          <w:rFonts w:ascii="Times New Roman" w:hAnsi="Times New Roman" w:cs="Times New Roman"/>
          <w:noProof/>
          <w:sz w:val="24"/>
          <w:szCs w:val="24"/>
        </w:rPr>
      </w:pPr>
      <w:r w:rsidRPr="006133D3">
        <w:rPr>
          <w:rFonts w:ascii="Times New Roman" w:hAnsi="Times New Roman"/>
          <w:b/>
          <w:noProof/>
          <w:sz w:val="24"/>
        </w:rPr>
        <w:t>Zwiększenie zaangażowania cyfrowego</w:t>
      </w:r>
      <w:r w:rsidR="006133D3" w:rsidRPr="006133D3">
        <w:rPr>
          <w:rFonts w:ascii="Times New Roman" w:hAnsi="Times New Roman"/>
          <w:b/>
          <w:noProof/>
          <w:sz w:val="24"/>
        </w:rPr>
        <w:t xml:space="preserve"> i</w:t>
      </w:r>
      <w:r w:rsidR="006133D3">
        <w:rPr>
          <w:rFonts w:ascii="Times New Roman" w:hAnsi="Times New Roman"/>
          <w:b/>
          <w:noProof/>
          <w:sz w:val="24"/>
        </w:rPr>
        <w:t> </w:t>
      </w:r>
      <w:r w:rsidR="006133D3" w:rsidRPr="006133D3">
        <w:rPr>
          <w:rFonts w:ascii="Times New Roman" w:hAnsi="Times New Roman"/>
          <w:b/>
          <w:noProof/>
          <w:sz w:val="24"/>
        </w:rPr>
        <w:t>dos</w:t>
      </w:r>
      <w:r w:rsidRPr="006133D3">
        <w:rPr>
          <w:rFonts w:ascii="Times New Roman" w:hAnsi="Times New Roman"/>
          <w:b/>
          <w:noProof/>
          <w:sz w:val="24"/>
        </w:rPr>
        <w:t>tępności cyfrowej</w:t>
      </w:r>
      <w:r w:rsidRPr="006133D3">
        <w:rPr>
          <w:rFonts w:ascii="Times New Roman" w:hAnsi="Times New Roman"/>
          <w:noProof/>
          <w:sz w:val="24"/>
        </w:rPr>
        <w:t>:</w:t>
      </w:r>
      <w:r w:rsidR="006133D3" w:rsidRPr="006133D3">
        <w:rPr>
          <w:rFonts w:ascii="Times New Roman" w:hAnsi="Times New Roman"/>
          <w:noProof/>
          <w:sz w:val="24"/>
        </w:rPr>
        <w:t xml:space="preserve"> w</w:t>
      </w:r>
      <w:r w:rsidR="006133D3">
        <w:rPr>
          <w:rFonts w:ascii="Times New Roman" w:hAnsi="Times New Roman"/>
          <w:noProof/>
          <w:sz w:val="24"/>
        </w:rPr>
        <w:t> </w:t>
      </w:r>
      <w:r w:rsidR="006133D3" w:rsidRPr="006133D3">
        <w:rPr>
          <w:rFonts w:ascii="Times New Roman" w:hAnsi="Times New Roman"/>
          <w:noProof/>
          <w:sz w:val="24"/>
        </w:rPr>
        <w:t>oce</w:t>
      </w:r>
      <w:r w:rsidRPr="006133D3">
        <w:rPr>
          <w:rFonts w:ascii="Times New Roman" w:hAnsi="Times New Roman"/>
          <w:noProof/>
          <w:sz w:val="24"/>
        </w:rPr>
        <w:t>nie podkreślono również rosnące znaczenie zaangażowania cyfrowego,</w:t>
      </w:r>
      <w:r w:rsidR="006133D3" w:rsidRPr="006133D3">
        <w:rPr>
          <w:rFonts w:ascii="Times New Roman" w:hAnsi="Times New Roman"/>
          <w:noProof/>
          <w:sz w:val="24"/>
        </w:rPr>
        <w:t xml:space="preserve"> w</w:t>
      </w:r>
      <w:r w:rsidR="006133D3">
        <w:rPr>
          <w:rFonts w:ascii="Times New Roman" w:hAnsi="Times New Roman"/>
          <w:noProof/>
          <w:sz w:val="24"/>
        </w:rPr>
        <w:t> </w:t>
      </w:r>
      <w:r w:rsidR="006133D3" w:rsidRPr="006133D3">
        <w:rPr>
          <w:rFonts w:ascii="Times New Roman" w:hAnsi="Times New Roman"/>
          <w:noProof/>
          <w:sz w:val="24"/>
        </w:rPr>
        <w:t>szc</w:t>
      </w:r>
      <w:r w:rsidRPr="006133D3">
        <w:rPr>
          <w:rFonts w:ascii="Times New Roman" w:hAnsi="Times New Roman"/>
          <w:noProof/>
          <w:sz w:val="24"/>
        </w:rPr>
        <w:t>zególności dla młodszych, zaznajomionych</w:t>
      </w:r>
      <w:r w:rsidR="006133D3" w:rsidRPr="006133D3">
        <w:rPr>
          <w:rFonts w:ascii="Times New Roman" w:hAnsi="Times New Roman"/>
          <w:noProof/>
          <w:sz w:val="24"/>
        </w:rPr>
        <w:t xml:space="preserve"> z</w:t>
      </w:r>
      <w:r w:rsidR="006133D3">
        <w:rPr>
          <w:rFonts w:ascii="Times New Roman" w:hAnsi="Times New Roman"/>
          <w:noProof/>
          <w:sz w:val="24"/>
        </w:rPr>
        <w:t> </w:t>
      </w:r>
      <w:r w:rsidR="006133D3" w:rsidRPr="006133D3">
        <w:rPr>
          <w:rFonts w:ascii="Times New Roman" w:hAnsi="Times New Roman"/>
          <w:noProof/>
          <w:sz w:val="24"/>
        </w:rPr>
        <w:t>tec</w:t>
      </w:r>
      <w:r w:rsidRPr="006133D3">
        <w:rPr>
          <w:rFonts w:ascii="Times New Roman" w:hAnsi="Times New Roman"/>
          <w:noProof/>
          <w:sz w:val="24"/>
        </w:rPr>
        <w:t>hnologią odbiorców. Pandemia COVID-19 przyspieszyła przejście na platformy cyfrowe, jednak wdrażanie narzędzi cyfrowych było nierównomierne</w:t>
      </w:r>
      <w:r w:rsidR="006133D3" w:rsidRPr="006133D3">
        <w:rPr>
          <w:rFonts w:ascii="Times New Roman" w:hAnsi="Times New Roman"/>
          <w:noProof/>
          <w:sz w:val="24"/>
        </w:rPr>
        <w:t xml:space="preserve"> w</w:t>
      </w:r>
      <w:r w:rsidR="006133D3">
        <w:rPr>
          <w:rFonts w:ascii="Times New Roman" w:hAnsi="Times New Roman"/>
          <w:noProof/>
          <w:sz w:val="24"/>
        </w:rPr>
        <w:t> </w:t>
      </w:r>
      <w:r w:rsidR="006133D3" w:rsidRPr="006133D3">
        <w:rPr>
          <w:rFonts w:ascii="Times New Roman" w:hAnsi="Times New Roman"/>
          <w:noProof/>
          <w:sz w:val="24"/>
        </w:rPr>
        <w:t>pos</w:t>
      </w:r>
      <w:r w:rsidRPr="006133D3">
        <w:rPr>
          <w:rFonts w:ascii="Times New Roman" w:hAnsi="Times New Roman"/>
          <w:noProof/>
          <w:sz w:val="24"/>
        </w:rPr>
        <w:t>zczególnych obiektach</w:t>
      </w:r>
      <w:r w:rsidR="006133D3" w:rsidRPr="006133D3">
        <w:rPr>
          <w:rFonts w:ascii="Times New Roman" w:hAnsi="Times New Roman"/>
          <w:noProof/>
          <w:sz w:val="24"/>
        </w:rPr>
        <w:t>. W</w:t>
      </w:r>
      <w:r w:rsidR="006133D3">
        <w:rPr>
          <w:rFonts w:ascii="Times New Roman" w:hAnsi="Times New Roman"/>
          <w:noProof/>
          <w:sz w:val="24"/>
        </w:rPr>
        <w:t> </w:t>
      </w:r>
      <w:r w:rsidR="006133D3" w:rsidRPr="006133D3">
        <w:rPr>
          <w:rFonts w:ascii="Times New Roman" w:hAnsi="Times New Roman"/>
          <w:noProof/>
          <w:sz w:val="24"/>
        </w:rPr>
        <w:t>nie</w:t>
      </w:r>
      <w:r w:rsidRPr="006133D3">
        <w:rPr>
          <w:rFonts w:ascii="Times New Roman" w:hAnsi="Times New Roman"/>
          <w:noProof/>
          <w:sz w:val="24"/>
        </w:rPr>
        <w:t>których obiektach</w:t>
      </w:r>
      <w:r w:rsidR="006133D3" w:rsidRPr="006133D3">
        <w:rPr>
          <w:rFonts w:ascii="Times New Roman" w:hAnsi="Times New Roman"/>
          <w:noProof/>
          <w:sz w:val="24"/>
        </w:rPr>
        <w:t xml:space="preserve"> z</w:t>
      </w:r>
      <w:r w:rsidR="006133D3">
        <w:rPr>
          <w:rFonts w:ascii="Times New Roman" w:hAnsi="Times New Roman"/>
          <w:noProof/>
          <w:sz w:val="24"/>
        </w:rPr>
        <w:t> </w:t>
      </w:r>
      <w:r w:rsidR="006133D3" w:rsidRPr="006133D3">
        <w:rPr>
          <w:rFonts w:ascii="Times New Roman" w:hAnsi="Times New Roman"/>
          <w:noProof/>
          <w:sz w:val="24"/>
        </w:rPr>
        <w:t>pow</w:t>
      </w:r>
      <w:r w:rsidRPr="006133D3">
        <w:rPr>
          <w:rFonts w:ascii="Times New Roman" w:hAnsi="Times New Roman"/>
          <w:noProof/>
          <w:sz w:val="24"/>
        </w:rPr>
        <w:t>odzeniem stworzono wysokiej jakości doświadczenia cyfrowe, podczas gdy</w:t>
      </w:r>
      <w:r w:rsidR="006133D3" w:rsidRPr="006133D3">
        <w:rPr>
          <w:rFonts w:ascii="Times New Roman" w:hAnsi="Times New Roman"/>
          <w:noProof/>
          <w:sz w:val="24"/>
        </w:rPr>
        <w:t xml:space="preserve"> w</w:t>
      </w:r>
      <w:r w:rsidR="006133D3">
        <w:rPr>
          <w:rFonts w:ascii="Times New Roman" w:hAnsi="Times New Roman"/>
          <w:noProof/>
          <w:sz w:val="24"/>
        </w:rPr>
        <w:t> </w:t>
      </w:r>
      <w:r w:rsidR="006133D3" w:rsidRPr="006133D3">
        <w:rPr>
          <w:rFonts w:ascii="Times New Roman" w:hAnsi="Times New Roman"/>
          <w:noProof/>
          <w:sz w:val="24"/>
        </w:rPr>
        <w:t>inn</w:t>
      </w:r>
      <w:r w:rsidRPr="006133D3">
        <w:rPr>
          <w:rFonts w:ascii="Times New Roman" w:hAnsi="Times New Roman"/>
          <w:noProof/>
          <w:sz w:val="24"/>
        </w:rPr>
        <w:t>ych brakowało zasobów</w:t>
      </w:r>
      <w:r w:rsidR="006133D3" w:rsidRPr="006133D3">
        <w:rPr>
          <w:rFonts w:ascii="Times New Roman" w:hAnsi="Times New Roman"/>
          <w:noProof/>
          <w:sz w:val="24"/>
        </w:rPr>
        <w:t>. W</w:t>
      </w:r>
      <w:r w:rsidR="006133D3">
        <w:rPr>
          <w:rFonts w:ascii="Times New Roman" w:hAnsi="Times New Roman"/>
          <w:noProof/>
          <w:sz w:val="24"/>
        </w:rPr>
        <w:t> </w:t>
      </w:r>
      <w:r w:rsidR="006133D3" w:rsidRPr="006133D3">
        <w:rPr>
          <w:rFonts w:ascii="Times New Roman" w:hAnsi="Times New Roman"/>
          <w:noProof/>
          <w:sz w:val="24"/>
        </w:rPr>
        <w:t>oce</w:t>
      </w:r>
      <w:r w:rsidRPr="006133D3">
        <w:rPr>
          <w:rFonts w:ascii="Times New Roman" w:hAnsi="Times New Roman"/>
          <w:noProof/>
          <w:sz w:val="24"/>
        </w:rPr>
        <w:t>nie wezwano Komisję Europejską do wspierania tworzenia inkluzywnych</w:t>
      </w:r>
      <w:r w:rsidR="006133D3" w:rsidRPr="006133D3">
        <w:rPr>
          <w:rFonts w:ascii="Times New Roman" w:hAnsi="Times New Roman"/>
          <w:noProof/>
          <w:sz w:val="24"/>
        </w:rPr>
        <w:t xml:space="preserve"> i</w:t>
      </w:r>
      <w:r w:rsidR="006133D3">
        <w:rPr>
          <w:rFonts w:ascii="Times New Roman" w:hAnsi="Times New Roman"/>
          <w:noProof/>
          <w:sz w:val="24"/>
        </w:rPr>
        <w:t> </w:t>
      </w:r>
      <w:r w:rsidR="006133D3" w:rsidRPr="006133D3">
        <w:rPr>
          <w:rFonts w:ascii="Times New Roman" w:hAnsi="Times New Roman"/>
          <w:noProof/>
          <w:sz w:val="24"/>
        </w:rPr>
        <w:t>dos</w:t>
      </w:r>
      <w:r w:rsidRPr="006133D3">
        <w:rPr>
          <w:rFonts w:ascii="Times New Roman" w:hAnsi="Times New Roman"/>
          <w:noProof/>
          <w:sz w:val="24"/>
        </w:rPr>
        <w:t>tępnych treści cyfrowych,</w:t>
      </w:r>
      <w:r w:rsidR="006133D3" w:rsidRPr="006133D3">
        <w:rPr>
          <w:rFonts w:ascii="Times New Roman" w:hAnsi="Times New Roman"/>
          <w:noProof/>
          <w:sz w:val="24"/>
        </w:rPr>
        <w:t xml:space="preserve"> w</w:t>
      </w:r>
      <w:r w:rsidR="006133D3">
        <w:rPr>
          <w:rFonts w:ascii="Times New Roman" w:hAnsi="Times New Roman"/>
          <w:noProof/>
          <w:sz w:val="24"/>
        </w:rPr>
        <w:t> </w:t>
      </w:r>
      <w:r w:rsidR="006133D3" w:rsidRPr="006133D3">
        <w:rPr>
          <w:rFonts w:ascii="Times New Roman" w:hAnsi="Times New Roman"/>
          <w:noProof/>
          <w:sz w:val="24"/>
        </w:rPr>
        <w:t>tym</w:t>
      </w:r>
      <w:r w:rsidRPr="006133D3">
        <w:rPr>
          <w:rFonts w:ascii="Times New Roman" w:hAnsi="Times New Roman"/>
          <w:noProof/>
          <w:sz w:val="24"/>
        </w:rPr>
        <w:t xml:space="preserve"> programów szkoleniowych dla zarządzających obiektami</w:t>
      </w:r>
      <w:r w:rsidR="006133D3" w:rsidRPr="006133D3">
        <w:rPr>
          <w:rFonts w:ascii="Times New Roman" w:hAnsi="Times New Roman"/>
          <w:noProof/>
          <w:sz w:val="24"/>
        </w:rPr>
        <w:t xml:space="preserve"> i</w:t>
      </w:r>
      <w:r w:rsidR="006133D3">
        <w:rPr>
          <w:rFonts w:ascii="Times New Roman" w:hAnsi="Times New Roman"/>
          <w:noProof/>
          <w:sz w:val="24"/>
        </w:rPr>
        <w:t> </w:t>
      </w:r>
      <w:r w:rsidR="006133D3" w:rsidRPr="006133D3">
        <w:rPr>
          <w:rFonts w:ascii="Times New Roman" w:hAnsi="Times New Roman"/>
          <w:noProof/>
          <w:sz w:val="24"/>
        </w:rPr>
        <w:t>moż</w:t>
      </w:r>
      <w:r w:rsidRPr="006133D3">
        <w:rPr>
          <w:rFonts w:ascii="Times New Roman" w:hAnsi="Times New Roman"/>
          <w:noProof/>
          <w:sz w:val="24"/>
        </w:rPr>
        <w:t>liwości finansowania narzędzi cyfrowych. Kluczowym zaleceniem było zapewnienie dostępu do zasobów cyfrowych wszystkim odbiorcom, również osobom</w:t>
      </w:r>
      <w:r w:rsidR="006133D3" w:rsidRPr="006133D3">
        <w:rPr>
          <w:rFonts w:ascii="Times New Roman" w:hAnsi="Times New Roman"/>
          <w:noProof/>
          <w:sz w:val="24"/>
        </w:rPr>
        <w:t xml:space="preserve"> z</w:t>
      </w:r>
      <w:r w:rsidR="006133D3">
        <w:rPr>
          <w:rFonts w:ascii="Times New Roman" w:hAnsi="Times New Roman"/>
          <w:noProof/>
          <w:sz w:val="24"/>
        </w:rPr>
        <w:t> </w:t>
      </w:r>
      <w:r w:rsidR="006133D3" w:rsidRPr="006133D3">
        <w:rPr>
          <w:rFonts w:ascii="Times New Roman" w:hAnsi="Times New Roman"/>
          <w:noProof/>
          <w:sz w:val="24"/>
        </w:rPr>
        <w:t>nie</w:t>
      </w:r>
      <w:r w:rsidRPr="006133D3">
        <w:rPr>
          <w:rFonts w:ascii="Times New Roman" w:hAnsi="Times New Roman"/>
          <w:noProof/>
          <w:sz w:val="24"/>
        </w:rPr>
        <w:t>pełnosprawnościami.</w:t>
      </w:r>
    </w:p>
    <w:p w14:paraId="284AA3AD" w14:textId="43B5228A" w:rsidR="00613AD8" w:rsidRPr="006133D3" w:rsidRDefault="00613AD8" w:rsidP="00613AD8">
      <w:pPr>
        <w:spacing w:line="240" w:lineRule="auto"/>
        <w:jc w:val="both"/>
        <w:rPr>
          <w:rFonts w:ascii="Times New Roman" w:hAnsi="Times New Roman" w:cs="Times New Roman"/>
          <w:noProof/>
          <w:sz w:val="24"/>
          <w:szCs w:val="24"/>
        </w:rPr>
      </w:pPr>
      <w:bookmarkStart w:id="3" w:name="_Hlk198140401"/>
      <w:r w:rsidRPr="006133D3">
        <w:rPr>
          <w:rFonts w:ascii="Times New Roman" w:hAnsi="Times New Roman"/>
          <w:b/>
          <w:noProof/>
          <w:sz w:val="24"/>
        </w:rPr>
        <w:t>Wspieranie mniejszych obiektów</w:t>
      </w:r>
      <w:r w:rsidR="006133D3" w:rsidRPr="006133D3">
        <w:rPr>
          <w:rFonts w:ascii="Times New Roman" w:hAnsi="Times New Roman"/>
          <w:b/>
          <w:noProof/>
          <w:sz w:val="24"/>
        </w:rPr>
        <w:t xml:space="preserve"> i</w:t>
      </w:r>
      <w:r w:rsidR="006133D3">
        <w:rPr>
          <w:rFonts w:ascii="Times New Roman" w:hAnsi="Times New Roman"/>
          <w:b/>
          <w:noProof/>
          <w:sz w:val="24"/>
        </w:rPr>
        <w:t> </w:t>
      </w:r>
      <w:r w:rsidR="006133D3" w:rsidRPr="006133D3">
        <w:rPr>
          <w:rFonts w:ascii="Times New Roman" w:hAnsi="Times New Roman"/>
          <w:b/>
          <w:noProof/>
          <w:sz w:val="24"/>
        </w:rPr>
        <w:t>zap</w:t>
      </w:r>
      <w:r w:rsidRPr="006133D3">
        <w:rPr>
          <w:rFonts w:ascii="Times New Roman" w:hAnsi="Times New Roman"/>
          <w:b/>
          <w:noProof/>
          <w:sz w:val="24"/>
        </w:rPr>
        <w:t xml:space="preserve">ewnienie równości: </w:t>
      </w:r>
      <w:r w:rsidRPr="006133D3">
        <w:rPr>
          <w:rFonts w:ascii="Times New Roman" w:hAnsi="Times New Roman"/>
          <w:noProof/>
          <w:sz w:val="24"/>
        </w:rPr>
        <w:t>kolejnym krytycznym ustaleniem była nierównowaga między większymi</w:t>
      </w:r>
      <w:r w:rsidR="006133D3" w:rsidRPr="006133D3">
        <w:rPr>
          <w:rFonts w:ascii="Times New Roman" w:hAnsi="Times New Roman"/>
          <w:noProof/>
          <w:sz w:val="24"/>
        </w:rPr>
        <w:t xml:space="preserve"> a</w:t>
      </w:r>
      <w:r w:rsidR="006133D3">
        <w:rPr>
          <w:rFonts w:ascii="Times New Roman" w:hAnsi="Times New Roman"/>
          <w:noProof/>
          <w:sz w:val="24"/>
        </w:rPr>
        <w:t> </w:t>
      </w:r>
      <w:r w:rsidR="006133D3" w:rsidRPr="006133D3">
        <w:rPr>
          <w:rFonts w:ascii="Times New Roman" w:hAnsi="Times New Roman"/>
          <w:noProof/>
          <w:sz w:val="24"/>
        </w:rPr>
        <w:t>mni</w:t>
      </w:r>
      <w:r w:rsidRPr="006133D3">
        <w:rPr>
          <w:rFonts w:ascii="Times New Roman" w:hAnsi="Times New Roman"/>
          <w:noProof/>
          <w:sz w:val="24"/>
        </w:rPr>
        <w:t>ejszymi obiektami, zwłaszcza na obszarach wiejskich, które często borykały się</w:t>
      </w:r>
      <w:r w:rsidR="006133D3" w:rsidRPr="006133D3">
        <w:rPr>
          <w:rFonts w:ascii="Times New Roman" w:hAnsi="Times New Roman"/>
          <w:noProof/>
          <w:sz w:val="24"/>
        </w:rPr>
        <w:t xml:space="preserve"> z</w:t>
      </w:r>
      <w:r w:rsidR="006133D3">
        <w:rPr>
          <w:rFonts w:ascii="Times New Roman" w:hAnsi="Times New Roman"/>
          <w:noProof/>
          <w:sz w:val="24"/>
        </w:rPr>
        <w:t> </w:t>
      </w:r>
      <w:r w:rsidR="006133D3" w:rsidRPr="006133D3">
        <w:rPr>
          <w:rFonts w:ascii="Times New Roman" w:hAnsi="Times New Roman"/>
          <w:noProof/>
          <w:sz w:val="24"/>
        </w:rPr>
        <w:t>wyz</w:t>
      </w:r>
      <w:r w:rsidRPr="006133D3">
        <w:rPr>
          <w:rFonts w:ascii="Times New Roman" w:hAnsi="Times New Roman"/>
          <w:noProof/>
          <w:sz w:val="24"/>
        </w:rPr>
        <w:t>waniami finansowymi</w:t>
      </w:r>
      <w:r w:rsidR="006133D3" w:rsidRPr="006133D3">
        <w:rPr>
          <w:rFonts w:ascii="Times New Roman" w:hAnsi="Times New Roman"/>
          <w:noProof/>
          <w:sz w:val="24"/>
        </w:rPr>
        <w:t xml:space="preserve"> i</w:t>
      </w:r>
      <w:r w:rsidR="006133D3">
        <w:rPr>
          <w:rFonts w:ascii="Times New Roman" w:hAnsi="Times New Roman"/>
          <w:noProof/>
          <w:sz w:val="24"/>
        </w:rPr>
        <w:t> </w:t>
      </w:r>
      <w:r w:rsidR="006133D3" w:rsidRPr="006133D3">
        <w:rPr>
          <w:rFonts w:ascii="Times New Roman" w:hAnsi="Times New Roman"/>
          <w:noProof/>
          <w:sz w:val="24"/>
        </w:rPr>
        <w:t>adm</w:t>
      </w:r>
      <w:r w:rsidRPr="006133D3">
        <w:rPr>
          <w:rFonts w:ascii="Times New Roman" w:hAnsi="Times New Roman"/>
          <w:noProof/>
          <w:sz w:val="24"/>
        </w:rPr>
        <w:t>inistracyjnymi</w:t>
      </w:r>
      <w:r w:rsidR="006133D3" w:rsidRPr="006133D3">
        <w:rPr>
          <w:rFonts w:ascii="Times New Roman" w:hAnsi="Times New Roman"/>
          <w:noProof/>
          <w:sz w:val="24"/>
        </w:rPr>
        <w:t>. W</w:t>
      </w:r>
      <w:r w:rsidR="006133D3">
        <w:rPr>
          <w:rFonts w:ascii="Times New Roman" w:hAnsi="Times New Roman"/>
          <w:noProof/>
          <w:sz w:val="24"/>
        </w:rPr>
        <w:t> </w:t>
      </w:r>
      <w:r w:rsidR="006133D3" w:rsidRPr="006133D3">
        <w:rPr>
          <w:rFonts w:ascii="Times New Roman" w:hAnsi="Times New Roman"/>
          <w:noProof/>
          <w:sz w:val="24"/>
        </w:rPr>
        <w:t>oce</w:t>
      </w:r>
      <w:r w:rsidRPr="006133D3">
        <w:rPr>
          <w:rFonts w:ascii="Times New Roman" w:hAnsi="Times New Roman"/>
          <w:noProof/>
          <w:sz w:val="24"/>
        </w:rPr>
        <w:t>nie zaproponowano programy budowania zdolności</w:t>
      </w:r>
      <w:r w:rsidR="006133D3" w:rsidRPr="006133D3">
        <w:rPr>
          <w:rFonts w:ascii="Times New Roman" w:hAnsi="Times New Roman"/>
          <w:noProof/>
          <w:sz w:val="24"/>
        </w:rPr>
        <w:t xml:space="preserve"> i</w:t>
      </w:r>
      <w:r w:rsidR="006133D3">
        <w:rPr>
          <w:rFonts w:ascii="Times New Roman" w:hAnsi="Times New Roman"/>
          <w:noProof/>
          <w:sz w:val="24"/>
        </w:rPr>
        <w:t> </w:t>
      </w:r>
      <w:r w:rsidR="006133D3" w:rsidRPr="006133D3">
        <w:rPr>
          <w:rFonts w:ascii="Times New Roman" w:hAnsi="Times New Roman"/>
          <w:noProof/>
          <w:sz w:val="24"/>
        </w:rPr>
        <w:t>sys</w:t>
      </w:r>
      <w:r w:rsidRPr="006133D3">
        <w:rPr>
          <w:rFonts w:ascii="Times New Roman" w:hAnsi="Times New Roman"/>
          <w:noProof/>
          <w:sz w:val="24"/>
        </w:rPr>
        <w:t>temy mentoringu, aby wesprzeć mniejsze obiekty</w:t>
      </w:r>
      <w:r w:rsidR="006133D3" w:rsidRPr="006133D3">
        <w:rPr>
          <w:rFonts w:ascii="Times New Roman" w:hAnsi="Times New Roman"/>
          <w:noProof/>
          <w:sz w:val="24"/>
        </w:rPr>
        <w:t xml:space="preserve"> i</w:t>
      </w:r>
      <w:r w:rsidR="006133D3">
        <w:rPr>
          <w:rFonts w:ascii="Times New Roman" w:hAnsi="Times New Roman"/>
          <w:noProof/>
          <w:sz w:val="24"/>
        </w:rPr>
        <w:t> </w:t>
      </w:r>
      <w:r w:rsidR="006133D3" w:rsidRPr="006133D3">
        <w:rPr>
          <w:rFonts w:ascii="Times New Roman" w:hAnsi="Times New Roman"/>
          <w:noProof/>
          <w:sz w:val="24"/>
        </w:rPr>
        <w:t>pom</w:t>
      </w:r>
      <w:r w:rsidRPr="006133D3">
        <w:rPr>
          <w:rFonts w:ascii="Times New Roman" w:hAnsi="Times New Roman"/>
          <w:noProof/>
          <w:sz w:val="24"/>
        </w:rPr>
        <w:t>agać im</w:t>
      </w:r>
      <w:r w:rsidR="006133D3" w:rsidRPr="006133D3">
        <w:rPr>
          <w:rFonts w:ascii="Times New Roman" w:hAnsi="Times New Roman"/>
          <w:noProof/>
          <w:sz w:val="24"/>
        </w:rPr>
        <w:t xml:space="preserve"> w</w:t>
      </w:r>
      <w:r w:rsidR="006133D3">
        <w:rPr>
          <w:rFonts w:ascii="Times New Roman" w:hAnsi="Times New Roman"/>
          <w:noProof/>
          <w:sz w:val="24"/>
        </w:rPr>
        <w:t> </w:t>
      </w:r>
      <w:r w:rsidR="006133D3" w:rsidRPr="006133D3">
        <w:rPr>
          <w:rFonts w:ascii="Times New Roman" w:hAnsi="Times New Roman"/>
          <w:noProof/>
          <w:sz w:val="24"/>
        </w:rPr>
        <w:t>usp</w:t>
      </w:r>
      <w:r w:rsidRPr="006133D3">
        <w:rPr>
          <w:rFonts w:ascii="Times New Roman" w:hAnsi="Times New Roman"/>
          <w:noProof/>
          <w:sz w:val="24"/>
        </w:rPr>
        <w:t>rawnieniu działalności</w:t>
      </w:r>
      <w:r w:rsidR="006133D3" w:rsidRPr="006133D3">
        <w:rPr>
          <w:rFonts w:ascii="Times New Roman" w:hAnsi="Times New Roman"/>
          <w:noProof/>
          <w:sz w:val="24"/>
        </w:rPr>
        <w:t xml:space="preserve"> i</w:t>
      </w:r>
      <w:r w:rsidR="006133D3">
        <w:rPr>
          <w:rFonts w:ascii="Times New Roman" w:hAnsi="Times New Roman"/>
          <w:noProof/>
          <w:sz w:val="24"/>
        </w:rPr>
        <w:t> </w:t>
      </w:r>
      <w:r w:rsidR="006133D3" w:rsidRPr="006133D3">
        <w:rPr>
          <w:rFonts w:ascii="Times New Roman" w:hAnsi="Times New Roman"/>
          <w:noProof/>
          <w:sz w:val="24"/>
        </w:rPr>
        <w:t>pop</w:t>
      </w:r>
      <w:r w:rsidRPr="006133D3">
        <w:rPr>
          <w:rFonts w:ascii="Times New Roman" w:hAnsi="Times New Roman"/>
          <w:noProof/>
          <w:sz w:val="24"/>
        </w:rPr>
        <w:t>rawie widoczności.</w:t>
      </w:r>
      <w:bookmarkEnd w:id="3"/>
      <w:r w:rsidRPr="006133D3">
        <w:rPr>
          <w:rFonts w:ascii="Times New Roman" w:hAnsi="Times New Roman"/>
          <w:noProof/>
          <w:sz w:val="24"/>
        </w:rPr>
        <w:t xml:space="preserve"> Nierównomierne rozmieszczenie obiektów opatrzonych znakiem dziedzictwa europejskiego,</w:t>
      </w:r>
      <w:r w:rsidR="006133D3" w:rsidRPr="006133D3">
        <w:rPr>
          <w:rFonts w:ascii="Times New Roman" w:hAnsi="Times New Roman"/>
          <w:noProof/>
          <w:sz w:val="24"/>
        </w:rPr>
        <w:t xml:space="preserve"> z</w:t>
      </w:r>
      <w:r w:rsidR="006133D3">
        <w:rPr>
          <w:rFonts w:ascii="Times New Roman" w:hAnsi="Times New Roman"/>
          <w:noProof/>
          <w:sz w:val="24"/>
        </w:rPr>
        <w:t> </w:t>
      </w:r>
      <w:r w:rsidR="006133D3" w:rsidRPr="006133D3">
        <w:rPr>
          <w:rFonts w:ascii="Times New Roman" w:hAnsi="Times New Roman"/>
          <w:noProof/>
          <w:sz w:val="24"/>
        </w:rPr>
        <w:t>wię</w:t>
      </w:r>
      <w:r w:rsidRPr="006133D3">
        <w:rPr>
          <w:rFonts w:ascii="Times New Roman" w:hAnsi="Times New Roman"/>
          <w:noProof/>
          <w:sz w:val="24"/>
        </w:rPr>
        <w:t>kszymi państwami mającymi większą liczbę obiektów, podkreśla potrzebę podjęcia bardziej ukierunkowanych starań</w:t>
      </w:r>
      <w:r w:rsidR="006133D3" w:rsidRPr="006133D3">
        <w:rPr>
          <w:rFonts w:ascii="Times New Roman" w:hAnsi="Times New Roman"/>
          <w:noProof/>
          <w:sz w:val="24"/>
        </w:rPr>
        <w:t xml:space="preserve"> o</w:t>
      </w:r>
      <w:r w:rsidR="006133D3">
        <w:rPr>
          <w:rFonts w:ascii="Times New Roman" w:hAnsi="Times New Roman"/>
          <w:noProof/>
          <w:sz w:val="24"/>
        </w:rPr>
        <w:t> </w:t>
      </w:r>
      <w:r w:rsidR="006133D3" w:rsidRPr="006133D3">
        <w:rPr>
          <w:rFonts w:ascii="Times New Roman" w:hAnsi="Times New Roman"/>
          <w:noProof/>
          <w:sz w:val="24"/>
        </w:rPr>
        <w:t>zap</w:t>
      </w:r>
      <w:r w:rsidRPr="006133D3">
        <w:rPr>
          <w:rFonts w:ascii="Times New Roman" w:hAnsi="Times New Roman"/>
          <w:noProof/>
          <w:sz w:val="24"/>
        </w:rPr>
        <w:t>ewnienie pełnego uczestnictwa wszystkich państw członkowskich UE, zwłaszcza tych</w:t>
      </w:r>
      <w:r w:rsidR="006133D3" w:rsidRPr="006133D3">
        <w:rPr>
          <w:rFonts w:ascii="Times New Roman" w:hAnsi="Times New Roman"/>
          <w:noProof/>
          <w:sz w:val="24"/>
        </w:rPr>
        <w:t xml:space="preserve"> o</w:t>
      </w:r>
      <w:r w:rsidR="006133D3">
        <w:rPr>
          <w:rFonts w:ascii="Times New Roman" w:hAnsi="Times New Roman"/>
          <w:noProof/>
          <w:sz w:val="24"/>
        </w:rPr>
        <w:t> </w:t>
      </w:r>
      <w:r w:rsidR="006133D3" w:rsidRPr="006133D3">
        <w:rPr>
          <w:rFonts w:ascii="Times New Roman" w:hAnsi="Times New Roman"/>
          <w:noProof/>
          <w:sz w:val="24"/>
        </w:rPr>
        <w:t>mni</w:t>
      </w:r>
      <w:r w:rsidRPr="006133D3">
        <w:rPr>
          <w:rFonts w:ascii="Times New Roman" w:hAnsi="Times New Roman"/>
          <w:noProof/>
          <w:sz w:val="24"/>
        </w:rPr>
        <w:t>ejszych zasobach.</w:t>
      </w:r>
    </w:p>
    <w:p w14:paraId="100B8339" w14:textId="0296D740" w:rsidR="00613AD8" w:rsidRPr="006133D3" w:rsidRDefault="00613AD8" w:rsidP="00613AD8">
      <w:pPr>
        <w:spacing w:line="240" w:lineRule="auto"/>
        <w:jc w:val="both"/>
        <w:rPr>
          <w:rFonts w:ascii="Times New Roman" w:hAnsi="Times New Roman" w:cs="Times New Roman"/>
          <w:noProof/>
          <w:sz w:val="24"/>
          <w:szCs w:val="24"/>
        </w:rPr>
      </w:pPr>
      <w:r w:rsidRPr="006133D3">
        <w:rPr>
          <w:rFonts w:ascii="Times New Roman" w:hAnsi="Times New Roman"/>
          <w:b/>
          <w:noProof/>
          <w:sz w:val="24"/>
        </w:rPr>
        <w:t>Usprawnienie mechanizmów informacji zwrotnej</w:t>
      </w:r>
      <w:r w:rsidR="006133D3" w:rsidRPr="006133D3">
        <w:rPr>
          <w:rFonts w:ascii="Times New Roman" w:hAnsi="Times New Roman"/>
          <w:b/>
          <w:noProof/>
          <w:sz w:val="24"/>
        </w:rPr>
        <w:t xml:space="preserve"> i</w:t>
      </w:r>
      <w:r w:rsidR="006133D3">
        <w:rPr>
          <w:rFonts w:ascii="Times New Roman" w:hAnsi="Times New Roman"/>
          <w:b/>
          <w:noProof/>
          <w:sz w:val="24"/>
        </w:rPr>
        <w:t> </w:t>
      </w:r>
      <w:r w:rsidR="006133D3" w:rsidRPr="006133D3">
        <w:rPr>
          <w:rFonts w:ascii="Times New Roman" w:hAnsi="Times New Roman"/>
          <w:b/>
          <w:noProof/>
          <w:sz w:val="24"/>
        </w:rPr>
        <w:t>pro</w:t>
      </w:r>
      <w:r w:rsidRPr="006133D3">
        <w:rPr>
          <w:rFonts w:ascii="Times New Roman" w:hAnsi="Times New Roman"/>
          <w:b/>
          <w:noProof/>
          <w:sz w:val="24"/>
        </w:rPr>
        <w:t>cesu selekcji</w:t>
      </w:r>
      <w:r w:rsidRPr="006133D3">
        <w:rPr>
          <w:rFonts w:ascii="Times New Roman" w:hAnsi="Times New Roman"/>
          <w:noProof/>
          <w:sz w:val="24"/>
        </w:rPr>
        <w:t>:</w:t>
      </w:r>
      <w:r w:rsidR="006133D3" w:rsidRPr="006133D3">
        <w:rPr>
          <w:rFonts w:ascii="Times New Roman" w:hAnsi="Times New Roman"/>
          <w:noProof/>
          <w:sz w:val="24"/>
        </w:rPr>
        <w:t xml:space="preserve"> w</w:t>
      </w:r>
      <w:r w:rsidR="006133D3">
        <w:rPr>
          <w:rFonts w:ascii="Times New Roman" w:hAnsi="Times New Roman"/>
          <w:noProof/>
          <w:sz w:val="24"/>
        </w:rPr>
        <w:t> </w:t>
      </w:r>
      <w:r w:rsidR="006133D3" w:rsidRPr="006133D3">
        <w:rPr>
          <w:rFonts w:ascii="Times New Roman" w:hAnsi="Times New Roman"/>
          <w:noProof/>
          <w:sz w:val="24"/>
        </w:rPr>
        <w:t>oce</w:t>
      </w:r>
      <w:r w:rsidRPr="006133D3">
        <w:rPr>
          <w:rFonts w:ascii="Times New Roman" w:hAnsi="Times New Roman"/>
          <w:noProof/>
          <w:sz w:val="24"/>
        </w:rPr>
        <w:t>nie stwierdzono nieefektywność obecnych mechanizmów informacji zwrotnej,</w:t>
      </w:r>
      <w:r w:rsidR="006133D3" w:rsidRPr="006133D3">
        <w:rPr>
          <w:rFonts w:ascii="Times New Roman" w:hAnsi="Times New Roman"/>
          <w:noProof/>
          <w:sz w:val="24"/>
        </w:rPr>
        <w:t xml:space="preserve"> w</w:t>
      </w:r>
      <w:r w:rsidR="006133D3">
        <w:rPr>
          <w:rFonts w:ascii="Times New Roman" w:hAnsi="Times New Roman"/>
          <w:noProof/>
          <w:sz w:val="24"/>
        </w:rPr>
        <w:t> </w:t>
      </w:r>
      <w:r w:rsidR="006133D3" w:rsidRPr="006133D3">
        <w:rPr>
          <w:rFonts w:ascii="Times New Roman" w:hAnsi="Times New Roman"/>
          <w:noProof/>
          <w:sz w:val="24"/>
        </w:rPr>
        <w:t>szc</w:t>
      </w:r>
      <w:r w:rsidRPr="006133D3">
        <w:rPr>
          <w:rFonts w:ascii="Times New Roman" w:hAnsi="Times New Roman"/>
          <w:noProof/>
          <w:sz w:val="24"/>
        </w:rPr>
        <w:t>zególności</w:t>
      </w:r>
      <w:r w:rsidR="006133D3" w:rsidRPr="006133D3">
        <w:rPr>
          <w:rFonts w:ascii="Times New Roman" w:hAnsi="Times New Roman"/>
          <w:noProof/>
          <w:sz w:val="24"/>
        </w:rPr>
        <w:t xml:space="preserve"> w</w:t>
      </w:r>
      <w:r w:rsidR="006133D3">
        <w:rPr>
          <w:rFonts w:ascii="Times New Roman" w:hAnsi="Times New Roman"/>
          <w:noProof/>
          <w:sz w:val="24"/>
        </w:rPr>
        <w:t> </w:t>
      </w:r>
      <w:r w:rsidR="006133D3" w:rsidRPr="006133D3">
        <w:rPr>
          <w:rFonts w:ascii="Times New Roman" w:hAnsi="Times New Roman"/>
          <w:noProof/>
          <w:sz w:val="24"/>
        </w:rPr>
        <w:t>prz</w:t>
      </w:r>
      <w:r w:rsidRPr="006133D3">
        <w:rPr>
          <w:rFonts w:ascii="Times New Roman" w:hAnsi="Times New Roman"/>
          <w:noProof/>
          <w:sz w:val="24"/>
        </w:rPr>
        <w:t>ypadku wnioskodawców, których wniosków nie zaakceptowano. Wiele obiektów zgłosiło, że otrzymują ograniczone lub niewystarczające informacje zwrotne, co utrudnia poprawę przyszłych wniosków</w:t>
      </w:r>
      <w:r w:rsidR="006133D3" w:rsidRPr="006133D3">
        <w:rPr>
          <w:rFonts w:ascii="Times New Roman" w:hAnsi="Times New Roman"/>
          <w:noProof/>
          <w:sz w:val="24"/>
        </w:rPr>
        <w:t>. W</w:t>
      </w:r>
      <w:r w:rsidR="006133D3">
        <w:rPr>
          <w:rFonts w:ascii="Times New Roman" w:hAnsi="Times New Roman"/>
          <w:noProof/>
          <w:sz w:val="24"/>
        </w:rPr>
        <w:t> </w:t>
      </w:r>
      <w:r w:rsidR="006133D3" w:rsidRPr="006133D3">
        <w:rPr>
          <w:rFonts w:ascii="Times New Roman" w:hAnsi="Times New Roman"/>
          <w:noProof/>
          <w:sz w:val="24"/>
        </w:rPr>
        <w:t>oce</w:t>
      </w:r>
      <w:r w:rsidRPr="006133D3">
        <w:rPr>
          <w:rFonts w:ascii="Times New Roman" w:hAnsi="Times New Roman"/>
          <w:noProof/>
          <w:sz w:val="24"/>
        </w:rPr>
        <w:t>nie zalecono przekazywanie obiektom bardziej szczegółowych</w:t>
      </w:r>
      <w:r w:rsidR="006133D3" w:rsidRPr="006133D3">
        <w:rPr>
          <w:rFonts w:ascii="Times New Roman" w:hAnsi="Times New Roman"/>
          <w:noProof/>
          <w:sz w:val="24"/>
        </w:rPr>
        <w:t xml:space="preserve"> i</w:t>
      </w:r>
      <w:r w:rsidR="006133D3">
        <w:rPr>
          <w:rFonts w:ascii="Times New Roman" w:hAnsi="Times New Roman"/>
          <w:noProof/>
          <w:sz w:val="24"/>
        </w:rPr>
        <w:t> </w:t>
      </w:r>
      <w:r w:rsidR="006133D3" w:rsidRPr="006133D3">
        <w:rPr>
          <w:rFonts w:ascii="Times New Roman" w:hAnsi="Times New Roman"/>
          <w:noProof/>
          <w:sz w:val="24"/>
        </w:rPr>
        <w:t>zin</w:t>
      </w:r>
      <w:r w:rsidRPr="006133D3">
        <w:rPr>
          <w:rFonts w:ascii="Times New Roman" w:hAnsi="Times New Roman"/>
          <w:noProof/>
          <w:sz w:val="24"/>
        </w:rPr>
        <w:t>dywidualizowanych informacji zwrotnych, gdyż pomogą one lepiej zrozumieć niedociągnięcia</w:t>
      </w:r>
      <w:r w:rsidR="006133D3" w:rsidRPr="006133D3">
        <w:rPr>
          <w:rFonts w:ascii="Times New Roman" w:hAnsi="Times New Roman"/>
          <w:noProof/>
          <w:sz w:val="24"/>
        </w:rPr>
        <w:t xml:space="preserve"> i</w:t>
      </w:r>
      <w:r w:rsidR="006133D3">
        <w:rPr>
          <w:rFonts w:ascii="Times New Roman" w:hAnsi="Times New Roman"/>
          <w:noProof/>
          <w:sz w:val="24"/>
        </w:rPr>
        <w:t> </w:t>
      </w:r>
      <w:r w:rsidR="006133D3" w:rsidRPr="006133D3">
        <w:rPr>
          <w:rFonts w:ascii="Times New Roman" w:hAnsi="Times New Roman"/>
          <w:noProof/>
          <w:sz w:val="24"/>
        </w:rPr>
        <w:t>pop</w:t>
      </w:r>
      <w:r w:rsidRPr="006133D3">
        <w:rPr>
          <w:rFonts w:ascii="Times New Roman" w:hAnsi="Times New Roman"/>
          <w:noProof/>
          <w:sz w:val="24"/>
        </w:rPr>
        <w:t>rawić przyszłe wnioski. Ponadto dwuetapowy proces wyboru mógłby przyczynić się do poprawy skuteczności</w:t>
      </w:r>
      <w:r w:rsidR="006133D3" w:rsidRPr="006133D3">
        <w:rPr>
          <w:rFonts w:ascii="Times New Roman" w:hAnsi="Times New Roman"/>
          <w:noProof/>
          <w:sz w:val="24"/>
        </w:rPr>
        <w:t xml:space="preserve"> i</w:t>
      </w:r>
      <w:r w:rsidR="006133D3">
        <w:rPr>
          <w:rFonts w:ascii="Times New Roman" w:hAnsi="Times New Roman"/>
          <w:noProof/>
          <w:sz w:val="24"/>
        </w:rPr>
        <w:t> </w:t>
      </w:r>
      <w:r w:rsidR="006133D3" w:rsidRPr="006133D3">
        <w:rPr>
          <w:rFonts w:ascii="Times New Roman" w:hAnsi="Times New Roman"/>
          <w:noProof/>
          <w:sz w:val="24"/>
        </w:rPr>
        <w:t>jak</w:t>
      </w:r>
      <w:r w:rsidRPr="006133D3">
        <w:rPr>
          <w:rFonts w:ascii="Times New Roman" w:hAnsi="Times New Roman"/>
          <w:noProof/>
          <w:sz w:val="24"/>
        </w:rPr>
        <w:t>ości procesu selekcji.</w:t>
      </w:r>
    </w:p>
    <w:p w14:paraId="6D22505E" w14:textId="7AF8B1F1" w:rsidR="00613AD8" w:rsidRPr="006133D3" w:rsidRDefault="00613AD8" w:rsidP="00613AD8">
      <w:pPr>
        <w:spacing w:line="240" w:lineRule="auto"/>
        <w:jc w:val="both"/>
        <w:rPr>
          <w:rFonts w:ascii="Times New Roman" w:hAnsi="Times New Roman" w:cs="Times New Roman"/>
          <w:noProof/>
          <w:sz w:val="24"/>
          <w:szCs w:val="24"/>
        </w:rPr>
      </w:pPr>
      <w:r w:rsidRPr="006133D3">
        <w:rPr>
          <w:rFonts w:ascii="Times New Roman" w:hAnsi="Times New Roman"/>
          <w:b/>
          <w:noProof/>
          <w:sz w:val="24"/>
        </w:rPr>
        <w:t>Zrównoważony rozwój</w:t>
      </w:r>
      <w:r w:rsidR="006133D3" w:rsidRPr="006133D3">
        <w:rPr>
          <w:rFonts w:ascii="Times New Roman" w:hAnsi="Times New Roman"/>
          <w:b/>
          <w:noProof/>
          <w:sz w:val="24"/>
        </w:rPr>
        <w:t xml:space="preserve"> i</w:t>
      </w:r>
      <w:r w:rsidR="006133D3">
        <w:rPr>
          <w:rFonts w:ascii="Times New Roman" w:hAnsi="Times New Roman"/>
          <w:b/>
          <w:noProof/>
          <w:sz w:val="24"/>
        </w:rPr>
        <w:t> </w:t>
      </w:r>
      <w:r w:rsidR="006133D3" w:rsidRPr="006133D3">
        <w:rPr>
          <w:rFonts w:ascii="Times New Roman" w:hAnsi="Times New Roman"/>
          <w:b/>
          <w:noProof/>
          <w:sz w:val="24"/>
        </w:rPr>
        <w:t>prz</w:t>
      </w:r>
      <w:r w:rsidRPr="006133D3">
        <w:rPr>
          <w:rFonts w:ascii="Times New Roman" w:hAnsi="Times New Roman"/>
          <w:b/>
          <w:noProof/>
          <w:sz w:val="24"/>
        </w:rPr>
        <w:t>yszły wzrost</w:t>
      </w:r>
      <w:r w:rsidRPr="006133D3">
        <w:rPr>
          <w:rFonts w:ascii="Times New Roman" w:hAnsi="Times New Roman"/>
          <w:noProof/>
          <w:sz w:val="24"/>
        </w:rPr>
        <w:t>:</w:t>
      </w:r>
      <w:r w:rsidR="006133D3" w:rsidRPr="006133D3">
        <w:rPr>
          <w:rFonts w:ascii="Times New Roman" w:hAnsi="Times New Roman"/>
          <w:noProof/>
          <w:sz w:val="24"/>
        </w:rPr>
        <w:t xml:space="preserve"> w</w:t>
      </w:r>
      <w:r w:rsidR="006133D3">
        <w:rPr>
          <w:rFonts w:ascii="Times New Roman" w:hAnsi="Times New Roman"/>
          <w:noProof/>
          <w:sz w:val="24"/>
        </w:rPr>
        <w:t> </w:t>
      </w:r>
      <w:r w:rsidR="006133D3" w:rsidRPr="006133D3">
        <w:rPr>
          <w:rFonts w:ascii="Times New Roman" w:hAnsi="Times New Roman"/>
          <w:noProof/>
          <w:sz w:val="24"/>
        </w:rPr>
        <w:t>zwi</w:t>
      </w:r>
      <w:r w:rsidRPr="006133D3">
        <w:rPr>
          <w:rFonts w:ascii="Times New Roman" w:hAnsi="Times New Roman"/>
          <w:noProof/>
          <w:sz w:val="24"/>
        </w:rPr>
        <w:t>ązku ze wzrostem liczby obiektów opatrzonych znakiem dziedzictwa europejskiego</w:t>
      </w:r>
      <w:r w:rsidR="006133D3" w:rsidRPr="006133D3">
        <w:rPr>
          <w:rFonts w:ascii="Times New Roman" w:hAnsi="Times New Roman"/>
          <w:noProof/>
          <w:sz w:val="24"/>
        </w:rPr>
        <w:t xml:space="preserve"> w</w:t>
      </w:r>
      <w:r w:rsidR="006133D3">
        <w:rPr>
          <w:rFonts w:ascii="Times New Roman" w:hAnsi="Times New Roman"/>
          <w:noProof/>
          <w:sz w:val="24"/>
        </w:rPr>
        <w:t> </w:t>
      </w:r>
      <w:r w:rsidR="006133D3" w:rsidRPr="006133D3">
        <w:rPr>
          <w:rFonts w:ascii="Times New Roman" w:hAnsi="Times New Roman"/>
          <w:noProof/>
          <w:sz w:val="24"/>
        </w:rPr>
        <w:t>oce</w:t>
      </w:r>
      <w:r w:rsidRPr="006133D3">
        <w:rPr>
          <w:rFonts w:ascii="Times New Roman" w:hAnsi="Times New Roman"/>
          <w:noProof/>
          <w:sz w:val="24"/>
        </w:rPr>
        <w:t>nie podkreślono potrzebę zapewnienia bardziej zrównoważonych ram zarządzania rozwijającą się siecią. Uproszczenie struktury zarządzania</w:t>
      </w:r>
      <w:r w:rsidR="006133D3" w:rsidRPr="006133D3">
        <w:rPr>
          <w:rFonts w:ascii="Times New Roman" w:hAnsi="Times New Roman"/>
          <w:noProof/>
          <w:sz w:val="24"/>
        </w:rPr>
        <w:t xml:space="preserve"> i</w:t>
      </w:r>
      <w:r w:rsidR="006133D3">
        <w:rPr>
          <w:rFonts w:ascii="Times New Roman" w:hAnsi="Times New Roman"/>
          <w:noProof/>
          <w:sz w:val="24"/>
        </w:rPr>
        <w:t> </w:t>
      </w:r>
      <w:r w:rsidR="006133D3" w:rsidRPr="006133D3">
        <w:rPr>
          <w:rFonts w:ascii="Times New Roman" w:hAnsi="Times New Roman"/>
          <w:noProof/>
          <w:sz w:val="24"/>
        </w:rPr>
        <w:t>zap</w:t>
      </w:r>
      <w:r w:rsidRPr="006133D3">
        <w:rPr>
          <w:rFonts w:ascii="Times New Roman" w:hAnsi="Times New Roman"/>
          <w:noProof/>
          <w:sz w:val="24"/>
        </w:rPr>
        <w:t>ewnienie odpowiednich zasobów uznano za niezbędne do osiągnięcia długotrwałego sukcesu. Większą elastyczność</w:t>
      </w:r>
      <w:r w:rsidR="006133D3" w:rsidRPr="006133D3">
        <w:rPr>
          <w:rFonts w:ascii="Times New Roman" w:hAnsi="Times New Roman"/>
          <w:noProof/>
          <w:sz w:val="24"/>
        </w:rPr>
        <w:t xml:space="preserve"> w</w:t>
      </w:r>
      <w:r w:rsidR="006133D3">
        <w:rPr>
          <w:rFonts w:ascii="Times New Roman" w:hAnsi="Times New Roman"/>
          <w:noProof/>
          <w:sz w:val="24"/>
        </w:rPr>
        <w:t> </w:t>
      </w:r>
      <w:r w:rsidR="006133D3" w:rsidRPr="006133D3">
        <w:rPr>
          <w:rFonts w:ascii="Times New Roman" w:hAnsi="Times New Roman"/>
          <w:noProof/>
          <w:sz w:val="24"/>
        </w:rPr>
        <w:t>wyb</w:t>
      </w:r>
      <w:r w:rsidRPr="006133D3">
        <w:rPr>
          <w:rFonts w:ascii="Times New Roman" w:hAnsi="Times New Roman"/>
          <w:noProof/>
          <w:sz w:val="24"/>
        </w:rPr>
        <w:t>orze obiektów pozwoliłoby również osiągnąć dostosowanie ram prawnych</w:t>
      </w:r>
      <w:r w:rsidR="006133D3" w:rsidRPr="006133D3">
        <w:rPr>
          <w:rFonts w:ascii="Times New Roman" w:hAnsi="Times New Roman"/>
          <w:noProof/>
          <w:sz w:val="24"/>
        </w:rPr>
        <w:t xml:space="preserve"> i</w:t>
      </w:r>
      <w:r w:rsidR="006133D3">
        <w:rPr>
          <w:rFonts w:ascii="Times New Roman" w:hAnsi="Times New Roman"/>
          <w:noProof/>
          <w:sz w:val="24"/>
        </w:rPr>
        <w:t> </w:t>
      </w:r>
      <w:r w:rsidR="006133D3" w:rsidRPr="006133D3">
        <w:rPr>
          <w:rFonts w:ascii="Times New Roman" w:hAnsi="Times New Roman"/>
          <w:noProof/>
          <w:sz w:val="24"/>
        </w:rPr>
        <w:t>zni</w:t>
      </w:r>
      <w:r w:rsidRPr="006133D3">
        <w:rPr>
          <w:rFonts w:ascii="Times New Roman" w:hAnsi="Times New Roman"/>
          <w:noProof/>
          <w:sz w:val="24"/>
        </w:rPr>
        <w:t>esienie zasady „jeden obiekt na państwo”, aby zachęcić do uczestnictwa większą liczbę państw członkowskich</w:t>
      </w:r>
      <w:r w:rsidR="006133D3" w:rsidRPr="006133D3">
        <w:rPr>
          <w:rFonts w:ascii="Times New Roman" w:hAnsi="Times New Roman"/>
          <w:noProof/>
          <w:sz w:val="24"/>
        </w:rPr>
        <w:t>. W</w:t>
      </w:r>
      <w:r w:rsidR="006133D3">
        <w:rPr>
          <w:rFonts w:ascii="Times New Roman" w:hAnsi="Times New Roman"/>
          <w:noProof/>
          <w:sz w:val="24"/>
        </w:rPr>
        <w:t> </w:t>
      </w:r>
      <w:r w:rsidR="006133D3" w:rsidRPr="006133D3">
        <w:rPr>
          <w:rFonts w:ascii="Times New Roman" w:hAnsi="Times New Roman"/>
          <w:noProof/>
          <w:sz w:val="24"/>
        </w:rPr>
        <w:t>oce</w:t>
      </w:r>
      <w:r w:rsidRPr="006133D3">
        <w:rPr>
          <w:rFonts w:ascii="Times New Roman" w:hAnsi="Times New Roman"/>
          <w:noProof/>
          <w:sz w:val="24"/>
        </w:rPr>
        <w:t>nie zalecono też wzmocnienie mechanizmów monitorowania pozwalających na śledzenie długoterminowego wpływu inicjatywy.</w:t>
      </w:r>
    </w:p>
    <w:p w14:paraId="2B170065" w14:textId="385B3569" w:rsidR="00613AD8" w:rsidRPr="006133D3" w:rsidRDefault="00613AD8" w:rsidP="00613AD8">
      <w:pPr>
        <w:spacing w:line="240" w:lineRule="auto"/>
        <w:jc w:val="both"/>
        <w:rPr>
          <w:rFonts w:ascii="Times New Roman" w:hAnsi="Times New Roman" w:cs="Times New Roman"/>
          <w:noProof/>
          <w:sz w:val="24"/>
          <w:szCs w:val="24"/>
        </w:rPr>
      </w:pPr>
      <w:r w:rsidRPr="006133D3">
        <w:rPr>
          <w:rFonts w:ascii="Times New Roman" w:hAnsi="Times New Roman"/>
          <w:b/>
          <w:noProof/>
          <w:sz w:val="24"/>
        </w:rPr>
        <w:t>Synergia</w:t>
      </w:r>
      <w:r w:rsidR="006133D3" w:rsidRPr="006133D3">
        <w:rPr>
          <w:rFonts w:ascii="Times New Roman" w:hAnsi="Times New Roman"/>
          <w:b/>
          <w:noProof/>
          <w:sz w:val="24"/>
        </w:rPr>
        <w:t xml:space="preserve"> z</w:t>
      </w:r>
      <w:r w:rsidR="006133D3">
        <w:rPr>
          <w:rFonts w:ascii="Times New Roman" w:hAnsi="Times New Roman"/>
          <w:b/>
          <w:noProof/>
          <w:sz w:val="24"/>
        </w:rPr>
        <w:t> </w:t>
      </w:r>
      <w:r w:rsidR="006133D3" w:rsidRPr="006133D3">
        <w:rPr>
          <w:rFonts w:ascii="Times New Roman" w:hAnsi="Times New Roman"/>
          <w:b/>
          <w:noProof/>
          <w:sz w:val="24"/>
        </w:rPr>
        <w:t>inn</w:t>
      </w:r>
      <w:r w:rsidRPr="006133D3">
        <w:rPr>
          <w:rFonts w:ascii="Times New Roman" w:hAnsi="Times New Roman"/>
          <w:b/>
          <w:noProof/>
          <w:sz w:val="24"/>
        </w:rPr>
        <w:t>ymi programami UE</w:t>
      </w:r>
      <w:r w:rsidRPr="006133D3">
        <w:rPr>
          <w:rFonts w:ascii="Times New Roman" w:hAnsi="Times New Roman"/>
          <w:noProof/>
          <w:sz w:val="24"/>
        </w:rPr>
        <w:t>:</w:t>
      </w:r>
      <w:r w:rsidR="006133D3" w:rsidRPr="006133D3">
        <w:rPr>
          <w:rFonts w:ascii="Times New Roman" w:hAnsi="Times New Roman"/>
          <w:noProof/>
          <w:sz w:val="24"/>
        </w:rPr>
        <w:t xml:space="preserve"> w</w:t>
      </w:r>
      <w:r w:rsidR="006133D3">
        <w:rPr>
          <w:rFonts w:ascii="Times New Roman" w:hAnsi="Times New Roman"/>
          <w:noProof/>
          <w:sz w:val="24"/>
        </w:rPr>
        <w:t> </w:t>
      </w:r>
      <w:r w:rsidR="006133D3" w:rsidRPr="006133D3">
        <w:rPr>
          <w:rFonts w:ascii="Times New Roman" w:hAnsi="Times New Roman"/>
          <w:noProof/>
          <w:sz w:val="24"/>
        </w:rPr>
        <w:t>oce</w:t>
      </w:r>
      <w:r w:rsidRPr="006133D3">
        <w:rPr>
          <w:rFonts w:ascii="Times New Roman" w:hAnsi="Times New Roman"/>
          <w:noProof/>
          <w:sz w:val="24"/>
        </w:rPr>
        <w:t>nie wskazano możliwości zapewnienia większej synergii</w:t>
      </w:r>
      <w:r w:rsidR="006133D3" w:rsidRPr="006133D3">
        <w:rPr>
          <w:rFonts w:ascii="Times New Roman" w:hAnsi="Times New Roman"/>
          <w:noProof/>
          <w:sz w:val="24"/>
        </w:rPr>
        <w:t xml:space="preserve"> z</w:t>
      </w:r>
      <w:r w:rsidR="006133D3">
        <w:rPr>
          <w:rFonts w:ascii="Times New Roman" w:hAnsi="Times New Roman"/>
          <w:noProof/>
          <w:sz w:val="24"/>
        </w:rPr>
        <w:t> </w:t>
      </w:r>
      <w:r w:rsidR="006133D3" w:rsidRPr="006133D3">
        <w:rPr>
          <w:rFonts w:ascii="Times New Roman" w:hAnsi="Times New Roman"/>
          <w:noProof/>
          <w:sz w:val="24"/>
        </w:rPr>
        <w:t>inn</w:t>
      </w:r>
      <w:r w:rsidRPr="006133D3">
        <w:rPr>
          <w:rFonts w:ascii="Times New Roman" w:hAnsi="Times New Roman"/>
          <w:noProof/>
          <w:sz w:val="24"/>
        </w:rPr>
        <w:t>ymi programami UE, takimi jak Kreatywna Europa, Erasmus+</w:t>
      </w:r>
      <w:r w:rsidR="006133D3" w:rsidRPr="006133D3">
        <w:rPr>
          <w:rFonts w:ascii="Times New Roman" w:hAnsi="Times New Roman"/>
          <w:noProof/>
          <w:sz w:val="24"/>
        </w:rPr>
        <w:t xml:space="preserve"> i</w:t>
      </w:r>
      <w:r w:rsidR="006133D3">
        <w:rPr>
          <w:rFonts w:ascii="Times New Roman" w:hAnsi="Times New Roman"/>
          <w:noProof/>
          <w:sz w:val="24"/>
        </w:rPr>
        <w:t> </w:t>
      </w:r>
      <w:r w:rsidR="006133D3" w:rsidRPr="006133D3">
        <w:rPr>
          <w:rFonts w:ascii="Times New Roman" w:hAnsi="Times New Roman"/>
          <w:noProof/>
          <w:sz w:val="24"/>
        </w:rPr>
        <w:t>Eur</w:t>
      </w:r>
      <w:r w:rsidRPr="006133D3">
        <w:rPr>
          <w:rFonts w:ascii="Times New Roman" w:hAnsi="Times New Roman"/>
          <w:noProof/>
          <w:sz w:val="24"/>
        </w:rPr>
        <w:t>opa dla Obywateli. Dzięki ściślejszemu dostosowaniu działania „Znak Dziedzictwa Europejskiego” do tych inicjatyw Komisja Europejska mogłaby stworzyć jednolitą strategię na rzecz promowania europejskiego dziedzictwa kulturowego</w:t>
      </w:r>
      <w:r w:rsidR="006133D3" w:rsidRPr="006133D3">
        <w:rPr>
          <w:rFonts w:ascii="Times New Roman" w:hAnsi="Times New Roman"/>
          <w:noProof/>
          <w:sz w:val="24"/>
        </w:rPr>
        <w:t xml:space="preserve"> i</w:t>
      </w:r>
      <w:r w:rsidR="006133D3">
        <w:rPr>
          <w:rFonts w:ascii="Times New Roman" w:hAnsi="Times New Roman"/>
          <w:noProof/>
          <w:sz w:val="24"/>
        </w:rPr>
        <w:t> </w:t>
      </w:r>
      <w:r w:rsidR="006133D3" w:rsidRPr="006133D3">
        <w:rPr>
          <w:rFonts w:ascii="Times New Roman" w:hAnsi="Times New Roman"/>
          <w:noProof/>
          <w:sz w:val="24"/>
        </w:rPr>
        <w:t>zwi</w:t>
      </w:r>
      <w:r w:rsidRPr="006133D3">
        <w:rPr>
          <w:rFonts w:ascii="Times New Roman" w:hAnsi="Times New Roman"/>
          <w:noProof/>
          <w:sz w:val="24"/>
        </w:rPr>
        <w:t>ększyć powiązania między obiektami dziedzictwa kulturowego</w:t>
      </w:r>
      <w:r w:rsidR="006133D3" w:rsidRPr="006133D3">
        <w:rPr>
          <w:rFonts w:ascii="Times New Roman" w:hAnsi="Times New Roman"/>
          <w:noProof/>
          <w:sz w:val="24"/>
        </w:rPr>
        <w:t xml:space="preserve"> a</w:t>
      </w:r>
      <w:r w:rsidR="006133D3">
        <w:rPr>
          <w:rFonts w:ascii="Times New Roman" w:hAnsi="Times New Roman"/>
          <w:noProof/>
          <w:sz w:val="24"/>
        </w:rPr>
        <w:t> </w:t>
      </w:r>
      <w:r w:rsidR="006133D3" w:rsidRPr="006133D3">
        <w:rPr>
          <w:rFonts w:ascii="Times New Roman" w:hAnsi="Times New Roman"/>
          <w:noProof/>
          <w:sz w:val="24"/>
        </w:rPr>
        <w:t>sze</w:t>
      </w:r>
      <w:r w:rsidRPr="006133D3">
        <w:rPr>
          <w:rFonts w:ascii="Times New Roman" w:hAnsi="Times New Roman"/>
          <w:noProof/>
          <w:sz w:val="24"/>
        </w:rPr>
        <w:t>rszymi inicjatywami kulturowymi, edukacyjnymi</w:t>
      </w:r>
      <w:r w:rsidR="006133D3" w:rsidRPr="006133D3">
        <w:rPr>
          <w:rFonts w:ascii="Times New Roman" w:hAnsi="Times New Roman"/>
          <w:noProof/>
          <w:sz w:val="24"/>
        </w:rPr>
        <w:t xml:space="preserve"> i</w:t>
      </w:r>
      <w:r w:rsidR="006133D3">
        <w:rPr>
          <w:rFonts w:ascii="Times New Roman" w:hAnsi="Times New Roman"/>
          <w:noProof/>
          <w:sz w:val="24"/>
        </w:rPr>
        <w:t> </w:t>
      </w:r>
      <w:r w:rsidR="006133D3" w:rsidRPr="006133D3">
        <w:rPr>
          <w:rFonts w:ascii="Times New Roman" w:hAnsi="Times New Roman"/>
          <w:noProof/>
          <w:sz w:val="24"/>
        </w:rPr>
        <w:t>spo</w:t>
      </w:r>
      <w:r w:rsidRPr="006133D3">
        <w:rPr>
          <w:rFonts w:ascii="Times New Roman" w:hAnsi="Times New Roman"/>
          <w:noProof/>
          <w:sz w:val="24"/>
        </w:rPr>
        <w:t>łecznymi</w:t>
      </w:r>
      <w:r w:rsidR="006133D3" w:rsidRPr="006133D3">
        <w:rPr>
          <w:rFonts w:ascii="Times New Roman" w:hAnsi="Times New Roman"/>
          <w:noProof/>
          <w:sz w:val="24"/>
        </w:rPr>
        <w:t xml:space="preserve"> w</w:t>
      </w:r>
      <w:r w:rsidR="006133D3">
        <w:rPr>
          <w:rFonts w:ascii="Times New Roman" w:hAnsi="Times New Roman"/>
          <w:noProof/>
          <w:sz w:val="24"/>
        </w:rPr>
        <w:t> </w:t>
      </w:r>
      <w:r w:rsidR="006133D3" w:rsidRPr="006133D3">
        <w:rPr>
          <w:rFonts w:ascii="Times New Roman" w:hAnsi="Times New Roman"/>
          <w:noProof/>
          <w:sz w:val="24"/>
        </w:rPr>
        <w:t>cał</w:t>
      </w:r>
      <w:r w:rsidRPr="006133D3">
        <w:rPr>
          <w:rFonts w:ascii="Times New Roman" w:hAnsi="Times New Roman"/>
          <w:noProof/>
          <w:sz w:val="24"/>
        </w:rPr>
        <w:t>ej UE.</w:t>
      </w:r>
    </w:p>
    <w:p w14:paraId="107F9934" w14:textId="634A3067" w:rsidR="00966541" w:rsidRPr="006133D3" w:rsidRDefault="00394B14" w:rsidP="00613AD8">
      <w:pPr>
        <w:spacing w:line="240" w:lineRule="auto"/>
        <w:jc w:val="both"/>
        <w:rPr>
          <w:rFonts w:ascii="Times New Roman" w:hAnsi="Times New Roman" w:cs="Times New Roman"/>
          <w:noProof/>
          <w:sz w:val="24"/>
          <w:szCs w:val="24"/>
        </w:rPr>
      </w:pPr>
      <w:bookmarkStart w:id="4" w:name="_Hlk198131056"/>
      <w:r w:rsidRPr="006133D3">
        <w:rPr>
          <w:rFonts w:ascii="Times New Roman" w:hAnsi="Times New Roman"/>
          <w:b/>
          <w:noProof/>
          <w:sz w:val="24"/>
        </w:rPr>
        <w:t>Podsumowując</w:t>
      </w:r>
      <w:r w:rsidRPr="006133D3">
        <w:rPr>
          <w:rFonts w:ascii="Times New Roman" w:hAnsi="Times New Roman"/>
          <w:noProof/>
          <w:sz w:val="24"/>
        </w:rPr>
        <w:t>, ocena działania „Znak Dziedzictwa Europejskiego” dostarcza kluczowych informacji na temat postępów programu</w:t>
      </w:r>
      <w:r w:rsidR="006133D3" w:rsidRPr="006133D3">
        <w:rPr>
          <w:rFonts w:ascii="Times New Roman" w:hAnsi="Times New Roman"/>
          <w:noProof/>
          <w:sz w:val="24"/>
        </w:rPr>
        <w:t xml:space="preserve"> i</w:t>
      </w:r>
      <w:r w:rsidR="006133D3">
        <w:rPr>
          <w:rFonts w:ascii="Times New Roman" w:hAnsi="Times New Roman"/>
          <w:noProof/>
          <w:sz w:val="24"/>
        </w:rPr>
        <w:t> </w:t>
      </w:r>
      <w:r w:rsidR="006133D3" w:rsidRPr="006133D3">
        <w:rPr>
          <w:rFonts w:ascii="Times New Roman" w:hAnsi="Times New Roman"/>
          <w:noProof/>
          <w:sz w:val="24"/>
        </w:rPr>
        <w:t>jeg</w:t>
      </w:r>
      <w:r w:rsidRPr="006133D3">
        <w:rPr>
          <w:rFonts w:ascii="Times New Roman" w:hAnsi="Times New Roman"/>
          <w:noProof/>
          <w:sz w:val="24"/>
        </w:rPr>
        <w:t>o potencjału. Chociaż działanie skutkuje znacznymi postępami</w:t>
      </w:r>
      <w:r w:rsidR="006133D3" w:rsidRPr="006133D3">
        <w:rPr>
          <w:rFonts w:ascii="Times New Roman" w:hAnsi="Times New Roman"/>
          <w:noProof/>
          <w:sz w:val="24"/>
        </w:rPr>
        <w:t xml:space="preserve"> w</w:t>
      </w:r>
      <w:r w:rsidR="006133D3">
        <w:rPr>
          <w:rFonts w:ascii="Times New Roman" w:hAnsi="Times New Roman"/>
          <w:noProof/>
          <w:sz w:val="24"/>
        </w:rPr>
        <w:t> </w:t>
      </w:r>
      <w:r w:rsidR="006133D3" w:rsidRPr="006133D3">
        <w:rPr>
          <w:rFonts w:ascii="Times New Roman" w:hAnsi="Times New Roman"/>
          <w:noProof/>
          <w:sz w:val="24"/>
        </w:rPr>
        <w:t>zwi</w:t>
      </w:r>
      <w:r w:rsidRPr="006133D3">
        <w:rPr>
          <w:rFonts w:ascii="Times New Roman" w:hAnsi="Times New Roman"/>
          <w:noProof/>
          <w:sz w:val="24"/>
        </w:rPr>
        <w:t>ększaniu widoczności dziedzictwa europejskiego</w:t>
      </w:r>
      <w:r w:rsidR="006133D3" w:rsidRPr="006133D3">
        <w:rPr>
          <w:rFonts w:ascii="Times New Roman" w:hAnsi="Times New Roman"/>
          <w:noProof/>
          <w:sz w:val="24"/>
        </w:rPr>
        <w:t xml:space="preserve"> i</w:t>
      </w:r>
      <w:r w:rsidR="006133D3">
        <w:rPr>
          <w:rFonts w:ascii="Times New Roman" w:hAnsi="Times New Roman"/>
          <w:noProof/>
          <w:sz w:val="24"/>
        </w:rPr>
        <w:t> </w:t>
      </w:r>
      <w:r w:rsidR="006133D3" w:rsidRPr="006133D3">
        <w:rPr>
          <w:rFonts w:ascii="Times New Roman" w:hAnsi="Times New Roman"/>
          <w:noProof/>
          <w:sz w:val="24"/>
        </w:rPr>
        <w:t>pro</w:t>
      </w:r>
      <w:r w:rsidRPr="006133D3">
        <w:rPr>
          <w:rFonts w:ascii="Times New Roman" w:hAnsi="Times New Roman"/>
          <w:noProof/>
          <w:sz w:val="24"/>
        </w:rPr>
        <w:t>mowaniu dialogu międzykulturowego, nadal istnieją wyzwania związane</w:t>
      </w:r>
      <w:r w:rsidR="006133D3" w:rsidRPr="006133D3">
        <w:rPr>
          <w:rFonts w:ascii="Times New Roman" w:hAnsi="Times New Roman"/>
          <w:noProof/>
          <w:sz w:val="24"/>
        </w:rPr>
        <w:t xml:space="preserve"> z</w:t>
      </w:r>
      <w:r w:rsidR="006133D3">
        <w:rPr>
          <w:rFonts w:ascii="Times New Roman" w:hAnsi="Times New Roman"/>
          <w:noProof/>
          <w:sz w:val="24"/>
        </w:rPr>
        <w:t> </w:t>
      </w:r>
      <w:r w:rsidR="006133D3" w:rsidRPr="006133D3">
        <w:rPr>
          <w:rFonts w:ascii="Times New Roman" w:hAnsi="Times New Roman"/>
          <w:noProof/>
          <w:sz w:val="24"/>
        </w:rPr>
        <w:t>okr</w:t>
      </w:r>
      <w:r w:rsidRPr="006133D3">
        <w:rPr>
          <w:rFonts w:ascii="Times New Roman" w:hAnsi="Times New Roman"/>
          <w:noProof/>
          <w:sz w:val="24"/>
        </w:rPr>
        <w:t>eśleniem wymiaru europejskiego, zaangażowaniem cyfrowym</w:t>
      </w:r>
      <w:r w:rsidR="006133D3" w:rsidRPr="006133D3">
        <w:rPr>
          <w:rFonts w:ascii="Times New Roman" w:hAnsi="Times New Roman"/>
          <w:noProof/>
          <w:sz w:val="24"/>
        </w:rPr>
        <w:t xml:space="preserve"> i</w:t>
      </w:r>
      <w:r w:rsidR="006133D3">
        <w:rPr>
          <w:rFonts w:ascii="Times New Roman" w:hAnsi="Times New Roman"/>
          <w:noProof/>
          <w:sz w:val="24"/>
        </w:rPr>
        <w:t> </w:t>
      </w:r>
      <w:r w:rsidR="006133D3" w:rsidRPr="006133D3">
        <w:rPr>
          <w:rFonts w:ascii="Times New Roman" w:hAnsi="Times New Roman"/>
          <w:noProof/>
          <w:sz w:val="24"/>
        </w:rPr>
        <w:t>rów</w:t>
      </w:r>
      <w:r w:rsidRPr="006133D3">
        <w:rPr>
          <w:rFonts w:ascii="Times New Roman" w:hAnsi="Times New Roman"/>
          <w:noProof/>
          <w:sz w:val="24"/>
        </w:rPr>
        <w:t>nością</w:t>
      </w:r>
      <w:r w:rsidR="006133D3" w:rsidRPr="006133D3">
        <w:rPr>
          <w:rFonts w:ascii="Times New Roman" w:hAnsi="Times New Roman"/>
          <w:noProof/>
          <w:sz w:val="24"/>
        </w:rPr>
        <w:t xml:space="preserve"> w</w:t>
      </w:r>
      <w:r w:rsidR="006133D3">
        <w:rPr>
          <w:rFonts w:ascii="Times New Roman" w:hAnsi="Times New Roman"/>
          <w:noProof/>
          <w:sz w:val="24"/>
        </w:rPr>
        <w:t> </w:t>
      </w:r>
      <w:r w:rsidR="006133D3" w:rsidRPr="006133D3">
        <w:rPr>
          <w:rFonts w:ascii="Times New Roman" w:hAnsi="Times New Roman"/>
          <w:noProof/>
          <w:sz w:val="24"/>
        </w:rPr>
        <w:t>cał</w:t>
      </w:r>
      <w:r w:rsidRPr="006133D3">
        <w:rPr>
          <w:rFonts w:ascii="Times New Roman" w:hAnsi="Times New Roman"/>
          <w:noProof/>
          <w:sz w:val="24"/>
        </w:rPr>
        <w:t>ej sieci. Dzięki usprawnieniu procesu wyboru, udoskonaleniu narzędzi cyfrowych</w:t>
      </w:r>
      <w:r w:rsidR="006133D3" w:rsidRPr="006133D3">
        <w:rPr>
          <w:rFonts w:ascii="Times New Roman" w:hAnsi="Times New Roman"/>
          <w:noProof/>
          <w:sz w:val="24"/>
        </w:rPr>
        <w:t xml:space="preserve"> i</w:t>
      </w:r>
      <w:r w:rsidR="006133D3">
        <w:rPr>
          <w:rFonts w:ascii="Times New Roman" w:hAnsi="Times New Roman"/>
          <w:noProof/>
          <w:sz w:val="24"/>
        </w:rPr>
        <w:t> </w:t>
      </w:r>
      <w:r w:rsidR="006133D3" w:rsidRPr="006133D3">
        <w:rPr>
          <w:rFonts w:ascii="Times New Roman" w:hAnsi="Times New Roman"/>
          <w:noProof/>
          <w:sz w:val="24"/>
        </w:rPr>
        <w:t>wsp</w:t>
      </w:r>
      <w:r w:rsidRPr="006133D3">
        <w:rPr>
          <w:rFonts w:ascii="Times New Roman" w:hAnsi="Times New Roman"/>
          <w:noProof/>
          <w:sz w:val="24"/>
        </w:rPr>
        <w:t>ieraniu mniejszych obiektów działanie „Znak Dziedzictwa Europejskiego” może kontynuować rozwój</w:t>
      </w:r>
      <w:r w:rsidR="006133D3" w:rsidRPr="006133D3">
        <w:rPr>
          <w:rFonts w:ascii="Times New Roman" w:hAnsi="Times New Roman"/>
          <w:noProof/>
          <w:sz w:val="24"/>
        </w:rPr>
        <w:t xml:space="preserve"> i</w:t>
      </w:r>
      <w:r w:rsidR="006133D3">
        <w:rPr>
          <w:rFonts w:ascii="Times New Roman" w:hAnsi="Times New Roman"/>
          <w:noProof/>
          <w:sz w:val="24"/>
        </w:rPr>
        <w:t> </w:t>
      </w:r>
      <w:r w:rsidR="006133D3" w:rsidRPr="006133D3">
        <w:rPr>
          <w:rFonts w:ascii="Times New Roman" w:hAnsi="Times New Roman"/>
          <w:noProof/>
          <w:sz w:val="24"/>
        </w:rPr>
        <w:t>odg</w:t>
      </w:r>
      <w:r w:rsidRPr="006133D3">
        <w:rPr>
          <w:rFonts w:ascii="Times New Roman" w:hAnsi="Times New Roman"/>
          <w:noProof/>
          <w:sz w:val="24"/>
        </w:rPr>
        <w:t>rywać kluczową rolę</w:t>
      </w:r>
      <w:r w:rsidR="006133D3" w:rsidRPr="006133D3">
        <w:rPr>
          <w:rFonts w:ascii="Times New Roman" w:hAnsi="Times New Roman"/>
          <w:noProof/>
          <w:sz w:val="24"/>
        </w:rPr>
        <w:t xml:space="preserve"> w</w:t>
      </w:r>
      <w:r w:rsidR="006133D3">
        <w:rPr>
          <w:rFonts w:ascii="Times New Roman" w:hAnsi="Times New Roman"/>
          <w:noProof/>
          <w:sz w:val="24"/>
        </w:rPr>
        <w:t> </w:t>
      </w:r>
      <w:r w:rsidR="006133D3" w:rsidRPr="006133D3">
        <w:rPr>
          <w:rFonts w:ascii="Times New Roman" w:hAnsi="Times New Roman"/>
          <w:noProof/>
          <w:sz w:val="24"/>
        </w:rPr>
        <w:t>zac</w:t>
      </w:r>
      <w:r w:rsidRPr="006133D3">
        <w:rPr>
          <w:rFonts w:ascii="Times New Roman" w:hAnsi="Times New Roman"/>
          <w:noProof/>
          <w:sz w:val="24"/>
        </w:rPr>
        <w:t>howaniu</w:t>
      </w:r>
      <w:r w:rsidR="006133D3" w:rsidRPr="006133D3">
        <w:rPr>
          <w:rFonts w:ascii="Times New Roman" w:hAnsi="Times New Roman"/>
          <w:noProof/>
          <w:sz w:val="24"/>
        </w:rPr>
        <w:t xml:space="preserve"> i</w:t>
      </w:r>
      <w:r w:rsidR="006133D3">
        <w:rPr>
          <w:rFonts w:ascii="Times New Roman" w:hAnsi="Times New Roman"/>
          <w:noProof/>
          <w:sz w:val="24"/>
        </w:rPr>
        <w:t> </w:t>
      </w:r>
      <w:r w:rsidR="006133D3" w:rsidRPr="006133D3">
        <w:rPr>
          <w:rFonts w:ascii="Times New Roman" w:hAnsi="Times New Roman"/>
          <w:noProof/>
          <w:sz w:val="24"/>
        </w:rPr>
        <w:t>pro</w:t>
      </w:r>
      <w:r w:rsidRPr="006133D3">
        <w:rPr>
          <w:rFonts w:ascii="Times New Roman" w:hAnsi="Times New Roman"/>
          <w:noProof/>
          <w:sz w:val="24"/>
        </w:rPr>
        <w:t>mowaniu wspólnego dziedzictwa</w:t>
      </w:r>
      <w:r w:rsidR="006133D3" w:rsidRPr="006133D3">
        <w:rPr>
          <w:rFonts w:ascii="Times New Roman" w:hAnsi="Times New Roman"/>
          <w:noProof/>
          <w:sz w:val="24"/>
        </w:rPr>
        <w:t xml:space="preserve"> i</w:t>
      </w:r>
      <w:r w:rsidR="006133D3">
        <w:rPr>
          <w:rFonts w:ascii="Times New Roman" w:hAnsi="Times New Roman"/>
          <w:noProof/>
          <w:sz w:val="24"/>
        </w:rPr>
        <w:t> </w:t>
      </w:r>
      <w:r w:rsidR="006133D3" w:rsidRPr="006133D3">
        <w:rPr>
          <w:rFonts w:ascii="Times New Roman" w:hAnsi="Times New Roman"/>
          <w:noProof/>
          <w:sz w:val="24"/>
        </w:rPr>
        <w:t>war</w:t>
      </w:r>
      <w:r w:rsidRPr="006133D3">
        <w:rPr>
          <w:rFonts w:ascii="Times New Roman" w:hAnsi="Times New Roman"/>
          <w:noProof/>
          <w:sz w:val="24"/>
        </w:rPr>
        <w:t>tości europejskich.</w:t>
      </w:r>
      <w:bookmarkEnd w:id="4"/>
    </w:p>
    <w:sectPr w:rsidR="00966541" w:rsidRPr="006133D3" w:rsidSect="00F03DAA">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1D711" w14:textId="77777777" w:rsidR="004C3FDF" w:rsidRPr="006133D3" w:rsidRDefault="004C3FDF" w:rsidP="00F03DAA">
      <w:pPr>
        <w:spacing w:after="0" w:line="240" w:lineRule="auto"/>
      </w:pPr>
      <w:r w:rsidRPr="006133D3">
        <w:separator/>
      </w:r>
    </w:p>
  </w:endnote>
  <w:endnote w:type="continuationSeparator" w:id="0">
    <w:p w14:paraId="50B260D8" w14:textId="77777777" w:rsidR="004C3FDF" w:rsidRPr="006133D3" w:rsidRDefault="004C3FDF" w:rsidP="00F03DAA">
      <w:pPr>
        <w:spacing w:after="0" w:line="240" w:lineRule="auto"/>
      </w:pPr>
      <w:r w:rsidRPr="006133D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3764F" w14:textId="1C5ACF3E" w:rsidR="000B51DB" w:rsidRPr="000B51DB" w:rsidRDefault="000B51DB" w:rsidP="000B51DB">
    <w:pPr>
      <w:pStyle w:val="FooterCoverPage"/>
      <w:rPr>
        <w:rFonts w:ascii="Arial" w:hAnsi="Arial" w:cs="Arial"/>
        <w:b/>
        <w:sz w:val="48"/>
      </w:rPr>
    </w:pPr>
    <w:r w:rsidRPr="000B51DB">
      <w:rPr>
        <w:rFonts w:ascii="Arial" w:hAnsi="Arial" w:cs="Arial"/>
        <w:b/>
        <w:sz w:val="48"/>
      </w:rPr>
      <w:t>PL</w:t>
    </w:r>
    <w:r w:rsidRPr="000B51DB">
      <w:rPr>
        <w:rFonts w:ascii="Arial" w:hAnsi="Arial" w:cs="Arial"/>
        <w:b/>
        <w:sz w:val="48"/>
      </w:rPr>
      <w:tab/>
    </w:r>
    <w:r w:rsidRPr="000B51DB">
      <w:rPr>
        <w:rFonts w:ascii="Arial" w:hAnsi="Arial" w:cs="Arial"/>
        <w:b/>
        <w:sz w:val="48"/>
      </w:rPr>
      <w:tab/>
    </w:r>
    <w:r w:rsidRPr="000B51DB">
      <w:tab/>
    </w:r>
    <w:r w:rsidRPr="000B51DB">
      <w:rPr>
        <w:rFonts w:ascii="Arial" w:hAnsi="Arial" w:cs="Arial"/>
        <w:b/>
        <w:sz w:val="48"/>
      </w:rPr>
      <w:t>PL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370F7" w14:textId="044F484C" w:rsidR="000B51DB" w:rsidRPr="000B51DB" w:rsidRDefault="000B51DB" w:rsidP="000B51DB">
    <w:pPr>
      <w:pStyle w:val="FooterCoverPage"/>
      <w:rPr>
        <w:rFonts w:ascii="Arial" w:hAnsi="Arial" w:cs="Arial"/>
        <w:b/>
        <w:sz w:val="48"/>
      </w:rPr>
    </w:pPr>
    <w:r w:rsidRPr="000B51DB">
      <w:rPr>
        <w:rFonts w:ascii="Arial" w:hAnsi="Arial" w:cs="Arial"/>
        <w:b/>
        <w:sz w:val="48"/>
      </w:rPr>
      <w:t>PL</w:t>
    </w:r>
    <w:r w:rsidRPr="000B51DB">
      <w:rPr>
        <w:rFonts w:ascii="Arial" w:hAnsi="Arial" w:cs="Arial"/>
        <w:b/>
        <w:sz w:val="48"/>
      </w:rPr>
      <w:tab/>
    </w:r>
    <w:r w:rsidRPr="000B51DB">
      <w:rPr>
        <w:rFonts w:ascii="Arial" w:hAnsi="Arial" w:cs="Arial"/>
        <w:b/>
        <w:sz w:val="48"/>
      </w:rPr>
      <w:tab/>
    </w:r>
    <w:r w:rsidRPr="000B51DB">
      <w:tab/>
    </w:r>
    <w:r w:rsidRPr="000B51DB">
      <w:rPr>
        <w:rFonts w:ascii="Arial" w:hAnsi="Arial" w:cs="Arial"/>
        <w:b/>
        <w:sz w:val="48"/>
      </w:rPr>
      <w:t>PL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C606A" w14:textId="77777777" w:rsidR="000B51DB" w:rsidRPr="000B51DB" w:rsidRDefault="000B51DB" w:rsidP="000B51DB">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66E10" w14:textId="77777777" w:rsidR="00F03DAA" w:rsidRDefault="00F03DA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130542394"/>
      <w:docPartObj>
        <w:docPartGallery w:val="Page Numbers (Bottom of Page)"/>
        <w:docPartUnique/>
      </w:docPartObj>
    </w:sdtPr>
    <w:sdtEndPr>
      <w:rPr>
        <w:noProof/>
      </w:rPr>
    </w:sdtEndPr>
    <w:sdtContent>
      <w:p w14:paraId="4B2A69F5" w14:textId="26D29AE0" w:rsidR="00A12F63" w:rsidRPr="009345D7" w:rsidRDefault="00A12F63">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0B51DB">
          <w:rPr>
            <w:rFonts w:ascii="Times New Roman" w:hAnsi="Times New Roman" w:cs="Times New Roman"/>
            <w:noProof/>
          </w:rPr>
          <w:t>1</w:t>
        </w:r>
        <w:r>
          <w:rPr>
            <w:rFonts w:ascii="Times New Roman" w:hAnsi="Times New Roman" w:cs="Times New Roman"/>
          </w:rPr>
          <w:fldChar w:fldCharType="end"/>
        </w:r>
        <w:r>
          <w:rPr>
            <w:rFonts w:ascii="Times New Roman" w:hAnsi="Times New Roman"/>
          </w:rPr>
          <w:t>/</w:t>
        </w:r>
        <w:r w:rsidR="006133D3">
          <w:rPr>
            <w:rFonts w:ascii="Times New Roman" w:hAnsi="Times New Roman"/>
          </w:rPr>
          <w:t>6</w:t>
        </w:r>
      </w:p>
    </w:sdtContent>
  </w:sdt>
  <w:p w14:paraId="3B40D9CD" w14:textId="77777777" w:rsidR="00F03DAA" w:rsidRDefault="00F03DA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583A0" w14:textId="77777777" w:rsidR="00F03DAA" w:rsidRDefault="00F03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89762" w14:textId="77777777" w:rsidR="004C3FDF" w:rsidRPr="006133D3" w:rsidRDefault="004C3FDF" w:rsidP="00F03DAA">
      <w:pPr>
        <w:spacing w:after="0" w:line="240" w:lineRule="auto"/>
      </w:pPr>
      <w:r w:rsidRPr="006133D3">
        <w:separator/>
      </w:r>
    </w:p>
  </w:footnote>
  <w:footnote w:type="continuationSeparator" w:id="0">
    <w:p w14:paraId="2F554373" w14:textId="77777777" w:rsidR="004C3FDF" w:rsidRPr="006133D3" w:rsidRDefault="004C3FDF" w:rsidP="00F03DAA">
      <w:pPr>
        <w:spacing w:after="0" w:line="240" w:lineRule="auto"/>
      </w:pPr>
      <w:r w:rsidRPr="006133D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64766" w14:textId="77777777" w:rsidR="000B51DB" w:rsidRPr="000B51DB" w:rsidRDefault="000B51DB" w:rsidP="000B51DB">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14510" w14:textId="77777777" w:rsidR="000B51DB" w:rsidRPr="000B51DB" w:rsidRDefault="000B51DB" w:rsidP="000B51DB">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609B7" w14:textId="77777777" w:rsidR="000B51DB" w:rsidRPr="000B51DB" w:rsidRDefault="000B51DB" w:rsidP="000B51DB">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BE6DC" w14:textId="77777777" w:rsidR="00F03DAA" w:rsidRDefault="00F03DA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F6656" w14:textId="77777777" w:rsidR="00F03DAA" w:rsidRDefault="00F03DA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B0A22" w14:textId="77777777" w:rsidR="00F03DAA" w:rsidRDefault="00F03D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54806"/>
    <w:multiLevelType w:val="hybridMultilevel"/>
    <w:tmpl w:val="BD7A7A16"/>
    <w:lvl w:ilvl="0" w:tplc="E1E23544">
      <w:numFmt w:val="bullet"/>
      <w:lvlText w:val="-"/>
      <w:lvlJc w:val="left"/>
      <w:pPr>
        <w:ind w:left="420" w:hanging="360"/>
      </w:pPr>
      <w:rPr>
        <w:rFonts w:ascii="Times New Roman" w:eastAsia="Calibri" w:hAnsi="Times New Roman" w:cs="Times New Roman" w:hint="default"/>
      </w:rPr>
    </w:lvl>
    <w:lvl w:ilvl="1" w:tplc="18090003" w:tentative="1">
      <w:start w:val="1"/>
      <w:numFmt w:val="bullet"/>
      <w:lvlText w:val="o"/>
      <w:lvlJc w:val="left"/>
      <w:pPr>
        <w:ind w:left="1140" w:hanging="360"/>
      </w:pPr>
      <w:rPr>
        <w:rFonts w:ascii="Courier New" w:hAnsi="Courier New" w:cs="Courier New" w:hint="default"/>
      </w:rPr>
    </w:lvl>
    <w:lvl w:ilvl="2" w:tplc="18090005" w:tentative="1">
      <w:start w:val="1"/>
      <w:numFmt w:val="bullet"/>
      <w:lvlText w:val=""/>
      <w:lvlJc w:val="left"/>
      <w:pPr>
        <w:ind w:left="1860" w:hanging="360"/>
      </w:pPr>
      <w:rPr>
        <w:rFonts w:ascii="Wingdings" w:hAnsi="Wingdings" w:hint="default"/>
      </w:rPr>
    </w:lvl>
    <w:lvl w:ilvl="3" w:tplc="18090001" w:tentative="1">
      <w:start w:val="1"/>
      <w:numFmt w:val="bullet"/>
      <w:lvlText w:val=""/>
      <w:lvlJc w:val="left"/>
      <w:pPr>
        <w:ind w:left="2580" w:hanging="360"/>
      </w:pPr>
      <w:rPr>
        <w:rFonts w:ascii="Symbol" w:hAnsi="Symbol" w:hint="default"/>
      </w:rPr>
    </w:lvl>
    <w:lvl w:ilvl="4" w:tplc="18090003" w:tentative="1">
      <w:start w:val="1"/>
      <w:numFmt w:val="bullet"/>
      <w:lvlText w:val="o"/>
      <w:lvlJc w:val="left"/>
      <w:pPr>
        <w:ind w:left="3300" w:hanging="360"/>
      </w:pPr>
      <w:rPr>
        <w:rFonts w:ascii="Courier New" w:hAnsi="Courier New" w:cs="Courier New" w:hint="default"/>
      </w:rPr>
    </w:lvl>
    <w:lvl w:ilvl="5" w:tplc="18090005" w:tentative="1">
      <w:start w:val="1"/>
      <w:numFmt w:val="bullet"/>
      <w:lvlText w:val=""/>
      <w:lvlJc w:val="left"/>
      <w:pPr>
        <w:ind w:left="4020" w:hanging="360"/>
      </w:pPr>
      <w:rPr>
        <w:rFonts w:ascii="Wingdings" w:hAnsi="Wingdings" w:hint="default"/>
      </w:rPr>
    </w:lvl>
    <w:lvl w:ilvl="6" w:tplc="18090001" w:tentative="1">
      <w:start w:val="1"/>
      <w:numFmt w:val="bullet"/>
      <w:lvlText w:val=""/>
      <w:lvlJc w:val="left"/>
      <w:pPr>
        <w:ind w:left="4740" w:hanging="360"/>
      </w:pPr>
      <w:rPr>
        <w:rFonts w:ascii="Symbol" w:hAnsi="Symbol" w:hint="default"/>
      </w:rPr>
    </w:lvl>
    <w:lvl w:ilvl="7" w:tplc="18090003" w:tentative="1">
      <w:start w:val="1"/>
      <w:numFmt w:val="bullet"/>
      <w:lvlText w:val="o"/>
      <w:lvlJc w:val="left"/>
      <w:pPr>
        <w:ind w:left="5460" w:hanging="360"/>
      </w:pPr>
      <w:rPr>
        <w:rFonts w:ascii="Courier New" w:hAnsi="Courier New" w:cs="Courier New" w:hint="default"/>
      </w:rPr>
    </w:lvl>
    <w:lvl w:ilvl="8" w:tplc="18090005" w:tentative="1">
      <w:start w:val="1"/>
      <w:numFmt w:val="bullet"/>
      <w:lvlText w:val=""/>
      <w:lvlJc w:val="left"/>
      <w:pPr>
        <w:ind w:left="6180" w:hanging="360"/>
      </w:pPr>
      <w:rPr>
        <w:rFonts w:ascii="Wingdings" w:hAnsi="Wingdings" w:hint="default"/>
      </w:rPr>
    </w:lvl>
  </w:abstractNum>
  <w:abstractNum w:abstractNumId="1" w15:restartNumberingAfterBreak="0">
    <w:nsid w:val="0EED4290"/>
    <w:multiLevelType w:val="hybridMultilevel"/>
    <w:tmpl w:val="B7141322"/>
    <w:lvl w:ilvl="0" w:tplc="E1E23544">
      <w:numFmt w:val="bullet"/>
      <w:lvlText w:val="-"/>
      <w:lvlJc w:val="left"/>
      <w:pPr>
        <w:ind w:left="420" w:hanging="360"/>
      </w:pPr>
      <w:rPr>
        <w:rFonts w:ascii="Times New Roman" w:eastAsia="Calibr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1FD3B82"/>
    <w:multiLevelType w:val="hybridMultilevel"/>
    <w:tmpl w:val="322C32B4"/>
    <w:lvl w:ilvl="0" w:tplc="E1E23544">
      <w:numFmt w:val="bullet"/>
      <w:lvlText w:val="-"/>
      <w:lvlJc w:val="left"/>
      <w:pPr>
        <w:ind w:left="720" w:hanging="360"/>
      </w:pPr>
      <w:rPr>
        <w:rFonts w:ascii="Times New Roman" w:eastAsia="Calibr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3DE58F0"/>
    <w:multiLevelType w:val="multilevel"/>
    <w:tmpl w:val="6C22D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285F21"/>
    <w:multiLevelType w:val="hybridMultilevel"/>
    <w:tmpl w:val="6A6ACE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0FF397F"/>
    <w:multiLevelType w:val="hybridMultilevel"/>
    <w:tmpl w:val="0C4656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84F274C"/>
    <w:multiLevelType w:val="multilevel"/>
    <w:tmpl w:val="AF165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2B6954"/>
    <w:multiLevelType w:val="multilevel"/>
    <w:tmpl w:val="13028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636346"/>
    <w:multiLevelType w:val="hybridMultilevel"/>
    <w:tmpl w:val="8FD0A7B2"/>
    <w:lvl w:ilvl="0" w:tplc="E1E23544">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8F4141F"/>
    <w:multiLevelType w:val="hybridMultilevel"/>
    <w:tmpl w:val="4B66E63E"/>
    <w:lvl w:ilvl="0" w:tplc="DBCCDD4E">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6A4C460D"/>
    <w:multiLevelType w:val="hybridMultilevel"/>
    <w:tmpl w:val="C70A4964"/>
    <w:lvl w:ilvl="0" w:tplc="022EDB04">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6B880C2F"/>
    <w:multiLevelType w:val="hybridMultilevel"/>
    <w:tmpl w:val="2DD6BC9E"/>
    <w:lvl w:ilvl="0" w:tplc="E1E23544">
      <w:numFmt w:val="bullet"/>
      <w:lvlText w:val="-"/>
      <w:lvlJc w:val="left"/>
      <w:pPr>
        <w:ind w:left="720" w:hanging="360"/>
      </w:pPr>
      <w:rPr>
        <w:rFonts w:ascii="Times New Roman" w:eastAsia="Calibr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D7153ED"/>
    <w:multiLevelType w:val="hybridMultilevel"/>
    <w:tmpl w:val="4D88CCDC"/>
    <w:lvl w:ilvl="0" w:tplc="271479B4">
      <w:numFmt w:val="bullet"/>
      <w:lvlText w:val=""/>
      <w:lvlJc w:val="left"/>
      <w:pPr>
        <w:ind w:left="720" w:hanging="360"/>
      </w:pPr>
      <w:rPr>
        <w:rFonts w:ascii="Times New Roman" w:eastAsia="Calibr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46B0934"/>
    <w:multiLevelType w:val="hybridMultilevel"/>
    <w:tmpl w:val="F8D4623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4" w15:restartNumberingAfterBreak="0">
    <w:nsid w:val="7FF76C51"/>
    <w:multiLevelType w:val="hybridMultilevel"/>
    <w:tmpl w:val="214821C8"/>
    <w:lvl w:ilvl="0" w:tplc="E1E23544">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9"/>
  </w:num>
  <w:num w:numId="4">
    <w:abstractNumId w:val="10"/>
  </w:num>
  <w:num w:numId="5">
    <w:abstractNumId w:val="13"/>
  </w:num>
  <w:num w:numId="6">
    <w:abstractNumId w:val="5"/>
  </w:num>
  <w:num w:numId="7">
    <w:abstractNumId w:val="4"/>
  </w:num>
  <w:num w:numId="8">
    <w:abstractNumId w:val="6"/>
  </w:num>
  <w:num w:numId="9">
    <w:abstractNumId w:val="0"/>
  </w:num>
  <w:num w:numId="10">
    <w:abstractNumId w:val="1"/>
  </w:num>
  <w:num w:numId="11">
    <w:abstractNumId w:val="12"/>
  </w:num>
  <w:num w:numId="12">
    <w:abstractNumId w:val="8"/>
  </w:num>
  <w:num w:numId="13">
    <w:abstractNumId w:val="11"/>
  </w:num>
  <w:num w:numId="14">
    <w:abstractNumId w:val="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B73384BE-900F-4603-AD10-8FBCBB73757A"/>
    <w:docVar w:name="LW_COVERPAGE_TYPE" w:val="1"/>
    <w:docVar w:name="LW_CROSSREFERENCE" w:val="{SWD(2025) 176 final}"/>
    <w:docVar w:name="LW_DocType" w:val="NORMAL"/>
    <w:docVar w:name="LW_EMISSION" w:val="9.7.2025"/>
    <w:docVar w:name="LW_EMISSION_ISODATE" w:val="2025-07-09"/>
    <w:docVar w:name="LW_EMISSION_LOCATION" w:val="BRX"/>
    <w:docVar w:name="LW_EMISSION_PREFIX" w:val="Bruksela, dnia "/>
    <w:docVar w:name="LW_EMISSION_SUFFIX" w:val=" r."/>
    <w:docVar w:name="LW_ID_DOCTYPE_NONLW" w:val="CP-008"/>
    <w:docVar w:name="LW_LANGUE" w:val="PL"/>
    <w:docVar w:name="LW_LEVEL_OF_SENSITIVITY" w:val="Standard treatment"/>
    <w:docVar w:name="LW_NOM.INST" w:val="KOMISJA EUROPEJSKA"/>
    <w:docVar w:name="LW_NOM.INST_JOINTDOC" w:val="&lt;EMPTY&gt;"/>
    <w:docVar w:name="LW_PART_NBR" w:val="1"/>
    <w:docVar w:name="LW_PART_NBR_TOTAL" w:val="1"/>
    <w:docVar w:name="LW_REF.INST.NEW" w:val="COM"/>
    <w:docVar w:name="LW_REF.INST.NEW_ADOPTED" w:val="final"/>
    <w:docVar w:name="LW_REF.INST.NEW_TEXT" w:val="(2025) 366"/>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cena dzia\u322?ania \u8222?Znak Dziedzictwa Europejskiego\u8221? za lata 2018\u8211?2024"/>
    <w:docVar w:name="LW_TYPE.DOC.CP" w:val="SPRAWOZDANIE KOMISJI DLA PARLAMENTU EUROPEJSKIEGO, RADY, EUROPEJSKIEGO KOMITETU EKONOMICZNO-SPO\u321?ECZNEGO I KOMITETU REGIONÓW"/>
    <w:docVar w:name="LwApiVersions" w:val="LW4CoDe 1.24.5.0; LW 9.0, Build 20240221"/>
  </w:docVars>
  <w:rsids>
    <w:rsidRoot w:val="00F03DAA"/>
    <w:rsid w:val="00041563"/>
    <w:rsid w:val="000533A9"/>
    <w:rsid w:val="000601F6"/>
    <w:rsid w:val="000606F0"/>
    <w:rsid w:val="00076AA5"/>
    <w:rsid w:val="00083241"/>
    <w:rsid w:val="000927AB"/>
    <w:rsid w:val="000B1A02"/>
    <w:rsid w:val="000B51DB"/>
    <w:rsid w:val="000C5593"/>
    <w:rsid w:val="000D10B6"/>
    <w:rsid w:val="000E60C6"/>
    <w:rsid w:val="00105076"/>
    <w:rsid w:val="00117276"/>
    <w:rsid w:val="00120434"/>
    <w:rsid w:val="0015725C"/>
    <w:rsid w:val="001643CF"/>
    <w:rsid w:val="001923E1"/>
    <w:rsid w:val="001A3598"/>
    <w:rsid w:val="001A5C09"/>
    <w:rsid w:val="001B524F"/>
    <w:rsid w:val="001C207D"/>
    <w:rsid w:val="001E1434"/>
    <w:rsid w:val="00206319"/>
    <w:rsid w:val="002364F3"/>
    <w:rsid w:val="00241FA9"/>
    <w:rsid w:val="0024638C"/>
    <w:rsid w:val="00282CBE"/>
    <w:rsid w:val="00284A2C"/>
    <w:rsid w:val="00290EDB"/>
    <w:rsid w:val="002D1225"/>
    <w:rsid w:val="002E168B"/>
    <w:rsid w:val="002E4E4F"/>
    <w:rsid w:val="002E779A"/>
    <w:rsid w:val="003020D2"/>
    <w:rsid w:val="00327E7E"/>
    <w:rsid w:val="00353390"/>
    <w:rsid w:val="003541F8"/>
    <w:rsid w:val="00361C98"/>
    <w:rsid w:val="00361D80"/>
    <w:rsid w:val="00375F5C"/>
    <w:rsid w:val="00382314"/>
    <w:rsid w:val="003914B2"/>
    <w:rsid w:val="00394B14"/>
    <w:rsid w:val="003A2AC8"/>
    <w:rsid w:val="003B0D89"/>
    <w:rsid w:val="003D492D"/>
    <w:rsid w:val="003E1E0E"/>
    <w:rsid w:val="003E4F42"/>
    <w:rsid w:val="00402631"/>
    <w:rsid w:val="00414DF7"/>
    <w:rsid w:val="00414F31"/>
    <w:rsid w:val="004507B6"/>
    <w:rsid w:val="00462DBF"/>
    <w:rsid w:val="00494497"/>
    <w:rsid w:val="004A47AB"/>
    <w:rsid w:val="004A4E55"/>
    <w:rsid w:val="004A6B14"/>
    <w:rsid w:val="004C3FDF"/>
    <w:rsid w:val="004D3B46"/>
    <w:rsid w:val="004E478D"/>
    <w:rsid w:val="004E7034"/>
    <w:rsid w:val="004E72A9"/>
    <w:rsid w:val="004F40C5"/>
    <w:rsid w:val="00502982"/>
    <w:rsid w:val="00510EC4"/>
    <w:rsid w:val="0051358E"/>
    <w:rsid w:val="00524FF7"/>
    <w:rsid w:val="00542CF2"/>
    <w:rsid w:val="005474D3"/>
    <w:rsid w:val="005510B5"/>
    <w:rsid w:val="00561C32"/>
    <w:rsid w:val="00564173"/>
    <w:rsid w:val="00564FB8"/>
    <w:rsid w:val="005946F8"/>
    <w:rsid w:val="00595F3A"/>
    <w:rsid w:val="005B0B12"/>
    <w:rsid w:val="005B5123"/>
    <w:rsid w:val="005C568B"/>
    <w:rsid w:val="005C6614"/>
    <w:rsid w:val="005D2035"/>
    <w:rsid w:val="005D46BB"/>
    <w:rsid w:val="005E18CA"/>
    <w:rsid w:val="005E75C7"/>
    <w:rsid w:val="005F0FBD"/>
    <w:rsid w:val="006133D3"/>
    <w:rsid w:val="00613AD8"/>
    <w:rsid w:val="0062077C"/>
    <w:rsid w:val="00631DAE"/>
    <w:rsid w:val="00651E69"/>
    <w:rsid w:val="00652704"/>
    <w:rsid w:val="00653F42"/>
    <w:rsid w:val="00655899"/>
    <w:rsid w:val="00656C7F"/>
    <w:rsid w:val="006620FB"/>
    <w:rsid w:val="00687367"/>
    <w:rsid w:val="006905BC"/>
    <w:rsid w:val="006A29C7"/>
    <w:rsid w:val="006A2C48"/>
    <w:rsid w:val="006A4393"/>
    <w:rsid w:val="006C5E8A"/>
    <w:rsid w:val="006E54ED"/>
    <w:rsid w:val="006E7359"/>
    <w:rsid w:val="006F549F"/>
    <w:rsid w:val="00715D9D"/>
    <w:rsid w:val="007346FA"/>
    <w:rsid w:val="00783F10"/>
    <w:rsid w:val="0078709D"/>
    <w:rsid w:val="00790528"/>
    <w:rsid w:val="00796B5D"/>
    <w:rsid w:val="007C00D5"/>
    <w:rsid w:val="007E4847"/>
    <w:rsid w:val="00803B32"/>
    <w:rsid w:val="00837756"/>
    <w:rsid w:val="0083782F"/>
    <w:rsid w:val="00844D11"/>
    <w:rsid w:val="008463D7"/>
    <w:rsid w:val="00870C08"/>
    <w:rsid w:val="00891294"/>
    <w:rsid w:val="008A4D2E"/>
    <w:rsid w:val="008A73C8"/>
    <w:rsid w:val="008B128C"/>
    <w:rsid w:val="008E3388"/>
    <w:rsid w:val="008E3DCE"/>
    <w:rsid w:val="008F0D57"/>
    <w:rsid w:val="008F3D1F"/>
    <w:rsid w:val="00912836"/>
    <w:rsid w:val="009214A9"/>
    <w:rsid w:val="009345D7"/>
    <w:rsid w:val="00966181"/>
    <w:rsid w:val="00966541"/>
    <w:rsid w:val="0096742B"/>
    <w:rsid w:val="009A5F0C"/>
    <w:rsid w:val="009B4F6D"/>
    <w:rsid w:val="009E22F0"/>
    <w:rsid w:val="009F22B7"/>
    <w:rsid w:val="00A12F63"/>
    <w:rsid w:val="00A2062D"/>
    <w:rsid w:val="00A2538B"/>
    <w:rsid w:val="00A31B03"/>
    <w:rsid w:val="00A729A4"/>
    <w:rsid w:val="00A90AE9"/>
    <w:rsid w:val="00A93EF0"/>
    <w:rsid w:val="00AC2C24"/>
    <w:rsid w:val="00AC769E"/>
    <w:rsid w:val="00AD40FD"/>
    <w:rsid w:val="00AD697A"/>
    <w:rsid w:val="00AF1F37"/>
    <w:rsid w:val="00B31095"/>
    <w:rsid w:val="00B329C7"/>
    <w:rsid w:val="00B821D0"/>
    <w:rsid w:val="00B84A46"/>
    <w:rsid w:val="00B97462"/>
    <w:rsid w:val="00BA1F82"/>
    <w:rsid w:val="00BA6E02"/>
    <w:rsid w:val="00BB1F15"/>
    <w:rsid w:val="00BD5A6D"/>
    <w:rsid w:val="00BE0261"/>
    <w:rsid w:val="00BE344F"/>
    <w:rsid w:val="00C0063D"/>
    <w:rsid w:val="00C034AB"/>
    <w:rsid w:val="00C24FD1"/>
    <w:rsid w:val="00C2537D"/>
    <w:rsid w:val="00C46E28"/>
    <w:rsid w:val="00C56626"/>
    <w:rsid w:val="00C6559C"/>
    <w:rsid w:val="00C8763D"/>
    <w:rsid w:val="00CA0D37"/>
    <w:rsid w:val="00CA1DB6"/>
    <w:rsid w:val="00CA3451"/>
    <w:rsid w:val="00CC3DDB"/>
    <w:rsid w:val="00D0535A"/>
    <w:rsid w:val="00D15F85"/>
    <w:rsid w:val="00D179E3"/>
    <w:rsid w:val="00D235BE"/>
    <w:rsid w:val="00D404DF"/>
    <w:rsid w:val="00D72381"/>
    <w:rsid w:val="00D7251E"/>
    <w:rsid w:val="00DA3D5E"/>
    <w:rsid w:val="00DB2CFD"/>
    <w:rsid w:val="00DC74A6"/>
    <w:rsid w:val="00DE0D8F"/>
    <w:rsid w:val="00DE6A18"/>
    <w:rsid w:val="00E17238"/>
    <w:rsid w:val="00E235A3"/>
    <w:rsid w:val="00E23AA3"/>
    <w:rsid w:val="00E61998"/>
    <w:rsid w:val="00E716AF"/>
    <w:rsid w:val="00E86A21"/>
    <w:rsid w:val="00EA6FFA"/>
    <w:rsid w:val="00EB5107"/>
    <w:rsid w:val="00ED2E4D"/>
    <w:rsid w:val="00ED40BA"/>
    <w:rsid w:val="00ED6FC8"/>
    <w:rsid w:val="00EE481A"/>
    <w:rsid w:val="00F03DAA"/>
    <w:rsid w:val="00F14C02"/>
    <w:rsid w:val="00F22C2C"/>
    <w:rsid w:val="00F27CFE"/>
    <w:rsid w:val="00F3228C"/>
    <w:rsid w:val="00F35A27"/>
    <w:rsid w:val="00F5478A"/>
    <w:rsid w:val="00F55548"/>
    <w:rsid w:val="00F74396"/>
    <w:rsid w:val="00F971BC"/>
    <w:rsid w:val="00FA12BF"/>
    <w:rsid w:val="00FA1A6C"/>
    <w:rsid w:val="00FA6482"/>
    <w:rsid w:val="00FC322F"/>
    <w:rsid w:val="00FC63FD"/>
    <w:rsid w:val="00FF5680"/>
    <w:rsid w:val="00FF5EB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4BFFF00"/>
  <w15:chartTrackingRefBased/>
  <w15:docId w15:val="{2CCC4153-FA1D-4248-AAB3-20CB84D2F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03D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3D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3D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3D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3D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3D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3D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3D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3D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ofTopicCase">
    <w:name w:val="Name of Topic / Case"/>
    <w:basedOn w:val="Title"/>
    <w:link w:val="NameofTopicCaseChar"/>
    <w:qFormat/>
    <w:rsid w:val="006620FB"/>
    <w:pPr>
      <w:spacing w:after="120"/>
      <w:jc w:val="both"/>
    </w:pPr>
    <w:rPr>
      <w:rFonts w:ascii="Times New Roman" w:hAnsi="Times New Roman" w:cs="Times New Roman"/>
      <w:b/>
      <w:sz w:val="32"/>
      <w:szCs w:val="32"/>
    </w:rPr>
  </w:style>
  <w:style w:type="character" w:customStyle="1" w:styleId="NameofTopicCaseChar">
    <w:name w:val="Name of Topic / Case Char"/>
    <w:basedOn w:val="DefaultParagraphFont"/>
    <w:link w:val="NameofTopicCase"/>
    <w:rsid w:val="006620FB"/>
    <w:rPr>
      <w:rFonts w:ascii="Times New Roman" w:eastAsiaTheme="majorEastAsia" w:hAnsi="Times New Roman" w:cs="Times New Roman"/>
      <w:b/>
      <w:spacing w:val="-10"/>
      <w:kern w:val="28"/>
      <w:sz w:val="32"/>
      <w:szCs w:val="32"/>
    </w:rPr>
  </w:style>
  <w:style w:type="paragraph" w:styleId="Title">
    <w:name w:val="Title"/>
    <w:basedOn w:val="Normal"/>
    <w:next w:val="Normal"/>
    <w:link w:val="TitleChar"/>
    <w:uiPriority w:val="10"/>
    <w:qFormat/>
    <w:rsid w:val="006620F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20F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03D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3D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3D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3D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3D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3D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3D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3D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3DAA"/>
    <w:rPr>
      <w:rFonts w:eastAsiaTheme="majorEastAsia" w:cstheme="majorBidi"/>
      <w:color w:val="272727" w:themeColor="text1" w:themeTint="D8"/>
    </w:rPr>
  </w:style>
  <w:style w:type="paragraph" w:styleId="Subtitle">
    <w:name w:val="Subtitle"/>
    <w:basedOn w:val="Normal"/>
    <w:next w:val="Normal"/>
    <w:link w:val="SubtitleChar"/>
    <w:uiPriority w:val="11"/>
    <w:qFormat/>
    <w:rsid w:val="00F03D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3D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3DAA"/>
    <w:pPr>
      <w:spacing w:before="160"/>
      <w:jc w:val="center"/>
    </w:pPr>
    <w:rPr>
      <w:i/>
      <w:iCs/>
      <w:color w:val="404040" w:themeColor="text1" w:themeTint="BF"/>
    </w:rPr>
  </w:style>
  <w:style w:type="character" w:customStyle="1" w:styleId="QuoteChar">
    <w:name w:val="Quote Char"/>
    <w:basedOn w:val="DefaultParagraphFont"/>
    <w:link w:val="Quote"/>
    <w:uiPriority w:val="29"/>
    <w:rsid w:val="00F03DAA"/>
    <w:rPr>
      <w:i/>
      <w:iCs/>
      <w:color w:val="404040" w:themeColor="text1" w:themeTint="BF"/>
    </w:rPr>
  </w:style>
  <w:style w:type="paragraph" w:styleId="ListParagraph">
    <w:name w:val="List Paragraph"/>
    <w:basedOn w:val="Normal"/>
    <w:uiPriority w:val="34"/>
    <w:qFormat/>
    <w:rsid w:val="00F03DAA"/>
    <w:pPr>
      <w:ind w:left="720"/>
      <w:contextualSpacing/>
    </w:pPr>
  </w:style>
  <w:style w:type="character" w:styleId="IntenseEmphasis">
    <w:name w:val="Intense Emphasis"/>
    <w:basedOn w:val="DefaultParagraphFont"/>
    <w:uiPriority w:val="21"/>
    <w:qFormat/>
    <w:rsid w:val="00F03DAA"/>
    <w:rPr>
      <w:i/>
      <w:iCs/>
      <w:color w:val="0F4761" w:themeColor="accent1" w:themeShade="BF"/>
    </w:rPr>
  </w:style>
  <w:style w:type="paragraph" w:styleId="IntenseQuote">
    <w:name w:val="Intense Quote"/>
    <w:basedOn w:val="Normal"/>
    <w:next w:val="Normal"/>
    <w:link w:val="IntenseQuoteChar"/>
    <w:uiPriority w:val="30"/>
    <w:qFormat/>
    <w:rsid w:val="00F03D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3DAA"/>
    <w:rPr>
      <w:i/>
      <w:iCs/>
      <w:color w:val="0F4761" w:themeColor="accent1" w:themeShade="BF"/>
    </w:rPr>
  </w:style>
  <w:style w:type="character" w:styleId="IntenseReference">
    <w:name w:val="Intense Reference"/>
    <w:basedOn w:val="DefaultParagraphFont"/>
    <w:uiPriority w:val="32"/>
    <w:qFormat/>
    <w:rsid w:val="00F03DAA"/>
    <w:rPr>
      <w:b/>
      <w:bCs/>
      <w:smallCaps/>
      <w:color w:val="0F4761" w:themeColor="accent1" w:themeShade="BF"/>
      <w:spacing w:val="5"/>
    </w:rPr>
  </w:style>
  <w:style w:type="character" w:customStyle="1" w:styleId="Marker">
    <w:name w:val="Marker"/>
    <w:basedOn w:val="DefaultParagraphFont"/>
    <w:rsid w:val="00F03DAA"/>
    <w:rPr>
      <w:color w:val="0000FF"/>
      <w:shd w:val="clear" w:color="auto" w:fill="auto"/>
    </w:rPr>
  </w:style>
  <w:style w:type="paragraph" w:styleId="Header">
    <w:name w:val="header"/>
    <w:basedOn w:val="Normal"/>
    <w:link w:val="HeaderChar"/>
    <w:uiPriority w:val="99"/>
    <w:unhideWhenUsed/>
    <w:rsid w:val="00F03D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3DAA"/>
  </w:style>
  <w:style w:type="paragraph" w:styleId="Footer">
    <w:name w:val="footer"/>
    <w:basedOn w:val="Normal"/>
    <w:link w:val="FooterChar"/>
    <w:uiPriority w:val="99"/>
    <w:unhideWhenUsed/>
    <w:rsid w:val="00F03D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3DAA"/>
  </w:style>
  <w:style w:type="paragraph" w:customStyle="1" w:styleId="Pagedecouverture">
    <w:name w:val="Page de couverture"/>
    <w:basedOn w:val="Normal"/>
    <w:next w:val="Normal"/>
    <w:rsid w:val="00F03DAA"/>
    <w:pPr>
      <w:spacing w:after="0" w:line="240" w:lineRule="auto"/>
      <w:jc w:val="both"/>
    </w:pPr>
    <w:rPr>
      <w:rFonts w:ascii="Times New Roman" w:hAnsi="Times New Roman" w:cs="Times New Roman"/>
      <w:kern w:val="0"/>
      <w:sz w:val="24"/>
      <w14:ligatures w14:val="none"/>
    </w:rPr>
  </w:style>
  <w:style w:type="paragraph" w:customStyle="1" w:styleId="FooterCoverPage">
    <w:name w:val="Footer Cover Page"/>
    <w:basedOn w:val="Normal"/>
    <w:link w:val="FooterCoverPageChar"/>
    <w:rsid w:val="00F03DAA"/>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F03DAA"/>
    <w:rPr>
      <w:rFonts w:ascii="Times New Roman" w:hAnsi="Times New Roman" w:cs="Times New Roman"/>
      <w:sz w:val="24"/>
    </w:rPr>
  </w:style>
  <w:style w:type="paragraph" w:customStyle="1" w:styleId="FooterSensitivity">
    <w:name w:val="Footer Sensitivity"/>
    <w:basedOn w:val="Normal"/>
    <w:link w:val="FooterSensitivityChar"/>
    <w:rsid w:val="00F03DAA"/>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F03DAA"/>
    <w:rPr>
      <w:rFonts w:ascii="Times New Roman" w:hAnsi="Times New Roman" w:cs="Times New Roman"/>
      <w:b/>
      <w:sz w:val="32"/>
    </w:rPr>
  </w:style>
  <w:style w:type="paragraph" w:customStyle="1" w:styleId="HeaderCoverPage">
    <w:name w:val="Header Cover Page"/>
    <w:basedOn w:val="Normal"/>
    <w:link w:val="HeaderCoverPageChar"/>
    <w:rsid w:val="00F03DAA"/>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F03DAA"/>
    <w:rPr>
      <w:rFonts w:ascii="Times New Roman" w:hAnsi="Times New Roman" w:cs="Times New Roman"/>
      <w:sz w:val="24"/>
    </w:rPr>
  </w:style>
  <w:style w:type="paragraph" w:customStyle="1" w:styleId="HeaderSensitivity">
    <w:name w:val="Header Sensitivity"/>
    <w:basedOn w:val="Normal"/>
    <w:link w:val="HeaderSensitivityChar"/>
    <w:rsid w:val="00F03DAA"/>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F03DAA"/>
    <w:rPr>
      <w:rFonts w:ascii="Times New Roman" w:hAnsi="Times New Roman" w:cs="Times New Roman"/>
      <w:b/>
      <w:sz w:val="32"/>
    </w:rPr>
  </w:style>
  <w:style w:type="paragraph" w:customStyle="1" w:styleId="HeaderSensitivityRight">
    <w:name w:val="Header Sensitivity Right"/>
    <w:basedOn w:val="Normal"/>
    <w:link w:val="HeaderSensitivityRightChar"/>
    <w:rsid w:val="00F03DAA"/>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F03DAA"/>
    <w:rPr>
      <w:rFonts w:ascii="Times New Roman" w:hAnsi="Times New Roman" w:cs="Times New Roman"/>
      <w:sz w:val="28"/>
    </w:rPr>
  </w:style>
  <w:style w:type="paragraph" w:styleId="FootnoteText">
    <w:name w:val="footnote text"/>
    <w:aliases w:val="Voetnoottekst Char1,Voetnoottekst Char Char,Voetnoottekst Char2 Char Char,Voetnoottekst Char1 Char Char Char,Voetnoottekst Char Char Char Char Char,Voetnoottekst Char2 Char Char Char Char Char,Voetnoottekst Char3 Char Char,Tekst przypisu,f"/>
    <w:basedOn w:val="Normal"/>
    <w:link w:val="FootnoteTextChar"/>
    <w:uiPriority w:val="99"/>
    <w:semiHidden/>
    <w:unhideWhenUsed/>
    <w:rsid w:val="00783F10"/>
    <w:pPr>
      <w:spacing w:after="0" w:line="240" w:lineRule="auto"/>
    </w:pPr>
    <w:rPr>
      <w:sz w:val="20"/>
      <w:szCs w:val="20"/>
    </w:rPr>
  </w:style>
  <w:style w:type="character" w:customStyle="1" w:styleId="FootnoteTextChar">
    <w:name w:val="Footnote Text Char"/>
    <w:aliases w:val="Voetnoottekst Char1 Char,Voetnoottekst Char Char Char,Voetnoottekst Char2 Char Char Char,Voetnoottekst Char1 Char Char Char Char,Voetnoottekst Char Char Char Char Char Char,Voetnoottekst Char2 Char Char Char Char Char Char,f Char"/>
    <w:basedOn w:val="DefaultParagraphFont"/>
    <w:link w:val="FootnoteText"/>
    <w:uiPriority w:val="99"/>
    <w:semiHidden/>
    <w:rsid w:val="00783F10"/>
    <w:rPr>
      <w:sz w:val="20"/>
      <w:szCs w:val="20"/>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link w:val="CharCharChar1"/>
    <w:unhideWhenUsed/>
    <w:qFormat/>
    <w:rsid w:val="00783F10"/>
    <w:rPr>
      <w:sz w:val="20"/>
      <w:vertAlign w:val="superscript"/>
    </w:rPr>
  </w:style>
  <w:style w:type="paragraph" w:customStyle="1" w:styleId="CharCharChar1">
    <w:name w:val="Char Char Char1"/>
    <w:basedOn w:val="Normal"/>
    <w:link w:val="FootnoteReference"/>
    <w:rsid w:val="00783F10"/>
    <w:pPr>
      <w:spacing w:before="120" w:line="240" w:lineRule="exact"/>
      <w:jc w:val="both"/>
    </w:pPr>
    <w:rPr>
      <w:sz w:val="20"/>
      <w:vertAlign w:val="superscript"/>
    </w:rPr>
  </w:style>
  <w:style w:type="table" w:styleId="TableGrid">
    <w:name w:val="Table Grid"/>
    <w:basedOn w:val="TableNormal"/>
    <w:uiPriority w:val="39"/>
    <w:rsid w:val="005D2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E54ED"/>
    <w:rPr>
      <w:rFonts w:ascii="Times New Roman" w:hAnsi="Times New Roman" w:cs="Times New Roman"/>
      <w:sz w:val="24"/>
      <w:szCs w:val="24"/>
    </w:rPr>
  </w:style>
  <w:style w:type="character" w:customStyle="1" w:styleId="overflow-hidden">
    <w:name w:val="overflow-hidden"/>
    <w:basedOn w:val="DefaultParagraphFont"/>
    <w:rsid w:val="00613AD8"/>
  </w:style>
  <w:style w:type="character" w:styleId="CommentReference">
    <w:name w:val="annotation reference"/>
    <w:basedOn w:val="DefaultParagraphFont"/>
    <w:uiPriority w:val="99"/>
    <w:semiHidden/>
    <w:unhideWhenUsed/>
    <w:rsid w:val="001C207D"/>
    <w:rPr>
      <w:sz w:val="16"/>
      <w:szCs w:val="16"/>
    </w:rPr>
  </w:style>
  <w:style w:type="paragraph" w:styleId="CommentText">
    <w:name w:val="annotation text"/>
    <w:basedOn w:val="Normal"/>
    <w:link w:val="CommentTextChar"/>
    <w:uiPriority w:val="99"/>
    <w:unhideWhenUsed/>
    <w:rsid w:val="001C207D"/>
    <w:pPr>
      <w:spacing w:line="240" w:lineRule="auto"/>
    </w:pPr>
    <w:rPr>
      <w:sz w:val="20"/>
      <w:szCs w:val="20"/>
    </w:rPr>
  </w:style>
  <w:style w:type="character" w:customStyle="1" w:styleId="CommentTextChar">
    <w:name w:val="Comment Text Char"/>
    <w:basedOn w:val="DefaultParagraphFont"/>
    <w:link w:val="CommentText"/>
    <w:uiPriority w:val="99"/>
    <w:rsid w:val="001C207D"/>
    <w:rPr>
      <w:sz w:val="20"/>
      <w:szCs w:val="20"/>
    </w:rPr>
  </w:style>
  <w:style w:type="paragraph" w:styleId="CommentSubject">
    <w:name w:val="annotation subject"/>
    <w:basedOn w:val="CommentText"/>
    <w:next w:val="CommentText"/>
    <w:link w:val="CommentSubjectChar"/>
    <w:uiPriority w:val="99"/>
    <w:semiHidden/>
    <w:unhideWhenUsed/>
    <w:rsid w:val="001C207D"/>
    <w:rPr>
      <w:b/>
      <w:bCs/>
    </w:rPr>
  </w:style>
  <w:style w:type="character" w:customStyle="1" w:styleId="CommentSubjectChar">
    <w:name w:val="Comment Subject Char"/>
    <w:basedOn w:val="CommentTextChar"/>
    <w:link w:val="CommentSubject"/>
    <w:uiPriority w:val="99"/>
    <w:semiHidden/>
    <w:rsid w:val="001C20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86381">
      <w:bodyDiv w:val="1"/>
      <w:marLeft w:val="0"/>
      <w:marRight w:val="0"/>
      <w:marTop w:val="0"/>
      <w:marBottom w:val="0"/>
      <w:divBdr>
        <w:top w:val="none" w:sz="0" w:space="0" w:color="auto"/>
        <w:left w:val="none" w:sz="0" w:space="0" w:color="auto"/>
        <w:bottom w:val="none" w:sz="0" w:space="0" w:color="auto"/>
        <w:right w:val="none" w:sz="0" w:space="0" w:color="auto"/>
      </w:divBdr>
    </w:div>
    <w:div w:id="169610238">
      <w:bodyDiv w:val="1"/>
      <w:marLeft w:val="0"/>
      <w:marRight w:val="0"/>
      <w:marTop w:val="0"/>
      <w:marBottom w:val="0"/>
      <w:divBdr>
        <w:top w:val="none" w:sz="0" w:space="0" w:color="auto"/>
        <w:left w:val="none" w:sz="0" w:space="0" w:color="auto"/>
        <w:bottom w:val="none" w:sz="0" w:space="0" w:color="auto"/>
        <w:right w:val="none" w:sz="0" w:space="0" w:color="auto"/>
      </w:divBdr>
    </w:div>
    <w:div w:id="172040371">
      <w:bodyDiv w:val="1"/>
      <w:marLeft w:val="0"/>
      <w:marRight w:val="0"/>
      <w:marTop w:val="0"/>
      <w:marBottom w:val="0"/>
      <w:divBdr>
        <w:top w:val="none" w:sz="0" w:space="0" w:color="auto"/>
        <w:left w:val="none" w:sz="0" w:space="0" w:color="auto"/>
        <w:bottom w:val="none" w:sz="0" w:space="0" w:color="auto"/>
        <w:right w:val="none" w:sz="0" w:space="0" w:color="auto"/>
      </w:divBdr>
    </w:div>
    <w:div w:id="172838974">
      <w:bodyDiv w:val="1"/>
      <w:marLeft w:val="0"/>
      <w:marRight w:val="0"/>
      <w:marTop w:val="0"/>
      <w:marBottom w:val="0"/>
      <w:divBdr>
        <w:top w:val="none" w:sz="0" w:space="0" w:color="auto"/>
        <w:left w:val="none" w:sz="0" w:space="0" w:color="auto"/>
        <w:bottom w:val="none" w:sz="0" w:space="0" w:color="auto"/>
        <w:right w:val="none" w:sz="0" w:space="0" w:color="auto"/>
      </w:divBdr>
    </w:div>
    <w:div w:id="189683906">
      <w:bodyDiv w:val="1"/>
      <w:marLeft w:val="0"/>
      <w:marRight w:val="0"/>
      <w:marTop w:val="0"/>
      <w:marBottom w:val="0"/>
      <w:divBdr>
        <w:top w:val="none" w:sz="0" w:space="0" w:color="auto"/>
        <w:left w:val="none" w:sz="0" w:space="0" w:color="auto"/>
        <w:bottom w:val="none" w:sz="0" w:space="0" w:color="auto"/>
        <w:right w:val="none" w:sz="0" w:space="0" w:color="auto"/>
      </w:divBdr>
    </w:div>
    <w:div w:id="217666501">
      <w:bodyDiv w:val="1"/>
      <w:marLeft w:val="0"/>
      <w:marRight w:val="0"/>
      <w:marTop w:val="0"/>
      <w:marBottom w:val="0"/>
      <w:divBdr>
        <w:top w:val="none" w:sz="0" w:space="0" w:color="auto"/>
        <w:left w:val="none" w:sz="0" w:space="0" w:color="auto"/>
        <w:bottom w:val="none" w:sz="0" w:space="0" w:color="auto"/>
        <w:right w:val="none" w:sz="0" w:space="0" w:color="auto"/>
      </w:divBdr>
    </w:div>
    <w:div w:id="374276916">
      <w:bodyDiv w:val="1"/>
      <w:marLeft w:val="0"/>
      <w:marRight w:val="0"/>
      <w:marTop w:val="0"/>
      <w:marBottom w:val="0"/>
      <w:divBdr>
        <w:top w:val="none" w:sz="0" w:space="0" w:color="auto"/>
        <w:left w:val="none" w:sz="0" w:space="0" w:color="auto"/>
        <w:bottom w:val="none" w:sz="0" w:space="0" w:color="auto"/>
        <w:right w:val="none" w:sz="0" w:space="0" w:color="auto"/>
      </w:divBdr>
    </w:div>
    <w:div w:id="404231885">
      <w:bodyDiv w:val="1"/>
      <w:marLeft w:val="0"/>
      <w:marRight w:val="0"/>
      <w:marTop w:val="0"/>
      <w:marBottom w:val="0"/>
      <w:divBdr>
        <w:top w:val="none" w:sz="0" w:space="0" w:color="auto"/>
        <w:left w:val="none" w:sz="0" w:space="0" w:color="auto"/>
        <w:bottom w:val="none" w:sz="0" w:space="0" w:color="auto"/>
        <w:right w:val="none" w:sz="0" w:space="0" w:color="auto"/>
      </w:divBdr>
    </w:div>
    <w:div w:id="437406766">
      <w:bodyDiv w:val="1"/>
      <w:marLeft w:val="0"/>
      <w:marRight w:val="0"/>
      <w:marTop w:val="0"/>
      <w:marBottom w:val="0"/>
      <w:divBdr>
        <w:top w:val="none" w:sz="0" w:space="0" w:color="auto"/>
        <w:left w:val="none" w:sz="0" w:space="0" w:color="auto"/>
        <w:bottom w:val="none" w:sz="0" w:space="0" w:color="auto"/>
        <w:right w:val="none" w:sz="0" w:space="0" w:color="auto"/>
      </w:divBdr>
    </w:div>
    <w:div w:id="501310881">
      <w:bodyDiv w:val="1"/>
      <w:marLeft w:val="0"/>
      <w:marRight w:val="0"/>
      <w:marTop w:val="0"/>
      <w:marBottom w:val="0"/>
      <w:divBdr>
        <w:top w:val="none" w:sz="0" w:space="0" w:color="auto"/>
        <w:left w:val="none" w:sz="0" w:space="0" w:color="auto"/>
        <w:bottom w:val="none" w:sz="0" w:space="0" w:color="auto"/>
        <w:right w:val="none" w:sz="0" w:space="0" w:color="auto"/>
      </w:divBdr>
    </w:div>
    <w:div w:id="594899247">
      <w:bodyDiv w:val="1"/>
      <w:marLeft w:val="0"/>
      <w:marRight w:val="0"/>
      <w:marTop w:val="0"/>
      <w:marBottom w:val="0"/>
      <w:divBdr>
        <w:top w:val="none" w:sz="0" w:space="0" w:color="auto"/>
        <w:left w:val="none" w:sz="0" w:space="0" w:color="auto"/>
        <w:bottom w:val="none" w:sz="0" w:space="0" w:color="auto"/>
        <w:right w:val="none" w:sz="0" w:space="0" w:color="auto"/>
      </w:divBdr>
    </w:div>
    <w:div w:id="603927886">
      <w:bodyDiv w:val="1"/>
      <w:marLeft w:val="0"/>
      <w:marRight w:val="0"/>
      <w:marTop w:val="0"/>
      <w:marBottom w:val="0"/>
      <w:divBdr>
        <w:top w:val="none" w:sz="0" w:space="0" w:color="auto"/>
        <w:left w:val="none" w:sz="0" w:space="0" w:color="auto"/>
        <w:bottom w:val="none" w:sz="0" w:space="0" w:color="auto"/>
        <w:right w:val="none" w:sz="0" w:space="0" w:color="auto"/>
      </w:divBdr>
    </w:div>
    <w:div w:id="710231193">
      <w:bodyDiv w:val="1"/>
      <w:marLeft w:val="0"/>
      <w:marRight w:val="0"/>
      <w:marTop w:val="0"/>
      <w:marBottom w:val="0"/>
      <w:divBdr>
        <w:top w:val="none" w:sz="0" w:space="0" w:color="auto"/>
        <w:left w:val="none" w:sz="0" w:space="0" w:color="auto"/>
        <w:bottom w:val="none" w:sz="0" w:space="0" w:color="auto"/>
        <w:right w:val="none" w:sz="0" w:space="0" w:color="auto"/>
      </w:divBdr>
    </w:div>
    <w:div w:id="780762059">
      <w:bodyDiv w:val="1"/>
      <w:marLeft w:val="0"/>
      <w:marRight w:val="0"/>
      <w:marTop w:val="0"/>
      <w:marBottom w:val="0"/>
      <w:divBdr>
        <w:top w:val="none" w:sz="0" w:space="0" w:color="auto"/>
        <w:left w:val="none" w:sz="0" w:space="0" w:color="auto"/>
        <w:bottom w:val="none" w:sz="0" w:space="0" w:color="auto"/>
        <w:right w:val="none" w:sz="0" w:space="0" w:color="auto"/>
      </w:divBdr>
    </w:div>
    <w:div w:id="837769622">
      <w:bodyDiv w:val="1"/>
      <w:marLeft w:val="0"/>
      <w:marRight w:val="0"/>
      <w:marTop w:val="0"/>
      <w:marBottom w:val="0"/>
      <w:divBdr>
        <w:top w:val="none" w:sz="0" w:space="0" w:color="auto"/>
        <w:left w:val="none" w:sz="0" w:space="0" w:color="auto"/>
        <w:bottom w:val="none" w:sz="0" w:space="0" w:color="auto"/>
        <w:right w:val="none" w:sz="0" w:space="0" w:color="auto"/>
      </w:divBdr>
    </w:div>
    <w:div w:id="939146588">
      <w:bodyDiv w:val="1"/>
      <w:marLeft w:val="0"/>
      <w:marRight w:val="0"/>
      <w:marTop w:val="0"/>
      <w:marBottom w:val="0"/>
      <w:divBdr>
        <w:top w:val="none" w:sz="0" w:space="0" w:color="auto"/>
        <w:left w:val="none" w:sz="0" w:space="0" w:color="auto"/>
        <w:bottom w:val="none" w:sz="0" w:space="0" w:color="auto"/>
        <w:right w:val="none" w:sz="0" w:space="0" w:color="auto"/>
      </w:divBdr>
    </w:div>
    <w:div w:id="1096173600">
      <w:bodyDiv w:val="1"/>
      <w:marLeft w:val="0"/>
      <w:marRight w:val="0"/>
      <w:marTop w:val="0"/>
      <w:marBottom w:val="0"/>
      <w:divBdr>
        <w:top w:val="none" w:sz="0" w:space="0" w:color="auto"/>
        <w:left w:val="none" w:sz="0" w:space="0" w:color="auto"/>
        <w:bottom w:val="none" w:sz="0" w:space="0" w:color="auto"/>
        <w:right w:val="none" w:sz="0" w:space="0" w:color="auto"/>
      </w:divBdr>
    </w:div>
    <w:div w:id="1133525627">
      <w:bodyDiv w:val="1"/>
      <w:marLeft w:val="0"/>
      <w:marRight w:val="0"/>
      <w:marTop w:val="0"/>
      <w:marBottom w:val="0"/>
      <w:divBdr>
        <w:top w:val="none" w:sz="0" w:space="0" w:color="auto"/>
        <w:left w:val="none" w:sz="0" w:space="0" w:color="auto"/>
        <w:bottom w:val="none" w:sz="0" w:space="0" w:color="auto"/>
        <w:right w:val="none" w:sz="0" w:space="0" w:color="auto"/>
      </w:divBdr>
    </w:div>
    <w:div w:id="1168326722">
      <w:bodyDiv w:val="1"/>
      <w:marLeft w:val="0"/>
      <w:marRight w:val="0"/>
      <w:marTop w:val="0"/>
      <w:marBottom w:val="0"/>
      <w:divBdr>
        <w:top w:val="none" w:sz="0" w:space="0" w:color="auto"/>
        <w:left w:val="none" w:sz="0" w:space="0" w:color="auto"/>
        <w:bottom w:val="none" w:sz="0" w:space="0" w:color="auto"/>
        <w:right w:val="none" w:sz="0" w:space="0" w:color="auto"/>
      </w:divBdr>
    </w:div>
    <w:div w:id="1185746032">
      <w:bodyDiv w:val="1"/>
      <w:marLeft w:val="0"/>
      <w:marRight w:val="0"/>
      <w:marTop w:val="0"/>
      <w:marBottom w:val="0"/>
      <w:divBdr>
        <w:top w:val="none" w:sz="0" w:space="0" w:color="auto"/>
        <w:left w:val="none" w:sz="0" w:space="0" w:color="auto"/>
        <w:bottom w:val="none" w:sz="0" w:space="0" w:color="auto"/>
        <w:right w:val="none" w:sz="0" w:space="0" w:color="auto"/>
      </w:divBdr>
    </w:div>
    <w:div w:id="1297023654">
      <w:bodyDiv w:val="1"/>
      <w:marLeft w:val="0"/>
      <w:marRight w:val="0"/>
      <w:marTop w:val="0"/>
      <w:marBottom w:val="0"/>
      <w:divBdr>
        <w:top w:val="none" w:sz="0" w:space="0" w:color="auto"/>
        <w:left w:val="none" w:sz="0" w:space="0" w:color="auto"/>
        <w:bottom w:val="none" w:sz="0" w:space="0" w:color="auto"/>
        <w:right w:val="none" w:sz="0" w:space="0" w:color="auto"/>
      </w:divBdr>
    </w:div>
    <w:div w:id="1412508279">
      <w:bodyDiv w:val="1"/>
      <w:marLeft w:val="0"/>
      <w:marRight w:val="0"/>
      <w:marTop w:val="0"/>
      <w:marBottom w:val="0"/>
      <w:divBdr>
        <w:top w:val="none" w:sz="0" w:space="0" w:color="auto"/>
        <w:left w:val="none" w:sz="0" w:space="0" w:color="auto"/>
        <w:bottom w:val="none" w:sz="0" w:space="0" w:color="auto"/>
        <w:right w:val="none" w:sz="0" w:space="0" w:color="auto"/>
      </w:divBdr>
    </w:div>
    <w:div w:id="1463234104">
      <w:bodyDiv w:val="1"/>
      <w:marLeft w:val="0"/>
      <w:marRight w:val="0"/>
      <w:marTop w:val="0"/>
      <w:marBottom w:val="0"/>
      <w:divBdr>
        <w:top w:val="none" w:sz="0" w:space="0" w:color="auto"/>
        <w:left w:val="none" w:sz="0" w:space="0" w:color="auto"/>
        <w:bottom w:val="none" w:sz="0" w:space="0" w:color="auto"/>
        <w:right w:val="none" w:sz="0" w:space="0" w:color="auto"/>
      </w:divBdr>
    </w:div>
    <w:div w:id="1464156662">
      <w:bodyDiv w:val="1"/>
      <w:marLeft w:val="0"/>
      <w:marRight w:val="0"/>
      <w:marTop w:val="0"/>
      <w:marBottom w:val="0"/>
      <w:divBdr>
        <w:top w:val="none" w:sz="0" w:space="0" w:color="auto"/>
        <w:left w:val="none" w:sz="0" w:space="0" w:color="auto"/>
        <w:bottom w:val="none" w:sz="0" w:space="0" w:color="auto"/>
        <w:right w:val="none" w:sz="0" w:space="0" w:color="auto"/>
      </w:divBdr>
      <w:divsChild>
        <w:div w:id="701708081">
          <w:marLeft w:val="0"/>
          <w:marRight w:val="0"/>
          <w:marTop w:val="0"/>
          <w:marBottom w:val="0"/>
          <w:divBdr>
            <w:top w:val="none" w:sz="0" w:space="0" w:color="auto"/>
            <w:left w:val="none" w:sz="0" w:space="0" w:color="auto"/>
            <w:bottom w:val="none" w:sz="0" w:space="0" w:color="auto"/>
            <w:right w:val="none" w:sz="0" w:space="0" w:color="auto"/>
          </w:divBdr>
          <w:divsChild>
            <w:div w:id="962200460">
              <w:marLeft w:val="0"/>
              <w:marRight w:val="0"/>
              <w:marTop w:val="0"/>
              <w:marBottom w:val="0"/>
              <w:divBdr>
                <w:top w:val="none" w:sz="0" w:space="0" w:color="auto"/>
                <w:left w:val="none" w:sz="0" w:space="0" w:color="auto"/>
                <w:bottom w:val="none" w:sz="0" w:space="0" w:color="auto"/>
                <w:right w:val="none" w:sz="0" w:space="0" w:color="auto"/>
              </w:divBdr>
              <w:divsChild>
                <w:div w:id="56053073">
                  <w:marLeft w:val="0"/>
                  <w:marRight w:val="0"/>
                  <w:marTop w:val="0"/>
                  <w:marBottom w:val="0"/>
                  <w:divBdr>
                    <w:top w:val="none" w:sz="0" w:space="0" w:color="auto"/>
                    <w:left w:val="none" w:sz="0" w:space="0" w:color="auto"/>
                    <w:bottom w:val="none" w:sz="0" w:space="0" w:color="auto"/>
                    <w:right w:val="none" w:sz="0" w:space="0" w:color="auto"/>
                  </w:divBdr>
                  <w:divsChild>
                    <w:div w:id="202697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364021">
          <w:marLeft w:val="0"/>
          <w:marRight w:val="0"/>
          <w:marTop w:val="0"/>
          <w:marBottom w:val="0"/>
          <w:divBdr>
            <w:top w:val="none" w:sz="0" w:space="0" w:color="auto"/>
            <w:left w:val="none" w:sz="0" w:space="0" w:color="auto"/>
            <w:bottom w:val="none" w:sz="0" w:space="0" w:color="auto"/>
            <w:right w:val="none" w:sz="0" w:space="0" w:color="auto"/>
          </w:divBdr>
          <w:divsChild>
            <w:div w:id="68768356">
              <w:marLeft w:val="0"/>
              <w:marRight w:val="0"/>
              <w:marTop w:val="0"/>
              <w:marBottom w:val="0"/>
              <w:divBdr>
                <w:top w:val="none" w:sz="0" w:space="0" w:color="auto"/>
                <w:left w:val="none" w:sz="0" w:space="0" w:color="auto"/>
                <w:bottom w:val="none" w:sz="0" w:space="0" w:color="auto"/>
                <w:right w:val="none" w:sz="0" w:space="0" w:color="auto"/>
              </w:divBdr>
              <w:divsChild>
                <w:div w:id="709190346">
                  <w:marLeft w:val="0"/>
                  <w:marRight w:val="0"/>
                  <w:marTop w:val="0"/>
                  <w:marBottom w:val="0"/>
                  <w:divBdr>
                    <w:top w:val="none" w:sz="0" w:space="0" w:color="auto"/>
                    <w:left w:val="none" w:sz="0" w:space="0" w:color="auto"/>
                    <w:bottom w:val="none" w:sz="0" w:space="0" w:color="auto"/>
                    <w:right w:val="none" w:sz="0" w:space="0" w:color="auto"/>
                  </w:divBdr>
                  <w:divsChild>
                    <w:div w:id="187349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366559">
      <w:bodyDiv w:val="1"/>
      <w:marLeft w:val="0"/>
      <w:marRight w:val="0"/>
      <w:marTop w:val="0"/>
      <w:marBottom w:val="0"/>
      <w:divBdr>
        <w:top w:val="none" w:sz="0" w:space="0" w:color="auto"/>
        <w:left w:val="none" w:sz="0" w:space="0" w:color="auto"/>
        <w:bottom w:val="none" w:sz="0" w:space="0" w:color="auto"/>
        <w:right w:val="none" w:sz="0" w:space="0" w:color="auto"/>
      </w:divBdr>
    </w:div>
    <w:div w:id="1545632749">
      <w:bodyDiv w:val="1"/>
      <w:marLeft w:val="0"/>
      <w:marRight w:val="0"/>
      <w:marTop w:val="0"/>
      <w:marBottom w:val="0"/>
      <w:divBdr>
        <w:top w:val="none" w:sz="0" w:space="0" w:color="auto"/>
        <w:left w:val="none" w:sz="0" w:space="0" w:color="auto"/>
        <w:bottom w:val="none" w:sz="0" w:space="0" w:color="auto"/>
        <w:right w:val="none" w:sz="0" w:space="0" w:color="auto"/>
      </w:divBdr>
    </w:div>
    <w:div w:id="1736858927">
      <w:bodyDiv w:val="1"/>
      <w:marLeft w:val="0"/>
      <w:marRight w:val="0"/>
      <w:marTop w:val="0"/>
      <w:marBottom w:val="0"/>
      <w:divBdr>
        <w:top w:val="none" w:sz="0" w:space="0" w:color="auto"/>
        <w:left w:val="none" w:sz="0" w:space="0" w:color="auto"/>
        <w:bottom w:val="none" w:sz="0" w:space="0" w:color="auto"/>
        <w:right w:val="none" w:sz="0" w:space="0" w:color="auto"/>
      </w:divBdr>
    </w:div>
    <w:div w:id="1782140912">
      <w:bodyDiv w:val="1"/>
      <w:marLeft w:val="0"/>
      <w:marRight w:val="0"/>
      <w:marTop w:val="0"/>
      <w:marBottom w:val="0"/>
      <w:divBdr>
        <w:top w:val="none" w:sz="0" w:space="0" w:color="auto"/>
        <w:left w:val="none" w:sz="0" w:space="0" w:color="auto"/>
        <w:bottom w:val="none" w:sz="0" w:space="0" w:color="auto"/>
        <w:right w:val="none" w:sz="0" w:space="0" w:color="auto"/>
      </w:divBdr>
    </w:div>
    <w:div w:id="1914124001">
      <w:bodyDiv w:val="1"/>
      <w:marLeft w:val="0"/>
      <w:marRight w:val="0"/>
      <w:marTop w:val="0"/>
      <w:marBottom w:val="0"/>
      <w:divBdr>
        <w:top w:val="none" w:sz="0" w:space="0" w:color="auto"/>
        <w:left w:val="none" w:sz="0" w:space="0" w:color="auto"/>
        <w:bottom w:val="none" w:sz="0" w:space="0" w:color="auto"/>
        <w:right w:val="none" w:sz="0" w:space="0" w:color="auto"/>
      </w:divBdr>
    </w:div>
    <w:div w:id="1988853191">
      <w:bodyDiv w:val="1"/>
      <w:marLeft w:val="0"/>
      <w:marRight w:val="0"/>
      <w:marTop w:val="0"/>
      <w:marBottom w:val="0"/>
      <w:divBdr>
        <w:top w:val="none" w:sz="0" w:space="0" w:color="auto"/>
        <w:left w:val="none" w:sz="0" w:space="0" w:color="auto"/>
        <w:bottom w:val="none" w:sz="0" w:space="0" w:color="auto"/>
        <w:right w:val="none" w:sz="0" w:space="0" w:color="auto"/>
      </w:divBdr>
    </w:div>
    <w:div w:id="2036956247">
      <w:bodyDiv w:val="1"/>
      <w:marLeft w:val="0"/>
      <w:marRight w:val="0"/>
      <w:marTop w:val="0"/>
      <w:marBottom w:val="0"/>
      <w:divBdr>
        <w:top w:val="none" w:sz="0" w:space="0" w:color="auto"/>
        <w:left w:val="none" w:sz="0" w:space="0" w:color="auto"/>
        <w:bottom w:val="none" w:sz="0" w:space="0" w:color="auto"/>
        <w:right w:val="none" w:sz="0" w:space="0" w:color="auto"/>
      </w:divBdr>
    </w:div>
    <w:div w:id="2056419334">
      <w:bodyDiv w:val="1"/>
      <w:marLeft w:val="0"/>
      <w:marRight w:val="0"/>
      <w:marTop w:val="0"/>
      <w:marBottom w:val="0"/>
      <w:divBdr>
        <w:top w:val="none" w:sz="0" w:space="0" w:color="auto"/>
        <w:left w:val="none" w:sz="0" w:space="0" w:color="auto"/>
        <w:bottom w:val="none" w:sz="0" w:space="0" w:color="auto"/>
        <w:right w:val="none" w:sz="0" w:space="0" w:color="auto"/>
      </w:divBdr>
    </w:div>
    <w:div w:id="2065521663">
      <w:bodyDiv w:val="1"/>
      <w:marLeft w:val="0"/>
      <w:marRight w:val="0"/>
      <w:marTop w:val="0"/>
      <w:marBottom w:val="0"/>
      <w:divBdr>
        <w:top w:val="none" w:sz="0" w:space="0" w:color="auto"/>
        <w:left w:val="none" w:sz="0" w:space="0" w:color="auto"/>
        <w:bottom w:val="none" w:sz="0" w:space="0" w:color="auto"/>
        <w:right w:val="none" w:sz="0" w:space="0" w:color="auto"/>
      </w:divBdr>
    </w:div>
    <w:div w:id="2069263658">
      <w:bodyDiv w:val="1"/>
      <w:marLeft w:val="0"/>
      <w:marRight w:val="0"/>
      <w:marTop w:val="0"/>
      <w:marBottom w:val="0"/>
      <w:divBdr>
        <w:top w:val="none" w:sz="0" w:space="0" w:color="auto"/>
        <w:left w:val="none" w:sz="0" w:space="0" w:color="auto"/>
        <w:bottom w:val="none" w:sz="0" w:space="0" w:color="auto"/>
        <w:right w:val="none" w:sz="0" w:space="0" w:color="auto"/>
      </w:divBdr>
    </w:div>
    <w:div w:id="212854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3035</Words>
  <Characters>17305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8</cp:revision>
  <dcterms:created xsi:type="dcterms:W3CDTF">2025-06-17T10:54:00Z</dcterms:created>
  <dcterms:modified xsi:type="dcterms:W3CDTF">2025-06-27T10:31:00Z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CP-008</vt:lpwstr>
  </property>
  <property fmtid="{D5CDD505-2E9C-101B-9397-08002B2CF9AE}" pid="7" name="Last edited using">
    <vt:lpwstr>LW 9.1, Build 20240808</vt:lpwstr>
  </property>
  <property fmtid="{D5CDD505-2E9C-101B-9397-08002B2CF9AE}" pid="8" name="Created using">
    <vt:lpwstr>LW 9.1, Build 20240808</vt:lpwstr>
  </property>
  <property fmtid="{D5CDD505-2E9C-101B-9397-08002B2CF9AE}" pid="9" name="MSIP_Label_6bd9ddd1-4d20-43f6-abfa-fc3c07406f94_Enabled">
    <vt:lpwstr>true</vt:lpwstr>
  </property>
  <property fmtid="{D5CDD505-2E9C-101B-9397-08002B2CF9AE}" pid="10" name="MSIP_Label_6bd9ddd1-4d20-43f6-abfa-fc3c07406f94_SetDate">
    <vt:lpwstr>2025-01-30T19:45:10Z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a3f33ff9-1c19-4a2d-a41c-59509c6a388c</vt:lpwstr>
  </property>
  <property fmtid="{D5CDD505-2E9C-101B-9397-08002B2CF9AE}" pid="15" name="MSIP_Label_6bd9ddd1-4d20-43f6-abfa-fc3c07406f94_ContentBits">
    <vt:lpwstr>0</vt:lpwstr>
  </property>
</Properties>
</file>