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4E3702" w14:textId="77D7A382" w:rsidR="00E6574E" w:rsidRPr="0032084A" w:rsidRDefault="00BF0C0E" w:rsidP="00BF0C0E">
      <w:pPr>
        <w:pStyle w:val="Pagedecouverture"/>
        <w:rPr>
          <w:noProof/>
        </w:rPr>
      </w:pPr>
      <w:r>
        <w:rPr>
          <w:noProof/>
        </w:rPr>
        <w:pict w14:anchorId="4FD768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F41EE6AC-3B6D-4676-AA28-D493B2311369" style="width:455.25pt;height:442.5pt">
            <v:imagedata r:id="rId8" o:title=""/>
          </v:shape>
        </w:pict>
      </w:r>
    </w:p>
    <w:p w14:paraId="0AA10B04" w14:textId="77777777" w:rsidR="00E6574E" w:rsidRPr="0032084A" w:rsidRDefault="00E6574E" w:rsidP="00E6574E">
      <w:pPr>
        <w:rPr>
          <w:noProof/>
        </w:rPr>
        <w:sectPr w:rsidR="00E6574E" w:rsidRPr="0032084A" w:rsidSect="00BF0C0E">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14:paraId="5F305046" w14:textId="77777777" w:rsidR="00E6574E" w:rsidRPr="0032084A" w:rsidRDefault="00E6574E" w:rsidP="00E6574E">
      <w:pPr>
        <w:pStyle w:val="Annexetitre"/>
        <w:rPr>
          <w:noProof/>
        </w:rPr>
      </w:pPr>
      <w:bookmarkStart w:id="0" w:name="_GoBack"/>
      <w:bookmarkEnd w:id="0"/>
      <w:r w:rsidRPr="0032084A">
        <w:rPr>
          <w:noProof/>
        </w:rPr>
        <w:lastRenderedPageBreak/>
        <w:t xml:space="preserve">BIJLAGE </w:t>
      </w:r>
    </w:p>
    <w:p w14:paraId="5B8473A1" w14:textId="77777777" w:rsidR="00E6574E" w:rsidRPr="0032084A" w:rsidRDefault="433E6272" w:rsidP="00E6574E">
      <w:pPr>
        <w:jc w:val="center"/>
        <w:rPr>
          <w:noProof/>
        </w:rPr>
      </w:pPr>
      <w:r w:rsidRPr="0032084A">
        <w:rPr>
          <w:b/>
          <w:noProof/>
        </w:rPr>
        <w:t>BESLUIT Nr. …/2025 VAN HET COMITÉ DOUANESAMENWERKING EU-TURKIJE</w:t>
      </w:r>
    </w:p>
    <w:p w14:paraId="0354DE67" w14:textId="77777777" w:rsidR="00E6574E" w:rsidRPr="0032084A" w:rsidRDefault="00E6574E" w:rsidP="00E6574E">
      <w:pPr>
        <w:jc w:val="center"/>
        <w:rPr>
          <w:noProof/>
        </w:rPr>
      </w:pPr>
      <w:r w:rsidRPr="0032084A">
        <w:rPr>
          <w:b/>
          <w:noProof/>
        </w:rPr>
        <w:t>van ….</w:t>
      </w:r>
    </w:p>
    <w:p w14:paraId="69E4D302" w14:textId="77777777" w:rsidR="00E6574E" w:rsidRPr="0032084A" w:rsidRDefault="00E6574E" w:rsidP="00E6574E">
      <w:pPr>
        <w:jc w:val="center"/>
        <w:rPr>
          <w:noProof/>
        </w:rPr>
      </w:pPr>
      <w:r w:rsidRPr="0032084A">
        <w:rPr>
          <w:b/>
          <w:noProof/>
        </w:rPr>
        <w:t>betreffende de wederzijdse erkenning van het programma inzake geautoriseerde marktdeelnemers van de Europese Unie en het programma inzake geautoriseerde marktdeelnemers van de Republiek</w:t>
      </w:r>
    </w:p>
    <w:p w14:paraId="0A7FD969" w14:textId="77777777" w:rsidR="00E6574E" w:rsidRPr="00855B92" w:rsidRDefault="00E6574E" w:rsidP="00E6574E">
      <w:pPr>
        <w:jc w:val="center"/>
        <w:rPr>
          <w:noProof/>
          <w:lang w:val="pl-PL"/>
        </w:rPr>
      </w:pPr>
      <w:r w:rsidRPr="0032084A">
        <w:rPr>
          <w:b/>
          <w:noProof/>
        </w:rPr>
        <w:t>Turkije</w:t>
      </w:r>
    </w:p>
    <w:p w14:paraId="65C447EA" w14:textId="601426CA" w:rsidR="00E6574E" w:rsidRPr="00855B92" w:rsidRDefault="00855B92" w:rsidP="00E6574E">
      <w:pPr>
        <w:rPr>
          <w:noProof/>
          <w:lang w:val="pl-PL"/>
        </w:rPr>
      </w:pPr>
      <w:r w:rsidRPr="00855B92">
        <w:rPr>
          <w:noProof/>
          <w:lang w:val="pl-PL"/>
        </w:rPr>
        <w:t xml:space="preserve"> </w:t>
      </w:r>
    </w:p>
    <w:p w14:paraId="3607D3BF" w14:textId="77777777" w:rsidR="00E6574E" w:rsidRPr="0032084A" w:rsidRDefault="00E6574E" w:rsidP="00E6574E">
      <w:pPr>
        <w:rPr>
          <w:noProof/>
        </w:rPr>
      </w:pPr>
      <w:r w:rsidRPr="0032084A">
        <w:rPr>
          <w:noProof/>
        </w:rPr>
        <w:t>HET COMITÉ DOUANESAMENWERKING, </w:t>
      </w:r>
    </w:p>
    <w:p w14:paraId="655303E7" w14:textId="71F7D98B" w:rsidR="00E6574E" w:rsidRPr="0032084A" w:rsidRDefault="00E6574E" w:rsidP="00E6574E">
      <w:pPr>
        <w:rPr>
          <w:noProof/>
        </w:rPr>
      </w:pPr>
      <w:r w:rsidRPr="0032084A">
        <w:rPr>
          <w:noProof/>
        </w:rPr>
        <w:t xml:space="preserve">GEZIEN de </w:t>
      </w:r>
      <w:r w:rsidRPr="00855B92">
        <w:rPr>
          <w:noProof/>
          <w:lang w:val="pl-PL"/>
        </w:rPr>
        <w:t>op</w:t>
      </w:r>
      <w:r w:rsidR="00855B92" w:rsidRPr="00855B92">
        <w:rPr>
          <w:noProof/>
          <w:lang w:val="pl-PL"/>
        </w:rPr>
        <w:t> </w:t>
      </w:r>
      <w:r w:rsidRPr="00855B92">
        <w:rPr>
          <w:noProof/>
          <w:lang w:val="pl-PL"/>
        </w:rPr>
        <w:t>1</w:t>
      </w:r>
      <w:r w:rsidRPr="0032084A">
        <w:rPr>
          <w:noProof/>
        </w:rPr>
        <w:t xml:space="preserve">2 september 1963 in Ankara ondertekende Associatieovereenkomst tussen de Europese Gemeenschap en Turkije (de associatieovereenkomst), en met name artikel 2, lid 1, en artikel 7 en Besluit nr. 1/95 van de Associatieraad EG-Turkije </w:t>
      </w:r>
      <w:r w:rsidRPr="00855B92">
        <w:rPr>
          <w:noProof/>
          <w:lang w:val="pl-PL"/>
        </w:rPr>
        <w:t>van</w:t>
      </w:r>
      <w:r w:rsidR="00855B92" w:rsidRPr="00855B92">
        <w:rPr>
          <w:noProof/>
          <w:lang w:val="pl-PL"/>
        </w:rPr>
        <w:t> </w:t>
      </w:r>
      <w:r w:rsidRPr="00855B92">
        <w:rPr>
          <w:noProof/>
          <w:lang w:val="pl-PL"/>
        </w:rPr>
        <w:t>2</w:t>
      </w:r>
      <w:r w:rsidRPr="0032084A">
        <w:rPr>
          <w:noProof/>
        </w:rPr>
        <w:t>2 december 1995 inzake de tenuitvoerlegging van de slotfase van de douane-unie (het besluit inzake de douane-unie)</w:t>
      </w:r>
      <w:r w:rsidR="00C616F5" w:rsidRPr="0032084A">
        <w:rPr>
          <w:rStyle w:val="FootnoteReference"/>
          <w:noProof/>
        </w:rPr>
        <w:footnoteReference w:id="2"/>
      </w:r>
      <w:r w:rsidRPr="0032084A">
        <w:rPr>
          <w:noProof/>
        </w:rPr>
        <w:t>, en met name artikel 28, lid 1, punt c), en artikel 28, lid 3,</w:t>
      </w:r>
    </w:p>
    <w:p w14:paraId="3CC993A1" w14:textId="77777777" w:rsidR="003141D2" w:rsidRPr="0032084A" w:rsidRDefault="00E6574E" w:rsidP="003141D2">
      <w:pPr>
        <w:rPr>
          <w:noProof/>
        </w:rPr>
      </w:pPr>
      <w:r w:rsidRPr="0032084A">
        <w:rPr>
          <w:noProof/>
        </w:rPr>
        <w:t>Overwegende hetgeen volgt:</w:t>
      </w:r>
    </w:p>
    <w:p w14:paraId="1C3151BF" w14:textId="1C2A1A3B" w:rsidR="00C616F5" w:rsidRPr="0032084A" w:rsidRDefault="00E6574E" w:rsidP="003A204E">
      <w:pPr>
        <w:pStyle w:val="Considrant"/>
        <w:numPr>
          <w:ilvl w:val="0"/>
          <w:numId w:val="28"/>
        </w:numPr>
        <w:rPr>
          <w:noProof/>
        </w:rPr>
      </w:pPr>
      <w:r w:rsidRPr="0032084A">
        <w:rPr>
          <w:noProof/>
        </w:rPr>
        <w:t>In artikel 2, lid 1, van de associatieovereenkomst is bepaald dat “de overeenkomst tot doel heeft de gestadige en evenwichtige versterking van de commerciële en economische betrekkingen tussen de partijen te bevorderen”.</w:t>
      </w:r>
    </w:p>
    <w:p w14:paraId="2B19C017" w14:textId="26AE65F3" w:rsidR="00C616F5" w:rsidRPr="0032084A" w:rsidRDefault="00E6574E" w:rsidP="00855B92">
      <w:pPr>
        <w:pStyle w:val="Considrant"/>
        <w:rPr>
          <w:noProof/>
        </w:rPr>
      </w:pPr>
      <w:r w:rsidRPr="0032084A">
        <w:rPr>
          <w:noProof/>
        </w:rPr>
        <w:t>In artikel 7 van de associatieovereenkomst is bepaald dat “de overeenkomstsluitende partijen alle algemene of bijzondere maatregelen nemen die geschikt zijn om de nakoming van de uit de overeenkomst voortvloeiende verplichtingen te verzekeren”. </w:t>
      </w:r>
    </w:p>
    <w:p w14:paraId="15EAF292" w14:textId="433EBFFD" w:rsidR="00C616F5" w:rsidRPr="0032084A" w:rsidRDefault="00E6574E" w:rsidP="00855B92">
      <w:pPr>
        <w:pStyle w:val="Considrant"/>
        <w:rPr>
          <w:noProof/>
        </w:rPr>
      </w:pPr>
      <w:r w:rsidRPr="0032084A">
        <w:rPr>
          <w:noProof/>
        </w:rPr>
        <w:t>In artikel 28, lid 1, punt c), van het besluit inzake de douane-unie is bepaald dat Turkije op basis van het communautair douanewetboek en de uitvoeringsbepalingen van dit wetboek bepalingen moet invoeren op het gebied van onder meer het binnenbrengen van goederen in het gebied van de douane-unie.</w:t>
      </w:r>
    </w:p>
    <w:p w14:paraId="71689810" w14:textId="75257F76" w:rsidR="00C616F5" w:rsidRPr="0032084A" w:rsidRDefault="00E6574E" w:rsidP="00855B92">
      <w:pPr>
        <w:pStyle w:val="Considrant"/>
        <w:rPr>
          <w:noProof/>
        </w:rPr>
      </w:pPr>
      <w:r w:rsidRPr="0032084A">
        <w:rPr>
          <w:noProof/>
        </w:rPr>
        <w:t>In artikel 28, lid 3, van het besluit inzake de douane-unie is bepaald dat het Comité douanesamenwerking met het oog op de toepassing van deze bepalingen passende maatregelen moet vaststellen.</w:t>
      </w:r>
    </w:p>
    <w:p w14:paraId="549E9386" w14:textId="72FF0EEA" w:rsidR="00C616F5" w:rsidRPr="0032084A" w:rsidRDefault="00C616F5" w:rsidP="00855B92">
      <w:pPr>
        <w:pStyle w:val="Considrant"/>
        <w:rPr>
          <w:noProof/>
        </w:rPr>
      </w:pPr>
      <w:r w:rsidRPr="0032084A">
        <w:rPr>
          <w:noProof/>
        </w:rPr>
        <w:t>De veiligheid en de facilitatie van de toeleveringsketen in de internationale handel kunnen aanzienlijk worden verbeterd door de wederzijdse erkenning van de respectieve partnerschapsprogramma’s met het bedrijfsleven, te weten het programma inzake geautoriseerde marktdeelnemers (AEO) van de Europese Unie en het nationale AEO-programma van de Republiek Turkije.</w:t>
      </w:r>
    </w:p>
    <w:p w14:paraId="628E634E" w14:textId="1115BBC3" w:rsidR="00C616F5" w:rsidRPr="0032084A" w:rsidRDefault="00E6574E" w:rsidP="00855B92">
      <w:pPr>
        <w:pStyle w:val="Considrant"/>
        <w:rPr>
          <w:noProof/>
        </w:rPr>
      </w:pPr>
      <w:r w:rsidRPr="0032084A">
        <w:rPr>
          <w:noProof/>
        </w:rPr>
        <w:t>Deze beide AEO-programma’s zijn gebaseerd op internationaal erkende veiligheidsnormen zoals voorgestaan door het SAFE-Framework of Standards to Secure and Facilitate Global Trade, dat in juni 2005 door de Werelddouaneorganisatie is vastgesteld (“SAFE-Framework”).</w:t>
      </w:r>
    </w:p>
    <w:p w14:paraId="0B848932" w14:textId="3D598AE2" w:rsidR="00C616F5" w:rsidRPr="00D95C49" w:rsidRDefault="00D95C49" w:rsidP="00D95C49">
      <w:pPr>
        <w:pStyle w:val="Considrant"/>
        <w:rPr>
          <w:noProof/>
        </w:rPr>
      </w:pPr>
      <w:r w:rsidRPr="00D95C49">
        <w:rPr>
          <w:noProof/>
        </w:rPr>
        <w:t>Wederzijdse erkenning stelt de partijen in staat faciliteiten te verlenen aan marktdeelnemers die inspanningen hebben geleverd op het gebied van de veiligheid van de toeleveringsketen en als dusdanig in hun respectieve programma’s zijn gecertificeerd.</w:t>
      </w:r>
    </w:p>
    <w:p w14:paraId="768FFF2E" w14:textId="0614FF9A" w:rsidR="00C616F5" w:rsidRPr="0032084A" w:rsidRDefault="00855B92" w:rsidP="00855B92">
      <w:pPr>
        <w:pStyle w:val="Point0"/>
        <w:rPr>
          <w:noProof/>
        </w:rPr>
      </w:pPr>
      <w:r>
        <w:rPr>
          <w:noProof/>
        </w:rPr>
        <w:t>8)</w:t>
      </w:r>
      <w:r>
        <w:rPr>
          <w:noProof/>
        </w:rPr>
        <w:tab/>
      </w:r>
      <w:r w:rsidR="00E6574E" w:rsidRPr="0032084A">
        <w:rPr>
          <w:noProof/>
        </w:rPr>
        <w:t>Uit bezoeken ter plaatse en een gezamenlijke evaluatie van de AEO-programma’s van de Europese Unie en van de Republiek Turkije is gebleken dat de veiligheidsnormen waaraan moet worden voldaan, met elkaar verenigbaar zijn en tot gelijkwaardige resultaten leiden.</w:t>
      </w:r>
    </w:p>
    <w:p w14:paraId="0D3D7483" w14:textId="2771597E" w:rsidR="00E6574E" w:rsidRPr="00855B92" w:rsidRDefault="00855B92" w:rsidP="00855B92">
      <w:pPr>
        <w:pStyle w:val="Point0"/>
        <w:rPr>
          <w:noProof/>
          <w:lang w:val="pl-PL"/>
        </w:rPr>
      </w:pPr>
      <w:r>
        <w:rPr>
          <w:noProof/>
        </w:rPr>
        <w:t>9)</w:t>
      </w:r>
      <w:r>
        <w:rPr>
          <w:noProof/>
        </w:rPr>
        <w:tab/>
      </w:r>
      <w:r w:rsidR="00E6574E" w:rsidRPr="0032084A">
        <w:rPr>
          <w:noProof/>
        </w:rPr>
        <w:t>In Besluit nr. 2/69 van de Associatieraad betreffende de oprichting van het Comité douanesamenwerking EU-Turkije</w:t>
      </w:r>
      <w:r w:rsidR="00E6574E" w:rsidRPr="0032084A">
        <w:rPr>
          <w:rStyle w:val="FootnoteReference"/>
          <w:noProof/>
        </w:rPr>
        <w:footnoteReference w:id="3"/>
      </w:r>
      <w:r w:rsidR="00E6574E" w:rsidRPr="0032084A">
        <w:rPr>
          <w:noProof/>
        </w:rPr>
        <w:t>, en met name artikel 2 daarvan, is bepaald dat het Comité douanesamenwerking belast is met de administratieve samenwerking tussen de overeenkomstsluitende partijen met het oog op de correcte en uniforme toepassing van de douanebepalingen van de associatieovereenkomst en met de uitvoering van alle andere taken op douanegebied die het Associatiecomité aan dat comité kan toevertrouwen,</w:t>
      </w:r>
    </w:p>
    <w:p w14:paraId="09AB6F2E" w14:textId="2F31E029" w:rsidR="00E6574E" w:rsidRPr="00855B92" w:rsidRDefault="00E6574E" w:rsidP="00E6574E">
      <w:pPr>
        <w:rPr>
          <w:noProof/>
          <w:lang w:val="pl-PL"/>
        </w:rPr>
      </w:pPr>
    </w:p>
    <w:p w14:paraId="10D4E3EC" w14:textId="4282ED06" w:rsidR="00E6574E" w:rsidRPr="0032084A" w:rsidRDefault="00E6574E" w:rsidP="00E6574E">
      <w:pPr>
        <w:rPr>
          <w:noProof/>
        </w:rPr>
      </w:pPr>
      <w:r w:rsidRPr="0032084A">
        <w:rPr>
          <w:noProof/>
        </w:rPr>
        <w:t>HEEFT HET VOLGENDE BESLUIT VASTGESTELD:</w:t>
      </w:r>
    </w:p>
    <w:p w14:paraId="52388EA7" w14:textId="77777777" w:rsidR="00E6574E" w:rsidRPr="0032084A" w:rsidRDefault="00E6574E" w:rsidP="00E6574E">
      <w:pPr>
        <w:jc w:val="center"/>
        <w:rPr>
          <w:noProof/>
        </w:rPr>
      </w:pPr>
      <w:r w:rsidRPr="0032084A">
        <w:rPr>
          <w:b/>
          <w:noProof/>
        </w:rPr>
        <w:t>Artikel 1</w:t>
      </w:r>
    </w:p>
    <w:p w14:paraId="5EC5862A" w14:textId="77777777" w:rsidR="00E6574E" w:rsidRPr="0032084A" w:rsidRDefault="00E6574E" w:rsidP="00E6574E">
      <w:pPr>
        <w:jc w:val="center"/>
        <w:rPr>
          <w:noProof/>
        </w:rPr>
      </w:pPr>
      <w:r w:rsidRPr="0032084A">
        <w:rPr>
          <w:noProof/>
        </w:rPr>
        <w:t>Definities</w:t>
      </w:r>
    </w:p>
    <w:p w14:paraId="5AB8EFDE" w14:textId="77777777" w:rsidR="00E6574E" w:rsidRPr="0032084A" w:rsidRDefault="00E6574E" w:rsidP="00E6574E">
      <w:pPr>
        <w:jc w:val="center"/>
        <w:rPr>
          <w:noProof/>
        </w:rPr>
      </w:pPr>
    </w:p>
    <w:p w14:paraId="03D70619" w14:textId="33CBC623" w:rsidR="00E6574E" w:rsidRPr="0032084A" w:rsidRDefault="00E6574E" w:rsidP="00E6574E">
      <w:pPr>
        <w:rPr>
          <w:noProof/>
        </w:rPr>
      </w:pPr>
      <w:r w:rsidRPr="0032084A">
        <w:rPr>
          <w:noProof/>
        </w:rPr>
        <w:t>Voor de toepassing van dit besluit worden de Europese Unie en de Republiek Turkije elk afzonderlijk “de partij” of gezamenlijk “de partijen” genoemd en worden de volgende definities gehanteerd:</w:t>
      </w:r>
    </w:p>
    <w:p w14:paraId="6B119684" w14:textId="33106800" w:rsidR="00E6574E" w:rsidRPr="0032084A" w:rsidRDefault="00E6574E" w:rsidP="003A204E">
      <w:pPr>
        <w:pStyle w:val="NumPar1"/>
        <w:numPr>
          <w:ilvl w:val="0"/>
          <w:numId w:val="7"/>
        </w:numPr>
        <w:rPr>
          <w:noProof/>
        </w:rPr>
      </w:pPr>
      <w:r w:rsidRPr="0032084A">
        <w:rPr>
          <w:noProof/>
        </w:rPr>
        <w:t>“douaneautoriteit”: de douaneautoriteit van een lidstaat van de Europese Unie of de douaneautoriteit van de Republiek Turkije, hierna gezamenlijk “douaneautoriteiten” genoemd;</w:t>
      </w:r>
    </w:p>
    <w:p w14:paraId="1CC830F4" w14:textId="426B3AAA" w:rsidR="00E6574E" w:rsidRPr="00855B92" w:rsidRDefault="00E6574E" w:rsidP="00695AD3">
      <w:pPr>
        <w:pStyle w:val="NumPar1"/>
        <w:rPr>
          <w:noProof/>
          <w:lang w:val="pl-PL"/>
        </w:rPr>
      </w:pPr>
      <w:r w:rsidRPr="0032084A">
        <w:rPr>
          <w:noProof/>
        </w:rPr>
        <w:t>“marktdeelnemer”: een partij die betrokken is bij het internationale goederenverkeer</w:t>
      </w:r>
      <w:r w:rsidRPr="00855B92">
        <w:rPr>
          <w:noProof/>
          <w:lang w:val="pl-PL"/>
        </w:rPr>
        <w:t>;</w:t>
      </w:r>
      <w:r w:rsidR="00855B92" w:rsidRPr="00855B92">
        <w:rPr>
          <w:noProof/>
          <w:lang w:val="pl-PL"/>
        </w:rPr>
        <w:t xml:space="preserve"> </w:t>
      </w:r>
    </w:p>
    <w:p w14:paraId="470AC2CD" w14:textId="3B9B9054" w:rsidR="00E6574E" w:rsidRPr="00855B92" w:rsidRDefault="00E6574E" w:rsidP="00695AD3">
      <w:pPr>
        <w:pStyle w:val="NumPar1"/>
        <w:rPr>
          <w:noProof/>
          <w:lang w:val="pl-PL"/>
        </w:rPr>
      </w:pPr>
      <w:r w:rsidRPr="0032084A">
        <w:rPr>
          <w:noProof/>
        </w:rPr>
        <w:t>“persoonsgegevens”: alle informatie over een geïdentificeerde of identificeerbare natuurlijke persoon (“de betrokkene”); als identificeerbaar wordt beschouwd een natuurlijke persoon die direct of indirect kan worden geïdentificeerd, met name aan de hand van een identificator zoals een naam, een identificatienummer, locatiegegevens, een online identificator of van een of meer elementen die kenmerkend zijn voor de fysieke, fysiologische, genetische, psychische, economische, culturele of sociale identiteit van die natuurlijke persoon</w:t>
      </w:r>
      <w:r w:rsidRPr="00855B92">
        <w:rPr>
          <w:noProof/>
          <w:lang w:val="pl-PL"/>
        </w:rPr>
        <w:t>;</w:t>
      </w:r>
      <w:r w:rsidR="00855B92" w:rsidRPr="00855B92">
        <w:rPr>
          <w:noProof/>
          <w:lang w:val="pl-PL"/>
        </w:rPr>
        <w:t xml:space="preserve"> </w:t>
      </w:r>
    </w:p>
    <w:p w14:paraId="02E01B3A" w14:textId="2B7D0714" w:rsidR="00E6574E" w:rsidRPr="0032084A" w:rsidRDefault="00E6574E" w:rsidP="00695AD3">
      <w:pPr>
        <w:pStyle w:val="NumPar1"/>
        <w:rPr>
          <w:noProof/>
        </w:rPr>
      </w:pPr>
      <w:r w:rsidRPr="0032084A">
        <w:rPr>
          <w:noProof/>
        </w:rPr>
        <w:t>“programma”:</w:t>
      </w:r>
    </w:p>
    <w:p w14:paraId="6A8130FF" w14:textId="01FB5326" w:rsidR="00A71A50" w:rsidRPr="0032084A" w:rsidRDefault="00855B92" w:rsidP="00855B92">
      <w:pPr>
        <w:pStyle w:val="Point1"/>
        <w:rPr>
          <w:noProof/>
        </w:rPr>
      </w:pPr>
      <w:r>
        <w:rPr>
          <w:noProof/>
        </w:rPr>
        <w:t>a)</w:t>
      </w:r>
      <w:r>
        <w:rPr>
          <w:noProof/>
        </w:rPr>
        <w:tab/>
      </w:r>
      <w:r w:rsidR="00E6574E" w:rsidRPr="0032084A">
        <w:rPr>
          <w:noProof/>
        </w:rPr>
        <w:t>in de Europese Unie: de uit hoofde van artikel 38, lid 2, punt b), van Verordening (EU) nr. 952/2013 van het Europees Parlement en de Raad voor veiligheidsdoeleinden verleende status van geautoriseerde marktdeelnemer (AEO) in de Europese Unie</w:t>
      </w:r>
      <w:r w:rsidR="00CB1680" w:rsidRPr="0032084A">
        <w:rPr>
          <w:rStyle w:val="FootnoteReference"/>
          <w:noProof/>
        </w:rPr>
        <w:footnoteReference w:id="4"/>
      </w:r>
      <w:r w:rsidR="00E6574E" w:rsidRPr="0032084A">
        <w:rPr>
          <w:noProof/>
        </w:rPr>
        <w:t>;</w:t>
      </w:r>
    </w:p>
    <w:p w14:paraId="794197ED" w14:textId="0CFC67A0" w:rsidR="00E6574E" w:rsidRPr="0032084A" w:rsidRDefault="00855B92" w:rsidP="00855B92">
      <w:pPr>
        <w:pStyle w:val="Point1"/>
        <w:rPr>
          <w:noProof/>
        </w:rPr>
      </w:pPr>
      <w:r>
        <w:rPr>
          <w:noProof/>
        </w:rPr>
        <w:t>b)</w:t>
      </w:r>
      <w:r>
        <w:rPr>
          <w:noProof/>
        </w:rPr>
        <w:tab/>
      </w:r>
      <w:r w:rsidR="00E6574E" w:rsidRPr="0032084A">
        <w:rPr>
          <w:noProof/>
        </w:rPr>
        <w:t>in de Republiek Turkije: het uit hoofde van artikel 5/A van het douanewetboek (nr. 4458) toegekende AEO-programma</w:t>
      </w:r>
      <w:r w:rsidR="00CB1680" w:rsidRPr="0032084A">
        <w:rPr>
          <w:rStyle w:val="FootnoteReference"/>
          <w:noProof/>
        </w:rPr>
        <w:footnoteReference w:id="5"/>
      </w:r>
      <w:r w:rsidR="00E6574E" w:rsidRPr="0032084A">
        <w:rPr>
          <w:noProof/>
        </w:rPr>
        <w:t xml:space="preserve"> en de verordening betreffende de vergemakkelijking van douaneprocedures</w:t>
      </w:r>
      <w:r w:rsidR="00CB1680" w:rsidRPr="0032084A">
        <w:rPr>
          <w:rStyle w:val="FootnoteReference"/>
          <w:noProof/>
        </w:rPr>
        <w:footnoteReference w:id="6"/>
      </w:r>
      <w:r w:rsidR="00E6574E" w:rsidRPr="0032084A">
        <w:rPr>
          <w:noProof/>
        </w:rPr>
        <w:t xml:space="preserve"> van de Republiek Turkije. </w:t>
      </w:r>
    </w:p>
    <w:p w14:paraId="646E6884" w14:textId="77777777" w:rsidR="00E6574E" w:rsidRPr="0032084A" w:rsidRDefault="00E6574E" w:rsidP="00695AD3">
      <w:pPr>
        <w:pStyle w:val="NumPar1"/>
        <w:rPr>
          <w:noProof/>
        </w:rPr>
      </w:pPr>
      <w:r w:rsidRPr="0032084A">
        <w:rPr>
          <w:noProof/>
        </w:rPr>
        <w:t>“programmadeelnemers”: marktdeelnemers met een AEO-status in de Europese Unie en marktdeelnemers met een deelnemersstatus in de Republiek Turkije zoals bedoeld in punt 4) wanneer hier gezamenlijk naar wordt verwezen. </w:t>
      </w:r>
    </w:p>
    <w:p w14:paraId="7AAC6EE2" w14:textId="77777777" w:rsidR="00E6574E" w:rsidRPr="0032084A" w:rsidRDefault="00E6574E" w:rsidP="00E6574E">
      <w:pPr>
        <w:rPr>
          <w:noProof/>
        </w:rPr>
      </w:pPr>
      <w:r w:rsidRPr="0032084A">
        <w:rPr>
          <w:noProof/>
        </w:rPr>
        <w:t> </w:t>
      </w:r>
    </w:p>
    <w:p w14:paraId="4426D9A0" w14:textId="77777777" w:rsidR="00E6574E" w:rsidRPr="0032084A" w:rsidRDefault="00E6574E" w:rsidP="00CB1680">
      <w:pPr>
        <w:jc w:val="center"/>
        <w:rPr>
          <w:noProof/>
        </w:rPr>
      </w:pPr>
      <w:r w:rsidRPr="0032084A">
        <w:rPr>
          <w:b/>
          <w:noProof/>
        </w:rPr>
        <w:t>Artikel 2</w:t>
      </w:r>
    </w:p>
    <w:p w14:paraId="21779CFA" w14:textId="77777777" w:rsidR="00E6574E" w:rsidRPr="0032084A" w:rsidRDefault="00E6574E" w:rsidP="00CB1680">
      <w:pPr>
        <w:jc w:val="center"/>
        <w:rPr>
          <w:noProof/>
        </w:rPr>
      </w:pPr>
      <w:r w:rsidRPr="0032084A">
        <w:rPr>
          <w:noProof/>
        </w:rPr>
        <w:t>Wederzijdse erkenning en uitvoering van dit besluit</w:t>
      </w:r>
    </w:p>
    <w:p w14:paraId="04CDF219" w14:textId="77777777" w:rsidR="00CB1680" w:rsidRPr="0032084A" w:rsidRDefault="00CB1680" w:rsidP="00CB1680">
      <w:pPr>
        <w:jc w:val="center"/>
        <w:rPr>
          <w:noProof/>
        </w:rPr>
      </w:pPr>
    </w:p>
    <w:p w14:paraId="6BCD634D" w14:textId="4E4A0D4D" w:rsidR="00E6574E" w:rsidRPr="00855B92" w:rsidRDefault="00E6574E" w:rsidP="000C591A">
      <w:pPr>
        <w:pStyle w:val="NumPar1"/>
        <w:numPr>
          <w:ilvl w:val="0"/>
          <w:numId w:val="5"/>
        </w:numPr>
        <w:rPr>
          <w:noProof/>
          <w:lang w:val="pl-PL"/>
        </w:rPr>
      </w:pPr>
      <w:r w:rsidRPr="0032084A">
        <w:rPr>
          <w:noProof/>
        </w:rPr>
        <w:t>De programma’s van de Europese Unie en van de Republiek Turkije worden wederzijds erkend als met elkaar verenigbaar, en de daarmee overeenkomstige AEO-statussen worden wederzijds aanvaard</w:t>
      </w:r>
      <w:r w:rsidRPr="00855B92">
        <w:rPr>
          <w:noProof/>
          <w:lang w:val="pl-PL"/>
        </w:rPr>
        <w:t>.</w:t>
      </w:r>
      <w:r w:rsidR="00855B92" w:rsidRPr="00855B92">
        <w:rPr>
          <w:noProof/>
          <w:lang w:val="pl-PL"/>
        </w:rPr>
        <w:t xml:space="preserve"> </w:t>
      </w:r>
    </w:p>
    <w:p w14:paraId="41675FFB" w14:textId="77777777" w:rsidR="00E6574E" w:rsidRPr="0032084A" w:rsidRDefault="00E6574E" w:rsidP="00695AD3">
      <w:pPr>
        <w:pStyle w:val="NumPar1"/>
        <w:rPr>
          <w:noProof/>
        </w:rPr>
      </w:pPr>
      <w:r w:rsidRPr="0032084A">
        <w:rPr>
          <w:noProof/>
        </w:rPr>
        <w:t>Dit besluit wordt door de partijen uitgevoerd via hun respectieve douaneautoriteiten. </w:t>
      </w:r>
    </w:p>
    <w:p w14:paraId="35DA0650" w14:textId="77777777" w:rsidR="00E6574E" w:rsidRPr="0032084A" w:rsidRDefault="00E6574E" w:rsidP="00E6574E">
      <w:pPr>
        <w:rPr>
          <w:noProof/>
        </w:rPr>
      </w:pPr>
      <w:r w:rsidRPr="0032084A">
        <w:rPr>
          <w:noProof/>
        </w:rPr>
        <w:t> </w:t>
      </w:r>
    </w:p>
    <w:p w14:paraId="0830F4A5" w14:textId="77777777" w:rsidR="00E6574E" w:rsidRPr="0032084A" w:rsidRDefault="00E6574E" w:rsidP="00CB1680">
      <w:pPr>
        <w:jc w:val="center"/>
        <w:rPr>
          <w:noProof/>
        </w:rPr>
      </w:pPr>
      <w:r w:rsidRPr="0032084A">
        <w:rPr>
          <w:b/>
          <w:noProof/>
        </w:rPr>
        <w:t>Artikel 3</w:t>
      </w:r>
    </w:p>
    <w:p w14:paraId="26992EF9" w14:textId="28A6366B" w:rsidR="00CB1680" w:rsidRPr="0032084A" w:rsidRDefault="00E6574E" w:rsidP="006A0E95">
      <w:pPr>
        <w:jc w:val="center"/>
        <w:rPr>
          <w:noProof/>
        </w:rPr>
      </w:pPr>
      <w:r w:rsidRPr="0032084A">
        <w:rPr>
          <w:noProof/>
        </w:rPr>
        <w:t>Verenigbaarheid</w:t>
      </w:r>
    </w:p>
    <w:p w14:paraId="5DABD01C" w14:textId="77777777" w:rsidR="00E6574E" w:rsidRPr="0032084A" w:rsidRDefault="00E6574E" w:rsidP="003A204E">
      <w:pPr>
        <w:pStyle w:val="NumPar1"/>
        <w:numPr>
          <w:ilvl w:val="0"/>
          <w:numId w:val="8"/>
        </w:numPr>
        <w:rPr>
          <w:noProof/>
        </w:rPr>
      </w:pPr>
      <w:r w:rsidRPr="0032084A">
        <w:rPr>
          <w:noProof/>
        </w:rPr>
        <w:t>De douaneautoriteiten werken samen om de verenigbaarheid tussen hun programma’s te handhaven, met name ten aanzien van: </w:t>
      </w:r>
    </w:p>
    <w:p w14:paraId="235BB138" w14:textId="231E539E" w:rsidR="00E6574E" w:rsidRPr="0032084A" w:rsidRDefault="00855B92" w:rsidP="00855B92">
      <w:pPr>
        <w:pStyle w:val="Point0"/>
        <w:rPr>
          <w:noProof/>
        </w:rPr>
      </w:pPr>
      <w:r>
        <w:rPr>
          <w:noProof/>
        </w:rPr>
        <w:t>a)</w:t>
      </w:r>
      <w:r>
        <w:rPr>
          <w:noProof/>
        </w:rPr>
        <w:tab/>
      </w:r>
      <w:r w:rsidR="00E6574E" w:rsidRPr="0032084A">
        <w:rPr>
          <w:noProof/>
        </w:rPr>
        <w:t>de aanvraagprocedure voor de toekenning van de AEO-status en het deelnemerschap; </w:t>
      </w:r>
    </w:p>
    <w:p w14:paraId="0FAA6C2A" w14:textId="5800D2CF" w:rsidR="00E6574E" w:rsidRPr="0032084A" w:rsidRDefault="00855B92" w:rsidP="00855B92">
      <w:pPr>
        <w:pStyle w:val="Point0"/>
        <w:rPr>
          <w:noProof/>
        </w:rPr>
      </w:pPr>
      <w:r>
        <w:rPr>
          <w:noProof/>
        </w:rPr>
        <w:t>b)</w:t>
      </w:r>
      <w:r>
        <w:rPr>
          <w:noProof/>
        </w:rPr>
        <w:tab/>
      </w:r>
      <w:r w:rsidR="00E6574E" w:rsidRPr="0032084A">
        <w:rPr>
          <w:noProof/>
        </w:rPr>
        <w:t>de beoordeling van de aanvragen; </w:t>
      </w:r>
    </w:p>
    <w:p w14:paraId="1804514A" w14:textId="023196F8" w:rsidR="00E6574E" w:rsidRPr="0032084A" w:rsidRDefault="00855B92" w:rsidP="00855B92">
      <w:pPr>
        <w:pStyle w:val="Point0"/>
        <w:rPr>
          <w:noProof/>
        </w:rPr>
      </w:pPr>
      <w:r>
        <w:rPr>
          <w:noProof/>
        </w:rPr>
        <w:t>c)</w:t>
      </w:r>
      <w:r>
        <w:rPr>
          <w:noProof/>
        </w:rPr>
        <w:tab/>
      </w:r>
      <w:r w:rsidR="00E6574E" w:rsidRPr="0032084A">
        <w:rPr>
          <w:noProof/>
        </w:rPr>
        <w:t>de toekenning van de AEO-status en het deelnemerschap; </w:t>
      </w:r>
    </w:p>
    <w:p w14:paraId="78AF490A" w14:textId="447A7B9F" w:rsidR="00E6574E" w:rsidRPr="0032084A" w:rsidRDefault="00855B92" w:rsidP="00855B92">
      <w:pPr>
        <w:pStyle w:val="Point0"/>
        <w:rPr>
          <w:noProof/>
        </w:rPr>
      </w:pPr>
      <w:r>
        <w:rPr>
          <w:noProof/>
        </w:rPr>
        <w:t>d)</w:t>
      </w:r>
      <w:r>
        <w:rPr>
          <w:noProof/>
        </w:rPr>
        <w:tab/>
      </w:r>
      <w:r w:rsidR="433E6272" w:rsidRPr="0032084A">
        <w:rPr>
          <w:noProof/>
        </w:rPr>
        <w:t>het beheer, de monitoring, de schorsing, de herbeoordeling en de intrekking van de AEO-status en het deelnemerschap; </w:t>
      </w:r>
    </w:p>
    <w:p w14:paraId="7791F792" w14:textId="5BFBA679" w:rsidR="00E6574E" w:rsidRPr="0032084A" w:rsidRDefault="00855B92" w:rsidP="00855B92">
      <w:pPr>
        <w:pStyle w:val="Point0"/>
        <w:rPr>
          <w:noProof/>
        </w:rPr>
      </w:pPr>
      <w:r>
        <w:rPr>
          <w:noProof/>
        </w:rPr>
        <w:t>e)</w:t>
      </w:r>
      <w:r>
        <w:rPr>
          <w:noProof/>
        </w:rPr>
        <w:tab/>
      </w:r>
      <w:r w:rsidR="00E6574E" w:rsidRPr="0032084A">
        <w:rPr>
          <w:noProof/>
        </w:rPr>
        <w:t>de bevordering van de samenwerking tussen de douaneautoriteiten en de milieuautoriteiten om de AEO-status en het deelnemerschap sterker te laten convergeren met internationale milieunormen. </w:t>
      </w:r>
    </w:p>
    <w:p w14:paraId="35D38E75" w14:textId="77777777" w:rsidR="00E6574E" w:rsidRPr="0032084A" w:rsidRDefault="00E6574E" w:rsidP="00B1074C">
      <w:pPr>
        <w:pStyle w:val="NumPar1"/>
        <w:rPr>
          <w:noProof/>
        </w:rPr>
      </w:pPr>
      <w:r w:rsidRPr="0032084A">
        <w:rPr>
          <w:noProof/>
        </w:rPr>
        <w:t>De partijen zorgen ervoor dat hun partnerschapsprogramma’s met het bedrijfsleven aan de relevante normen van het SAFE-Framework voldoen. </w:t>
      </w:r>
    </w:p>
    <w:p w14:paraId="100CE012" w14:textId="77777777" w:rsidR="00A71A50" w:rsidRPr="0032084A" w:rsidRDefault="00A71A50" w:rsidP="00E6574E">
      <w:pPr>
        <w:rPr>
          <w:noProof/>
        </w:rPr>
      </w:pPr>
    </w:p>
    <w:p w14:paraId="58FCC38A" w14:textId="77777777" w:rsidR="00E6574E" w:rsidRPr="0032084A" w:rsidRDefault="00E6574E" w:rsidP="00CB1680">
      <w:pPr>
        <w:jc w:val="center"/>
        <w:rPr>
          <w:noProof/>
        </w:rPr>
      </w:pPr>
      <w:r w:rsidRPr="0032084A">
        <w:rPr>
          <w:b/>
          <w:noProof/>
        </w:rPr>
        <w:t>Artikel 4 </w:t>
      </w:r>
      <w:r w:rsidRPr="0032084A">
        <w:rPr>
          <w:b/>
          <w:noProof/>
        </w:rPr>
        <w:br/>
      </w:r>
      <w:r w:rsidRPr="0032084A">
        <w:rPr>
          <w:noProof/>
        </w:rPr>
        <w:t>Voordelen</w:t>
      </w:r>
    </w:p>
    <w:p w14:paraId="73E67D64" w14:textId="77777777" w:rsidR="00E6574E" w:rsidRPr="0032084A" w:rsidRDefault="00E6574E" w:rsidP="00E6574E">
      <w:pPr>
        <w:rPr>
          <w:noProof/>
        </w:rPr>
      </w:pPr>
      <w:r w:rsidRPr="0032084A">
        <w:rPr>
          <w:noProof/>
        </w:rPr>
        <w:t> </w:t>
      </w:r>
    </w:p>
    <w:p w14:paraId="6C65539F" w14:textId="6AC18ED9" w:rsidR="00E6574E" w:rsidRPr="00855B92" w:rsidRDefault="00E6574E" w:rsidP="000C591A">
      <w:pPr>
        <w:pStyle w:val="NumPar1"/>
        <w:numPr>
          <w:ilvl w:val="0"/>
          <w:numId w:val="6"/>
        </w:numPr>
        <w:rPr>
          <w:noProof/>
          <w:lang w:val="pl-PL"/>
        </w:rPr>
      </w:pPr>
      <w:r w:rsidRPr="0032084A">
        <w:rPr>
          <w:noProof/>
        </w:rPr>
        <w:t>Elke douaneautoriteit verleent voordelen aan de programmadeelnemers van de andere douaneautoriteit die vergelijkbaar zijn met de voordelen die zij aan haar eigen programmadeelnemers verleent</w:t>
      </w:r>
      <w:r w:rsidRPr="00855B92">
        <w:rPr>
          <w:noProof/>
          <w:lang w:val="pl-PL"/>
        </w:rPr>
        <w:t>.</w:t>
      </w:r>
      <w:r w:rsidR="00855B92" w:rsidRPr="00855B92">
        <w:rPr>
          <w:noProof/>
          <w:lang w:val="pl-PL"/>
        </w:rPr>
        <w:t xml:space="preserve"> </w:t>
      </w:r>
    </w:p>
    <w:p w14:paraId="0645E2FE" w14:textId="77777777" w:rsidR="00E6574E" w:rsidRPr="0032084A" w:rsidRDefault="00E6574E" w:rsidP="009D341D">
      <w:pPr>
        <w:pStyle w:val="NumPar1"/>
        <w:rPr>
          <w:noProof/>
        </w:rPr>
      </w:pPr>
      <w:r w:rsidRPr="0032084A">
        <w:rPr>
          <w:noProof/>
        </w:rPr>
        <w:t>Tot de in lid 1 bedoelde voordelen behoren: </w:t>
      </w:r>
    </w:p>
    <w:p w14:paraId="4221D0DD" w14:textId="5329DB4A" w:rsidR="00E6574E" w:rsidRPr="0032084A" w:rsidRDefault="00855B92" w:rsidP="00855B92">
      <w:pPr>
        <w:pStyle w:val="Point0"/>
        <w:rPr>
          <w:noProof/>
        </w:rPr>
      </w:pPr>
      <w:r>
        <w:rPr>
          <w:noProof/>
        </w:rPr>
        <w:t>a)</w:t>
      </w:r>
      <w:r>
        <w:rPr>
          <w:noProof/>
        </w:rPr>
        <w:tab/>
      </w:r>
      <w:r w:rsidR="00E6574E" w:rsidRPr="0032084A">
        <w:rPr>
          <w:noProof/>
        </w:rPr>
        <w:t>minder veiligheidsgerelateerde controles: elke douaneautoriteit weegt de door de andere douaneautoriteit toegekende status van programmadeelnemer positief mee bij de risicobeoordeling om inspecties of controles te beperken en bij andere veiligheidsgerelateerde maatregelen; </w:t>
      </w:r>
    </w:p>
    <w:p w14:paraId="265676AB" w14:textId="15591F2B" w:rsidR="00E6574E" w:rsidRPr="0032084A" w:rsidRDefault="00855B92" w:rsidP="00855B92">
      <w:pPr>
        <w:pStyle w:val="Point0"/>
        <w:rPr>
          <w:noProof/>
        </w:rPr>
      </w:pPr>
      <w:r>
        <w:rPr>
          <w:noProof/>
        </w:rPr>
        <w:t>b)</w:t>
      </w:r>
      <w:r>
        <w:rPr>
          <w:noProof/>
        </w:rPr>
        <w:tab/>
      </w:r>
      <w:r w:rsidR="00E6574E" w:rsidRPr="0032084A">
        <w:rPr>
          <w:noProof/>
        </w:rPr>
        <w:t>voorrang bij de controle van zendingen waarvoor een programmadeelnemer een summiere aangifte bij binnenbrengen of uitgaan en een aangifte voor douanevervoer met dezelfde gegevenselementen als vereist voor een summiere aangifte bij binnenbrengen of uitgaan heeft ingediend, indien de douaneautoriteit heeft besloten een controle te verrichten; </w:t>
      </w:r>
    </w:p>
    <w:p w14:paraId="5E13436E" w14:textId="2724D18F" w:rsidR="00E6574E" w:rsidRPr="0032084A" w:rsidRDefault="00855B92" w:rsidP="00855B92">
      <w:pPr>
        <w:pStyle w:val="Point0"/>
        <w:rPr>
          <w:noProof/>
        </w:rPr>
      </w:pPr>
      <w:r>
        <w:rPr>
          <w:noProof/>
        </w:rPr>
        <w:t>c)</w:t>
      </w:r>
      <w:r>
        <w:rPr>
          <w:noProof/>
        </w:rPr>
        <w:tab/>
      </w:r>
      <w:r w:rsidR="00E6574E" w:rsidRPr="0032084A">
        <w:rPr>
          <w:noProof/>
        </w:rPr>
        <w:t>de erkenning van de status van handelspartner tijdens de aanvraagprocedure: elke douaneautoriteit houdt rekening met de door de andere douaneautoriteit toegekende status van programmadeelnemer in die zin dat een programmadeelnemer als veilige partner wordt aangemerkt bij de beoordeling van de vereisten voor handelspartners in het kader van aanvragen voor het eigen programma; </w:t>
      </w:r>
    </w:p>
    <w:p w14:paraId="240EAD7A" w14:textId="52689F13" w:rsidR="00E6574E" w:rsidRPr="0032084A" w:rsidRDefault="00855B92" w:rsidP="00855B92">
      <w:pPr>
        <w:pStyle w:val="Point0"/>
        <w:rPr>
          <w:noProof/>
        </w:rPr>
      </w:pPr>
      <w:r>
        <w:rPr>
          <w:noProof/>
        </w:rPr>
        <w:t>d)</w:t>
      </w:r>
      <w:r>
        <w:rPr>
          <w:noProof/>
        </w:rPr>
        <w:tab/>
      </w:r>
      <w:r w:rsidR="00E6574E" w:rsidRPr="0032084A">
        <w:rPr>
          <w:noProof/>
        </w:rPr>
        <w:t>bedrijfscontinuïteitsmechanisme: beide douaneautoriteiten streven naar een bedrijfscontinuïteitsmechanisme om te kunnen inspelen op verstoringen van het handelsverkeer als gevolg van hogere alarmniveaus, grenssluitingen of natuurrampen, noodtoestanden of andere belangrijke gebeurtenissen, in het kader waarvan prioritaire ladingen van programmadeelnemers zo soepel en snel mogelijk door de douaneautoriteiten moeten worden afgehandeld.</w:t>
      </w:r>
    </w:p>
    <w:p w14:paraId="6221E4FB" w14:textId="202D06F3" w:rsidR="00E6574E" w:rsidRPr="0032084A" w:rsidRDefault="00E6574E" w:rsidP="009D341D">
      <w:pPr>
        <w:pStyle w:val="NumPar1"/>
        <w:rPr>
          <w:noProof/>
        </w:rPr>
      </w:pPr>
      <w:r w:rsidRPr="0032084A">
        <w:rPr>
          <w:noProof/>
        </w:rPr>
        <w:t>Na de in artikel 7, lid 3, van dit besluit bedoelde toetsing kan elke douaneautoriteit in samenwerking met andere overheden op haar grondgebied verdere faciliteiten verlenen, zoals het stroomlijnen van processen en het vergroten van de voorspelbaarheid van het verkeer aan de grens, voor zover dat mogelijk is, bijvoorbeeld door aan de landgrenzen snelle rijstroken in te stellen.</w:t>
      </w:r>
    </w:p>
    <w:p w14:paraId="495A4BD9" w14:textId="77777777" w:rsidR="00E6574E" w:rsidRPr="0032084A" w:rsidRDefault="00E6574E" w:rsidP="009D341D">
      <w:pPr>
        <w:pStyle w:val="NumPar1"/>
        <w:rPr>
          <w:noProof/>
        </w:rPr>
      </w:pPr>
      <w:r w:rsidRPr="0032084A">
        <w:rPr>
          <w:noProof/>
        </w:rPr>
        <w:t>Elke douaneautoriteit: </w:t>
      </w:r>
    </w:p>
    <w:p w14:paraId="281C956E" w14:textId="20AF85AE" w:rsidR="00E6574E" w:rsidRPr="0032084A" w:rsidRDefault="00855B92" w:rsidP="00855B92">
      <w:pPr>
        <w:pStyle w:val="Point0"/>
        <w:rPr>
          <w:noProof/>
        </w:rPr>
      </w:pPr>
      <w:r>
        <w:rPr>
          <w:noProof/>
        </w:rPr>
        <w:t>a)</w:t>
      </w:r>
      <w:r>
        <w:rPr>
          <w:noProof/>
        </w:rPr>
        <w:tab/>
      </w:r>
      <w:r w:rsidR="00E6574E" w:rsidRPr="0032084A">
        <w:rPr>
          <w:noProof/>
        </w:rPr>
        <w:t>kan de op grond van dit besluit aan een programmadeelnemer van de andere douaneautoriteit verleende voordelen alleen schorsen om naar behoren gemotiveerde redenen die vergelijkbaar zijn met die waarvoor zij een programmadeelnemer van haar eigen programma zou schorsen, bijvoorbeeld wanneer wordt vastgesteld dat de deelnemer betrokken is geweest bij een veiligheidsgerelateerd incident;</w:t>
      </w:r>
    </w:p>
    <w:p w14:paraId="6B9D6F61" w14:textId="26800DC9" w:rsidR="00E6574E" w:rsidRPr="00855B92" w:rsidRDefault="00855B92" w:rsidP="00855B92">
      <w:pPr>
        <w:pStyle w:val="Point0"/>
        <w:rPr>
          <w:noProof/>
          <w:lang w:val="pl-PL"/>
        </w:rPr>
      </w:pPr>
      <w:r>
        <w:rPr>
          <w:noProof/>
        </w:rPr>
        <w:t>b)</w:t>
      </w:r>
      <w:r>
        <w:rPr>
          <w:noProof/>
        </w:rPr>
        <w:tab/>
      </w:r>
      <w:r w:rsidR="00E6574E" w:rsidRPr="0032084A">
        <w:rPr>
          <w:noProof/>
        </w:rPr>
        <w:t>deelt de schorsing als bedoeld in punt a) en de redenen daarvoor binnen een redelijke termijn aan de andere douaneautoriteit mee via de bevoegde diensten van de Europese Commissie</w:t>
      </w:r>
      <w:r w:rsidR="00E6574E" w:rsidRPr="00855B92">
        <w:rPr>
          <w:noProof/>
          <w:lang w:val="pl-PL"/>
        </w:rPr>
        <w:t>.</w:t>
      </w:r>
      <w:r w:rsidRPr="00855B92">
        <w:rPr>
          <w:noProof/>
          <w:lang w:val="pl-PL"/>
        </w:rPr>
        <w:t xml:space="preserve"> </w:t>
      </w:r>
    </w:p>
    <w:p w14:paraId="11C6D4F3" w14:textId="7A706E71" w:rsidR="00E6574E" w:rsidRPr="0032084A" w:rsidRDefault="00E6574E" w:rsidP="009D341D">
      <w:pPr>
        <w:pStyle w:val="NumPar1"/>
        <w:rPr>
          <w:noProof/>
        </w:rPr>
      </w:pPr>
      <w:r w:rsidRPr="0032084A">
        <w:rPr>
          <w:noProof/>
        </w:rPr>
        <w:t>Elke douaneautoriteit meldt, wanneer zij dit passend acht, onregelmatigheden waarbij programmadeelnemers van het programma van de andere douaneautoriteit betrokken zijn, via de bevoegde diensten van de Europese Commissie aan die douaneautoriteit, zodat onmiddellijk kan worden onderzocht of de door de andere douaneautoriteit toegekende voordelen en status nog passend zijn.</w:t>
      </w:r>
    </w:p>
    <w:p w14:paraId="13E439BC" w14:textId="55CCD6FC" w:rsidR="00E6574E" w:rsidRPr="0032084A" w:rsidRDefault="00E6574E" w:rsidP="009D341D">
      <w:pPr>
        <w:pStyle w:val="NumPar1"/>
        <w:rPr>
          <w:noProof/>
        </w:rPr>
      </w:pPr>
      <w:r w:rsidRPr="0032084A">
        <w:rPr>
          <w:noProof/>
        </w:rPr>
        <w:t xml:space="preserve">Om meer zekerheid te bieden, weerhoudt dit besluit een partij of douaneautoriteit er niet van om informatie te vragen op grond van de wederzijdse administratieve bijstand als bedoeld in bijlage 7 bij Besluit nr. 1/95 van de Associatieraad EG-Turkije </w:t>
      </w:r>
      <w:r w:rsidRPr="00855B92">
        <w:rPr>
          <w:noProof/>
          <w:lang w:val="pl-PL"/>
        </w:rPr>
        <w:t>van</w:t>
      </w:r>
      <w:r w:rsidR="00855B92" w:rsidRPr="00855B92">
        <w:rPr>
          <w:noProof/>
          <w:lang w:val="pl-PL"/>
        </w:rPr>
        <w:t> </w:t>
      </w:r>
      <w:r w:rsidRPr="00855B92">
        <w:rPr>
          <w:noProof/>
          <w:lang w:val="pl-PL"/>
        </w:rPr>
        <w:t>2</w:t>
      </w:r>
      <w:r w:rsidRPr="0032084A">
        <w:rPr>
          <w:noProof/>
        </w:rPr>
        <w:t>2 december 1995 of een ander toepasselijk instrument tussen de partijen of tussen de douaneautoriteiten. </w:t>
      </w:r>
    </w:p>
    <w:p w14:paraId="35879167" w14:textId="5BF9CE14" w:rsidR="00E6574E" w:rsidRPr="0032084A" w:rsidRDefault="00E6574E" w:rsidP="00E6574E">
      <w:pPr>
        <w:rPr>
          <w:noProof/>
        </w:rPr>
      </w:pPr>
    </w:p>
    <w:p w14:paraId="2CE1E76C" w14:textId="77777777" w:rsidR="00E6574E" w:rsidRPr="0032084A" w:rsidRDefault="00E6574E" w:rsidP="00A71A50">
      <w:pPr>
        <w:jc w:val="center"/>
        <w:rPr>
          <w:noProof/>
        </w:rPr>
      </w:pPr>
      <w:r w:rsidRPr="0032084A">
        <w:rPr>
          <w:b/>
          <w:noProof/>
        </w:rPr>
        <w:t>Artikel 5</w:t>
      </w:r>
    </w:p>
    <w:p w14:paraId="7177ED41" w14:textId="77777777" w:rsidR="00E6574E" w:rsidRPr="0032084A" w:rsidRDefault="00E6574E" w:rsidP="00A71A50">
      <w:pPr>
        <w:jc w:val="center"/>
        <w:rPr>
          <w:noProof/>
        </w:rPr>
      </w:pPr>
      <w:r w:rsidRPr="0032084A">
        <w:rPr>
          <w:noProof/>
        </w:rPr>
        <w:t>Uitwisseling van informatie en communicatie</w:t>
      </w:r>
    </w:p>
    <w:p w14:paraId="20D5BA58" w14:textId="77777777" w:rsidR="00A71A50" w:rsidRPr="0032084A" w:rsidRDefault="00A71A50" w:rsidP="00A71A50">
      <w:pPr>
        <w:jc w:val="center"/>
        <w:rPr>
          <w:noProof/>
        </w:rPr>
      </w:pPr>
    </w:p>
    <w:p w14:paraId="425A92D1" w14:textId="77777777" w:rsidR="00E6574E" w:rsidRPr="0032084A" w:rsidRDefault="00E6574E" w:rsidP="003A204E">
      <w:pPr>
        <w:pStyle w:val="NumPar1"/>
        <w:numPr>
          <w:ilvl w:val="0"/>
          <w:numId w:val="9"/>
        </w:numPr>
        <w:rPr>
          <w:noProof/>
        </w:rPr>
      </w:pPr>
      <w:r w:rsidRPr="0032084A">
        <w:rPr>
          <w:noProof/>
        </w:rPr>
        <w:t>Om doeltreffend uitvoering te geven aan dit besluit, intensiveren de partijen hun communicatie door: </w:t>
      </w:r>
    </w:p>
    <w:p w14:paraId="27BF3564" w14:textId="53943343" w:rsidR="00E6574E" w:rsidRPr="0032084A" w:rsidRDefault="00855B92" w:rsidP="00855B92">
      <w:pPr>
        <w:pStyle w:val="Point0"/>
        <w:rPr>
          <w:noProof/>
        </w:rPr>
      </w:pPr>
      <w:r>
        <w:rPr>
          <w:noProof/>
        </w:rPr>
        <w:t>a)</w:t>
      </w:r>
      <w:r>
        <w:rPr>
          <w:noProof/>
        </w:rPr>
        <w:tab/>
      </w:r>
      <w:r w:rsidR="00E6574E" w:rsidRPr="0032084A">
        <w:rPr>
          <w:noProof/>
        </w:rPr>
        <w:t>elkaar de gegevens van hun programmadeelnemers te verstrekken, overeenkomstig lid 3; </w:t>
      </w:r>
    </w:p>
    <w:p w14:paraId="6D701285" w14:textId="1AD3E155" w:rsidR="00E6574E" w:rsidRPr="0032084A" w:rsidRDefault="00855B92" w:rsidP="00855B92">
      <w:pPr>
        <w:pStyle w:val="Point0"/>
        <w:rPr>
          <w:noProof/>
        </w:rPr>
      </w:pPr>
      <w:r>
        <w:rPr>
          <w:noProof/>
        </w:rPr>
        <w:t>b)</w:t>
      </w:r>
      <w:r>
        <w:rPr>
          <w:noProof/>
        </w:rPr>
        <w:tab/>
      </w:r>
      <w:r w:rsidR="00E6574E" w:rsidRPr="0032084A">
        <w:rPr>
          <w:noProof/>
        </w:rPr>
        <w:t>elkaar tijdig de laatste gegevens over de werking en ontwikkeling van hun respectieve programma te verstrekken; </w:t>
      </w:r>
    </w:p>
    <w:p w14:paraId="7F83664F" w14:textId="05FC9019" w:rsidR="00E6574E" w:rsidRPr="0032084A" w:rsidRDefault="00855B92" w:rsidP="00855B92">
      <w:pPr>
        <w:pStyle w:val="Point0"/>
        <w:rPr>
          <w:noProof/>
        </w:rPr>
      </w:pPr>
      <w:r>
        <w:rPr>
          <w:noProof/>
        </w:rPr>
        <w:t>c)</w:t>
      </w:r>
      <w:r>
        <w:rPr>
          <w:noProof/>
        </w:rPr>
        <w:tab/>
      </w:r>
      <w:r w:rsidR="00E6574E" w:rsidRPr="0032084A">
        <w:rPr>
          <w:noProof/>
        </w:rPr>
        <w:t>inlichtingen over het beleid en de ontwikkelingen op het gebied van de veiligheid van de toeleveringsketen uit te wisselen; en </w:t>
      </w:r>
    </w:p>
    <w:p w14:paraId="6EF8D769" w14:textId="6D438498" w:rsidR="00E6574E" w:rsidRPr="0032084A" w:rsidRDefault="00855B92" w:rsidP="00855B92">
      <w:pPr>
        <w:pStyle w:val="Point0"/>
        <w:rPr>
          <w:noProof/>
        </w:rPr>
      </w:pPr>
      <w:r>
        <w:rPr>
          <w:noProof/>
        </w:rPr>
        <w:t>d)</w:t>
      </w:r>
      <w:r>
        <w:rPr>
          <w:noProof/>
        </w:rPr>
        <w:tab/>
      </w:r>
      <w:r w:rsidR="00E6574E" w:rsidRPr="0032084A">
        <w:rPr>
          <w:noProof/>
        </w:rPr>
        <w:t>te zorgen voor doeltreffende communicatie via de bevoegde diensten van de Europese Commissie en de douaneautoriteit van de Republiek Turkije om de risicobeheerprakijken in verband met de veiligheid van de toeleveringsketen te versterken.</w:t>
      </w:r>
    </w:p>
    <w:p w14:paraId="5B6CDAF1" w14:textId="5242B2CE" w:rsidR="00E6574E" w:rsidRPr="0032084A" w:rsidRDefault="00E6574E" w:rsidP="009D341D">
      <w:pPr>
        <w:pStyle w:val="NumPar1"/>
        <w:rPr>
          <w:noProof/>
        </w:rPr>
      </w:pPr>
      <w:r w:rsidRPr="0032084A">
        <w:rPr>
          <w:noProof/>
        </w:rPr>
        <w:t>De inlichtingenuitwisseling en communicatie in het kader van dit besluit vinden plaats tussen de bevoegde diensten van de Europese Commissie en de douaneautoriteit van de Republiek Turkije.</w:t>
      </w:r>
    </w:p>
    <w:p w14:paraId="7A183CDE" w14:textId="77777777" w:rsidR="00E6574E" w:rsidRPr="0032084A" w:rsidRDefault="00E6574E" w:rsidP="009D341D">
      <w:pPr>
        <w:pStyle w:val="NumPar1"/>
        <w:rPr>
          <w:noProof/>
        </w:rPr>
      </w:pPr>
      <w:r w:rsidRPr="0032084A">
        <w:rPr>
          <w:noProof/>
        </w:rPr>
        <w:t>Na ontvangst van instemming van haar programmadeelnemer zendt elke partij de andere partij de volgende gegevens over die programmadeelnemer toe: </w:t>
      </w:r>
    </w:p>
    <w:p w14:paraId="0EE41161" w14:textId="0CBCDF79" w:rsidR="00E6574E" w:rsidRPr="0032084A" w:rsidRDefault="00855B92" w:rsidP="00855B92">
      <w:pPr>
        <w:pStyle w:val="Point0"/>
        <w:rPr>
          <w:noProof/>
        </w:rPr>
      </w:pPr>
      <w:r>
        <w:rPr>
          <w:noProof/>
        </w:rPr>
        <w:t>a)</w:t>
      </w:r>
      <w:r>
        <w:rPr>
          <w:noProof/>
        </w:rPr>
        <w:tab/>
      </w:r>
      <w:r w:rsidR="00E6574E" w:rsidRPr="0032084A">
        <w:rPr>
          <w:noProof/>
        </w:rPr>
        <w:t>naam; </w:t>
      </w:r>
    </w:p>
    <w:p w14:paraId="5E7B6C1C" w14:textId="1265A1F3" w:rsidR="00E6574E" w:rsidRPr="0032084A" w:rsidRDefault="00855B92" w:rsidP="00855B92">
      <w:pPr>
        <w:pStyle w:val="Point0"/>
        <w:rPr>
          <w:noProof/>
        </w:rPr>
      </w:pPr>
      <w:r>
        <w:rPr>
          <w:noProof/>
        </w:rPr>
        <w:t>b)</w:t>
      </w:r>
      <w:r>
        <w:rPr>
          <w:noProof/>
        </w:rPr>
        <w:tab/>
      </w:r>
      <w:r w:rsidR="00E6574E" w:rsidRPr="0032084A">
        <w:rPr>
          <w:noProof/>
        </w:rPr>
        <w:t>adres; </w:t>
      </w:r>
    </w:p>
    <w:p w14:paraId="3FEF5F04" w14:textId="393DE800" w:rsidR="00E6574E" w:rsidRPr="0032084A" w:rsidRDefault="00855B92" w:rsidP="00855B92">
      <w:pPr>
        <w:pStyle w:val="Point0"/>
        <w:rPr>
          <w:noProof/>
        </w:rPr>
      </w:pPr>
      <w:r>
        <w:rPr>
          <w:noProof/>
        </w:rPr>
        <w:t>c)</w:t>
      </w:r>
      <w:r>
        <w:rPr>
          <w:noProof/>
        </w:rPr>
        <w:tab/>
      </w:r>
      <w:r w:rsidR="00E6574E" w:rsidRPr="0032084A">
        <w:rPr>
          <w:noProof/>
        </w:rPr>
        <w:t>deelnemersstatus, te weten toegekend, geschorst, ingetrokken of geannuleerd; </w:t>
      </w:r>
    </w:p>
    <w:p w14:paraId="5D1CE50F" w14:textId="3D36E620" w:rsidR="00E6574E" w:rsidRPr="0032084A" w:rsidRDefault="00855B92" w:rsidP="00855B92">
      <w:pPr>
        <w:pStyle w:val="Point0"/>
        <w:rPr>
          <w:noProof/>
        </w:rPr>
      </w:pPr>
      <w:r>
        <w:rPr>
          <w:noProof/>
        </w:rPr>
        <w:t>d)</w:t>
      </w:r>
      <w:r>
        <w:rPr>
          <w:noProof/>
        </w:rPr>
        <w:tab/>
      </w:r>
      <w:r w:rsidR="00E6574E" w:rsidRPr="0032084A">
        <w:rPr>
          <w:noProof/>
        </w:rPr>
        <w:t>validerings- of toekenningsdatum, indien beschikbaar; </w:t>
      </w:r>
    </w:p>
    <w:p w14:paraId="388C4AAA" w14:textId="7FCCFDF2" w:rsidR="00E6574E" w:rsidRPr="0032084A" w:rsidRDefault="00855B92" w:rsidP="00855B92">
      <w:pPr>
        <w:pStyle w:val="Point0"/>
        <w:rPr>
          <w:noProof/>
        </w:rPr>
      </w:pPr>
      <w:r>
        <w:rPr>
          <w:noProof/>
        </w:rPr>
        <w:t>e)</w:t>
      </w:r>
      <w:r>
        <w:rPr>
          <w:noProof/>
        </w:rPr>
        <w:tab/>
      </w:r>
      <w:r w:rsidR="00E6574E" w:rsidRPr="0032084A">
        <w:rPr>
          <w:noProof/>
        </w:rPr>
        <w:t>uniek identificatienummer (bijvoorbeeld: EORI- of AEO-nummer); en </w:t>
      </w:r>
    </w:p>
    <w:p w14:paraId="791929E8" w14:textId="1A09F54B" w:rsidR="00E6574E" w:rsidRPr="0032084A" w:rsidRDefault="00855B92" w:rsidP="00855B92">
      <w:pPr>
        <w:pStyle w:val="Point0"/>
        <w:rPr>
          <w:noProof/>
        </w:rPr>
      </w:pPr>
      <w:r>
        <w:rPr>
          <w:noProof/>
        </w:rPr>
        <w:t>f)</w:t>
      </w:r>
      <w:r>
        <w:rPr>
          <w:noProof/>
        </w:rPr>
        <w:tab/>
      </w:r>
      <w:r w:rsidR="00E6574E" w:rsidRPr="0032084A">
        <w:rPr>
          <w:noProof/>
        </w:rPr>
        <w:t>andere gegevens die door de partijen onderling in schriftelijke vorm kunnen worden bepaald, met inachtneming van, in voorkomend geval, noodzakelijke waarborgen. </w:t>
      </w:r>
    </w:p>
    <w:p w14:paraId="5569946E" w14:textId="63D25EC7" w:rsidR="00E6574E" w:rsidRPr="0032084A" w:rsidRDefault="00E6574E" w:rsidP="009D341D">
      <w:pPr>
        <w:pStyle w:val="NumPar1"/>
        <w:rPr>
          <w:noProof/>
        </w:rPr>
      </w:pPr>
      <w:r w:rsidRPr="0032084A">
        <w:rPr>
          <w:noProof/>
        </w:rPr>
        <w:t>De in lid 3, punt c), bedoelde gegevens bevatten niet de redenen voor een schorsing, intrekking of annulering.</w:t>
      </w:r>
    </w:p>
    <w:p w14:paraId="4E701035" w14:textId="188ADF3F" w:rsidR="00E6574E" w:rsidRPr="0032084A" w:rsidRDefault="00E6574E" w:rsidP="009D341D">
      <w:pPr>
        <w:pStyle w:val="NumPar1"/>
        <w:rPr>
          <w:noProof/>
        </w:rPr>
      </w:pPr>
      <w:r w:rsidRPr="0032084A">
        <w:rPr>
          <w:noProof/>
        </w:rPr>
        <w:t>De partijen wisselen de in lid 3 bedoelde gegevens op systematische wijze langs elektronische weg uit.</w:t>
      </w:r>
    </w:p>
    <w:p w14:paraId="3C2AAFB3" w14:textId="77777777" w:rsidR="00E6574E" w:rsidRPr="0032084A" w:rsidRDefault="00E6574E" w:rsidP="009D341D">
      <w:pPr>
        <w:pStyle w:val="NumPar1"/>
        <w:rPr>
          <w:noProof/>
        </w:rPr>
      </w:pPr>
      <w:r w:rsidRPr="0032084A">
        <w:rPr>
          <w:noProof/>
        </w:rPr>
        <w:t>Elke douaneautoriteit mag haar nationale contactpunten delen om met de inklaring van goederen van programmadeelnemers verband houdende zaken af te handelen. </w:t>
      </w:r>
    </w:p>
    <w:p w14:paraId="4CA335D3" w14:textId="1963B028" w:rsidR="00E6574E" w:rsidRPr="0032084A" w:rsidRDefault="00E6574E" w:rsidP="00E6574E">
      <w:pPr>
        <w:rPr>
          <w:noProof/>
        </w:rPr>
      </w:pPr>
    </w:p>
    <w:p w14:paraId="2C54CAA7" w14:textId="77777777" w:rsidR="00E6574E" w:rsidRPr="0032084A" w:rsidRDefault="00E6574E" w:rsidP="00A71A50">
      <w:pPr>
        <w:jc w:val="center"/>
        <w:rPr>
          <w:noProof/>
        </w:rPr>
      </w:pPr>
      <w:r w:rsidRPr="0032084A">
        <w:rPr>
          <w:b/>
          <w:noProof/>
        </w:rPr>
        <w:t>Artikel 6</w:t>
      </w:r>
    </w:p>
    <w:p w14:paraId="4BEF2AD4" w14:textId="77777777" w:rsidR="00E6574E" w:rsidRPr="0032084A" w:rsidRDefault="00E6574E" w:rsidP="00A71A50">
      <w:pPr>
        <w:jc w:val="center"/>
        <w:rPr>
          <w:noProof/>
        </w:rPr>
      </w:pPr>
      <w:r w:rsidRPr="0032084A">
        <w:rPr>
          <w:noProof/>
        </w:rPr>
        <w:t>Gegevensbescherming</w:t>
      </w:r>
    </w:p>
    <w:p w14:paraId="314AEFC4" w14:textId="77777777" w:rsidR="00A71A50" w:rsidRPr="0032084A" w:rsidRDefault="00A71A50" w:rsidP="00A71A50">
      <w:pPr>
        <w:jc w:val="center"/>
        <w:rPr>
          <w:noProof/>
        </w:rPr>
      </w:pPr>
    </w:p>
    <w:p w14:paraId="22DD097F" w14:textId="2069AEAC" w:rsidR="00E6574E" w:rsidRPr="00855B92" w:rsidRDefault="00E6574E" w:rsidP="003A204E">
      <w:pPr>
        <w:pStyle w:val="NumPar1"/>
        <w:numPr>
          <w:ilvl w:val="0"/>
          <w:numId w:val="10"/>
        </w:numPr>
        <w:rPr>
          <w:noProof/>
          <w:lang w:val="pl-PL"/>
        </w:rPr>
      </w:pPr>
      <w:r w:rsidRPr="0032084A">
        <w:rPr>
          <w:noProof/>
        </w:rPr>
        <w:t>Elke douaneautoriteit gebruikt de persoonsgegevens uit hoofde van dit besluit uitsluitend indien en voor zover dit nodig is voor de uitvoering van dit besluit, inclusief het toezicht erop en de verslaglegging</w:t>
      </w:r>
      <w:r w:rsidRPr="00855B92">
        <w:rPr>
          <w:noProof/>
          <w:lang w:val="pl-PL"/>
        </w:rPr>
        <w:t>.</w:t>
      </w:r>
    </w:p>
    <w:p w14:paraId="14C21811" w14:textId="115EC28C" w:rsidR="00E6574E" w:rsidRPr="0032084A" w:rsidRDefault="00E6574E" w:rsidP="009D341D">
      <w:pPr>
        <w:pStyle w:val="NumPar1"/>
        <w:rPr>
          <w:noProof/>
        </w:rPr>
      </w:pPr>
      <w:r w:rsidRPr="0032084A">
        <w:rPr>
          <w:noProof/>
        </w:rPr>
        <w:t>Elke douaneautoriteit verkrijgt de voorafgaande schriftelijke toestemming van de meedelende douaneautoriteit om de verstrekte informatie voor andere doeleinden te gebruiken. Voor dit gebruik gelden de eventueel door die autoriteit vastgestelde beperkingen.</w:t>
      </w:r>
    </w:p>
    <w:p w14:paraId="7522103A" w14:textId="4BD5E7E8" w:rsidR="00E6574E" w:rsidRPr="0032084A" w:rsidRDefault="00E6574E" w:rsidP="009D341D">
      <w:pPr>
        <w:pStyle w:val="NumPar1"/>
        <w:rPr>
          <w:noProof/>
        </w:rPr>
      </w:pPr>
      <w:r w:rsidRPr="0032084A">
        <w:rPr>
          <w:noProof/>
        </w:rPr>
        <w:t>Niettegenstaande lid 2 kan de ontvangende douaneautoriteit de krachtens dit besluit verkregen informatie gebruiken in gerechtelijke of administratieve procedures die zijn ingeleid wegens niet-naleving van haar douanewetgeving, ook in haar bewijsvoering, verslagen en getuigenissen. De ontvangende douaneautoriteit brengt de meedelende douaneautoriteit voorafgaand aan dergelijk gebruik op de hoogte.</w:t>
      </w:r>
    </w:p>
    <w:p w14:paraId="36D568EC" w14:textId="7B5A21F7" w:rsidR="00E6574E" w:rsidRPr="0032084A" w:rsidRDefault="00E6574E" w:rsidP="009D341D">
      <w:pPr>
        <w:pStyle w:val="NumPar1"/>
        <w:rPr>
          <w:noProof/>
        </w:rPr>
      </w:pPr>
      <w:r w:rsidRPr="0032084A">
        <w:rPr>
          <w:noProof/>
        </w:rPr>
        <w:t>Elke douaneautoriteit past op de verwerking van persoonsgegevens die van de andere douaneautoriteit zijn ontvangen, de volgende minimumwaarborgen toe:</w:t>
      </w:r>
    </w:p>
    <w:p w14:paraId="3426F649" w14:textId="682E8DC4" w:rsidR="00E6574E" w:rsidRPr="0032084A" w:rsidRDefault="00855B92" w:rsidP="00855B92">
      <w:pPr>
        <w:pStyle w:val="Point0"/>
        <w:rPr>
          <w:noProof/>
        </w:rPr>
      </w:pPr>
      <w:r>
        <w:rPr>
          <w:noProof/>
        </w:rPr>
        <w:t>a)</w:t>
      </w:r>
      <w:r>
        <w:rPr>
          <w:noProof/>
        </w:rPr>
        <w:tab/>
      </w:r>
      <w:r w:rsidR="00E6574E" w:rsidRPr="0032084A">
        <w:rPr>
          <w:noProof/>
        </w:rPr>
        <w:t>persoonsgegevens moeten worden verwerkt op een wijze die ten aanzien van de betrokken programmadeelnemers rechtmatig, behoorlijk en transparant is;</w:t>
      </w:r>
    </w:p>
    <w:p w14:paraId="55C30C1C" w14:textId="5D0173EA" w:rsidR="00E6574E" w:rsidRPr="0032084A" w:rsidRDefault="00855B92" w:rsidP="00855B92">
      <w:pPr>
        <w:pStyle w:val="Point0"/>
        <w:rPr>
          <w:noProof/>
        </w:rPr>
      </w:pPr>
      <w:r>
        <w:rPr>
          <w:noProof/>
        </w:rPr>
        <w:t>b)</w:t>
      </w:r>
      <w:r>
        <w:rPr>
          <w:noProof/>
        </w:rPr>
        <w:tab/>
      </w:r>
      <w:r w:rsidR="00E6574E" w:rsidRPr="0032084A">
        <w:rPr>
          <w:noProof/>
        </w:rPr>
        <w:t>persoonsgegevens moeten worden verzameld en verwerkt voor het welbepaalde, uitdrukkelijk omschreven en gerechtvaardigde doel van de uitvoering van dit besluit en mogen door de meedelende of ontvangende douaneautoriteit niet verder worden verwerkt op een wijze die onverenigbaar is met dat doel;</w:t>
      </w:r>
    </w:p>
    <w:p w14:paraId="36B473DA" w14:textId="1BC8BE70" w:rsidR="00E6574E" w:rsidRPr="00855B92" w:rsidRDefault="00855B92" w:rsidP="00855B92">
      <w:pPr>
        <w:pStyle w:val="Point0"/>
        <w:rPr>
          <w:noProof/>
          <w:lang w:val="pl-PL"/>
        </w:rPr>
      </w:pPr>
      <w:r>
        <w:rPr>
          <w:noProof/>
        </w:rPr>
        <w:t>c)</w:t>
      </w:r>
      <w:r>
        <w:rPr>
          <w:noProof/>
        </w:rPr>
        <w:tab/>
      </w:r>
      <w:r w:rsidR="00E6574E" w:rsidRPr="0032084A">
        <w:rPr>
          <w:noProof/>
        </w:rPr>
        <w:t>persoonsgegevens moeten juist zijn en worden bijgewerkt</w:t>
      </w:r>
      <w:r w:rsidR="00E6574E" w:rsidRPr="00855B92">
        <w:rPr>
          <w:noProof/>
          <w:lang w:val="pl-PL"/>
        </w:rPr>
        <w:t>;</w:t>
      </w:r>
    </w:p>
    <w:p w14:paraId="43CD3854" w14:textId="7F3E8DC6" w:rsidR="00E6574E" w:rsidRPr="0032084A" w:rsidRDefault="00855B92" w:rsidP="00855B92">
      <w:pPr>
        <w:pStyle w:val="Point0"/>
        <w:rPr>
          <w:noProof/>
        </w:rPr>
      </w:pPr>
      <w:r>
        <w:rPr>
          <w:noProof/>
        </w:rPr>
        <w:t>d)</w:t>
      </w:r>
      <w:r>
        <w:rPr>
          <w:noProof/>
        </w:rPr>
        <w:tab/>
      </w:r>
      <w:r w:rsidR="00E6574E" w:rsidRPr="0032084A">
        <w:rPr>
          <w:noProof/>
        </w:rPr>
        <w:t>persoonsgegevens mogen in een vorm die het mogelijk maakt de programmadeelnemers te identificeren, niet langer worden bewaard dan voor de verwezenlijking van de doeleinden waarvoor zij worden verkregen of vervolgens worden verwerkt, noodzakelijk is;</w:t>
      </w:r>
    </w:p>
    <w:p w14:paraId="32F6C8F5" w14:textId="1DD1E2E3" w:rsidR="00E6574E" w:rsidRPr="0032084A" w:rsidRDefault="00855B92" w:rsidP="00855B92">
      <w:pPr>
        <w:pStyle w:val="Point0"/>
        <w:rPr>
          <w:noProof/>
        </w:rPr>
      </w:pPr>
      <w:r>
        <w:rPr>
          <w:noProof/>
        </w:rPr>
        <w:t>e)</w:t>
      </w:r>
      <w:r>
        <w:rPr>
          <w:noProof/>
        </w:rPr>
        <w:tab/>
      </w:r>
      <w:r w:rsidR="00E6574E" w:rsidRPr="0032084A">
        <w:rPr>
          <w:noProof/>
        </w:rPr>
        <w:t>de krachtens dit besluit verkregen informatie moet worden verwerkt op een dusdanige manier dat een passende beveiliging van de persoonsgegevens gewaarborgd is, rekening houdend met de specifieke risico’s van verwerking, en zij moeten onder meer beschermd zijn tegen ongeoorloofde of onrechtmatige verwerking en tegen onopzettelijk verlies, vernietiging of beschadiging, door middel van passende technische of organisatorische maatregelen; de ontvangende douaneautoriteit neemt passende maatregelen om een inbreuk in verband met persoonsgegevens aan te pakken en stelt de meedelende douaneautoriteit onverwijld in kennis van een dergelijke inbreuk;</w:t>
      </w:r>
    </w:p>
    <w:p w14:paraId="40881BB2" w14:textId="17F9DEFB" w:rsidR="00E6574E" w:rsidRPr="0032084A" w:rsidRDefault="00855B92" w:rsidP="00855B92">
      <w:pPr>
        <w:pStyle w:val="Point0"/>
        <w:rPr>
          <w:noProof/>
        </w:rPr>
      </w:pPr>
      <w:r>
        <w:rPr>
          <w:noProof/>
        </w:rPr>
        <w:t>f)</w:t>
      </w:r>
      <w:r>
        <w:rPr>
          <w:noProof/>
        </w:rPr>
        <w:tab/>
      </w:r>
      <w:r w:rsidR="00E6574E" w:rsidRPr="0032084A">
        <w:rPr>
          <w:noProof/>
        </w:rPr>
        <w:t>zowel de meedelende douaneautoriteit als de ontvangende douaneautoriteit neemt alle redelijke maatregelen om ervoor te zorgen dat persoonsgegevens onmiddellijk worden gerectificeerd of gewist, naargelang van het geval, wanneer de verwerking niet in overeenstemming is met de bepalingen van dit artikel, met name omdat deze gegevens niet toereikend, ter zake dienend of juist zijn, of omdat zij niet in verhouding staan tot het doel van de verwerking. Dit behelst tevens de kennisgeving van elke correctie of wissing aan de andere douaneautoriteit;</w:t>
      </w:r>
    </w:p>
    <w:p w14:paraId="409B5A73" w14:textId="67EC05B8" w:rsidR="00E6574E" w:rsidRPr="0032084A" w:rsidRDefault="00855B92" w:rsidP="00855B92">
      <w:pPr>
        <w:pStyle w:val="Point0"/>
        <w:rPr>
          <w:noProof/>
        </w:rPr>
      </w:pPr>
      <w:r>
        <w:rPr>
          <w:noProof/>
        </w:rPr>
        <w:t>g)</w:t>
      </w:r>
      <w:r>
        <w:rPr>
          <w:noProof/>
        </w:rPr>
        <w:tab/>
      </w:r>
      <w:r w:rsidR="00E6574E" w:rsidRPr="0032084A">
        <w:rPr>
          <w:noProof/>
        </w:rPr>
        <w:t>op verzoek stelt de ontvangende douaneautoriteit de meedelende douaneautoriteit in kennis van het gebruik van de meegedeelde gegevens en van de uitvoering van de waarborgen ten aanzien van deze gegevens;</w:t>
      </w:r>
    </w:p>
    <w:p w14:paraId="22E9BF00" w14:textId="06B30DA9" w:rsidR="00E6574E" w:rsidRPr="0032084A" w:rsidRDefault="00855B92" w:rsidP="00855B92">
      <w:pPr>
        <w:pStyle w:val="Point0"/>
        <w:rPr>
          <w:noProof/>
        </w:rPr>
      </w:pPr>
      <w:r>
        <w:rPr>
          <w:noProof/>
        </w:rPr>
        <w:t>h)</w:t>
      </w:r>
      <w:r>
        <w:rPr>
          <w:noProof/>
        </w:rPr>
        <w:tab/>
      </w:r>
      <w:r w:rsidR="00E6574E" w:rsidRPr="0032084A">
        <w:rPr>
          <w:noProof/>
        </w:rPr>
        <w:t>de meedelende en de ontvangende douaneautoriteit zijn verplicht de verstrekking en de ontvangst van persoonsgegevens schriftelijk te registreren;</w:t>
      </w:r>
    </w:p>
    <w:p w14:paraId="7C5138F0" w14:textId="1E1FC6D7" w:rsidR="00E6574E" w:rsidRPr="0032084A" w:rsidRDefault="00855B92" w:rsidP="00855B92">
      <w:pPr>
        <w:pStyle w:val="Point0"/>
        <w:rPr>
          <w:noProof/>
        </w:rPr>
      </w:pPr>
      <w:r>
        <w:rPr>
          <w:noProof/>
        </w:rPr>
        <w:t>i)</w:t>
      </w:r>
      <w:r>
        <w:rPr>
          <w:noProof/>
        </w:rPr>
        <w:tab/>
      </w:r>
      <w:r w:rsidR="00E6574E" w:rsidRPr="0032084A">
        <w:rPr>
          <w:noProof/>
        </w:rPr>
        <w:t>programmadeelnemers hebben het recht informatie te ontvangen over de verwerking van hun persoonsgegevens, alsook recht op toegang tot die gegevens en op rectificatie of wissing van onjuiste of onrechtmatig verwerkte gegevens, met inachtneming van bij wet vastgestelde noodzakelijke en evenredige beperkingen ter bescherming van gewichtige redenen van algemeen belang;</w:t>
      </w:r>
    </w:p>
    <w:p w14:paraId="53025C80" w14:textId="441BF3A8" w:rsidR="00E6574E" w:rsidRPr="00855B92" w:rsidRDefault="00855B92" w:rsidP="00855B92">
      <w:pPr>
        <w:pStyle w:val="Point0"/>
        <w:rPr>
          <w:noProof/>
          <w:lang w:val="pl-PL"/>
        </w:rPr>
      </w:pPr>
      <w:r>
        <w:rPr>
          <w:noProof/>
        </w:rPr>
        <w:t>j)</w:t>
      </w:r>
      <w:r>
        <w:rPr>
          <w:noProof/>
        </w:rPr>
        <w:tab/>
      </w:r>
      <w:r w:rsidR="00E6574E" w:rsidRPr="0032084A">
        <w:rPr>
          <w:noProof/>
        </w:rPr>
        <w:t>programmadeelnemers hebben, onverminderd andere mogelijkheden van administratief of buitengerechtelijk beroep, recht op een doeltreffend beroep in rechte in geval van schending van bovengenoemde waarborgen</w:t>
      </w:r>
      <w:r w:rsidR="00E6574E" w:rsidRPr="00855B92">
        <w:rPr>
          <w:noProof/>
          <w:lang w:val="pl-PL"/>
        </w:rPr>
        <w:t>.</w:t>
      </w:r>
    </w:p>
    <w:p w14:paraId="1CA38A85" w14:textId="0A2F6E05" w:rsidR="00E6574E" w:rsidRPr="00855B92" w:rsidRDefault="00E6574E" w:rsidP="009D341D">
      <w:pPr>
        <w:pStyle w:val="NumPar1"/>
        <w:rPr>
          <w:noProof/>
          <w:lang w:val="pl-PL"/>
        </w:rPr>
      </w:pPr>
      <w:r w:rsidRPr="0032084A">
        <w:rPr>
          <w:noProof/>
        </w:rPr>
        <w:t>Elke douaneautoriteit stelt de andere douaneautoriteit onverwijld in kennis als zij vaststelt dat de informatie die zij naar de andere douaneautoriteit heeft verzonden, onjuist, onvolledig of onbetrouwbaar is of als de ontvangst of het verdere gebruik ervan in strijd is met dit besluit</w:t>
      </w:r>
      <w:r w:rsidRPr="00855B92">
        <w:rPr>
          <w:noProof/>
          <w:lang w:val="pl-PL"/>
        </w:rPr>
        <w:t>.</w:t>
      </w:r>
    </w:p>
    <w:p w14:paraId="4905D8FF" w14:textId="22A33D65" w:rsidR="00E6574E" w:rsidRPr="0032084A" w:rsidRDefault="00E6574E" w:rsidP="009D341D">
      <w:pPr>
        <w:pStyle w:val="NumPar1"/>
        <w:rPr>
          <w:noProof/>
        </w:rPr>
      </w:pPr>
      <w:r w:rsidRPr="0032084A">
        <w:rPr>
          <w:noProof/>
        </w:rPr>
        <w:t>Elke douaneautoriteit verleent programmadeelnemers, voor zover het hun persoonsgegevens betreft, toegang tot administratieve of gerechtelijke verhaalmogelijkheden, ongeacht hun nationaliteit of land van verblijf.</w:t>
      </w:r>
    </w:p>
    <w:p w14:paraId="00628FD3" w14:textId="5E67A6C6" w:rsidR="00E6574E" w:rsidRPr="00855B92" w:rsidRDefault="00E6574E" w:rsidP="009D341D">
      <w:pPr>
        <w:pStyle w:val="NumPar1"/>
        <w:rPr>
          <w:noProof/>
          <w:lang w:val="pl-PL"/>
        </w:rPr>
      </w:pPr>
      <w:r w:rsidRPr="0032084A">
        <w:rPr>
          <w:noProof/>
        </w:rPr>
        <w:t>De douaneautoriteiten maken informatie bekend om de programmadeelnemers te informeren over de beschikbare administratieve of gerechtelijke verhaalmogelijkheden</w:t>
      </w:r>
      <w:r w:rsidRPr="00855B92">
        <w:rPr>
          <w:noProof/>
          <w:lang w:val="pl-PL"/>
        </w:rPr>
        <w:t>.</w:t>
      </w:r>
    </w:p>
    <w:p w14:paraId="60343551" w14:textId="4975D1F8" w:rsidR="00E6574E" w:rsidRPr="00855B92" w:rsidRDefault="00E6574E" w:rsidP="009D341D">
      <w:pPr>
        <w:pStyle w:val="NumPar1"/>
        <w:rPr>
          <w:noProof/>
          <w:lang w:val="pl-PL"/>
        </w:rPr>
      </w:pPr>
      <w:r w:rsidRPr="0032084A">
        <w:rPr>
          <w:noProof/>
        </w:rPr>
        <w:t>De naleving van de bepalingen van dit artikel door elke douaneautoriteit is onderworpen aan toezicht door haar bevoegde onafhankelijke autoriteit, die controle uitoefent en ervoor zorgt dat klachten over niet-naleving bij de behandeling van informatie worden ontvangen, onderzocht, beantwoord en een passend gevolg krijgen. Deze autoriteiten zijn</w:t>
      </w:r>
      <w:r w:rsidRPr="00855B92">
        <w:rPr>
          <w:noProof/>
          <w:lang w:val="pl-PL"/>
        </w:rPr>
        <w:t>:</w:t>
      </w:r>
    </w:p>
    <w:p w14:paraId="4DEE4FF3" w14:textId="48050158" w:rsidR="00E6574E" w:rsidRPr="0032084A" w:rsidRDefault="00855B92" w:rsidP="00855B92">
      <w:pPr>
        <w:pStyle w:val="Point0"/>
        <w:rPr>
          <w:noProof/>
        </w:rPr>
      </w:pPr>
      <w:r>
        <w:rPr>
          <w:noProof/>
        </w:rPr>
        <w:t>a)</w:t>
      </w:r>
      <w:r>
        <w:rPr>
          <w:noProof/>
        </w:rPr>
        <w:tab/>
      </w:r>
      <w:r w:rsidR="00E6574E" w:rsidRPr="0032084A">
        <w:rPr>
          <w:noProof/>
        </w:rPr>
        <w:t>in de Europese Unie: de Europese Toezichthouder voor gegevensbescherming of de opvolger daarvan en de gegevensbeschermingsautoriteiten van de lidstaten;</w:t>
      </w:r>
    </w:p>
    <w:p w14:paraId="4A7DF83D" w14:textId="0311562E" w:rsidR="00E6574E" w:rsidRPr="0032084A" w:rsidRDefault="00855B92" w:rsidP="00855B92">
      <w:pPr>
        <w:pStyle w:val="Point0"/>
        <w:rPr>
          <w:noProof/>
        </w:rPr>
      </w:pPr>
      <w:r>
        <w:rPr>
          <w:noProof/>
        </w:rPr>
        <w:t>b)</w:t>
      </w:r>
      <w:r>
        <w:rPr>
          <w:noProof/>
        </w:rPr>
        <w:tab/>
      </w:r>
      <w:r w:rsidR="00E6574E" w:rsidRPr="0032084A">
        <w:rPr>
          <w:noProof/>
        </w:rPr>
        <w:t>in de Republiek Turkije: de autoriteit bescherming persoonsgegevens (KVKK) van de Republiek Turkije.</w:t>
      </w:r>
    </w:p>
    <w:p w14:paraId="5DA929A1" w14:textId="77777777" w:rsidR="00A71A50" w:rsidRPr="0032084A" w:rsidRDefault="00A71A50" w:rsidP="00A71A50">
      <w:pPr>
        <w:ind w:left="1094"/>
        <w:rPr>
          <w:noProof/>
        </w:rPr>
      </w:pPr>
    </w:p>
    <w:p w14:paraId="3DAEEDCA" w14:textId="77777777" w:rsidR="00E6574E" w:rsidRPr="0032084A" w:rsidRDefault="00E6574E" w:rsidP="00A71A50">
      <w:pPr>
        <w:jc w:val="center"/>
        <w:rPr>
          <w:noProof/>
        </w:rPr>
      </w:pPr>
      <w:r w:rsidRPr="0032084A">
        <w:rPr>
          <w:b/>
          <w:noProof/>
        </w:rPr>
        <w:t>Artikel 7</w:t>
      </w:r>
      <w:r w:rsidRPr="0032084A">
        <w:rPr>
          <w:noProof/>
        </w:rPr>
        <w:t> </w:t>
      </w:r>
      <w:r w:rsidRPr="0032084A">
        <w:rPr>
          <w:noProof/>
        </w:rPr>
        <w:br/>
        <w:t> Uitvoering, overleg, toezicht en toetsing</w:t>
      </w:r>
    </w:p>
    <w:p w14:paraId="7AE53239" w14:textId="77777777" w:rsidR="00E6574E" w:rsidRPr="0032084A" w:rsidRDefault="00E6574E" w:rsidP="00E6574E">
      <w:pPr>
        <w:rPr>
          <w:noProof/>
        </w:rPr>
      </w:pPr>
      <w:r w:rsidRPr="0032084A">
        <w:rPr>
          <w:noProof/>
        </w:rPr>
        <w:t> </w:t>
      </w:r>
    </w:p>
    <w:p w14:paraId="45C4BEBA" w14:textId="4B23C195" w:rsidR="00E6574E" w:rsidRPr="00855B92" w:rsidRDefault="00E6574E" w:rsidP="003A204E">
      <w:pPr>
        <w:pStyle w:val="NumPar1"/>
        <w:numPr>
          <w:ilvl w:val="0"/>
          <w:numId w:val="11"/>
        </w:numPr>
        <w:rPr>
          <w:noProof/>
          <w:lang w:val="pl-PL"/>
        </w:rPr>
      </w:pPr>
      <w:r w:rsidRPr="0032084A">
        <w:rPr>
          <w:noProof/>
        </w:rPr>
        <w:t>De partijen verhelpen alle problemen in verband met de uitvoering van dit besluit door overleg onder auspiciën van het Comité douanesamenwerking</w:t>
      </w:r>
      <w:r w:rsidRPr="00855B92">
        <w:rPr>
          <w:noProof/>
          <w:lang w:val="pl-PL"/>
        </w:rPr>
        <w:t>.</w:t>
      </w:r>
    </w:p>
    <w:p w14:paraId="27D5AF87" w14:textId="35C644AD" w:rsidR="00E6574E" w:rsidRPr="00855B92" w:rsidRDefault="00E6574E" w:rsidP="009D341D">
      <w:pPr>
        <w:pStyle w:val="NumPar1"/>
        <w:rPr>
          <w:noProof/>
          <w:lang w:val="pl-PL"/>
        </w:rPr>
      </w:pPr>
      <w:r w:rsidRPr="0032084A">
        <w:rPr>
          <w:noProof/>
        </w:rPr>
        <w:t>Beide partijen werken nauw samen bij de uitvoering van dit besluit en houden regelmatig toezicht op de uitvoering door middel van gezamenlijke periodieke toezichtbezoeken om eventuele sterke en zwakke punten in de programma’s van beide partijen in kaart te brengen</w:t>
      </w:r>
      <w:r w:rsidRPr="00855B92">
        <w:rPr>
          <w:noProof/>
          <w:lang w:val="pl-PL"/>
        </w:rPr>
        <w:t>.</w:t>
      </w:r>
    </w:p>
    <w:p w14:paraId="4BBB8C3C" w14:textId="12457FA3" w:rsidR="00E6574E" w:rsidRPr="00855B92" w:rsidRDefault="00E6574E" w:rsidP="009D341D">
      <w:pPr>
        <w:pStyle w:val="NumPar1"/>
        <w:rPr>
          <w:noProof/>
          <w:lang w:val="pl-PL"/>
        </w:rPr>
      </w:pPr>
      <w:r w:rsidRPr="0032084A">
        <w:rPr>
          <w:noProof/>
        </w:rPr>
        <w:t>Beide partijen werken met name nauw samen bij de uitvoering van artikel 3 van dit besluit en stellen elkaar in kennis van eventuele actualiseringen of wijzigingen van hun programma’s. Zij beoordelen of deze wijzigingen van invloed kunnen zijn op de verenigbaarheid van de programma’s van beide partijen, onder meer door middel van gezamenlijke toezichtbezoeken, en treffen zo nodig maatregelen om ervoor te zorgen dat de programma’s verenigbaar blijven</w:t>
      </w:r>
      <w:r w:rsidRPr="00855B92">
        <w:rPr>
          <w:noProof/>
          <w:lang w:val="pl-PL"/>
        </w:rPr>
        <w:t>.</w:t>
      </w:r>
    </w:p>
    <w:p w14:paraId="74FFAA7E" w14:textId="0F3E3B14" w:rsidR="00E6574E" w:rsidRPr="00855B92" w:rsidRDefault="00E6574E" w:rsidP="009D341D">
      <w:pPr>
        <w:pStyle w:val="NumPar1"/>
        <w:rPr>
          <w:noProof/>
          <w:lang w:val="pl-PL"/>
        </w:rPr>
      </w:pPr>
      <w:r w:rsidRPr="0032084A">
        <w:rPr>
          <w:noProof/>
        </w:rPr>
        <w:t>Beide partijen werken nauw samen om het gebruik van dit besluit door de programmadeelnemers te waarborgen</w:t>
      </w:r>
      <w:r w:rsidRPr="00855B92">
        <w:rPr>
          <w:noProof/>
          <w:lang w:val="pl-PL"/>
        </w:rPr>
        <w:t>.</w:t>
      </w:r>
    </w:p>
    <w:p w14:paraId="0F3C95AB" w14:textId="616D1DD8" w:rsidR="00E6574E" w:rsidRPr="00855B92" w:rsidRDefault="00E6574E" w:rsidP="009D341D">
      <w:pPr>
        <w:pStyle w:val="NumPar1"/>
        <w:rPr>
          <w:noProof/>
          <w:lang w:val="pl-PL"/>
        </w:rPr>
      </w:pPr>
      <w:r w:rsidRPr="0032084A">
        <w:rPr>
          <w:noProof/>
        </w:rPr>
        <w:t>Het Comité douanesamenwerking toetst regelmatig de uitvoering van dit besluit. Deze toetsing kan met name het volgende omvatten</w:t>
      </w:r>
      <w:r w:rsidRPr="00855B92">
        <w:rPr>
          <w:noProof/>
          <w:lang w:val="pl-PL"/>
        </w:rPr>
        <w:t>:</w:t>
      </w:r>
    </w:p>
    <w:p w14:paraId="22467832" w14:textId="321ECE6C" w:rsidR="00E6574E" w:rsidRPr="0032084A" w:rsidRDefault="00855B92" w:rsidP="00855B92">
      <w:pPr>
        <w:pStyle w:val="Point0"/>
        <w:rPr>
          <w:noProof/>
        </w:rPr>
      </w:pPr>
      <w:r>
        <w:rPr>
          <w:noProof/>
        </w:rPr>
        <w:t>a)</w:t>
      </w:r>
      <w:r>
        <w:rPr>
          <w:noProof/>
        </w:rPr>
        <w:tab/>
      </w:r>
      <w:r w:rsidR="00E6574E" w:rsidRPr="0032084A">
        <w:rPr>
          <w:noProof/>
        </w:rPr>
        <w:t>de uitwisseling van standpunten over uitgewisselde gegevens en aan de programmadeelnemers toegekende voordelen als bedoeld in artikel 4, met inbegrip van toekomstige gegevens of AEO-voordelen;</w:t>
      </w:r>
    </w:p>
    <w:p w14:paraId="047DDD0D" w14:textId="62E1CEBD" w:rsidR="00E6574E" w:rsidRPr="0032084A" w:rsidRDefault="00855B92" w:rsidP="00855B92">
      <w:pPr>
        <w:pStyle w:val="Point0"/>
        <w:rPr>
          <w:noProof/>
        </w:rPr>
      </w:pPr>
      <w:r>
        <w:rPr>
          <w:noProof/>
        </w:rPr>
        <w:t>b)</w:t>
      </w:r>
      <w:r>
        <w:rPr>
          <w:noProof/>
        </w:rPr>
        <w:tab/>
      </w:r>
      <w:r w:rsidR="00E6574E" w:rsidRPr="0032084A">
        <w:rPr>
          <w:noProof/>
        </w:rPr>
        <w:t>de uitwisseling van standpunten over gegevens in verband met het beheer van de AEO-status, bv. monitoring, herbeoordeling, schorsing en intrekking;</w:t>
      </w:r>
    </w:p>
    <w:p w14:paraId="6B95E8C1" w14:textId="0BC509C5" w:rsidR="00E6574E" w:rsidRPr="0032084A" w:rsidRDefault="00855B92" w:rsidP="00855B92">
      <w:pPr>
        <w:pStyle w:val="Point0"/>
        <w:rPr>
          <w:noProof/>
        </w:rPr>
      </w:pPr>
      <w:r>
        <w:rPr>
          <w:noProof/>
        </w:rPr>
        <w:t>c)</w:t>
      </w:r>
      <w:r>
        <w:rPr>
          <w:noProof/>
        </w:rPr>
        <w:tab/>
      </w:r>
      <w:r w:rsidR="00E6574E" w:rsidRPr="0032084A">
        <w:rPr>
          <w:noProof/>
        </w:rPr>
        <w:t>de uitwisseling van standpunten over veiligheidsbepalingen zoals te volgen protocollen gedurende en na een ernstig veiligheidsincident (hervatting van de bedrijfsactiviteiten) of wanneer de omstandigheden zodanig zijn dat de wederzijdse erkenning moet worden geschorst;</w:t>
      </w:r>
    </w:p>
    <w:p w14:paraId="710F1452" w14:textId="21148DA1" w:rsidR="00E6574E" w:rsidRPr="0032084A" w:rsidRDefault="00855B92" w:rsidP="00855B92">
      <w:pPr>
        <w:pStyle w:val="Point0"/>
        <w:rPr>
          <w:noProof/>
        </w:rPr>
      </w:pPr>
      <w:r>
        <w:rPr>
          <w:noProof/>
        </w:rPr>
        <w:t>d)</w:t>
      </w:r>
      <w:r>
        <w:rPr>
          <w:noProof/>
        </w:rPr>
        <w:tab/>
      </w:r>
      <w:r w:rsidR="00E6574E" w:rsidRPr="0032084A">
        <w:rPr>
          <w:noProof/>
        </w:rPr>
        <w:t>onderzoek van de schorsing van de voordelen als bedoeld in artikel 4;</w:t>
      </w:r>
    </w:p>
    <w:p w14:paraId="6A8B7051" w14:textId="2C8A22C5" w:rsidR="00E6574E" w:rsidRPr="0032084A" w:rsidRDefault="00855B92" w:rsidP="00855B92">
      <w:pPr>
        <w:pStyle w:val="Point0"/>
        <w:rPr>
          <w:noProof/>
        </w:rPr>
      </w:pPr>
      <w:r>
        <w:rPr>
          <w:noProof/>
        </w:rPr>
        <w:t>e)</w:t>
      </w:r>
      <w:r>
        <w:rPr>
          <w:noProof/>
        </w:rPr>
        <w:tab/>
      </w:r>
      <w:r w:rsidR="00E6574E" w:rsidRPr="0032084A">
        <w:rPr>
          <w:noProof/>
        </w:rPr>
        <w:t>toetsing van de uitvoering van artikel 6;</w:t>
      </w:r>
    </w:p>
    <w:p w14:paraId="0260CE3D" w14:textId="4A64ABC5" w:rsidR="00E6574E" w:rsidRPr="0032084A" w:rsidRDefault="00855B92" w:rsidP="00855B92">
      <w:pPr>
        <w:pStyle w:val="Point0"/>
        <w:rPr>
          <w:noProof/>
        </w:rPr>
      </w:pPr>
      <w:r>
        <w:rPr>
          <w:noProof/>
        </w:rPr>
        <w:t>f)</w:t>
      </w:r>
      <w:r>
        <w:rPr>
          <w:noProof/>
        </w:rPr>
        <w:tab/>
      </w:r>
      <w:r w:rsidR="00E6574E" w:rsidRPr="0032084A">
        <w:rPr>
          <w:noProof/>
        </w:rPr>
        <w:t>eventuele wijzigingen van de programma’s van de partijen.</w:t>
      </w:r>
    </w:p>
    <w:p w14:paraId="56D4A278" w14:textId="77777777" w:rsidR="00E6574E" w:rsidRPr="0032084A" w:rsidRDefault="00E6574E" w:rsidP="00A71A50">
      <w:pPr>
        <w:jc w:val="center"/>
        <w:rPr>
          <w:noProof/>
        </w:rPr>
      </w:pPr>
      <w:r w:rsidRPr="0032084A">
        <w:rPr>
          <w:noProof/>
        </w:rPr>
        <w:br/>
      </w:r>
      <w:r w:rsidRPr="0032084A">
        <w:rPr>
          <w:b/>
          <w:noProof/>
        </w:rPr>
        <w:t>Artikel 8</w:t>
      </w:r>
      <w:r w:rsidRPr="0032084A">
        <w:rPr>
          <w:noProof/>
        </w:rPr>
        <w:t> </w:t>
      </w:r>
      <w:r w:rsidRPr="0032084A">
        <w:rPr>
          <w:noProof/>
        </w:rPr>
        <w:br/>
        <w:t> Slotbepalingen</w:t>
      </w:r>
    </w:p>
    <w:p w14:paraId="3669CB29" w14:textId="77777777" w:rsidR="00E6574E" w:rsidRPr="0032084A" w:rsidRDefault="00E6574E" w:rsidP="00E6574E">
      <w:pPr>
        <w:rPr>
          <w:noProof/>
        </w:rPr>
      </w:pPr>
      <w:r w:rsidRPr="0032084A">
        <w:rPr>
          <w:noProof/>
        </w:rPr>
        <w:t> </w:t>
      </w:r>
    </w:p>
    <w:p w14:paraId="13A3AE27" w14:textId="131E73FE" w:rsidR="00E6574E" w:rsidRPr="00855B92" w:rsidRDefault="00E6574E" w:rsidP="003A204E">
      <w:pPr>
        <w:pStyle w:val="NumPar1"/>
        <w:numPr>
          <w:ilvl w:val="0"/>
          <w:numId w:val="12"/>
        </w:numPr>
        <w:rPr>
          <w:noProof/>
          <w:lang w:val="pl-PL"/>
        </w:rPr>
      </w:pPr>
      <w:r w:rsidRPr="0032084A">
        <w:rPr>
          <w:noProof/>
        </w:rPr>
        <w:t>Het Comité douanesamenwerking kan dit besluit wijzigen. De wijziging treedt in werking overeenkomstig de in artikel 9 bedoelde procedure</w:t>
      </w:r>
      <w:r w:rsidRPr="00855B92">
        <w:rPr>
          <w:noProof/>
          <w:lang w:val="pl-PL"/>
        </w:rPr>
        <w:t>.</w:t>
      </w:r>
    </w:p>
    <w:p w14:paraId="095CC1DF" w14:textId="6B77066F" w:rsidR="00E6574E" w:rsidRPr="0032084A" w:rsidRDefault="00E6574E" w:rsidP="009D341D">
      <w:pPr>
        <w:pStyle w:val="NumPar1"/>
        <w:rPr>
          <w:noProof/>
        </w:rPr>
      </w:pPr>
      <w:r w:rsidRPr="0032084A">
        <w:rPr>
          <w:noProof/>
        </w:rPr>
        <w:t>Een partij kan de samenwerking op grond van dit besluit te allen tijde schorsen door de andere partij hiervan ten minste dertig dagen van tevoren schriftelijk kennis te geven. Niettegenstaande de schorsing van de samenwerking op grond van dit besluit blijven de douaneautoriteiten van beide partijen aan artikel 6 voldoen om de bescherming van informatie te waarborgen.</w:t>
      </w:r>
    </w:p>
    <w:p w14:paraId="4686483A" w14:textId="537515BA" w:rsidR="00E6574E" w:rsidRPr="0032084A" w:rsidRDefault="00E6574E" w:rsidP="009D341D">
      <w:pPr>
        <w:pStyle w:val="NumPar1"/>
        <w:rPr>
          <w:noProof/>
        </w:rPr>
      </w:pPr>
      <w:r w:rsidRPr="0032084A">
        <w:rPr>
          <w:noProof/>
        </w:rPr>
        <w:t>Elk van beide partijen kan dit besluit te allen tijde beëindigen door de andere partij daarvan langs diplomatieke weg kennis te geven. Dit besluit wordt dertig dagen na ontvangst van de schriftelijke kennisgeving door de andere partij beëindigd. Niettegenstaande de beëindiging van dit besluit blijven de douaneautoriteiten aan artikel 6 voldoen om de bescherming van informatie te waarborgen.</w:t>
      </w:r>
    </w:p>
    <w:p w14:paraId="288DA619" w14:textId="51E2BD06" w:rsidR="002735C5" w:rsidRPr="0032084A" w:rsidRDefault="002735C5" w:rsidP="009D341D">
      <w:pPr>
        <w:pStyle w:val="NumPar1"/>
        <w:rPr>
          <w:noProof/>
        </w:rPr>
      </w:pPr>
      <w:r w:rsidRPr="0032084A">
        <w:rPr>
          <w:noProof/>
        </w:rPr>
        <w:t xml:space="preserve">In geval van beëindiging heeft elk van beide partijen het recht te eisen dat de door haar verstrekte informatie, samen met de back-ups daarvan, aan de overdragende partij wordt teruggegeven of volledig wordt gewist. De voor de wissing verantwoordelijke partij bevestigt het wissen van de informatie aan de andere partij. Totdat de informatie is gewist of teruggegeven, garandeert de ontvangende partij dat zij ervoor zal blijven zorgen dat aan de </w:t>
      </w:r>
      <w:bookmarkStart w:id="1" w:name="_Hlk195280128"/>
      <w:r w:rsidRPr="0032084A">
        <w:rPr>
          <w:noProof/>
        </w:rPr>
        <w:t>bepalingen van artikel 6 van dit besluit wordt voldaan</w:t>
      </w:r>
      <w:bookmarkEnd w:id="1"/>
      <w:r w:rsidRPr="00855B92">
        <w:rPr>
          <w:noProof/>
          <w:lang w:val="pl-PL"/>
        </w:rPr>
        <w:t>.</w:t>
      </w:r>
      <w:r w:rsidR="00855B92" w:rsidRPr="00855B92">
        <w:rPr>
          <w:noProof/>
          <w:lang w:val="pl-PL"/>
        </w:rPr>
        <w:t xml:space="preserve"> </w:t>
      </w:r>
      <w:r w:rsidRPr="00855B92">
        <w:rPr>
          <w:noProof/>
          <w:lang w:val="pl-PL"/>
        </w:rPr>
        <w:t>W</w:t>
      </w:r>
      <w:r w:rsidRPr="0032084A">
        <w:rPr>
          <w:noProof/>
        </w:rPr>
        <w:t>anneer het op de ontvangende partij toepasselijke lokale recht de teruggave of wissing van de doorgegeven informatie verbiedt, garandeert de ontvangende partij dat zij ervoor zal blijven zorgen dat aan de bepalingen van artikel 6 van dit besluit wordt voldaan en dat zij de informatie alleen zal verwerken voor zover en zolang dat naar dat lokaal recht vereist is.</w:t>
      </w:r>
    </w:p>
    <w:p w14:paraId="5D29DC6E" w14:textId="77777777" w:rsidR="002735C5" w:rsidRPr="0032084A" w:rsidRDefault="002735C5" w:rsidP="002735C5">
      <w:pPr>
        <w:ind w:left="720"/>
        <w:rPr>
          <w:noProof/>
        </w:rPr>
      </w:pPr>
    </w:p>
    <w:p w14:paraId="29FA4F83" w14:textId="12549F6F" w:rsidR="00E6574E" w:rsidRPr="0032084A" w:rsidRDefault="00E6574E" w:rsidP="00E6574E">
      <w:pPr>
        <w:rPr>
          <w:noProof/>
        </w:rPr>
      </w:pPr>
    </w:p>
    <w:p w14:paraId="02C92F7B" w14:textId="77777777" w:rsidR="00E6574E" w:rsidRPr="0032084A" w:rsidRDefault="00E6574E" w:rsidP="00E6574E">
      <w:pPr>
        <w:jc w:val="center"/>
        <w:rPr>
          <w:noProof/>
        </w:rPr>
      </w:pPr>
      <w:r w:rsidRPr="0032084A">
        <w:rPr>
          <w:b/>
          <w:noProof/>
        </w:rPr>
        <w:t>Artikel 9</w:t>
      </w:r>
    </w:p>
    <w:p w14:paraId="7B2F41D2" w14:textId="77777777" w:rsidR="00E6574E" w:rsidRPr="0032084A" w:rsidRDefault="00E6574E" w:rsidP="00E6574E">
      <w:pPr>
        <w:jc w:val="center"/>
        <w:rPr>
          <w:noProof/>
        </w:rPr>
      </w:pPr>
      <w:r w:rsidRPr="0032084A">
        <w:rPr>
          <w:noProof/>
        </w:rPr>
        <w:t>Inwerkingtreding</w:t>
      </w:r>
    </w:p>
    <w:p w14:paraId="5EFD01B6" w14:textId="77777777" w:rsidR="00E6574E" w:rsidRPr="0032084A" w:rsidRDefault="00E6574E" w:rsidP="00E6574E">
      <w:pPr>
        <w:jc w:val="center"/>
        <w:rPr>
          <w:noProof/>
        </w:rPr>
      </w:pPr>
    </w:p>
    <w:p w14:paraId="2B378D98" w14:textId="77777777" w:rsidR="00E6574E" w:rsidRPr="0032084A" w:rsidRDefault="00E6574E" w:rsidP="00E6574E">
      <w:pPr>
        <w:rPr>
          <w:noProof/>
        </w:rPr>
      </w:pPr>
      <w:r w:rsidRPr="0032084A">
        <w:rPr>
          <w:noProof/>
        </w:rPr>
        <w:t>Dit besluit treedt in werking op de eerste dag van de maand volgende op de datum waarop de partijen elkaar in kennis hebben gesteld van de voltooiing van hun eigen procedures die voor de inwerkingtreding vereist zijn. </w:t>
      </w:r>
    </w:p>
    <w:p w14:paraId="0D3FB7F8" w14:textId="4DCF6772" w:rsidR="00E6574E" w:rsidRPr="0032084A" w:rsidRDefault="00E6574E" w:rsidP="00E6574E">
      <w:pPr>
        <w:rPr>
          <w:noProof/>
        </w:rPr>
      </w:pPr>
    </w:p>
    <w:p w14:paraId="60815DF6" w14:textId="28C06951" w:rsidR="00E6574E" w:rsidRPr="0032084A" w:rsidRDefault="00E6574E" w:rsidP="00E6574E">
      <w:pPr>
        <w:rPr>
          <w:noProof/>
        </w:rPr>
      </w:pPr>
    </w:p>
    <w:p w14:paraId="5DFEA166" w14:textId="77777777" w:rsidR="00E6574E" w:rsidRPr="0032084A" w:rsidRDefault="00E6574E" w:rsidP="00E6574E">
      <w:pPr>
        <w:rPr>
          <w:noProof/>
        </w:rPr>
      </w:pPr>
      <w:r w:rsidRPr="0032084A">
        <w:rPr>
          <w:noProof/>
        </w:rPr>
        <w:t>Gedaan te Ankara, </w:t>
      </w:r>
    </w:p>
    <w:p w14:paraId="0C82A9A3" w14:textId="503EB9BF" w:rsidR="00E6574E" w:rsidRPr="0032084A" w:rsidRDefault="00E6574E" w:rsidP="00E6574E">
      <w:pPr>
        <w:rPr>
          <w:noProof/>
        </w:rPr>
      </w:pPr>
    </w:p>
    <w:tbl>
      <w:tblPr>
        <w:tblW w:w="0" w:type="dxa"/>
        <w:tblInd w:w="1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74"/>
        <w:gridCol w:w="4480"/>
      </w:tblGrid>
      <w:tr w:rsidR="00E6574E" w:rsidRPr="0032084A" w14:paraId="2A1B59A0" w14:textId="77777777" w:rsidTr="00E6574E">
        <w:trPr>
          <w:trHeight w:val="300"/>
        </w:trPr>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0BB2950E" w14:textId="77777777" w:rsidR="00E6574E" w:rsidRPr="0032084A" w:rsidRDefault="00E6574E" w:rsidP="00E6574E">
            <w:pPr>
              <w:rPr>
                <w:noProof/>
              </w:rPr>
            </w:pPr>
            <w:r w:rsidRPr="0032084A">
              <w:rPr>
                <w:noProof/>
              </w:rPr>
              <w:t>Voor de Europese Unie </w:t>
            </w:r>
          </w:p>
          <w:p w14:paraId="5D0CEE76" w14:textId="1168C41C" w:rsidR="00E6574E" w:rsidRPr="0032084A" w:rsidRDefault="00E6574E" w:rsidP="00E6574E">
            <w:pPr>
              <w:rPr>
                <w:noProof/>
              </w:rPr>
            </w:pP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5424FD6E" w14:textId="77777777" w:rsidR="00E6574E" w:rsidRPr="0032084A" w:rsidRDefault="00E6574E" w:rsidP="00E6574E">
            <w:pPr>
              <w:rPr>
                <w:noProof/>
              </w:rPr>
            </w:pPr>
            <w:r w:rsidRPr="0032084A">
              <w:rPr>
                <w:noProof/>
              </w:rPr>
              <w:t>Voor de regering van de Republiek Turkije </w:t>
            </w:r>
          </w:p>
        </w:tc>
      </w:tr>
      <w:tr w:rsidR="00E6574E" w:rsidRPr="0032084A" w14:paraId="0A5A8182" w14:textId="77777777" w:rsidTr="00E6574E">
        <w:trPr>
          <w:trHeight w:val="300"/>
        </w:trPr>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764A21D8" w14:textId="7B3812FA" w:rsidR="00E6574E" w:rsidRPr="0032084A" w:rsidRDefault="00E6574E" w:rsidP="00E6574E">
            <w:pPr>
              <w:rPr>
                <w:noProof/>
              </w:rPr>
            </w:pPr>
          </w:p>
          <w:p w14:paraId="150149B1" w14:textId="7895074A" w:rsidR="00E6574E" w:rsidRPr="0032084A" w:rsidRDefault="00E6574E" w:rsidP="00E6574E">
            <w:pPr>
              <w:rPr>
                <w:noProof/>
              </w:rPr>
            </w:pPr>
          </w:p>
          <w:p w14:paraId="6D74C644" w14:textId="08458AF0" w:rsidR="00E6574E" w:rsidRPr="0032084A" w:rsidRDefault="00E6574E" w:rsidP="00E6574E">
            <w:pPr>
              <w:rPr>
                <w:noProof/>
              </w:rPr>
            </w:pPr>
          </w:p>
          <w:p w14:paraId="33E71D09" w14:textId="77777777" w:rsidR="00E6574E" w:rsidRPr="0032084A" w:rsidRDefault="00E6574E" w:rsidP="00E6574E">
            <w:pPr>
              <w:rPr>
                <w:noProof/>
              </w:rPr>
            </w:pPr>
            <w:r w:rsidRPr="0032084A">
              <w:rPr>
                <w:noProof/>
              </w:rPr>
              <w:t>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44519F56" w14:textId="313CF27D" w:rsidR="00E6574E" w:rsidRPr="0032084A" w:rsidRDefault="00E6574E" w:rsidP="00E6574E">
            <w:pPr>
              <w:rPr>
                <w:noProof/>
              </w:rPr>
            </w:pPr>
          </w:p>
        </w:tc>
      </w:tr>
    </w:tbl>
    <w:p w14:paraId="4D2714D8" w14:textId="6EEFBFC6" w:rsidR="00E6574E" w:rsidRPr="0032084A" w:rsidRDefault="00E6574E" w:rsidP="00E6574E">
      <w:pPr>
        <w:rPr>
          <w:noProof/>
        </w:rPr>
      </w:pPr>
    </w:p>
    <w:p w14:paraId="6F577A48" w14:textId="77777777" w:rsidR="00905D22" w:rsidRPr="0032084A" w:rsidRDefault="00905D22" w:rsidP="00E6574E">
      <w:pPr>
        <w:rPr>
          <w:noProof/>
        </w:rPr>
      </w:pPr>
    </w:p>
    <w:sectPr w:rsidR="00905D22" w:rsidRPr="0032084A" w:rsidSect="00BF0C0E">
      <w:headerReference w:type="even" r:id="rId15"/>
      <w:footerReference w:type="even" r:id="rId16"/>
      <w:footerReference w:type="default" r:id="rId17"/>
      <w:headerReference w:type="first" r:id="rId18"/>
      <w:footerReference w:type="first" r:id="rId19"/>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08F628" w14:textId="77777777" w:rsidR="00D40EF4" w:rsidRDefault="00D40EF4" w:rsidP="00E6574E">
      <w:pPr>
        <w:spacing w:before="0" w:after="0"/>
      </w:pPr>
      <w:r>
        <w:separator/>
      </w:r>
    </w:p>
  </w:endnote>
  <w:endnote w:type="continuationSeparator" w:id="0">
    <w:p w14:paraId="754EB052" w14:textId="77777777" w:rsidR="00D40EF4" w:rsidRDefault="00D40EF4" w:rsidP="00E6574E">
      <w:pPr>
        <w:spacing w:before="0" w:after="0"/>
      </w:pPr>
      <w:r>
        <w:continuationSeparator/>
      </w:r>
    </w:p>
  </w:endnote>
  <w:endnote w:type="continuationNotice" w:id="1">
    <w:p w14:paraId="33A37D0B" w14:textId="77777777" w:rsidR="00D40EF4" w:rsidRDefault="00D40EF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566F9" w14:textId="70909BDF" w:rsidR="00BF0C0E" w:rsidRPr="00BF0C0E" w:rsidRDefault="00BF0C0E" w:rsidP="00BF0C0E">
    <w:pPr>
      <w:pStyle w:val="Footer"/>
      <w:rPr>
        <w:rFonts w:ascii="Arial" w:hAnsi="Arial" w:cs="Arial"/>
        <w:b/>
        <w:sz w:val="48"/>
      </w:rPr>
    </w:pPr>
    <w:r w:rsidRPr="00BF0C0E">
      <w:rPr>
        <w:rFonts w:ascii="Arial" w:hAnsi="Arial" w:cs="Arial"/>
        <w:b/>
        <w:sz w:val="48"/>
      </w:rPr>
      <w:t>NL</w:t>
    </w:r>
    <w:r w:rsidRPr="00BF0C0E">
      <w:rPr>
        <w:rFonts w:ascii="Arial" w:hAnsi="Arial" w:cs="Arial"/>
        <w:b/>
        <w:sz w:val="48"/>
      </w:rPr>
      <w:tab/>
    </w:r>
    <w:r w:rsidRPr="00BF0C0E">
      <w:rPr>
        <w:rFonts w:ascii="Arial" w:hAnsi="Arial" w:cs="Arial"/>
        <w:b/>
        <w:sz w:val="48"/>
      </w:rPr>
      <w:tab/>
    </w:r>
    <w:r w:rsidRPr="00BF0C0E">
      <w:tab/>
    </w:r>
    <w:r w:rsidRPr="00BF0C0E">
      <w:rPr>
        <w:rFonts w:ascii="Arial" w:hAnsi="Arial" w:cs="Arial"/>
        <w:b/>
        <w:sz w:val="48"/>
      </w:rPr>
      <w:t>NL</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595647" w14:textId="31C2261E" w:rsidR="00BF0C0E" w:rsidRPr="00BF0C0E" w:rsidRDefault="00BF0C0E" w:rsidP="00BF0C0E">
    <w:pPr>
      <w:pStyle w:val="Footer"/>
      <w:rPr>
        <w:rFonts w:ascii="Arial" w:hAnsi="Arial" w:cs="Arial"/>
        <w:b/>
        <w:sz w:val="48"/>
      </w:rPr>
    </w:pPr>
    <w:r w:rsidRPr="00BF0C0E">
      <w:rPr>
        <w:rFonts w:ascii="Arial" w:hAnsi="Arial" w:cs="Arial"/>
        <w:b/>
        <w:sz w:val="48"/>
      </w:rPr>
      <w:t>NL</w:t>
    </w:r>
    <w:r w:rsidRPr="00BF0C0E">
      <w:rPr>
        <w:rFonts w:ascii="Arial" w:hAnsi="Arial" w:cs="Arial"/>
        <w:b/>
        <w:sz w:val="48"/>
      </w:rPr>
      <w:tab/>
    </w:r>
    <w:r w:rsidRPr="00BF0C0E">
      <w:rPr>
        <w:rFonts w:ascii="Arial" w:hAnsi="Arial" w:cs="Arial"/>
        <w:b/>
        <w:sz w:val="48"/>
      </w:rPr>
      <w:tab/>
    </w:r>
    <w:r w:rsidRPr="00BF0C0E">
      <w:tab/>
    </w:r>
    <w:r w:rsidRPr="00BF0C0E">
      <w:rPr>
        <w:rFonts w:ascii="Arial" w:hAnsi="Arial" w:cs="Arial"/>
        <w:b/>
        <w:sz w:val="48"/>
      </w:rPr>
      <w:t>NL</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B0A05" w14:textId="77777777" w:rsidR="00BF0C0E" w:rsidRPr="00BF0C0E" w:rsidRDefault="00BF0C0E" w:rsidP="00BF0C0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4EEC9C" w14:textId="77777777" w:rsidR="00BF0C0E" w:rsidRDefault="00BF0C0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AEEDEF" w14:textId="031F81F4" w:rsidR="00BF0C0E" w:rsidRPr="00BF0C0E" w:rsidRDefault="00BF0C0E" w:rsidP="00BF0C0E">
    <w:pPr>
      <w:pStyle w:val="Footer"/>
      <w:rPr>
        <w:rFonts w:ascii="Arial" w:hAnsi="Arial" w:cs="Arial"/>
        <w:b/>
        <w:sz w:val="48"/>
      </w:rPr>
    </w:pPr>
    <w:r w:rsidRPr="00BF0C0E">
      <w:rPr>
        <w:rFonts w:ascii="Arial" w:hAnsi="Arial" w:cs="Arial"/>
        <w:b/>
        <w:sz w:val="48"/>
      </w:rPr>
      <w:t>NL</w:t>
    </w:r>
    <w:r w:rsidRPr="00BF0C0E">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BF0C0E">
      <w:tab/>
    </w:r>
    <w:r w:rsidRPr="00BF0C0E">
      <w:rPr>
        <w:rFonts w:ascii="Arial" w:hAnsi="Arial" w:cs="Arial"/>
        <w:b/>
        <w:sz w:val="48"/>
      </w:rPr>
      <w:t>NL</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84B500" w14:textId="77777777" w:rsidR="00BF0C0E" w:rsidRDefault="00BF0C0E" w:rsidP="00BF0C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46AEFD" w14:textId="77777777" w:rsidR="00D40EF4" w:rsidRDefault="00D40EF4" w:rsidP="00E6574E">
      <w:pPr>
        <w:spacing w:before="0" w:after="0"/>
      </w:pPr>
      <w:r>
        <w:separator/>
      </w:r>
    </w:p>
  </w:footnote>
  <w:footnote w:type="continuationSeparator" w:id="0">
    <w:p w14:paraId="58BC9028" w14:textId="77777777" w:rsidR="00D40EF4" w:rsidRDefault="00D40EF4" w:rsidP="00E6574E">
      <w:pPr>
        <w:spacing w:before="0" w:after="0"/>
      </w:pPr>
      <w:r>
        <w:continuationSeparator/>
      </w:r>
    </w:p>
  </w:footnote>
  <w:footnote w:type="continuationNotice" w:id="1">
    <w:p w14:paraId="0EF91AD8" w14:textId="77777777" w:rsidR="00D40EF4" w:rsidRDefault="00D40EF4">
      <w:pPr>
        <w:spacing w:before="0" w:after="0"/>
      </w:pPr>
    </w:p>
  </w:footnote>
  <w:footnote w:id="2">
    <w:p w14:paraId="0B94816F" w14:textId="4A99B150" w:rsidR="00C616F5" w:rsidRPr="0032084A" w:rsidRDefault="00C616F5" w:rsidP="00C616F5">
      <w:pPr>
        <w:pStyle w:val="FootnoteText"/>
      </w:pPr>
      <w:r>
        <w:rPr>
          <w:rStyle w:val="FootnoteReference"/>
        </w:rPr>
        <w:footnoteRef/>
      </w:r>
      <w:r w:rsidRPr="0032084A">
        <w:tab/>
        <w:t xml:space="preserve">PB L 35 </w:t>
      </w:r>
      <w:r w:rsidRPr="00855B92">
        <w:rPr>
          <w:lang w:val="pl-PL"/>
        </w:rPr>
        <w:t>van</w:t>
      </w:r>
      <w:r w:rsidR="00855B92" w:rsidRPr="00855B92">
        <w:rPr>
          <w:lang w:val="pl-PL"/>
        </w:rPr>
        <w:t> </w:t>
      </w:r>
      <w:r w:rsidRPr="00855B92">
        <w:rPr>
          <w:lang w:val="pl-PL"/>
        </w:rPr>
        <w:t>1</w:t>
      </w:r>
      <w:r w:rsidRPr="0032084A">
        <w:t>3.2.1996, blz. 1.</w:t>
      </w:r>
    </w:p>
  </w:footnote>
  <w:footnote w:id="3">
    <w:p w14:paraId="5B3625FC" w14:textId="77777777" w:rsidR="00E6574E" w:rsidRPr="0032084A" w:rsidRDefault="00E6574E">
      <w:pPr>
        <w:pStyle w:val="FootnoteText"/>
      </w:pPr>
      <w:r>
        <w:rPr>
          <w:rStyle w:val="FootnoteReference"/>
        </w:rPr>
        <w:footnoteRef/>
      </w:r>
      <w:r w:rsidRPr="0032084A">
        <w:tab/>
        <w:t>Besluit niet bekendgemaakt.</w:t>
      </w:r>
    </w:p>
  </w:footnote>
  <w:footnote w:id="4">
    <w:p w14:paraId="475C2A42" w14:textId="190F0F98" w:rsidR="00CB1680" w:rsidRPr="0032084A" w:rsidRDefault="00CB1680">
      <w:pPr>
        <w:pStyle w:val="FootnoteText"/>
      </w:pPr>
      <w:r>
        <w:rPr>
          <w:rStyle w:val="FootnoteReference"/>
        </w:rPr>
        <w:footnoteRef/>
      </w:r>
      <w:r w:rsidRPr="0032084A">
        <w:tab/>
        <w:t xml:space="preserve">Verordening (EU) nr. 952/2013 van het Europees Parlement en van de Raad </w:t>
      </w:r>
      <w:r w:rsidRPr="00855B92">
        <w:rPr>
          <w:lang w:val="pl-PL"/>
        </w:rPr>
        <w:t>van</w:t>
      </w:r>
      <w:r w:rsidR="00855B92" w:rsidRPr="00855B92">
        <w:rPr>
          <w:lang w:val="pl-PL"/>
        </w:rPr>
        <w:t> </w:t>
      </w:r>
      <w:r w:rsidRPr="00855B92">
        <w:rPr>
          <w:lang w:val="pl-PL"/>
        </w:rPr>
        <w:t>9</w:t>
      </w:r>
      <w:r w:rsidRPr="0032084A">
        <w:t xml:space="preserve"> oktober 2013 tot vaststelling van het douanewetboek van de Unie (herschikking) (PB L 269 </w:t>
      </w:r>
      <w:r w:rsidRPr="00855B92">
        <w:rPr>
          <w:lang w:val="pl-PL"/>
        </w:rPr>
        <w:t>van</w:t>
      </w:r>
      <w:r w:rsidR="00855B92" w:rsidRPr="00855B92">
        <w:rPr>
          <w:lang w:val="pl-PL"/>
        </w:rPr>
        <w:t> </w:t>
      </w:r>
      <w:r w:rsidRPr="00855B92">
        <w:rPr>
          <w:lang w:val="pl-PL"/>
        </w:rPr>
        <w:t>1</w:t>
      </w:r>
      <w:r w:rsidRPr="0032084A">
        <w:t>0.10.2013, blz. 1).</w:t>
      </w:r>
    </w:p>
  </w:footnote>
  <w:footnote w:id="5">
    <w:p w14:paraId="35CE0D87" w14:textId="4DB6CD04" w:rsidR="00CB1680" w:rsidRPr="0032084A" w:rsidRDefault="00CB1680">
      <w:pPr>
        <w:pStyle w:val="FootnoteText"/>
      </w:pPr>
      <w:r>
        <w:rPr>
          <w:rStyle w:val="FootnoteReference"/>
        </w:rPr>
        <w:footnoteRef/>
      </w:r>
      <w:r w:rsidRPr="0032084A">
        <w:tab/>
        <w:t xml:space="preserve">PB van de Republiek Turkije 23866 </w:t>
      </w:r>
      <w:r w:rsidRPr="00855B92">
        <w:rPr>
          <w:lang w:val="pl-PL"/>
        </w:rPr>
        <w:t>van</w:t>
      </w:r>
      <w:r w:rsidR="00855B92" w:rsidRPr="00855B92">
        <w:rPr>
          <w:lang w:val="pl-PL"/>
        </w:rPr>
        <w:t> </w:t>
      </w:r>
      <w:r w:rsidRPr="00855B92">
        <w:rPr>
          <w:lang w:val="pl-PL"/>
        </w:rPr>
        <w:t>4</w:t>
      </w:r>
      <w:r w:rsidRPr="0032084A">
        <w:t xml:space="preserve">.11.1999, blz. 9 (herschikking PB 27281 </w:t>
      </w:r>
      <w:r w:rsidRPr="00855B92">
        <w:rPr>
          <w:lang w:val="pl-PL"/>
        </w:rPr>
        <w:t>van</w:t>
      </w:r>
      <w:r w:rsidR="00855B92" w:rsidRPr="00855B92">
        <w:rPr>
          <w:lang w:val="pl-PL"/>
        </w:rPr>
        <w:t> </w:t>
      </w:r>
      <w:r w:rsidRPr="00855B92">
        <w:rPr>
          <w:lang w:val="pl-PL"/>
        </w:rPr>
        <w:t>7</w:t>
      </w:r>
      <w:r w:rsidRPr="0032084A">
        <w:t>.7.2009).</w:t>
      </w:r>
    </w:p>
  </w:footnote>
  <w:footnote w:id="6">
    <w:p w14:paraId="3CE9CEEE" w14:textId="5C120930" w:rsidR="00CB1680" w:rsidRPr="0032084A" w:rsidRDefault="00CB1680">
      <w:pPr>
        <w:pStyle w:val="FootnoteText"/>
      </w:pPr>
      <w:r>
        <w:rPr>
          <w:rStyle w:val="FootnoteReference"/>
        </w:rPr>
        <w:footnoteRef/>
      </w:r>
      <w:r w:rsidRPr="0032084A">
        <w:tab/>
        <w:t xml:space="preserve">PB van de Republiek Turkije 28524 </w:t>
      </w:r>
      <w:r w:rsidRPr="00855B92">
        <w:rPr>
          <w:lang w:val="pl-PL"/>
        </w:rPr>
        <w:t>van</w:t>
      </w:r>
      <w:r w:rsidR="00855B92" w:rsidRPr="00855B92">
        <w:rPr>
          <w:lang w:val="pl-PL"/>
        </w:rPr>
        <w:t> </w:t>
      </w:r>
      <w:r w:rsidRPr="00855B92">
        <w:rPr>
          <w:lang w:val="pl-PL"/>
        </w:rPr>
        <w:t>1</w:t>
      </w:r>
      <w:r w:rsidRPr="0032084A">
        <w:t>0.1.2013, blz. 11.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72F077" w14:textId="77777777" w:rsidR="00BF0C0E" w:rsidRPr="00BF0C0E" w:rsidRDefault="00BF0C0E" w:rsidP="00BF0C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809CFF" w14:textId="77777777" w:rsidR="00BF0C0E" w:rsidRPr="00BF0C0E" w:rsidRDefault="00BF0C0E" w:rsidP="00BF0C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A64CF" w14:textId="77777777" w:rsidR="00BF0C0E" w:rsidRPr="00BF0C0E" w:rsidRDefault="00BF0C0E" w:rsidP="00BF0C0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4C36E" w14:textId="77777777" w:rsidR="00BF0C0E" w:rsidRDefault="00BF0C0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40BDF5" w14:textId="77777777" w:rsidR="00BF0C0E" w:rsidRDefault="00BF0C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F3047F7E"/>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E1A4144A"/>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FEEC2A7E"/>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437EA5C6"/>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7"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9"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0"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1"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2"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3"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4"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6"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18"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3"/>
  </w:num>
  <w:num w:numId="2">
    <w:abstractNumId w:val="2"/>
  </w:num>
  <w:num w:numId="3">
    <w:abstractNumId w:val="1"/>
  </w:num>
  <w:num w:numId="4">
    <w:abstractNumId w:val="0"/>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8"/>
  </w:num>
  <w:num w:numId="15">
    <w:abstractNumId w:val="17"/>
  </w:num>
  <w:num w:numId="16">
    <w:abstractNumId w:val="7"/>
  </w:num>
  <w:num w:numId="17">
    <w:abstractNumId w:val="9"/>
  </w:num>
  <w:num w:numId="18">
    <w:abstractNumId w:val="10"/>
  </w:num>
  <w:num w:numId="19">
    <w:abstractNumId w:val="5"/>
  </w:num>
  <w:num w:numId="20">
    <w:abstractNumId w:val="16"/>
  </w:num>
  <w:num w:numId="21">
    <w:abstractNumId w:val="4"/>
  </w:num>
  <w:num w:numId="22">
    <w:abstractNumId w:val="11"/>
  </w:num>
  <w:num w:numId="23">
    <w:abstractNumId w:val="13"/>
  </w:num>
  <w:num w:numId="24">
    <w:abstractNumId w:val="14"/>
  </w:num>
  <w:num w:numId="25">
    <w:abstractNumId w:val="6"/>
  </w:num>
  <w:num w:numId="26">
    <w:abstractNumId w:val="12"/>
  </w:num>
  <w:num w:numId="27">
    <w:abstractNumId w:val="18"/>
  </w:num>
  <w:num w:numId="28">
    <w:abstractNumId w:val="18"/>
    <w:lvlOverride w:ilvl="0">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revisionView w:markup="0"/>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5-07-07 09:04:24"/>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ACCOMPAGNANT" w:val="bij"/>
    <w:docVar w:name="LW_ACCOMPAGNANT.CP" w:val="bij"/>
    <w:docVar w:name="LW_ANNEX_NBR_FIRST" w:val="1"/>
    <w:docVar w:name="LW_ANNEX_NBR_LAST" w:val="1"/>
    <w:docVar w:name="LW_ANNEX_UNIQUE" w:val="1"/>
    <w:docVar w:name="LW_CORRIGENDUM" w:val="&lt;UNUSED&gt;"/>
    <w:docVar w:name="LW_COVERPAGE_EXISTS" w:val="True"/>
    <w:docVar w:name="LW_COVERPAGE_GUID" w:val="F41EE6AC-3B6D-4676-AA28-D493B2311369"/>
    <w:docVar w:name="LW_COVERPAGE_TYPE" w:val="1"/>
    <w:docVar w:name="LW_CROSSREFERENCE" w:val="&lt;UNUSED&gt;"/>
    <w:docVar w:name="LW_DocType" w:val="ANNEX"/>
    <w:docVar w:name="LW_EMISSION" w:val="14.7.2025"/>
    <w:docVar w:name="LW_EMISSION_ISODATE" w:val="2025-07-14"/>
    <w:docVar w:name="LW_EMISSION_LOCATION" w:val="BRX"/>
    <w:docVar w:name="LW_EMISSION_PREFIX" w:val="Brussel, "/>
    <w:docVar w:name="LW_EMISSION_SUFFIX" w:val=" "/>
    <w:docVar w:name="LW_ID_DOCSTRUCTURE" w:val="COM/ANNEX"/>
    <w:docVar w:name="LW_ID_DOCTYPE" w:val="SG-017"/>
    <w:docVar w:name="LW_LANGUE" w:val="NL"/>
    <w:docVar w:name="LW_LEVEL_OF_SENSITIVITY" w:val="Standard treatment"/>
    <w:docVar w:name="LW_NOM.INST" w:val="EUROPESE COMMISSIE"/>
    <w:docVar w:name="LW_NOM.INST_JOINTDOC" w:val="&lt;EMPTY&gt;"/>
    <w:docVar w:name="LW_OBJETACTEPRINCIPAL" w:val="&lt;FMT:Bold&gt;betreffende het standpunt dat namens de Europese Unie moet worden ingenomen in het Comité douanesamenwerking dat is opgericht bij de Associatieovereenkomst tussen de Europese Gemeenschap en Turkije ten aanzien van de vaststelling van een besluit over de wederzijdse erkenning van het programma inzake geautoriseerde marktdeelnemers van de Europese Unie en het programma inzake geautoriseerde marktdeelnemers van de Republiek Turkije&lt;/FMT&gt;"/>
    <w:docVar w:name="LW_OBJETACTEPRINCIPAL.CP" w:val="&lt;FMT:Bold&gt;betreffende het standpunt dat namens de Europese Unie moet worden ingenomen in het Comité douanesamenwerking dat is opgericht bij de Associatieovereenkomst tussen de Europese Gemeenschap en Turkije ten aanzien van de vaststelling van een besluit over de wederzijdse erkenning van het programma inzake geautoriseerde marktdeelnemers van de Europese Unie en het programma inzake geautoriseerde marktdeelnemers van de Republiek Turkije&lt;/FMT&gt;"/>
    <w:docVar w:name="LW_PART_NBR" w:val="1"/>
    <w:docVar w:name="LW_PART_NBR_TOTAL" w:val="1"/>
    <w:docVar w:name="LW_REF.INST.NEW" w:val="COM"/>
    <w:docVar w:name="LW_REF.INST.NEW_ADOPTED" w:val="final"/>
    <w:docVar w:name="LW_REF.INST.NEW_TEXT" w:val="(2025) 391"/>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BIJLAGE"/>
    <w:docVar w:name="LW_TYPE.DOC.CP" w:val="BIJLAGE"/>
    <w:docVar w:name="LW_TYPEACTEPRINCIPAL" w:val="Voorstel voor een besluit van de Raad"/>
    <w:docVar w:name="LW_TYPEACTEPRINCIPAL.CP" w:val="Voorstel voor een besluit van de Raad"/>
    <w:docVar w:name="LwApiVersions" w:val="LW4CoDe 1.24.5.0; LW 9.0, Build 20240221"/>
  </w:docVars>
  <w:rsids>
    <w:rsidRoot w:val="00E6574E"/>
    <w:rsid w:val="00005197"/>
    <w:rsid w:val="000209FE"/>
    <w:rsid w:val="00021169"/>
    <w:rsid w:val="00023006"/>
    <w:rsid w:val="00027BAD"/>
    <w:rsid w:val="0003424C"/>
    <w:rsid w:val="00044689"/>
    <w:rsid w:val="000750B7"/>
    <w:rsid w:val="00080A61"/>
    <w:rsid w:val="000A7CD6"/>
    <w:rsid w:val="000C2C8C"/>
    <w:rsid w:val="000C591A"/>
    <w:rsid w:val="000D70B5"/>
    <w:rsid w:val="000E2621"/>
    <w:rsid w:val="00116491"/>
    <w:rsid w:val="00125ADA"/>
    <w:rsid w:val="00130DC3"/>
    <w:rsid w:val="0015734E"/>
    <w:rsid w:val="00165C4F"/>
    <w:rsid w:val="00174C64"/>
    <w:rsid w:val="001755CF"/>
    <w:rsid w:val="00185F2D"/>
    <w:rsid w:val="00191BE4"/>
    <w:rsid w:val="001A21E9"/>
    <w:rsid w:val="001C2F77"/>
    <w:rsid w:val="001F343E"/>
    <w:rsid w:val="002261B9"/>
    <w:rsid w:val="00256FA1"/>
    <w:rsid w:val="002728C3"/>
    <w:rsid w:val="002735C5"/>
    <w:rsid w:val="00292846"/>
    <w:rsid w:val="002A5629"/>
    <w:rsid w:val="002B4EA7"/>
    <w:rsid w:val="002D3774"/>
    <w:rsid w:val="002F3ADF"/>
    <w:rsid w:val="002F7523"/>
    <w:rsid w:val="0030415E"/>
    <w:rsid w:val="003141D2"/>
    <w:rsid w:val="0032084A"/>
    <w:rsid w:val="00346526"/>
    <w:rsid w:val="00347D72"/>
    <w:rsid w:val="00372383"/>
    <w:rsid w:val="00382F6C"/>
    <w:rsid w:val="00386706"/>
    <w:rsid w:val="003A204E"/>
    <w:rsid w:val="003D7C2C"/>
    <w:rsid w:val="00430025"/>
    <w:rsid w:val="00440D0B"/>
    <w:rsid w:val="00451E3E"/>
    <w:rsid w:val="004521B1"/>
    <w:rsid w:val="00454CF5"/>
    <w:rsid w:val="004712C3"/>
    <w:rsid w:val="004819C0"/>
    <w:rsid w:val="00492EB7"/>
    <w:rsid w:val="00494651"/>
    <w:rsid w:val="004A0072"/>
    <w:rsid w:val="004A31D3"/>
    <w:rsid w:val="004F51FB"/>
    <w:rsid w:val="005137E5"/>
    <w:rsid w:val="0051403F"/>
    <w:rsid w:val="00530818"/>
    <w:rsid w:val="00532557"/>
    <w:rsid w:val="00544EED"/>
    <w:rsid w:val="005554A3"/>
    <w:rsid w:val="00562E63"/>
    <w:rsid w:val="005C2DA3"/>
    <w:rsid w:val="005D2703"/>
    <w:rsid w:val="005E1008"/>
    <w:rsid w:val="00605DB4"/>
    <w:rsid w:val="006242E0"/>
    <w:rsid w:val="00626E37"/>
    <w:rsid w:val="0063200D"/>
    <w:rsid w:val="00636359"/>
    <w:rsid w:val="00695AD3"/>
    <w:rsid w:val="006A0E95"/>
    <w:rsid w:val="006A57E8"/>
    <w:rsid w:val="006A6BCB"/>
    <w:rsid w:val="006F5A78"/>
    <w:rsid w:val="00713996"/>
    <w:rsid w:val="00733C8F"/>
    <w:rsid w:val="0073582D"/>
    <w:rsid w:val="00735D44"/>
    <w:rsid w:val="00766DF7"/>
    <w:rsid w:val="00775B43"/>
    <w:rsid w:val="0078285A"/>
    <w:rsid w:val="00783560"/>
    <w:rsid w:val="007A2111"/>
    <w:rsid w:val="007C3CC8"/>
    <w:rsid w:val="007D6868"/>
    <w:rsid w:val="007E5B00"/>
    <w:rsid w:val="007F555D"/>
    <w:rsid w:val="008367AB"/>
    <w:rsid w:val="008517C9"/>
    <w:rsid w:val="00855B92"/>
    <w:rsid w:val="008761D9"/>
    <w:rsid w:val="00891327"/>
    <w:rsid w:val="00891679"/>
    <w:rsid w:val="008C38C7"/>
    <w:rsid w:val="008D6398"/>
    <w:rsid w:val="008E4F9F"/>
    <w:rsid w:val="00905D22"/>
    <w:rsid w:val="00942BFD"/>
    <w:rsid w:val="00943B84"/>
    <w:rsid w:val="0095779C"/>
    <w:rsid w:val="0097331B"/>
    <w:rsid w:val="009D341D"/>
    <w:rsid w:val="009F52BC"/>
    <w:rsid w:val="009F5F9D"/>
    <w:rsid w:val="00A01ADE"/>
    <w:rsid w:val="00A111A8"/>
    <w:rsid w:val="00A34DEA"/>
    <w:rsid w:val="00A36097"/>
    <w:rsid w:val="00A6243B"/>
    <w:rsid w:val="00A644DF"/>
    <w:rsid w:val="00A71A50"/>
    <w:rsid w:val="00A71F6D"/>
    <w:rsid w:val="00A75573"/>
    <w:rsid w:val="00A87314"/>
    <w:rsid w:val="00AA66FF"/>
    <w:rsid w:val="00AC5206"/>
    <w:rsid w:val="00AD282F"/>
    <w:rsid w:val="00B1074C"/>
    <w:rsid w:val="00B12346"/>
    <w:rsid w:val="00B33613"/>
    <w:rsid w:val="00B42604"/>
    <w:rsid w:val="00B57B72"/>
    <w:rsid w:val="00B66602"/>
    <w:rsid w:val="00B87B7D"/>
    <w:rsid w:val="00B91526"/>
    <w:rsid w:val="00BA4F3C"/>
    <w:rsid w:val="00BB2EE0"/>
    <w:rsid w:val="00BB30BC"/>
    <w:rsid w:val="00BC1DCB"/>
    <w:rsid w:val="00BE695A"/>
    <w:rsid w:val="00BF0C0E"/>
    <w:rsid w:val="00C616F5"/>
    <w:rsid w:val="00C953CA"/>
    <w:rsid w:val="00C9617D"/>
    <w:rsid w:val="00CB1680"/>
    <w:rsid w:val="00CE1142"/>
    <w:rsid w:val="00CF7D28"/>
    <w:rsid w:val="00D04C3E"/>
    <w:rsid w:val="00D17522"/>
    <w:rsid w:val="00D328C4"/>
    <w:rsid w:val="00D33986"/>
    <w:rsid w:val="00D40EF4"/>
    <w:rsid w:val="00D46178"/>
    <w:rsid w:val="00D60B1A"/>
    <w:rsid w:val="00D7671C"/>
    <w:rsid w:val="00D8033F"/>
    <w:rsid w:val="00D93D60"/>
    <w:rsid w:val="00D95C49"/>
    <w:rsid w:val="00DA4748"/>
    <w:rsid w:val="00DE70F7"/>
    <w:rsid w:val="00E0665E"/>
    <w:rsid w:val="00E40A8A"/>
    <w:rsid w:val="00E6574E"/>
    <w:rsid w:val="00E65B19"/>
    <w:rsid w:val="00E67D9B"/>
    <w:rsid w:val="00E91C50"/>
    <w:rsid w:val="00EC1886"/>
    <w:rsid w:val="00ED7001"/>
    <w:rsid w:val="00F21154"/>
    <w:rsid w:val="00F63543"/>
    <w:rsid w:val="00F7024E"/>
    <w:rsid w:val="00F82260"/>
    <w:rsid w:val="00FA3BE4"/>
    <w:rsid w:val="00FA4161"/>
    <w:rsid w:val="00FB57C6"/>
    <w:rsid w:val="00FE1837"/>
    <w:rsid w:val="0252904C"/>
    <w:rsid w:val="1A793932"/>
    <w:rsid w:val="3F667B15"/>
    <w:rsid w:val="433E6272"/>
    <w:rsid w:val="4BD379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A7B99D0"/>
  <w15:docId w15:val="{72A491EC-C5A8-4561-9B08-7D801570F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nl-NL"/>
    </w:rPr>
  </w:style>
  <w:style w:type="paragraph" w:styleId="Heading1">
    <w:name w:val="heading 1"/>
    <w:basedOn w:val="Normal"/>
    <w:next w:val="Text1"/>
    <w:link w:val="Heading1Char"/>
    <w:uiPriority w:val="9"/>
    <w:qFormat/>
    <w:pPr>
      <w:keepNext/>
      <w:numPr>
        <w:numId w:val="2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0"/>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20"/>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20"/>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20"/>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574E"/>
    <w:rPr>
      <w:color w:val="0000FF" w:themeColor="hyperlink"/>
      <w:u w:val="single"/>
    </w:rPr>
  </w:style>
  <w:style w:type="character" w:customStyle="1" w:styleId="UnresolvedMention">
    <w:name w:val="Unresolved Mention"/>
    <w:basedOn w:val="DefaultParagraphFont"/>
    <w:uiPriority w:val="99"/>
    <w:semiHidden/>
    <w:unhideWhenUsed/>
    <w:rsid w:val="00E6574E"/>
    <w:rPr>
      <w:color w:val="605E5C"/>
      <w:shd w:val="clear" w:color="auto" w:fill="E1DFDD"/>
    </w:rPr>
  </w:style>
  <w:style w:type="paragraph" w:styleId="ListParagraph">
    <w:name w:val="List Paragraph"/>
    <w:basedOn w:val="Normal"/>
    <w:uiPriority w:val="34"/>
    <w:qFormat/>
    <w:rsid w:val="00CB1680"/>
    <w:pPr>
      <w:ind w:left="720"/>
      <w:contextualSpacing/>
    </w:pPr>
  </w:style>
  <w:style w:type="paragraph" w:styleId="ListBullet">
    <w:name w:val="List Bullet"/>
    <w:basedOn w:val="Normal"/>
    <w:uiPriority w:val="99"/>
    <w:semiHidden/>
    <w:unhideWhenUsed/>
    <w:rsid w:val="002735C5"/>
    <w:pPr>
      <w:numPr>
        <w:numId w:val="1"/>
      </w:numPr>
      <w:contextualSpacing/>
    </w:pPr>
  </w:style>
  <w:style w:type="paragraph" w:styleId="ListBullet2">
    <w:name w:val="List Bullet 2"/>
    <w:basedOn w:val="Normal"/>
    <w:uiPriority w:val="99"/>
    <w:semiHidden/>
    <w:unhideWhenUsed/>
    <w:rsid w:val="002735C5"/>
    <w:pPr>
      <w:numPr>
        <w:numId w:val="2"/>
      </w:numPr>
      <w:contextualSpacing/>
    </w:pPr>
  </w:style>
  <w:style w:type="paragraph" w:styleId="ListBullet3">
    <w:name w:val="List Bullet 3"/>
    <w:basedOn w:val="Normal"/>
    <w:uiPriority w:val="99"/>
    <w:semiHidden/>
    <w:unhideWhenUsed/>
    <w:rsid w:val="002735C5"/>
    <w:pPr>
      <w:numPr>
        <w:numId w:val="3"/>
      </w:numPr>
      <w:contextualSpacing/>
    </w:pPr>
  </w:style>
  <w:style w:type="paragraph" w:styleId="ListBullet4">
    <w:name w:val="List Bullet 4"/>
    <w:basedOn w:val="Normal"/>
    <w:uiPriority w:val="99"/>
    <w:semiHidden/>
    <w:unhideWhenUsed/>
    <w:rsid w:val="002735C5"/>
    <w:pPr>
      <w:numPr>
        <w:numId w:val="4"/>
      </w:numPr>
      <w:contextualSpacing/>
    </w:pPr>
  </w:style>
  <w:style w:type="paragraph" w:styleId="Revision">
    <w:name w:val="Revision"/>
    <w:hidden/>
    <w:uiPriority w:val="99"/>
    <w:semiHidden/>
    <w:rsid w:val="00B33613"/>
    <w:pPr>
      <w:spacing w:after="0" w:line="240" w:lineRule="auto"/>
    </w:pPr>
    <w:rPr>
      <w:rFonts w:ascii="Times New Roman" w:hAnsi="Times New Roman" w:cs="Times New Roman"/>
      <w:sz w:val="24"/>
    </w:rPr>
  </w:style>
  <w:style w:type="character" w:styleId="CommentReference">
    <w:name w:val="annotation reference"/>
    <w:basedOn w:val="DefaultParagraphFont"/>
    <w:uiPriority w:val="99"/>
    <w:semiHidden/>
    <w:unhideWhenUsed/>
    <w:rsid w:val="00B33613"/>
    <w:rPr>
      <w:sz w:val="16"/>
      <w:szCs w:val="16"/>
    </w:rPr>
  </w:style>
  <w:style w:type="paragraph" w:styleId="CommentText">
    <w:name w:val="annotation text"/>
    <w:basedOn w:val="Normal"/>
    <w:link w:val="CommentTextChar"/>
    <w:uiPriority w:val="99"/>
    <w:unhideWhenUsed/>
    <w:rsid w:val="00B33613"/>
    <w:rPr>
      <w:sz w:val="20"/>
      <w:szCs w:val="20"/>
    </w:rPr>
  </w:style>
  <w:style w:type="character" w:customStyle="1" w:styleId="CommentTextChar">
    <w:name w:val="Comment Text Char"/>
    <w:basedOn w:val="DefaultParagraphFont"/>
    <w:link w:val="CommentText"/>
    <w:uiPriority w:val="99"/>
    <w:rsid w:val="00B33613"/>
    <w:rPr>
      <w:rFonts w:ascii="Times New Roman" w:hAnsi="Times New Roman" w:cs="Times New Roman"/>
      <w:sz w:val="20"/>
      <w:szCs w:val="20"/>
      <w:lang w:val="nl-NL"/>
    </w:rPr>
  </w:style>
  <w:style w:type="paragraph" w:styleId="CommentSubject">
    <w:name w:val="annotation subject"/>
    <w:basedOn w:val="CommentText"/>
    <w:next w:val="CommentText"/>
    <w:link w:val="CommentSubjectChar"/>
    <w:uiPriority w:val="99"/>
    <w:semiHidden/>
    <w:unhideWhenUsed/>
    <w:rsid w:val="00B33613"/>
    <w:rPr>
      <w:b/>
      <w:bCs/>
    </w:rPr>
  </w:style>
  <w:style w:type="character" w:customStyle="1" w:styleId="CommentSubjectChar">
    <w:name w:val="Comment Subject Char"/>
    <w:basedOn w:val="CommentTextChar"/>
    <w:link w:val="CommentSubject"/>
    <w:uiPriority w:val="99"/>
    <w:semiHidden/>
    <w:rsid w:val="00B33613"/>
    <w:rPr>
      <w:rFonts w:ascii="Times New Roman" w:hAnsi="Times New Roman" w:cs="Times New Roman"/>
      <w:b/>
      <w:bCs/>
      <w:sz w:val="20"/>
      <w:szCs w:val="20"/>
      <w:lang w:val="nl-NL"/>
    </w:rPr>
  </w:style>
  <w:style w:type="character" w:customStyle="1" w:styleId="HeaderChar">
    <w:name w:val="Header Char"/>
    <w:basedOn w:val="DefaultParagraphFont"/>
    <w:link w:val="Header"/>
    <w:uiPriority w:val="99"/>
    <w:rsid w:val="00BF0C0E"/>
    <w:rPr>
      <w:rFonts w:ascii="Times New Roman" w:hAnsi="Times New Roman" w:cs="Times New Roman"/>
      <w:sz w:val="24"/>
      <w:lang w:val="nl-NL"/>
    </w:rPr>
  </w:style>
  <w:style w:type="character" w:customStyle="1" w:styleId="FooterChar">
    <w:name w:val="Footer Char"/>
    <w:basedOn w:val="DefaultParagraphFont"/>
    <w:link w:val="Footer"/>
    <w:uiPriority w:val="99"/>
    <w:rsid w:val="00BF0C0E"/>
    <w:rPr>
      <w:rFonts w:ascii="Times New Roman" w:hAnsi="Times New Roman" w:cs="Times New Roman"/>
      <w:sz w:val="24"/>
      <w:lang w:val="nl-NL"/>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nl-NL"/>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nl-NL"/>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nl-NL"/>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nl-NL"/>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nl-NL"/>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nl-NL"/>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nl-NL"/>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BF0C0E"/>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BF0C0E"/>
    <w:pPr>
      <w:spacing w:before="0"/>
      <w:jc w:val="right"/>
    </w:pPr>
    <w:rPr>
      <w:sz w:val="28"/>
    </w:rPr>
  </w:style>
  <w:style w:type="paragraph" w:customStyle="1" w:styleId="FooterSensitivity">
    <w:name w:val="Footer Sensitivity"/>
    <w:basedOn w:val="Normal"/>
    <w:rsid w:val="00BF0C0E"/>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Tiret5">
    <w:name w:val="Tiret 5"/>
    <w:basedOn w:val="Point5"/>
    <w:pPr>
      <w:numPr>
        <w:numId w:val="1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9"/>
      </w:numPr>
    </w:pPr>
  </w:style>
  <w:style w:type="paragraph" w:customStyle="1" w:styleId="NumPar2">
    <w:name w:val="NumPar 2"/>
    <w:basedOn w:val="Normal"/>
    <w:next w:val="Text1"/>
    <w:pPr>
      <w:numPr>
        <w:ilvl w:val="1"/>
        <w:numId w:val="19"/>
      </w:numPr>
    </w:pPr>
  </w:style>
  <w:style w:type="paragraph" w:customStyle="1" w:styleId="NumPar3">
    <w:name w:val="NumPar 3"/>
    <w:basedOn w:val="Normal"/>
    <w:next w:val="Text1"/>
    <w:pPr>
      <w:numPr>
        <w:ilvl w:val="2"/>
        <w:numId w:val="19"/>
      </w:numPr>
    </w:pPr>
  </w:style>
  <w:style w:type="paragraph" w:customStyle="1" w:styleId="NumPar4">
    <w:name w:val="NumPar 4"/>
    <w:basedOn w:val="Normal"/>
    <w:next w:val="Text1"/>
    <w:pPr>
      <w:numPr>
        <w:ilvl w:val="3"/>
        <w:numId w:val="19"/>
      </w:numPr>
    </w:pPr>
  </w:style>
  <w:style w:type="paragraph" w:customStyle="1" w:styleId="NumPar5">
    <w:name w:val="NumPar 5"/>
    <w:basedOn w:val="Normal"/>
    <w:next w:val="Text2"/>
    <w:pPr>
      <w:numPr>
        <w:ilvl w:val="4"/>
        <w:numId w:val="19"/>
      </w:numPr>
    </w:pPr>
  </w:style>
  <w:style w:type="paragraph" w:customStyle="1" w:styleId="NumPar6">
    <w:name w:val="NumPar 6"/>
    <w:basedOn w:val="Normal"/>
    <w:next w:val="Text2"/>
    <w:pPr>
      <w:numPr>
        <w:ilvl w:val="5"/>
        <w:numId w:val="19"/>
      </w:numPr>
    </w:pPr>
  </w:style>
  <w:style w:type="paragraph" w:customStyle="1" w:styleId="NumPar7">
    <w:name w:val="NumPar 7"/>
    <w:basedOn w:val="Normal"/>
    <w:next w:val="Text2"/>
    <w:pPr>
      <w:numPr>
        <w:ilvl w:val="6"/>
        <w:numId w:val="1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1"/>
      </w:numPr>
    </w:pPr>
  </w:style>
  <w:style w:type="paragraph" w:customStyle="1" w:styleId="Point1number">
    <w:name w:val="Point 1 (number)"/>
    <w:basedOn w:val="Normal"/>
    <w:pPr>
      <w:numPr>
        <w:ilvl w:val="2"/>
        <w:numId w:val="21"/>
      </w:numPr>
    </w:pPr>
  </w:style>
  <w:style w:type="paragraph" w:customStyle="1" w:styleId="Point2number">
    <w:name w:val="Point 2 (number)"/>
    <w:basedOn w:val="Normal"/>
    <w:pPr>
      <w:numPr>
        <w:ilvl w:val="4"/>
        <w:numId w:val="21"/>
      </w:numPr>
    </w:pPr>
  </w:style>
  <w:style w:type="paragraph" w:customStyle="1" w:styleId="Point3number">
    <w:name w:val="Point 3 (number)"/>
    <w:basedOn w:val="Normal"/>
    <w:pPr>
      <w:numPr>
        <w:ilvl w:val="6"/>
        <w:numId w:val="21"/>
      </w:numPr>
    </w:pPr>
  </w:style>
  <w:style w:type="paragraph" w:customStyle="1" w:styleId="Point0letter">
    <w:name w:val="Point 0 (letter)"/>
    <w:basedOn w:val="Normal"/>
    <w:pPr>
      <w:numPr>
        <w:ilvl w:val="1"/>
        <w:numId w:val="21"/>
      </w:numPr>
    </w:pPr>
  </w:style>
  <w:style w:type="paragraph" w:customStyle="1" w:styleId="Point1letter">
    <w:name w:val="Point 1 (letter)"/>
    <w:basedOn w:val="Normal"/>
    <w:pPr>
      <w:numPr>
        <w:ilvl w:val="3"/>
        <w:numId w:val="21"/>
      </w:numPr>
    </w:pPr>
  </w:style>
  <w:style w:type="paragraph" w:customStyle="1" w:styleId="Point2letter">
    <w:name w:val="Point 2 (letter)"/>
    <w:basedOn w:val="Normal"/>
    <w:pPr>
      <w:numPr>
        <w:ilvl w:val="5"/>
        <w:numId w:val="21"/>
      </w:numPr>
    </w:pPr>
  </w:style>
  <w:style w:type="paragraph" w:customStyle="1" w:styleId="Point3letter">
    <w:name w:val="Point 3 (letter)"/>
    <w:basedOn w:val="Normal"/>
    <w:pPr>
      <w:numPr>
        <w:ilvl w:val="7"/>
        <w:numId w:val="21"/>
      </w:numPr>
    </w:pPr>
  </w:style>
  <w:style w:type="paragraph" w:customStyle="1" w:styleId="Point4letter">
    <w:name w:val="Point 4 (letter)"/>
    <w:basedOn w:val="Normal"/>
    <w:pPr>
      <w:numPr>
        <w:ilvl w:val="8"/>
        <w:numId w:val="21"/>
      </w:numPr>
    </w:pPr>
  </w:style>
  <w:style w:type="paragraph" w:customStyle="1" w:styleId="Bullet0">
    <w:name w:val="Bullet 0"/>
    <w:basedOn w:val="Normal"/>
    <w:pPr>
      <w:numPr>
        <w:numId w:val="22"/>
      </w:numPr>
    </w:pPr>
  </w:style>
  <w:style w:type="paragraph" w:customStyle="1" w:styleId="Bullet1">
    <w:name w:val="Bullet 1"/>
    <w:basedOn w:val="Normal"/>
    <w:pPr>
      <w:numPr>
        <w:numId w:val="23"/>
      </w:numPr>
    </w:pPr>
  </w:style>
  <w:style w:type="paragraph" w:customStyle="1" w:styleId="Bullet2">
    <w:name w:val="Bullet 2"/>
    <w:basedOn w:val="Normal"/>
    <w:pPr>
      <w:numPr>
        <w:numId w:val="24"/>
      </w:numPr>
    </w:pPr>
  </w:style>
  <w:style w:type="paragraph" w:customStyle="1" w:styleId="Bullet3">
    <w:name w:val="Bullet 3"/>
    <w:basedOn w:val="Normal"/>
    <w:pPr>
      <w:numPr>
        <w:numId w:val="25"/>
      </w:numPr>
    </w:pPr>
  </w:style>
  <w:style w:type="paragraph" w:customStyle="1" w:styleId="Bullet4">
    <w:name w:val="Bullet 4"/>
    <w:basedOn w:val="Normal"/>
    <w:pPr>
      <w:numPr>
        <w:numId w:val="2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styleId="Header">
    <w:name w:val="header"/>
    <w:basedOn w:val="Normal"/>
    <w:link w:val="HeaderChar"/>
    <w:uiPriority w:val="99"/>
    <w:unhideWhenUsed/>
    <w:rsid w:val="00BF0C0E"/>
    <w:pPr>
      <w:tabs>
        <w:tab w:val="center" w:pos="4535"/>
        <w:tab w:val="right" w:pos="9071"/>
      </w:tabs>
      <w:spacing w:before="0"/>
    </w:pPr>
  </w:style>
  <w:style w:type="paragraph" w:customStyle="1" w:styleId="HeaderLandscape">
    <w:name w:val="HeaderLandscape"/>
    <w:basedOn w:val="Normal"/>
    <w:rsid w:val="00BF0C0E"/>
    <w:pPr>
      <w:tabs>
        <w:tab w:val="center" w:pos="7285"/>
        <w:tab w:val="right" w:pos="14003"/>
      </w:tabs>
      <w:spacing w:before="0"/>
    </w:pPr>
  </w:style>
  <w:style w:type="paragraph" w:styleId="Footer">
    <w:name w:val="footer"/>
    <w:basedOn w:val="Normal"/>
    <w:link w:val="FooterChar"/>
    <w:uiPriority w:val="99"/>
    <w:unhideWhenUsed/>
    <w:rsid w:val="00BF0C0E"/>
    <w:pPr>
      <w:tabs>
        <w:tab w:val="center" w:pos="4535"/>
        <w:tab w:val="right" w:pos="9071"/>
        <w:tab w:val="right" w:pos="9921"/>
      </w:tabs>
      <w:spacing w:before="360" w:after="0"/>
      <w:ind w:left="-850" w:right="-850"/>
      <w:jc w:val="left"/>
    </w:pPr>
  </w:style>
  <w:style w:type="paragraph" w:customStyle="1" w:styleId="FooterLandscape">
    <w:name w:val="FooterLandscape"/>
    <w:basedOn w:val="Normal"/>
    <w:rsid w:val="00BF0C0E"/>
    <w:pPr>
      <w:tabs>
        <w:tab w:val="center" w:pos="7285"/>
        <w:tab w:val="center" w:pos="10913"/>
        <w:tab w:val="right" w:pos="15137"/>
      </w:tabs>
      <w:spacing w:before="360" w:after="0"/>
      <w:ind w:left="-567" w:right="-567"/>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7013725">
      <w:bodyDiv w:val="1"/>
      <w:marLeft w:val="0"/>
      <w:marRight w:val="0"/>
      <w:marTop w:val="0"/>
      <w:marBottom w:val="0"/>
      <w:divBdr>
        <w:top w:val="none" w:sz="0" w:space="0" w:color="auto"/>
        <w:left w:val="none" w:sz="0" w:space="0" w:color="auto"/>
        <w:bottom w:val="none" w:sz="0" w:space="0" w:color="auto"/>
        <w:right w:val="none" w:sz="0" w:space="0" w:color="auto"/>
      </w:divBdr>
      <w:divsChild>
        <w:div w:id="90246234">
          <w:marLeft w:val="0"/>
          <w:marRight w:val="0"/>
          <w:marTop w:val="0"/>
          <w:marBottom w:val="0"/>
          <w:divBdr>
            <w:top w:val="none" w:sz="0" w:space="0" w:color="auto"/>
            <w:left w:val="none" w:sz="0" w:space="0" w:color="auto"/>
            <w:bottom w:val="none" w:sz="0" w:space="0" w:color="auto"/>
            <w:right w:val="none" w:sz="0" w:space="0" w:color="auto"/>
          </w:divBdr>
          <w:divsChild>
            <w:div w:id="164712904">
              <w:marLeft w:val="0"/>
              <w:marRight w:val="0"/>
              <w:marTop w:val="0"/>
              <w:marBottom w:val="0"/>
              <w:divBdr>
                <w:top w:val="none" w:sz="0" w:space="0" w:color="auto"/>
                <w:left w:val="none" w:sz="0" w:space="0" w:color="auto"/>
                <w:bottom w:val="none" w:sz="0" w:space="0" w:color="auto"/>
                <w:right w:val="none" w:sz="0" w:space="0" w:color="auto"/>
              </w:divBdr>
            </w:div>
            <w:div w:id="2113430804">
              <w:marLeft w:val="0"/>
              <w:marRight w:val="0"/>
              <w:marTop w:val="0"/>
              <w:marBottom w:val="0"/>
              <w:divBdr>
                <w:top w:val="none" w:sz="0" w:space="0" w:color="auto"/>
                <w:left w:val="none" w:sz="0" w:space="0" w:color="auto"/>
                <w:bottom w:val="none" w:sz="0" w:space="0" w:color="auto"/>
                <w:right w:val="none" w:sz="0" w:space="0" w:color="auto"/>
              </w:divBdr>
            </w:div>
            <w:div w:id="1546067916">
              <w:marLeft w:val="0"/>
              <w:marRight w:val="0"/>
              <w:marTop w:val="0"/>
              <w:marBottom w:val="0"/>
              <w:divBdr>
                <w:top w:val="none" w:sz="0" w:space="0" w:color="auto"/>
                <w:left w:val="none" w:sz="0" w:space="0" w:color="auto"/>
                <w:bottom w:val="none" w:sz="0" w:space="0" w:color="auto"/>
                <w:right w:val="none" w:sz="0" w:space="0" w:color="auto"/>
              </w:divBdr>
            </w:div>
            <w:div w:id="1667786597">
              <w:marLeft w:val="0"/>
              <w:marRight w:val="0"/>
              <w:marTop w:val="0"/>
              <w:marBottom w:val="0"/>
              <w:divBdr>
                <w:top w:val="none" w:sz="0" w:space="0" w:color="auto"/>
                <w:left w:val="none" w:sz="0" w:space="0" w:color="auto"/>
                <w:bottom w:val="none" w:sz="0" w:space="0" w:color="auto"/>
                <w:right w:val="none" w:sz="0" w:space="0" w:color="auto"/>
              </w:divBdr>
            </w:div>
            <w:div w:id="604923632">
              <w:marLeft w:val="0"/>
              <w:marRight w:val="0"/>
              <w:marTop w:val="0"/>
              <w:marBottom w:val="0"/>
              <w:divBdr>
                <w:top w:val="none" w:sz="0" w:space="0" w:color="auto"/>
                <w:left w:val="none" w:sz="0" w:space="0" w:color="auto"/>
                <w:bottom w:val="none" w:sz="0" w:space="0" w:color="auto"/>
                <w:right w:val="none" w:sz="0" w:space="0" w:color="auto"/>
              </w:divBdr>
            </w:div>
            <w:div w:id="490366074">
              <w:marLeft w:val="0"/>
              <w:marRight w:val="0"/>
              <w:marTop w:val="0"/>
              <w:marBottom w:val="0"/>
              <w:divBdr>
                <w:top w:val="none" w:sz="0" w:space="0" w:color="auto"/>
                <w:left w:val="none" w:sz="0" w:space="0" w:color="auto"/>
                <w:bottom w:val="none" w:sz="0" w:space="0" w:color="auto"/>
                <w:right w:val="none" w:sz="0" w:space="0" w:color="auto"/>
              </w:divBdr>
            </w:div>
            <w:div w:id="873883581">
              <w:marLeft w:val="0"/>
              <w:marRight w:val="0"/>
              <w:marTop w:val="0"/>
              <w:marBottom w:val="0"/>
              <w:divBdr>
                <w:top w:val="none" w:sz="0" w:space="0" w:color="auto"/>
                <w:left w:val="none" w:sz="0" w:space="0" w:color="auto"/>
                <w:bottom w:val="none" w:sz="0" w:space="0" w:color="auto"/>
                <w:right w:val="none" w:sz="0" w:space="0" w:color="auto"/>
              </w:divBdr>
            </w:div>
            <w:div w:id="1413549476">
              <w:marLeft w:val="0"/>
              <w:marRight w:val="0"/>
              <w:marTop w:val="0"/>
              <w:marBottom w:val="0"/>
              <w:divBdr>
                <w:top w:val="none" w:sz="0" w:space="0" w:color="auto"/>
                <w:left w:val="none" w:sz="0" w:space="0" w:color="auto"/>
                <w:bottom w:val="none" w:sz="0" w:space="0" w:color="auto"/>
                <w:right w:val="none" w:sz="0" w:space="0" w:color="auto"/>
              </w:divBdr>
            </w:div>
            <w:div w:id="474224550">
              <w:marLeft w:val="0"/>
              <w:marRight w:val="0"/>
              <w:marTop w:val="0"/>
              <w:marBottom w:val="0"/>
              <w:divBdr>
                <w:top w:val="none" w:sz="0" w:space="0" w:color="auto"/>
                <w:left w:val="none" w:sz="0" w:space="0" w:color="auto"/>
                <w:bottom w:val="none" w:sz="0" w:space="0" w:color="auto"/>
                <w:right w:val="none" w:sz="0" w:space="0" w:color="auto"/>
              </w:divBdr>
            </w:div>
            <w:div w:id="571812192">
              <w:marLeft w:val="0"/>
              <w:marRight w:val="0"/>
              <w:marTop w:val="0"/>
              <w:marBottom w:val="0"/>
              <w:divBdr>
                <w:top w:val="none" w:sz="0" w:space="0" w:color="auto"/>
                <w:left w:val="none" w:sz="0" w:space="0" w:color="auto"/>
                <w:bottom w:val="none" w:sz="0" w:space="0" w:color="auto"/>
                <w:right w:val="none" w:sz="0" w:space="0" w:color="auto"/>
              </w:divBdr>
            </w:div>
            <w:div w:id="1772891266">
              <w:marLeft w:val="0"/>
              <w:marRight w:val="0"/>
              <w:marTop w:val="0"/>
              <w:marBottom w:val="0"/>
              <w:divBdr>
                <w:top w:val="none" w:sz="0" w:space="0" w:color="auto"/>
                <w:left w:val="none" w:sz="0" w:space="0" w:color="auto"/>
                <w:bottom w:val="none" w:sz="0" w:space="0" w:color="auto"/>
                <w:right w:val="none" w:sz="0" w:space="0" w:color="auto"/>
              </w:divBdr>
            </w:div>
            <w:div w:id="377780687">
              <w:marLeft w:val="0"/>
              <w:marRight w:val="0"/>
              <w:marTop w:val="0"/>
              <w:marBottom w:val="0"/>
              <w:divBdr>
                <w:top w:val="none" w:sz="0" w:space="0" w:color="auto"/>
                <w:left w:val="none" w:sz="0" w:space="0" w:color="auto"/>
                <w:bottom w:val="none" w:sz="0" w:space="0" w:color="auto"/>
                <w:right w:val="none" w:sz="0" w:space="0" w:color="auto"/>
              </w:divBdr>
            </w:div>
            <w:div w:id="705256449">
              <w:marLeft w:val="0"/>
              <w:marRight w:val="0"/>
              <w:marTop w:val="0"/>
              <w:marBottom w:val="0"/>
              <w:divBdr>
                <w:top w:val="none" w:sz="0" w:space="0" w:color="auto"/>
                <w:left w:val="none" w:sz="0" w:space="0" w:color="auto"/>
                <w:bottom w:val="none" w:sz="0" w:space="0" w:color="auto"/>
                <w:right w:val="none" w:sz="0" w:space="0" w:color="auto"/>
              </w:divBdr>
            </w:div>
            <w:div w:id="579173275">
              <w:marLeft w:val="0"/>
              <w:marRight w:val="0"/>
              <w:marTop w:val="0"/>
              <w:marBottom w:val="0"/>
              <w:divBdr>
                <w:top w:val="none" w:sz="0" w:space="0" w:color="auto"/>
                <w:left w:val="none" w:sz="0" w:space="0" w:color="auto"/>
                <w:bottom w:val="none" w:sz="0" w:space="0" w:color="auto"/>
                <w:right w:val="none" w:sz="0" w:space="0" w:color="auto"/>
              </w:divBdr>
            </w:div>
            <w:div w:id="709763070">
              <w:marLeft w:val="0"/>
              <w:marRight w:val="0"/>
              <w:marTop w:val="0"/>
              <w:marBottom w:val="0"/>
              <w:divBdr>
                <w:top w:val="none" w:sz="0" w:space="0" w:color="auto"/>
                <w:left w:val="none" w:sz="0" w:space="0" w:color="auto"/>
                <w:bottom w:val="none" w:sz="0" w:space="0" w:color="auto"/>
                <w:right w:val="none" w:sz="0" w:space="0" w:color="auto"/>
              </w:divBdr>
            </w:div>
            <w:div w:id="1424255527">
              <w:marLeft w:val="0"/>
              <w:marRight w:val="0"/>
              <w:marTop w:val="0"/>
              <w:marBottom w:val="0"/>
              <w:divBdr>
                <w:top w:val="none" w:sz="0" w:space="0" w:color="auto"/>
                <w:left w:val="none" w:sz="0" w:space="0" w:color="auto"/>
                <w:bottom w:val="none" w:sz="0" w:space="0" w:color="auto"/>
                <w:right w:val="none" w:sz="0" w:space="0" w:color="auto"/>
              </w:divBdr>
            </w:div>
            <w:div w:id="296186275">
              <w:marLeft w:val="0"/>
              <w:marRight w:val="0"/>
              <w:marTop w:val="0"/>
              <w:marBottom w:val="0"/>
              <w:divBdr>
                <w:top w:val="none" w:sz="0" w:space="0" w:color="auto"/>
                <w:left w:val="none" w:sz="0" w:space="0" w:color="auto"/>
                <w:bottom w:val="none" w:sz="0" w:space="0" w:color="auto"/>
                <w:right w:val="none" w:sz="0" w:space="0" w:color="auto"/>
              </w:divBdr>
            </w:div>
            <w:div w:id="79178250">
              <w:marLeft w:val="0"/>
              <w:marRight w:val="0"/>
              <w:marTop w:val="0"/>
              <w:marBottom w:val="0"/>
              <w:divBdr>
                <w:top w:val="none" w:sz="0" w:space="0" w:color="auto"/>
                <w:left w:val="none" w:sz="0" w:space="0" w:color="auto"/>
                <w:bottom w:val="none" w:sz="0" w:space="0" w:color="auto"/>
                <w:right w:val="none" w:sz="0" w:space="0" w:color="auto"/>
              </w:divBdr>
            </w:div>
            <w:div w:id="1566408514">
              <w:marLeft w:val="0"/>
              <w:marRight w:val="0"/>
              <w:marTop w:val="0"/>
              <w:marBottom w:val="0"/>
              <w:divBdr>
                <w:top w:val="none" w:sz="0" w:space="0" w:color="auto"/>
                <w:left w:val="none" w:sz="0" w:space="0" w:color="auto"/>
                <w:bottom w:val="none" w:sz="0" w:space="0" w:color="auto"/>
                <w:right w:val="none" w:sz="0" w:space="0" w:color="auto"/>
              </w:divBdr>
            </w:div>
            <w:div w:id="307784004">
              <w:marLeft w:val="0"/>
              <w:marRight w:val="0"/>
              <w:marTop w:val="0"/>
              <w:marBottom w:val="0"/>
              <w:divBdr>
                <w:top w:val="none" w:sz="0" w:space="0" w:color="auto"/>
                <w:left w:val="none" w:sz="0" w:space="0" w:color="auto"/>
                <w:bottom w:val="none" w:sz="0" w:space="0" w:color="auto"/>
                <w:right w:val="none" w:sz="0" w:space="0" w:color="auto"/>
              </w:divBdr>
            </w:div>
          </w:divsChild>
        </w:div>
        <w:div w:id="1517771826">
          <w:marLeft w:val="0"/>
          <w:marRight w:val="0"/>
          <w:marTop w:val="0"/>
          <w:marBottom w:val="0"/>
          <w:divBdr>
            <w:top w:val="none" w:sz="0" w:space="0" w:color="auto"/>
            <w:left w:val="none" w:sz="0" w:space="0" w:color="auto"/>
            <w:bottom w:val="none" w:sz="0" w:space="0" w:color="auto"/>
            <w:right w:val="none" w:sz="0" w:space="0" w:color="auto"/>
          </w:divBdr>
          <w:divsChild>
            <w:div w:id="710035039">
              <w:marLeft w:val="0"/>
              <w:marRight w:val="0"/>
              <w:marTop w:val="0"/>
              <w:marBottom w:val="0"/>
              <w:divBdr>
                <w:top w:val="none" w:sz="0" w:space="0" w:color="auto"/>
                <w:left w:val="none" w:sz="0" w:space="0" w:color="auto"/>
                <w:bottom w:val="none" w:sz="0" w:space="0" w:color="auto"/>
                <w:right w:val="none" w:sz="0" w:space="0" w:color="auto"/>
              </w:divBdr>
            </w:div>
            <w:div w:id="890076493">
              <w:marLeft w:val="0"/>
              <w:marRight w:val="0"/>
              <w:marTop w:val="0"/>
              <w:marBottom w:val="0"/>
              <w:divBdr>
                <w:top w:val="none" w:sz="0" w:space="0" w:color="auto"/>
                <w:left w:val="none" w:sz="0" w:space="0" w:color="auto"/>
                <w:bottom w:val="none" w:sz="0" w:space="0" w:color="auto"/>
                <w:right w:val="none" w:sz="0" w:space="0" w:color="auto"/>
              </w:divBdr>
            </w:div>
            <w:div w:id="472021498">
              <w:marLeft w:val="0"/>
              <w:marRight w:val="0"/>
              <w:marTop w:val="0"/>
              <w:marBottom w:val="0"/>
              <w:divBdr>
                <w:top w:val="none" w:sz="0" w:space="0" w:color="auto"/>
                <w:left w:val="none" w:sz="0" w:space="0" w:color="auto"/>
                <w:bottom w:val="none" w:sz="0" w:space="0" w:color="auto"/>
                <w:right w:val="none" w:sz="0" w:space="0" w:color="auto"/>
              </w:divBdr>
            </w:div>
            <w:div w:id="346102105">
              <w:marLeft w:val="0"/>
              <w:marRight w:val="0"/>
              <w:marTop w:val="0"/>
              <w:marBottom w:val="0"/>
              <w:divBdr>
                <w:top w:val="none" w:sz="0" w:space="0" w:color="auto"/>
                <w:left w:val="none" w:sz="0" w:space="0" w:color="auto"/>
                <w:bottom w:val="none" w:sz="0" w:space="0" w:color="auto"/>
                <w:right w:val="none" w:sz="0" w:space="0" w:color="auto"/>
              </w:divBdr>
            </w:div>
            <w:div w:id="1769620065">
              <w:marLeft w:val="0"/>
              <w:marRight w:val="0"/>
              <w:marTop w:val="0"/>
              <w:marBottom w:val="0"/>
              <w:divBdr>
                <w:top w:val="none" w:sz="0" w:space="0" w:color="auto"/>
                <w:left w:val="none" w:sz="0" w:space="0" w:color="auto"/>
                <w:bottom w:val="none" w:sz="0" w:space="0" w:color="auto"/>
                <w:right w:val="none" w:sz="0" w:space="0" w:color="auto"/>
              </w:divBdr>
            </w:div>
            <w:div w:id="664749672">
              <w:marLeft w:val="0"/>
              <w:marRight w:val="0"/>
              <w:marTop w:val="0"/>
              <w:marBottom w:val="0"/>
              <w:divBdr>
                <w:top w:val="none" w:sz="0" w:space="0" w:color="auto"/>
                <w:left w:val="none" w:sz="0" w:space="0" w:color="auto"/>
                <w:bottom w:val="none" w:sz="0" w:space="0" w:color="auto"/>
                <w:right w:val="none" w:sz="0" w:space="0" w:color="auto"/>
              </w:divBdr>
            </w:div>
            <w:div w:id="407074837">
              <w:marLeft w:val="0"/>
              <w:marRight w:val="0"/>
              <w:marTop w:val="0"/>
              <w:marBottom w:val="0"/>
              <w:divBdr>
                <w:top w:val="none" w:sz="0" w:space="0" w:color="auto"/>
                <w:left w:val="none" w:sz="0" w:space="0" w:color="auto"/>
                <w:bottom w:val="none" w:sz="0" w:space="0" w:color="auto"/>
                <w:right w:val="none" w:sz="0" w:space="0" w:color="auto"/>
              </w:divBdr>
            </w:div>
            <w:div w:id="2074043244">
              <w:marLeft w:val="0"/>
              <w:marRight w:val="0"/>
              <w:marTop w:val="0"/>
              <w:marBottom w:val="0"/>
              <w:divBdr>
                <w:top w:val="none" w:sz="0" w:space="0" w:color="auto"/>
                <w:left w:val="none" w:sz="0" w:space="0" w:color="auto"/>
                <w:bottom w:val="none" w:sz="0" w:space="0" w:color="auto"/>
                <w:right w:val="none" w:sz="0" w:space="0" w:color="auto"/>
              </w:divBdr>
            </w:div>
            <w:div w:id="2031761692">
              <w:marLeft w:val="0"/>
              <w:marRight w:val="0"/>
              <w:marTop w:val="0"/>
              <w:marBottom w:val="0"/>
              <w:divBdr>
                <w:top w:val="none" w:sz="0" w:space="0" w:color="auto"/>
                <w:left w:val="none" w:sz="0" w:space="0" w:color="auto"/>
                <w:bottom w:val="none" w:sz="0" w:space="0" w:color="auto"/>
                <w:right w:val="none" w:sz="0" w:space="0" w:color="auto"/>
              </w:divBdr>
            </w:div>
            <w:div w:id="144929540">
              <w:marLeft w:val="0"/>
              <w:marRight w:val="0"/>
              <w:marTop w:val="0"/>
              <w:marBottom w:val="0"/>
              <w:divBdr>
                <w:top w:val="none" w:sz="0" w:space="0" w:color="auto"/>
                <w:left w:val="none" w:sz="0" w:space="0" w:color="auto"/>
                <w:bottom w:val="none" w:sz="0" w:space="0" w:color="auto"/>
                <w:right w:val="none" w:sz="0" w:space="0" w:color="auto"/>
              </w:divBdr>
            </w:div>
            <w:div w:id="1524858243">
              <w:marLeft w:val="0"/>
              <w:marRight w:val="0"/>
              <w:marTop w:val="0"/>
              <w:marBottom w:val="0"/>
              <w:divBdr>
                <w:top w:val="none" w:sz="0" w:space="0" w:color="auto"/>
                <w:left w:val="none" w:sz="0" w:space="0" w:color="auto"/>
                <w:bottom w:val="none" w:sz="0" w:space="0" w:color="auto"/>
                <w:right w:val="none" w:sz="0" w:space="0" w:color="auto"/>
              </w:divBdr>
            </w:div>
            <w:div w:id="1185703727">
              <w:marLeft w:val="0"/>
              <w:marRight w:val="0"/>
              <w:marTop w:val="0"/>
              <w:marBottom w:val="0"/>
              <w:divBdr>
                <w:top w:val="none" w:sz="0" w:space="0" w:color="auto"/>
                <w:left w:val="none" w:sz="0" w:space="0" w:color="auto"/>
                <w:bottom w:val="none" w:sz="0" w:space="0" w:color="auto"/>
                <w:right w:val="none" w:sz="0" w:space="0" w:color="auto"/>
              </w:divBdr>
            </w:div>
            <w:div w:id="332883089">
              <w:marLeft w:val="0"/>
              <w:marRight w:val="0"/>
              <w:marTop w:val="0"/>
              <w:marBottom w:val="0"/>
              <w:divBdr>
                <w:top w:val="none" w:sz="0" w:space="0" w:color="auto"/>
                <w:left w:val="none" w:sz="0" w:space="0" w:color="auto"/>
                <w:bottom w:val="none" w:sz="0" w:space="0" w:color="auto"/>
                <w:right w:val="none" w:sz="0" w:space="0" w:color="auto"/>
              </w:divBdr>
            </w:div>
            <w:div w:id="648169400">
              <w:marLeft w:val="0"/>
              <w:marRight w:val="0"/>
              <w:marTop w:val="0"/>
              <w:marBottom w:val="0"/>
              <w:divBdr>
                <w:top w:val="none" w:sz="0" w:space="0" w:color="auto"/>
                <w:left w:val="none" w:sz="0" w:space="0" w:color="auto"/>
                <w:bottom w:val="none" w:sz="0" w:space="0" w:color="auto"/>
                <w:right w:val="none" w:sz="0" w:space="0" w:color="auto"/>
              </w:divBdr>
            </w:div>
            <w:div w:id="1468670682">
              <w:marLeft w:val="0"/>
              <w:marRight w:val="0"/>
              <w:marTop w:val="0"/>
              <w:marBottom w:val="0"/>
              <w:divBdr>
                <w:top w:val="none" w:sz="0" w:space="0" w:color="auto"/>
                <w:left w:val="none" w:sz="0" w:space="0" w:color="auto"/>
                <w:bottom w:val="none" w:sz="0" w:space="0" w:color="auto"/>
                <w:right w:val="none" w:sz="0" w:space="0" w:color="auto"/>
              </w:divBdr>
            </w:div>
            <w:div w:id="603414884">
              <w:marLeft w:val="0"/>
              <w:marRight w:val="0"/>
              <w:marTop w:val="0"/>
              <w:marBottom w:val="0"/>
              <w:divBdr>
                <w:top w:val="none" w:sz="0" w:space="0" w:color="auto"/>
                <w:left w:val="none" w:sz="0" w:space="0" w:color="auto"/>
                <w:bottom w:val="none" w:sz="0" w:space="0" w:color="auto"/>
                <w:right w:val="none" w:sz="0" w:space="0" w:color="auto"/>
              </w:divBdr>
            </w:div>
            <w:div w:id="1781072923">
              <w:marLeft w:val="0"/>
              <w:marRight w:val="0"/>
              <w:marTop w:val="0"/>
              <w:marBottom w:val="0"/>
              <w:divBdr>
                <w:top w:val="none" w:sz="0" w:space="0" w:color="auto"/>
                <w:left w:val="none" w:sz="0" w:space="0" w:color="auto"/>
                <w:bottom w:val="none" w:sz="0" w:space="0" w:color="auto"/>
                <w:right w:val="none" w:sz="0" w:space="0" w:color="auto"/>
              </w:divBdr>
            </w:div>
            <w:div w:id="1602372322">
              <w:marLeft w:val="0"/>
              <w:marRight w:val="0"/>
              <w:marTop w:val="0"/>
              <w:marBottom w:val="0"/>
              <w:divBdr>
                <w:top w:val="none" w:sz="0" w:space="0" w:color="auto"/>
                <w:left w:val="none" w:sz="0" w:space="0" w:color="auto"/>
                <w:bottom w:val="none" w:sz="0" w:space="0" w:color="auto"/>
                <w:right w:val="none" w:sz="0" w:space="0" w:color="auto"/>
              </w:divBdr>
            </w:div>
            <w:div w:id="1813985742">
              <w:marLeft w:val="0"/>
              <w:marRight w:val="0"/>
              <w:marTop w:val="0"/>
              <w:marBottom w:val="0"/>
              <w:divBdr>
                <w:top w:val="none" w:sz="0" w:space="0" w:color="auto"/>
                <w:left w:val="none" w:sz="0" w:space="0" w:color="auto"/>
                <w:bottom w:val="none" w:sz="0" w:space="0" w:color="auto"/>
                <w:right w:val="none" w:sz="0" w:space="0" w:color="auto"/>
              </w:divBdr>
            </w:div>
            <w:div w:id="473107362">
              <w:marLeft w:val="0"/>
              <w:marRight w:val="0"/>
              <w:marTop w:val="0"/>
              <w:marBottom w:val="0"/>
              <w:divBdr>
                <w:top w:val="none" w:sz="0" w:space="0" w:color="auto"/>
                <w:left w:val="none" w:sz="0" w:space="0" w:color="auto"/>
                <w:bottom w:val="none" w:sz="0" w:space="0" w:color="auto"/>
                <w:right w:val="none" w:sz="0" w:space="0" w:color="auto"/>
              </w:divBdr>
            </w:div>
          </w:divsChild>
        </w:div>
        <w:div w:id="1820029291">
          <w:marLeft w:val="0"/>
          <w:marRight w:val="0"/>
          <w:marTop w:val="0"/>
          <w:marBottom w:val="0"/>
          <w:divBdr>
            <w:top w:val="none" w:sz="0" w:space="0" w:color="auto"/>
            <w:left w:val="none" w:sz="0" w:space="0" w:color="auto"/>
            <w:bottom w:val="none" w:sz="0" w:space="0" w:color="auto"/>
            <w:right w:val="none" w:sz="0" w:space="0" w:color="auto"/>
          </w:divBdr>
          <w:divsChild>
            <w:div w:id="536355363">
              <w:marLeft w:val="0"/>
              <w:marRight w:val="0"/>
              <w:marTop w:val="0"/>
              <w:marBottom w:val="0"/>
              <w:divBdr>
                <w:top w:val="none" w:sz="0" w:space="0" w:color="auto"/>
                <w:left w:val="none" w:sz="0" w:space="0" w:color="auto"/>
                <w:bottom w:val="none" w:sz="0" w:space="0" w:color="auto"/>
                <w:right w:val="none" w:sz="0" w:space="0" w:color="auto"/>
              </w:divBdr>
            </w:div>
            <w:div w:id="1396077455">
              <w:marLeft w:val="0"/>
              <w:marRight w:val="0"/>
              <w:marTop w:val="0"/>
              <w:marBottom w:val="0"/>
              <w:divBdr>
                <w:top w:val="none" w:sz="0" w:space="0" w:color="auto"/>
                <w:left w:val="none" w:sz="0" w:space="0" w:color="auto"/>
                <w:bottom w:val="none" w:sz="0" w:space="0" w:color="auto"/>
                <w:right w:val="none" w:sz="0" w:space="0" w:color="auto"/>
              </w:divBdr>
            </w:div>
            <w:div w:id="1698846400">
              <w:marLeft w:val="0"/>
              <w:marRight w:val="0"/>
              <w:marTop w:val="0"/>
              <w:marBottom w:val="0"/>
              <w:divBdr>
                <w:top w:val="none" w:sz="0" w:space="0" w:color="auto"/>
                <w:left w:val="none" w:sz="0" w:space="0" w:color="auto"/>
                <w:bottom w:val="none" w:sz="0" w:space="0" w:color="auto"/>
                <w:right w:val="none" w:sz="0" w:space="0" w:color="auto"/>
              </w:divBdr>
            </w:div>
            <w:div w:id="638270802">
              <w:marLeft w:val="0"/>
              <w:marRight w:val="0"/>
              <w:marTop w:val="0"/>
              <w:marBottom w:val="0"/>
              <w:divBdr>
                <w:top w:val="none" w:sz="0" w:space="0" w:color="auto"/>
                <w:left w:val="none" w:sz="0" w:space="0" w:color="auto"/>
                <w:bottom w:val="none" w:sz="0" w:space="0" w:color="auto"/>
                <w:right w:val="none" w:sz="0" w:space="0" w:color="auto"/>
              </w:divBdr>
            </w:div>
            <w:div w:id="2051032732">
              <w:marLeft w:val="0"/>
              <w:marRight w:val="0"/>
              <w:marTop w:val="0"/>
              <w:marBottom w:val="0"/>
              <w:divBdr>
                <w:top w:val="none" w:sz="0" w:space="0" w:color="auto"/>
                <w:left w:val="none" w:sz="0" w:space="0" w:color="auto"/>
                <w:bottom w:val="none" w:sz="0" w:space="0" w:color="auto"/>
                <w:right w:val="none" w:sz="0" w:space="0" w:color="auto"/>
              </w:divBdr>
            </w:div>
            <w:div w:id="1771193979">
              <w:marLeft w:val="0"/>
              <w:marRight w:val="0"/>
              <w:marTop w:val="0"/>
              <w:marBottom w:val="0"/>
              <w:divBdr>
                <w:top w:val="none" w:sz="0" w:space="0" w:color="auto"/>
                <w:left w:val="none" w:sz="0" w:space="0" w:color="auto"/>
                <w:bottom w:val="none" w:sz="0" w:space="0" w:color="auto"/>
                <w:right w:val="none" w:sz="0" w:space="0" w:color="auto"/>
              </w:divBdr>
            </w:div>
            <w:div w:id="18628816">
              <w:marLeft w:val="0"/>
              <w:marRight w:val="0"/>
              <w:marTop w:val="0"/>
              <w:marBottom w:val="0"/>
              <w:divBdr>
                <w:top w:val="none" w:sz="0" w:space="0" w:color="auto"/>
                <w:left w:val="none" w:sz="0" w:space="0" w:color="auto"/>
                <w:bottom w:val="none" w:sz="0" w:space="0" w:color="auto"/>
                <w:right w:val="none" w:sz="0" w:space="0" w:color="auto"/>
              </w:divBdr>
            </w:div>
            <w:div w:id="83769212">
              <w:marLeft w:val="0"/>
              <w:marRight w:val="0"/>
              <w:marTop w:val="0"/>
              <w:marBottom w:val="0"/>
              <w:divBdr>
                <w:top w:val="none" w:sz="0" w:space="0" w:color="auto"/>
                <w:left w:val="none" w:sz="0" w:space="0" w:color="auto"/>
                <w:bottom w:val="none" w:sz="0" w:space="0" w:color="auto"/>
                <w:right w:val="none" w:sz="0" w:space="0" w:color="auto"/>
              </w:divBdr>
            </w:div>
            <w:div w:id="1470170919">
              <w:marLeft w:val="0"/>
              <w:marRight w:val="0"/>
              <w:marTop w:val="0"/>
              <w:marBottom w:val="0"/>
              <w:divBdr>
                <w:top w:val="none" w:sz="0" w:space="0" w:color="auto"/>
                <w:left w:val="none" w:sz="0" w:space="0" w:color="auto"/>
                <w:bottom w:val="none" w:sz="0" w:space="0" w:color="auto"/>
                <w:right w:val="none" w:sz="0" w:space="0" w:color="auto"/>
              </w:divBdr>
            </w:div>
            <w:div w:id="766115973">
              <w:marLeft w:val="0"/>
              <w:marRight w:val="0"/>
              <w:marTop w:val="0"/>
              <w:marBottom w:val="0"/>
              <w:divBdr>
                <w:top w:val="none" w:sz="0" w:space="0" w:color="auto"/>
                <w:left w:val="none" w:sz="0" w:space="0" w:color="auto"/>
                <w:bottom w:val="none" w:sz="0" w:space="0" w:color="auto"/>
                <w:right w:val="none" w:sz="0" w:space="0" w:color="auto"/>
              </w:divBdr>
            </w:div>
            <w:div w:id="525604904">
              <w:marLeft w:val="0"/>
              <w:marRight w:val="0"/>
              <w:marTop w:val="0"/>
              <w:marBottom w:val="0"/>
              <w:divBdr>
                <w:top w:val="none" w:sz="0" w:space="0" w:color="auto"/>
                <w:left w:val="none" w:sz="0" w:space="0" w:color="auto"/>
                <w:bottom w:val="none" w:sz="0" w:space="0" w:color="auto"/>
                <w:right w:val="none" w:sz="0" w:space="0" w:color="auto"/>
              </w:divBdr>
            </w:div>
            <w:div w:id="1304656391">
              <w:marLeft w:val="0"/>
              <w:marRight w:val="0"/>
              <w:marTop w:val="0"/>
              <w:marBottom w:val="0"/>
              <w:divBdr>
                <w:top w:val="none" w:sz="0" w:space="0" w:color="auto"/>
                <w:left w:val="none" w:sz="0" w:space="0" w:color="auto"/>
                <w:bottom w:val="none" w:sz="0" w:space="0" w:color="auto"/>
                <w:right w:val="none" w:sz="0" w:space="0" w:color="auto"/>
              </w:divBdr>
            </w:div>
            <w:div w:id="1085419364">
              <w:marLeft w:val="0"/>
              <w:marRight w:val="0"/>
              <w:marTop w:val="0"/>
              <w:marBottom w:val="0"/>
              <w:divBdr>
                <w:top w:val="none" w:sz="0" w:space="0" w:color="auto"/>
                <w:left w:val="none" w:sz="0" w:space="0" w:color="auto"/>
                <w:bottom w:val="none" w:sz="0" w:space="0" w:color="auto"/>
                <w:right w:val="none" w:sz="0" w:space="0" w:color="auto"/>
              </w:divBdr>
            </w:div>
            <w:div w:id="635797249">
              <w:marLeft w:val="0"/>
              <w:marRight w:val="0"/>
              <w:marTop w:val="0"/>
              <w:marBottom w:val="0"/>
              <w:divBdr>
                <w:top w:val="none" w:sz="0" w:space="0" w:color="auto"/>
                <w:left w:val="none" w:sz="0" w:space="0" w:color="auto"/>
                <w:bottom w:val="none" w:sz="0" w:space="0" w:color="auto"/>
                <w:right w:val="none" w:sz="0" w:space="0" w:color="auto"/>
              </w:divBdr>
            </w:div>
            <w:div w:id="1788545404">
              <w:marLeft w:val="0"/>
              <w:marRight w:val="0"/>
              <w:marTop w:val="0"/>
              <w:marBottom w:val="0"/>
              <w:divBdr>
                <w:top w:val="none" w:sz="0" w:space="0" w:color="auto"/>
                <w:left w:val="none" w:sz="0" w:space="0" w:color="auto"/>
                <w:bottom w:val="none" w:sz="0" w:space="0" w:color="auto"/>
                <w:right w:val="none" w:sz="0" w:space="0" w:color="auto"/>
              </w:divBdr>
            </w:div>
            <w:div w:id="1983920660">
              <w:marLeft w:val="0"/>
              <w:marRight w:val="0"/>
              <w:marTop w:val="0"/>
              <w:marBottom w:val="0"/>
              <w:divBdr>
                <w:top w:val="none" w:sz="0" w:space="0" w:color="auto"/>
                <w:left w:val="none" w:sz="0" w:space="0" w:color="auto"/>
                <w:bottom w:val="none" w:sz="0" w:space="0" w:color="auto"/>
                <w:right w:val="none" w:sz="0" w:space="0" w:color="auto"/>
              </w:divBdr>
            </w:div>
            <w:div w:id="543758569">
              <w:marLeft w:val="0"/>
              <w:marRight w:val="0"/>
              <w:marTop w:val="0"/>
              <w:marBottom w:val="0"/>
              <w:divBdr>
                <w:top w:val="none" w:sz="0" w:space="0" w:color="auto"/>
                <w:left w:val="none" w:sz="0" w:space="0" w:color="auto"/>
                <w:bottom w:val="none" w:sz="0" w:space="0" w:color="auto"/>
                <w:right w:val="none" w:sz="0" w:space="0" w:color="auto"/>
              </w:divBdr>
            </w:div>
            <w:div w:id="1441294532">
              <w:marLeft w:val="0"/>
              <w:marRight w:val="0"/>
              <w:marTop w:val="0"/>
              <w:marBottom w:val="0"/>
              <w:divBdr>
                <w:top w:val="none" w:sz="0" w:space="0" w:color="auto"/>
                <w:left w:val="none" w:sz="0" w:space="0" w:color="auto"/>
                <w:bottom w:val="none" w:sz="0" w:space="0" w:color="auto"/>
                <w:right w:val="none" w:sz="0" w:space="0" w:color="auto"/>
              </w:divBdr>
            </w:div>
            <w:div w:id="1407340984">
              <w:marLeft w:val="0"/>
              <w:marRight w:val="0"/>
              <w:marTop w:val="0"/>
              <w:marBottom w:val="0"/>
              <w:divBdr>
                <w:top w:val="none" w:sz="0" w:space="0" w:color="auto"/>
                <w:left w:val="none" w:sz="0" w:space="0" w:color="auto"/>
                <w:bottom w:val="none" w:sz="0" w:space="0" w:color="auto"/>
                <w:right w:val="none" w:sz="0" w:space="0" w:color="auto"/>
              </w:divBdr>
            </w:div>
            <w:div w:id="348874472">
              <w:marLeft w:val="0"/>
              <w:marRight w:val="0"/>
              <w:marTop w:val="0"/>
              <w:marBottom w:val="0"/>
              <w:divBdr>
                <w:top w:val="none" w:sz="0" w:space="0" w:color="auto"/>
                <w:left w:val="none" w:sz="0" w:space="0" w:color="auto"/>
                <w:bottom w:val="none" w:sz="0" w:space="0" w:color="auto"/>
                <w:right w:val="none" w:sz="0" w:space="0" w:color="auto"/>
              </w:divBdr>
            </w:div>
          </w:divsChild>
        </w:div>
        <w:div w:id="431124208">
          <w:marLeft w:val="0"/>
          <w:marRight w:val="0"/>
          <w:marTop w:val="0"/>
          <w:marBottom w:val="0"/>
          <w:divBdr>
            <w:top w:val="none" w:sz="0" w:space="0" w:color="auto"/>
            <w:left w:val="none" w:sz="0" w:space="0" w:color="auto"/>
            <w:bottom w:val="none" w:sz="0" w:space="0" w:color="auto"/>
            <w:right w:val="none" w:sz="0" w:space="0" w:color="auto"/>
          </w:divBdr>
          <w:divsChild>
            <w:div w:id="45643090">
              <w:marLeft w:val="0"/>
              <w:marRight w:val="0"/>
              <w:marTop w:val="0"/>
              <w:marBottom w:val="0"/>
              <w:divBdr>
                <w:top w:val="none" w:sz="0" w:space="0" w:color="auto"/>
                <w:left w:val="none" w:sz="0" w:space="0" w:color="auto"/>
                <w:bottom w:val="none" w:sz="0" w:space="0" w:color="auto"/>
                <w:right w:val="none" w:sz="0" w:space="0" w:color="auto"/>
              </w:divBdr>
            </w:div>
            <w:div w:id="1747536781">
              <w:marLeft w:val="0"/>
              <w:marRight w:val="0"/>
              <w:marTop w:val="0"/>
              <w:marBottom w:val="0"/>
              <w:divBdr>
                <w:top w:val="none" w:sz="0" w:space="0" w:color="auto"/>
                <w:left w:val="none" w:sz="0" w:space="0" w:color="auto"/>
                <w:bottom w:val="none" w:sz="0" w:space="0" w:color="auto"/>
                <w:right w:val="none" w:sz="0" w:space="0" w:color="auto"/>
              </w:divBdr>
            </w:div>
            <w:div w:id="82344371">
              <w:marLeft w:val="0"/>
              <w:marRight w:val="0"/>
              <w:marTop w:val="0"/>
              <w:marBottom w:val="0"/>
              <w:divBdr>
                <w:top w:val="none" w:sz="0" w:space="0" w:color="auto"/>
                <w:left w:val="none" w:sz="0" w:space="0" w:color="auto"/>
                <w:bottom w:val="none" w:sz="0" w:space="0" w:color="auto"/>
                <w:right w:val="none" w:sz="0" w:space="0" w:color="auto"/>
              </w:divBdr>
            </w:div>
            <w:div w:id="1230115916">
              <w:marLeft w:val="0"/>
              <w:marRight w:val="0"/>
              <w:marTop w:val="0"/>
              <w:marBottom w:val="0"/>
              <w:divBdr>
                <w:top w:val="none" w:sz="0" w:space="0" w:color="auto"/>
                <w:left w:val="none" w:sz="0" w:space="0" w:color="auto"/>
                <w:bottom w:val="none" w:sz="0" w:space="0" w:color="auto"/>
                <w:right w:val="none" w:sz="0" w:space="0" w:color="auto"/>
              </w:divBdr>
            </w:div>
            <w:div w:id="515193057">
              <w:marLeft w:val="0"/>
              <w:marRight w:val="0"/>
              <w:marTop w:val="0"/>
              <w:marBottom w:val="0"/>
              <w:divBdr>
                <w:top w:val="none" w:sz="0" w:space="0" w:color="auto"/>
                <w:left w:val="none" w:sz="0" w:space="0" w:color="auto"/>
                <w:bottom w:val="none" w:sz="0" w:space="0" w:color="auto"/>
                <w:right w:val="none" w:sz="0" w:space="0" w:color="auto"/>
              </w:divBdr>
            </w:div>
            <w:div w:id="1725064427">
              <w:marLeft w:val="0"/>
              <w:marRight w:val="0"/>
              <w:marTop w:val="0"/>
              <w:marBottom w:val="0"/>
              <w:divBdr>
                <w:top w:val="none" w:sz="0" w:space="0" w:color="auto"/>
                <w:left w:val="none" w:sz="0" w:space="0" w:color="auto"/>
                <w:bottom w:val="none" w:sz="0" w:space="0" w:color="auto"/>
                <w:right w:val="none" w:sz="0" w:space="0" w:color="auto"/>
              </w:divBdr>
            </w:div>
            <w:div w:id="678043549">
              <w:marLeft w:val="0"/>
              <w:marRight w:val="0"/>
              <w:marTop w:val="0"/>
              <w:marBottom w:val="0"/>
              <w:divBdr>
                <w:top w:val="none" w:sz="0" w:space="0" w:color="auto"/>
                <w:left w:val="none" w:sz="0" w:space="0" w:color="auto"/>
                <w:bottom w:val="none" w:sz="0" w:space="0" w:color="auto"/>
                <w:right w:val="none" w:sz="0" w:space="0" w:color="auto"/>
              </w:divBdr>
            </w:div>
            <w:div w:id="1166167073">
              <w:marLeft w:val="0"/>
              <w:marRight w:val="0"/>
              <w:marTop w:val="0"/>
              <w:marBottom w:val="0"/>
              <w:divBdr>
                <w:top w:val="none" w:sz="0" w:space="0" w:color="auto"/>
                <w:left w:val="none" w:sz="0" w:space="0" w:color="auto"/>
                <w:bottom w:val="none" w:sz="0" w:space="0" w:color="auto"/>
                <w:right w:val="none" w:sz="0" w:space="0" w:color="auto"/>
              </w:divBdr>
            </w:div>
            <w:div w:id="945425630">
              <w:marLeft w:val="0"/>
              <w:marRight w:val="0"/>
              <w:marTop w:val="0"/>
              <w:marBottom w:val="0"/>
              <w:divBdr>
                <w:top w:val="none" w:sz="0" w:space="0" w:color="auto"/>
                <w:left w:val="none" w:sz="0" w:space="0" w:color="auto"/>
                <w:bottom w:val="none" w:sz="0" w:space="0" w:color="auto"/>
                <w:right w:val="none" w:sz="0" w:space="0" w:color="auto"/>
              </w:divBdr>
            </w:div>
            <w:div w:id="2036497068">
              <w:marLeft w:val="0"/>
              <w:marRight w:val="0"/>
              <w:marTop w:val="0"/>
              <w:marBottom w:val="0"/>
              <w:divBdr>
                <w:top w:val="none" w:sz="0" w:space="0" w:color="auto"/>
                <w:left w:val="none" w:sz="0" w:space="0" w:color="auto"/>
                <w:bottom w:val="none" w:sz="0" w:space="0" w:color="auto"/>
                <w:right w:val="none" w:sz="0" w:space="0" w:color="auto"/>
              </w:divBdr>
            </w:div>
            <w:div w:id="439645773">
              <w:marLeft w:val="0"/>
              <w:marRight w:val="0"/>
              <w:marTop w:val="0"/>
              <w:marBottom w:val="0"/>
              <w:divBdr>
                <w:top w:val="none" w:sz="0" w:space="0" w:color="auto"/>
                <w:left w:val="none" w:sz="0" w:space="0" w:color="auto"/>
                <w:bottom w:val="none" w:sz="0" w:space="0" w:color="auto"/>
                <w:right w:val="none" w:sz="0" w:space="0" w:color="auto"/>
              </w:divBdr>
            </w:div>
            <w:div w:id="1863129995">
              <w:marLeft w:val="0"/>
              <w:marRight w:val="0"/>
              <w:marTop w:val="0"/>
              <w:marBottom w:val="0"/>
              <w:divBdr>
                <w:top w:val="none" w:sz="0" w:space="0" w:color="auto"/>
                <w:left w:val="none" w:sz="0" w:space="0" w:color="auto"/>
                <w:bottom w:val="none" w:sz="0" w:space="0" w:color="auto"/>
                <w:right w:val="none" w:sz="0" w:space="0" w:color="auto"/>
              </w:divBdr>
            </w:div>
            <w:div w:id="815802192">
              <w:marLeft w:val="0"/>
              <w:marRight w:val="0"/>
              <w:marTop w:val="0"/>
              <w:marBottom w:val="0"/>
              <w:divBdr>
                <w:top w:val="none" w:sz="0" w:space="0" w:color="auto"/>
                <w:left w:val="none" w:sz="0" w:space="0" w:color="auto"/>
                <w:bottom w:val="none" w:sz="0" w:space="0" w:color="auto"/>
                <w:right w:val="none" w:sz="0" w:space="0" w:color="auto"/>
              </w:divBdr>
            </w:div>
            <w:div w:id="1338996178">
              <w:marLeft w:val="0"/>
              <w:marRight w:val="0"/>
              <w:marTop w:val="0"/>
              <w:marBottom w:val="0"/>
              <w:divBdr>
                <w:top w:val="none" w:sz="0" w:space="0" w:color="auto"/>
                <w:left w:val="none" w:sz="0" w:space="0" w:color="auto"/>
                <w:bottom w:val="none" w:sz="0" w:space="0" w:color="auto"/>
                <w:right w:val="none" w:sz="0" w:space="0" w:color="auto"/>
              </w:divBdr>
            </w:div>
            <w:div w:id="436482553">
              <w:marLeft w:val="0"/>
              <w:marRight w:val="0"/>
              <w:marTop w:val="0"/>
              <w:marBottom w:val="0"/>
              <w:divBdr>
                <w:top w:val="none" w:sz="0" w:space="0" w:color="auto"/>
                <w:left w:val="none" w:sz="0" w:space="0" w:color="auto"/>
                <w:bottom w:val="none" w:sz="0" w:space="0" w:color="auto"/>
                <w:right w:val="none" w:sz="0" w:space="0" w:color="auto"/>
              </w:divBdr>
            </w:div>
            <w:div w:id="41563167">
              <w:marLeft w:val="0"/>
              <w:marRight w:val="0"/>
              <w:marTop w:val="0"/>
              <w:marBottom w:val="0"/>
              <w:divBdr>
                <w:top w:val="none" w:sz="0" w:space="0" w:color="auto"/>
                <w:left w:val="none" w:sz="0" w:space="0" w:color="auto"/>
                <w:bottom w:val="none" w:sz="0" w:space="0" w:color="auto"/>
                <w:right w:val="none" w:sz="0" w:space="0" w:color="auto"/>
              </w:divBdr>
            </w:div>
            <w:div w:id="357198245">
              <w:marLeft w:val="0"/>
              <w:marRight w:val="0"/>
              <w:marTop w:val="0"/>
              <w:marBottom w:val="0"/>
              <w:divBdr>
                <w:top w:val="none" w:sz="0" w:space="0" w:color="auto"/>
                <w:left w:val="none" w:sz="0" w:space="0" w:color="auto"/>
                <w:bottom w:val="none" w:sz="0" w:space="0" w:color="auto"/>
                <w:right w:val="none" w:sz="0" w:space="0" w:color="auto"/>
              </w:divBdr>
            </w:div>
            <w:div w:id="2036271394">
              <w:marLeft w:val="0"/>
              <w:marRight w:val="0"/>
              <w:marTop w:val="0"/>
              <w:marBottom w:val="0"/>
              <w:divBdr>
                <w:top w:val="none" w:sz="0" w:space="0" w:color="auto"/>
                <w:left w:val="none" w:sz="0" w:space="0" w:color="auto"/>
                <w:bottom w:val="none" w:sz="0" w:space="0" w:color="auto"/>
                <w:right w:val="none" w:sz="0" w:space="0" w:color="auto"/>
              </w:divBdr>
            </w:div>
            <w:div w:id="1583026006">
              <w:marLeft w:val="0"/>
              <w:marRight w:val="0"/>
              <w:marTop w:val="0"/>
              <w:marBottom w:val="0"/>
              <w:divBdr>
                <w:top w:val="none" w:sz="0" w:space="0" w:color="auto"/>
                <w:left w:val="none" w:sz="0" w:space="0" w:color="auto"/>
                <w:bottom w:val="none" w:sz="0" w:space="0" w:color="auto"/>
                <w:right w:val="none" w:sz="0" w:space="0" w:color="auto"/>
              </w:divBdr>
            </w:div>
            <w:div w:id="1968124849">
              <w:marLeft w:val="0"/>
              <w:marRight w:val="0"/>
              <w:marTop w:val="0"/>
              <w:marBottom w:val="0"/>
              <w:divBdr>
                <w:top w:val="none" w:sz="0" w:space="0" w:color="auto"/>
                <w:left w:val="none" w:sz="0" w:space="0" w:color="auto"/>
                <w:bottom w:val="none" w:sz="0" w:space="0" w:color="auto"/>
                <w:right w:val="none" w:sz="0" w:space="0" w:color="auto"/>
              </w:divBdr>
            </w:div>
          </w:divsChild>
        </w:div>
        <w:div w:id="1766487748">
          <w:marLeft w:val="0"/>
          <w:marRight w:val="0"/>
          <w:marTop w:val="0"/>
          <w:marBottom w:val="0"/>
          <w:divBdr>
            <w:top w:val="none" w:sz="0" w:space="0" w:color="auto"/>
            <w:left w:val="none" w:sz="0" w:space="0" w:color="auto"/>
            <w:bottom w:val="none" w:sz="0" w:space="0" w:color="auto"/>
            <w:right w:val="none" w:sz="0" w:space="0" w:color="auto"/>
          </w:divBdr>
          <w:divsChild>
            <w:div w:id="606280794">
              <w:marLeft w:val="0"/>
              <w:marRight w:val="0"/>
              <w:marTop w:val="0"/>
              <w:marBottom w:val="0"/>
              <w:divBdr>
                <w:top w:val="none" w:sz="0" w:space="0" w:color="auto"/>
                <w:left w:val="none" w:sz="0" w:space="0" w:color="auto"/>
                <w:bottom w:val="none" w:sz="0" w:space="0" w:color="auto"/>
                <w:right w:val="none" w:sz="0" w:space="0" w:color="auto"/>
              </w:divBdr>
            </w:div>
            <w:div w:id="1619221731">
              <w:marLeft w:val="0"/>
              <w:marRight w:val="0"/>
              <w:marTop w:val="0"/>
              <w:marBottom w:val="0"/>
              <w:divBdr>
                <w:top w:val="none" w:sz="0" w:space="0" w:color="auto"/>
                <w:left w:val="none" w:sz="0" w:space="0" w:color="auto"/>
                <w:bottom w:val="none" w:sz="0" w:space="0" w:color="auto"/>
                <w:right w:val="none" w:sz="0" w:space="0" w:color="auto"/>
              </w:divBdr>
            </w:div>
            <w:div w:id="925188357">
              <w:marLeft w:val="0"/>
              <w:marRight w:val="0"/>
              <w:marTop w:val="0"/>
              <w:marBottom w:val="0"/>
              <w:divBdr>
                <w:top w:val="none" w:sz="0" w:space="0" w:color="auto"/>
                <w:left w:val="none" w:sz="0" w:space="0" w:color="auto"/>
                <w:bottom w:val="none" w:sz="0" w:space="0" w:color="auto"/>
                <w:right w:val="none" w:sz="0" w:space="0" w:color="auto"/>
              </w:divBdr>
            </w:div>
            <w:div w:id="971255115">
              <w:marLeft w:val="0"/>
              <w:marRight w:val="0"/>
              <w:marTop w:val="0"/>
              <w:marBottom w:val="0"/>
              <w:divBdr>
                <w:top w:val="none" w:sz="0" w:space="0" w:color="auto"/>
                <w:left w:val="none" w:sz="0" w:space="0" w:color="auto"/>
                <w:bottom w:val="none" w:sz="0" w:space="0" w:color="auto"/>
                <w:right w:val="none" w:sz="0" w:space="0" w:color="auto"/>
              </w:divBdr>
            </w:div>
            <w:div w:id="1261521637">
              <w:marLeft w:val="0"/>
              <w:marRight w:val="0"/>
              <w:marTop w:val="0"/>
              <w:marBottom w:val="0"/>
              <w:divBdr>
                <w:top w:val="none" w:sz="0" w:space="0" w:color="auto"/>
                <w:left w:val="none" w:sz="0" w:space="0" w:color="auto"/>
                <w:bottom w:val="none" w:sz="0" w:space="0" w:color="auto"/>
                <w:right w:val="none" w:sz="0" w:space="0" w:color="auto"/>
              </w:divBdr>
            </w:div>
            <w:div w:id="291249461">
              <w:marLeft w:val="0"/>
              <w:marRight w:val="0"/>
              <w:marTop w:val="0"/>
              <w:marBottom w:val="0"/>
              <w:divBdr>
                <w:top w:val="none" w:sz="0" w:space="0" w:color="auto"/>
                <w:left w:val="none" w:sz="0" w:space="0" w:color="auto"/>
                <w:bottom w:val="none" w:sz="0" w:space="0" w:color="auto"/>
                <w:right w:val="none" w:sz="0" w:space="0" w:color="auto"/>
              </w:divBdr>
            </w:div>
            <w:div w:id="256131928">
              <w:marLeft w:val="0"/>
              <w:marRight w:val="0"/>
              <w:marTop w:val="0"/>
              <w:marBottom w:val="0"/>
              <w:divBdr>
                <w:top w:val="none" w:sz="0" w:space="0" w:color="auto"/>
                <w:left w:val="none" w:sz="0" w:space="0" w:color="auto"/>
                <w:bottom w:val="none" w:sz="0" w:space="0" w:color="auto"/>
                <w:right w:val="none" w:sz="0" w:space="0" w:color="auto"/>
              </w:divBdr>
            </w:div>
            <w:div w:id="1253469810">
              <w:marLeft w:val="0"/>
              <w:marRight w:val="0"/>
              <w:marTop w:val="0"/>
              <w:marBottom w:val="0"/>
              <w:divBdr>
                <w:top w:val="none" w:sz="0" w:space="0" w:color="auto"/>
                <w:left w:val="none" w:sz="0" w:space="0" w:color="auto"/>
                <w:bottom w:val="none" w:sz="0" w:space="0" w:color="auto"/>
                <w:right w:val="none" w:sz="0" w:space="0" w:color="auto"/>
              </w:divBdr>
            </w:div>
            <w:div w:id="696779995">
              <w:marLeft w:val="0"/>
              <w:marRight w:val="0"/>
              <w:marTop w:val="0"/>
              <w:marBottom w:val="0"/>
              <w:divBdr>
                <w:top w:val="none" w:sz="0" w:space="0" w:color="auto"/>
                <w:left w:val="none" w:sz="0" w:space="0" w:color="auto"/>
                <w:bottom w:val="none" w:sz="0" w:space="0" w:color="auto"/>
                <w:right w:val="none" w:sz="0" w:space="0" w:color="auto"/>
              </w:divBdr>
            </w:div>
            <w:div w:id="1304309818">
              <w:marLeft w:val="0"/>
              <w:marRight w:val="0"/>
              <w:marTop w:val="0"/>
              <w:marBottom w:val="0"/>
              <w:divBdr>
                <w:top w:val="none" w:sz="0" w:space="0" w:color="auto"/>
                <w:left w:val="none" w:sz="0" w:space="0" w:color="auto"/>
                <w:bottom w:val="none" w:sz="0" w:space="0" w:color="auto"/>
                <w:right w:val="none" w:sz="0" w:space="0" w:color="auto"/>
              </w:divBdr>
            </w:div>
            <w:div w:id="719863621">
              <w:marLeft w:val="0"/>
              <w:marRight w:val="0"/>
              <w:marTop w:val="0"/>
              <w:marBottom w:val="0"/>
              <w:divBdr>
                <w:top w:val="none" w:sz="0" w:space="0" w:color="auto"/>
                <w:left w:val="none" w:sz="0" w:space="0" w:color="auto"/>
                <w:bottom w:val="none" w:sz="0" w:space="0" w:color="auto"/>
                <w:right w:val="none" w:sz="0" w:space="0" w:color="auto"/>
              </w:divBdr>
            </w:div>
            <w:div w:id="670454453">
              <w:marLeft w:val="0"/>
              <w:marRight w:val="0"/>
              <w:marTop w:val="0"/>
              <w:marBottom w:val="0"/>
              <w:divBdr>
                <w:top w:val="none" w:sz="0" w:space="0" w:color="auto"/>
                <w:left w:val="none" w:sz="0" w:space="0" w:color="auto"/>
                <w:bottom w:val="none" w:sz="0" w:space="0" w:color="auto"/>
                <w:right w:val="none" w:sz="0" w:space="0" w:color="auto"/>
              </w:divBdr>
            </w:div>
            <w:div w:id="1578711311">
              <w:marLeft w:val="0"/>
              <w:marRight w:val="0"/>
              <w:marTop w:val="0"/>
              <w:marBottom w:val="0"/>
              <w:divBdr>
                <w:top w:val="none" w:sz="0" w:space="0" w:color="auto"/>
                <w:left w:val="none" w:sz="0" w:space="0" w:color="auto"/>
                <w:bottom w:val="none" w:sz="0" w:space="0" w:color="auto"/>
                <w:right w:val="none" w:sz="0" w:space="0" w:color="auto"/>
              </w:divBdr>
            </w:div>
            <w:div w:id="911812949">
              <w:marLeft w:val="0"/>
              <w:marRight w:val="0"/>
              <w:marTop w:val="0"/>
              <w:marBottom w:val="0"/>
              <w:divBdr>
                <w:top w:val="none" w:sz="0" w:space="0" w:color="auto"/>
                <w:left w:val="none" w:sz="0" w:space="0" w:color="auto"/>
                <w:bottom w:val="none" w:sz="0" w:space="0" w:color="auto"/>
                <w:right w:val="none" w:sz="0" w:space="0" w:color="auto"/>
              </w:divBdr>
            </w:div>
            <w:div w:id="435175063">
              <w:marLeft w:val="0"/>
              <w:marRight w:val="0"/>
              <w:marTop w:val="0"/>
              <w:marBottom w:val="0"/>
              <w:divBdr>
                <w:top w:val="none" w:sz="0" w:space="0" w:color="auto"/>
                <w:left w:val="none" w:sz="0" w:space="0" w:color="auto"/>
                <w:bottom w:val="none" w:sz="0" w:space="0" w:color="auto"/>
                <w:right w:val="none" w:sz="0" w:space="0" w:color="auto"/>
              </w:divBdr>
            </w:div>
            <w:div w:id="1514028670">
              <w:marLeft w:val="0"/>
              <w:marRight w:val="0"/>
              <w:marTop w:val="0"/>
              <w:marBottom w:val="0"/>
              <w:divBdr>
                <w:top w:val="none" w:sz="0" w:space="0" w:color="auto"/>
                <w:left w:val="none" w:sz="0" w:space="0" w:color="auto"/>
                <w:bottom w:val="none" w:sz="0" w:space="0" w:color="auto"/>
                <w:right w:val="none" w:sz="0" w:space="0" w:color="auto"/>
              </w:divBdr>
            </w:div>
            <w:div w:id="921983853">
              <w:marLeft w:val="0"/>
              <w:marRight w:val="0"/>
              <w:marTop w:val="0"/>
              <w:marBottom w:val="0"/>
              <w:divBdr>
                <w:top w:val="none" w:sz="0" w:space="0" w:color="auto"/>
                <w:left w:val="none" w:sz="0" w:space="0" w:color="auto"/>
                <w:bottom w:val="none" w:sz="0" w:space="0" w:color="auto"/>
                <w:right w:val="none" w:sz="0" w:space="0" w:color="auto"/>
              </w:divBdr>
            </w:div>
            <w:div w:id="378014546">
              <w:marLeft w:val="0"/>
              <w:marRight w:val="0"/>
              <w:marTop w:val="0"/>
              <w:marBottom w:val="0"/>
              <w:divBdr>
                <w:top w:val="none" w:sz="0" w:space="0" w:color="auto"/>
                <w:left w:val="none" w:sz="0" w:space="0" w:color="auto"/>
                <w:bottom w:val="none" w:sz="0" w:space="0" w:color="auto"/>
                <w:right w:val="none" w:sz="0" w:space="0" w:color="auto"/>
              </w:divBdr>
            </w:div>
            <w:div w:id="1325619724">
              <w:marLeft w:val="0"/>
              <w:marRight w:val="0"/>
              <w:marTop w:val="0"/>
              <w:marBottom w:val="0"/>
              <w:divBdr>
                <w:top w:val="none" w:sz="0" w:space="0" w:color="auto"/>
                <w:left w:val="none" w:sz="0" w:space="0" w:color="auto"/>
                <w:bottom w:val="none" w:sz="0" w:space="0" w:color="auto"/>
                <w:right w:val="none" w:sz="0" w:space="0" w:color="auto"/>
              </w:divBdr>
            </w:div>
            <w:div w:id="351299877">
              <w:marLeft w:val="0"/>
              <w:marRight w:val="0"/>
              <w:marTop w:val="0"/>
              <w:marBottom w:val="0"/>
              <w:divBdr>
                <w:top w:val="none" w:sz="0" w:space="0" w:color="auto"/>
                <w:left w:val="none" w:sz="0" w:space="0" w:color="auto"/>
                <w:bottom w:val="none" w:sz="0" w:space="0" w:color="auto"/>
                <w:right w:val="none" w:sz="0" w:space="0" w:color="auto"/>
              </w:divBdr>
            </w:div>
          </w:divsChild>
        </w:div>
        <w:div w:id="1415319597">
          <w:marLeft w:val="0"/>
          <w:marRight w:val="0"/>
          <w:marTop w:val="0"/>
          <w:marBottom w:val="0"/>
          <w:divBdr>
            <w:top w:val="none" w:sz="0" w:space="0" w:color="auto"/>
            <w:left w:val="none" w:sz="0" w:space="0" w:color="auto"/>
            <w:bottom w:val="none" w:sz="0" w:space="0" w:color="auto"/>
            <w:right w:val="none" w:sz="0" w:space="0" w:color="auto"/>
          </w:divBdr>
          <w:divsChild>
            <w:div w:id="315842702">
              <w:marLeft w:val="0"/>
              <w:marRight w:val="0"/>
              <w:marTop w:val="0"/>
              <w:marBottom w:val="0"/>
              <w:divBdr>
                <w:top w:val="none" w:sz="0" w:space="0" w:color="auto"/>
                <w:left w:val="none" w:sz="0" w:space="0" w:color="auto"/>
                <w:bottom w:val="none" w:sz="0" w:space="0" w:color="auto"/>
                <w:right w:val="none" w:sz="0" w:space="0" w:color="auto"/>
              </w:divBdr>
            </w:div>
            <w:div w:id="1251549547">
              <w:marLeft w:val="0"/>
              <w:marRight w:val="0"/>
              <w:marTop w:val="0"/>
              <w:marBottom w:val="0"/>
              <w:divBdr>
                <w:top w:val="none" w:sz="0" w:space="0" w:color="auto"/>
                <w:left w:val="none" w:sz="0" w:space="0" w:color="auto"/>
                <w:bottom w:val="none" w:sz="0" w:space="0" w:color="auto"/>
                <w:right w:val="none" w:sz="0" w:space="0" w:color="auto"/>
              </w:divBdr>
            </w:div>
            <w:div w:id="692342992">
              <w:marLeft w:val="0"/>
              <w:marRight w:val="0"/>
              <w:marTop w:val="0"/>
              <w:marBottom w:val="0"/>
              <w:divBdr>
                <w:top w:val="none" w:sz="0" w:space="0" w:color="auto"/>
                <w:left w:val="none" w:sz="0" w:space="0" w:color="auto"/>
                <w:bottom w:val="none" w:sz="0" w:space="0" w:color="auto"/>
                <w:right w:val="none" w:sz="0" w:space="0" w:color="auto"/>
              </w:divBdr>
            </w:div>
            <w:div w:id="1388920627">
              <w:marLeft w:val="0"/>
              <w:marRight w:val="0"/>
              <w:marTop w:val="0"/>
              <w:marBottom w:val="0"/>
              <w:divBdr>
                <w:top w:val="none" w:sz="0" w:space="0" w:color="auto"/>
                <w:left w:val="none" w:sz="0" w:space="0" w:color="auto"/>
                <w:bottom w:val="none" w:sz="0" w:space="0" w:color="auto"/>
                <w:right w:val="none" w:sz="0" w:space="0" w:color="auto"/>
              </w:divBdr>
            </w:div>
            <w:div w:id="614216062">
              <w:marLeft w:val="0"/>
              <w:marRight w:val="0"/>
              <w:marTop w:val="0"/>
              <w:marBottom w:val="0"/>
              <w:divBdr>
                <w:top w:val="none" w:sz="0" w:space="0" w:color="auto"/>
                <w:left w:val="none" w:sz="0" w:space="0" w:color="auto"/>
                <w:bottom w:val="none" w:sz="0" w:space="0" w:color="auto"/>
                <w:right w:val="none" w:sz="0" w:space="0" w:color="auto"/>
              </w:divBdr>
            </w:div>
            <w:div w:id="1206986940">
              <w:marLeft w:val="0"/>
              <w:marRight w:val="0"/>
              <w:marTop w:val="0"/>
              <w:marBottom w:val="0"/>
              <w:divBdr>
                <w:top w:val="none" w:sz="0" w:space="0" w:color="auto"/>
                <w:left w:val="none" w:sz="0" w:space="0" w:color="auto"/>
                <w:bottom w:val="none" w:sz="0" w:space="0" w:color="auto"/>
                <w:right w:val="none" w:sz="0" w:space="0" w:color="auto"/>
              </w:divBdr>
            </w:div>
            <w:div w:id="1064260707">
              <w:marLeft w:val="0"/>
              <w:marRight w:val="0"/>
              <w:marTop w:val="0"/>
              <w:marBottom w:val="0"/>
              <w:divBdr>
                <w:top w:val="none" w:sz="0" w:space="0" w:color="auto"/>
                <w:left w:val="none" w:sz="0" w:space="0" w:color="auto"/>
                <w:bottom w:val="none" w:sz="0" w:space="0" w:color="auto"/>
                <w:right w:val="none" w:sz="0" w:space="0" w:color="auto"/>
              </w:divBdr>
            </w:div>
            <w:div w:id="163665857">
              <w:marLeft w:val="0"/>
              <w:marRight w:val="0"/>
              <w:marTop w:val="0"/>
              <w:marBottom w:val="0"/>
              <w:divBdr>
                <w:top w:val="none" w:sz="0" w:space="0" w:color="auto"/>
                <w:left w:val="none" w:sz="0" w:space="0" w:color="auto"/>
                <w:bottom w:val="none" w:sz="0" w:space="0" w:color="auto"/>
                <w:right w:val="none" w:sz="0" w:space="0" w:color="auto"/>
              </w:divBdr>
            </w:div>
            <w:div w:id="307635457">
              <w:marLeft w:val="0"/>
              <w:marRight w:val="0"/>
              <w:marTop w:val="0"/>
              <w:marBottom w:val="0"/>
              <w:divBdr>
                <w:top w:val="none" w:sz="0" w:space="0" w:color="auto"/>
                <w:left w:val="none" w:sz="0" w:space="0" w:color="auto"/>
                <w:bottom w:val="none" w:sz="0" w:space="0" w:color="auto"/>
                <w:right w:val="none" w:sz="0" w:space="0" w:color="auto"/>
              </w:divBdr>
            </w:div>
            <w:div w:id="1065183451">
              <w:marLeft w:val="0"/>
              <w:marRight w:val="0"/>
              <w:marTop w:val="0"/>
              <w:marBottom w:val="0"/>
              <w:divBdr>
                <w:top w:val="none" w:sz="0" w:space="0" w:color="auto"/>
                <w:left w:val="none" w:sz="0" w:space="0" w:color="auto"/>
                <w:bottom w:val="none" w:sz="0" w:space="0" w:color="auto"/>
                <w:right w:val="none" w:sz="0" w:space="0" w:color="auto"/>
              </w:divBdr>
            </w:div>
            <w:div w:id="835614302">
              <w:marLeft w:val="0"/>
              <w:marRight w:val="0"/>
              <w:marTop w:val="0"/>
              <w:marBottom w:val="0"/>
              <w:divBdr>
                <w:top w:val="none" w:sz="0" w:space="0" w:color="auto"/>
                <w:left w:val="none" w:sz="0" w:space="0" w:color="auto"/>
                <w:bottom w:val="none" w:sz="0" w:space="0" w:color="auto"/>
                <w:right w:val="none" w:sz="0" w:space="0" w:color="auto"/>
              </w:divBdr>
            </w:div>
            <w:div w:id="2023122061">
              <w:marLeft w:val="0"/>
              <w:marRight w:val="0"/>
              <w:marTop w:val="0"/>
              <w:marBottom w:val="0"/>
              <w:divBdr>
                <w:top w:val="none" w:sz="0" w:space="0" w:color="auto"/>
                <w:left w:val="none" w:sz="0" w:space="0" w:color="auto"/>
                <w:bottom w:val="none" w:sz="0" w:space="0" w:color="auto"/>
                <w:right w:val="none" w:sz="0" w:space="0" w:color="auto"/>
              </w:divBdr>
            </w:div>
            <w:div w:id="2011638398">
              <w:marLeft w:val="0"/>
              <w:marRight w:val="0"/>
              <w:marTop w:val="0"/>
              <w:marBottom w:val="0"/>
              <w:divBdr>
                <w:top w:val="none" w:sz="0" w:space="0" w:color="auto"/>
                <w:left w:val="none" w:sz="0" w:space="0" w:color="auto"/>
                <w:bottom w:val="none" w:sz="0" w:space="0" w:color="auto"/>
                <w:right w:val="none" w:sz="0" w:space="0" w:color="auto"/>
              </w:divBdr>
            </w:div>
            <w:div w:id="946280584">
              <w:marLeft w:val="0"/>
              <w:marRight w:val="0"/>
              <w:marTop w:val="0"/>
              <w:marBottom w:val="0"/>
              <w:divBdr>
                <w:top w:val="none" w:sz="0" w:space="0" w:color="auto"/>
                <w:left w:val="none" w:sz="0" w:space="0" w:color="auto"/>
                <w:bottom w:val="none" w:sz="0" w:space="0" w:color="auto"/>
                <w:right w:val="none" w:sz="0" w:space="0" w:color="auto"/>
              </w:divBdr>
            </w:div>
            <w:div w:id="731199612">
              <w:marLeft w:val="0"/>
              <w:marRight w:val="0"/>
              <w:marTop w:val="0"/>
              <w:marBottom w:val="0"/>
              <w:divBdr>
                <w:top w:val="none" w:sz="0" w:space="0" w:color="auto"/>
                <w:left w:val="none" w:sz="0" w:space="0" w:color="auto"/>
                <w:bottom w:val="none" w:sz="0" w:space="0" w:color="auto"/>
                <w:right w:val="none" w:sz="0" w:space="0" w:color="auto"/>
              </w:divBdr>
            </w:div>
            <w:div w:id="1103955319">
              <w:marLeft w:val="0"/>
              <w:marRight w:val="0"/>
              <w:marTop w:val="0"/>
              <w:marBottom w:val="0"/>
              <w:divBdr>
                <w:top w:val="none" w:sz="0" w:space="0" w:color="auto"/>
                <w:left w:val="none" w:sz="0" w:space="0" w:color="auto"/>
                <w:bottom w:val="none" w:sz="0" w:space="0" w:color="auto"/>
                <w:right w:val="none" w:sz="0" w:space="0" w:color="auto"/>
              </w:divBdr>
            </w:div>
            <w:div w:id="2103790928">
              <w:marLeft w:val="0"/>
              <w:marRight w:val="0"/>
              <w:marTop w:val="0"/>
              <w:marBottom w:val="0"/>
              <w:divBdr>
                <w:top w:val="none" w:sz="0" w:space="0" w:color="auto"/>
                <w:left w:val="none" w:sz="0" w:space="0" w:color="auto"/>
                <w:bottom w:val="none" w:sz="0" w:space="0" w:color="auto"/>
                <w:right w:val="none" w:sz="0" w:space="0" w:color="auto"/>
              </w:divBdr>
            </w:div>
            <w:div w:id="79182787">
              <w:marLeft w:val="0"/>
              <w:marRight w:val="0"/>
              <w:marTop w:val="0"/>
              <w:marBottom w:val="0"/>
              <w:divBdr>
                <w:top w:val="none" w:sz="0" w:space="0" w:color="auto"/>
                <w:left w:val="none" w:sz="0" w:space="0" w:color="auto"/>
                <w:bottom w:val="none" w:sz="0" w:space="0" w:color="auto"/>
                <w:right w:val="none" w:sz="0" w:space="0" w:color="auto"/>
              </w:divBdr>
            </w:div>
            <w:div w:id="290668864">
              <w:marLeft w:val="0"/>
              <w:marRight w:val="0"/>
              <w:marTop w:val="0"/>
              <w:marBottom w:val="0"/>
              <w:divBdr>
                <w:top w:val="none" w:sz="0" w:space="0" w:color="auto"/>
                <w:left w:val="none" w:sz="0" w:space="0" w:color="auto"/>
                <w:bottom w:val="none" w:sz="0" w:space="0" w:color="auto"/>
                <w:right w:val="none" w:sz="0" w:space="0" w:color="auto"/>
              </w:divBdr>
            </w:div>
            <w:div w:id="1795513196">
              <w:marLeft w:val="0"/>
              <w:marRight w:val="0"/>
              <w:marTop w:val="0"/>
              <w:marBottom w:val="0"/>
              <w:divBdr>
                <w:top w:val="none" w:sz="0" w:space="0" w:color="auto"/>
                <w:left w:val="none" w:sz="0" w:space="0" w:color="auto"/>
                <w:bottom w:val="none" w:sz="0" w:space="0" w:color="auto"/>
                <w:right w:val="none" w:sz="0" w:space="0" w:color="auto"/>
              </w:divBdr>
            </w:div>
          </w:divsChild>
        </w:div>
        <w:div w:id="298195233">
          <w:marLeft w:val="0"/>
          <w:marRight w:val="0"/>
          <w:marTop w:val="0"/>
          <w:marBottom w:val="0"/>
          <w:divBdr>
            <w:top w:val="none" w:sz="0" w:space="0" w:color="auto"/>
            <w:left w:val="none" w:sz="0" w:space="0" w:color="auto"/>
            <w:bottom w:val="none" w:sz="0" w:space="0" w:color="auto"/>
            <w:right w:val="none" w:sz="0" w:space="0" w:color="auto"/>
          </w:divBdr>
          <w:divsChild>
            <w:div w:id="1999652624">
              <w:marLeft w:val="0"/>
              <w:marRight w:val="0"/>
              <w:marTop w:val="0"/>
              <w:marBottom w:val="0"/>
              <w:divBdr>
                <w:top w:val="none" w:sz="0" w:space="0" w:color="auto"/>
                <w:left w:val="none" w:sz="0" w:space="0" w:color="auto"/>
                <w:bottom w:val="none" w:sz="0" w:space="0" w:color="auto"/>
                <w:right w:val="none" w:sz="0" w:space="0" w:color="auto"/>
              </w:divBdr>
            </w:div>
            <w:div w:id="1593315197">
              <w:marLeft w:val="0"/>
              <w:marRight w:val="0"/>
              <w:marTop w:val="0"/>
              <w:marBottom w:val="0"/>
              <w:divBdr>
                <w:top w:val="none" w:sz="0" w:space="0" w:color="auto"/>
                <w:left w:val="none" w:sz="0" w:space="0" w:color="auto"/>
                <w:bottom w:val="none" w:sz="0" w:space="0" w:color="auto"/>
                <w:right w:val="none" w:sz="0" w:space="0" w:color="auto"/>
              </w:divBdr>
            </w:div>
            <w:div w:id="1177773599">
              <w:marLeft w:val="0"/>
              <w:marRight w:val="0"/>
              <w:marTop w:val="0"/>
              <w:marBottom w:val="0"/>
              <w:divBdr>
                <w:top w:val="none" w:sz="0" w:space="0" w:color="auto"/>
                <w:left w:val="none" w:sz="0" w:space="0" w:color="auto"/>
                <w:bottom w:val="none" w:sz="0" w:space="0" w:color="auto"/>
                <w:right w:val="none" w:sz="0" w:space="0" w:color="auto"/>
              </w:divBdr>
            </w:div>
            <w:div w:id="1658923905">
              <w:marLeft w:val="0"/>
              <w:marRight w:val="0"/>
              <w:marTop w:val="0"/>
              <w:marBottom w:val="0"/>
              <w:divBdr>
                <w:top w:val="none" w:sz="0" w:space="0" w:color="auto"/>
                <w:left w:val="none" w:sz="0" w:space="0" w:color="auto"/>
                <w:bottom w:val="none" w:sz="0" w:space="0" w:color="auto"/>
                <w:right w:val="none" w:sz="0" w:space="0" w:color="auto"/>
              </w:divBdr>
            </w:div>
            <w:div w:id="2131627926">
              <w:marLeft w:val="0"/>
              <w:marRight w:val="0"/>
              <w:marTop w:val="0"/>
              <w:marBottom w:val="0"/>
              <w:divBdr>
                <w:top w:val="none" w:sz="0" w:space="0" w:color="auto"/>
                <w:left w:val="none" w:sz="0" w:space="0" w:color="auto"/>
                <w:bottom w:val="none" w:sz="0" w:space="0" w:color="auto"/>
                <w:right w:val="none" w:sz="0" w:space="0" w:color="auto"/>
              </w:divBdr>
            </w:div>
            <w:div w:id="1999460167">
              <w:marLeft w:val="0"/>
              <w:marRight w:val="0"/>
              <w:marTop w:val="0"/>
              <w:marBottom w:val="0"/>
              <w:divBdr>
                <w:top w:val="none" w:sz="0" w:space="0" w:color="auto"/>
                <w:left w:val="none" w:sz="0" w:space="0" w:color="auto"/>
                <w:bottom w:val="none" w:sz="0" w:space="0" w:color="auto"/>
                <w:right w:val="none" w:sz="0" w:space="0" w:color="auto"/>
              </w:divBdr>
            </w:div>
            <w:div w:id="1598253748">
              <w:marLeft w:val="0"/>
              <w:marRight w:val="0"/>
              <w:marTop w:val="0"/>
              <w:marBottom w:val="0"/>
              <w:divBdr>
                <w:top w:val="none" w:sz="0" w:space="0" w:color="auto"/>
                <w:left w:val="none" w:sz="0" w:space="0" w:color="auto"/>
                <w:bottom w:val="none" w:sz="0" w:space="0" w:color="auto"/>
                <w:right w:val="none" w:sz="0" w:space="0" w:color="auto"/>
              </w:divBdr>
            </w:div>
            <w:div w:id="2061007935">
              <w:marLeft w:val="0"/>
              <w:marRight w:val="0"/>
              <w:marTop w:val="0"/>
              <w:marBottom w:val="0"/>
              <w:divBdr>
                <w:top w:val="none" w:sz="0" w:space="0" w:color="auto"/>
                <w:left w:val="none" w:sz="0" w:space="0" w:color="auto"/>
                <w:bottom w:val="none" w:sz="0" w:space="0" w:color="auto"/>
                <w:right w:val="none" w:sz="0" w:space="0" w:color="auto"/>
              </w:divBdr>
            </w:div>
            <w:div w:id="872692581">
              <w:marLeft w:val="0"/>
              <w:marRight w:val="0"/>
              <w:marTop w:val="0"/>
              <w:marBottom w:val="0"/>
              <w:divBdr>
                <w:top w:val="none" w:sz="0" w:space="0" w:color="auto"/>
                <w:left w:val="none" w:sz="0" w:space="0" w:color="auto"/>
                <w:bottom w:val="none" w:sz="0" w:space="0" w:color="auto"/>
                <w:right w:val="none" w:sz="0" w:space="0" w:color="auto"/>
              </w:divBdr>
            </w:div>
            <w:div w:id="69474989">
              <w:marLeft w:val="0"/>
              <w:marRight w:val="0"/>
              <w:marTop w:val="0"/>
              <w:marBottom w:val="0"/>
              <w:divBdr>
                <w:top w:val="none" w:sz="0" w:space="0" w:color="auto"/>
                <w:left w:val="none" w:sz="0" w:space="0" w:color="auto"/>
                <w:bottom w:val="none" w:sz="0" w:space="0" w:color="auto"/>
                <w:right w:val="none" w:sz="0" w:space="0" w:color="auto"/>
              </w:divBdr>
            </w:div>
            <w:div w:id="2111972059">
              <w:marLeft w:val="0"/>
              <w:marRight w:val="0"/>
              <w:marTop w:val="0"/>
              <w:marBottom w:val="0"/>
              <w:divBdr>
                <w:top w:val="none" w:sz="0" w:space="0" w:color="auto"/>
                <w:left w:val="none" w:sz="0" w:space="0" w:color="auto"/>
                <w:bottom w:val="none" w:sz="0" w:space="0" w:color="auto"/>
                <w:right w:val="none" w:sz="0" w:space="0" w:color="auto"/>
              </w:divBdr>
            </w:div>
            <w:div w:id="1869635128">
              <w:marLeft w:val="0"/>
              <w:marRight w:val="0"/>
              <w:marTop w:val="0"/>
              <w:marBottom w:val="0"/>
              <w:divBdr>
                <w:top w:val="none" w:sz="0" w:space="0" w:color="auto"/>
                <w:left w:val="none" w:sz="0" w:space="0" w:color="auto"/>
                <w:bottom w:val="none" w:sz="0" w:space="0" w:color="auto"/>
                <w:right w:val="none" w:sz="0" w:space="0" w:color="auto"/>
              </w:divBdr>
            </w:div>
            <w:div w:id="1218712223">
              <w:marLeft w:val="0"/>
              <w:marRight w:val="0"/>
              <w:marTop w:val="0"/>
              <w:marBottom w:val="0"/>
              <w:divBdr>
                <w:top w:val="none" w:sz="0" w:space="0" w:color="auto"/>
                <w:left w:val="none" w:sz="0" w:space="0" w:color="auto"/>
                <w:bottom w:val="none" w:sz="0" w:space="0" w:color="auto"/>
                <w:right w:val="none" w:sz="0" w:space="0" w:color="auto"/>
              </w:divBdr>
            </w:div>
            <w:div w:id="1481191001">
              <w:marLeft w:val="0"/>
              <w:marRight w:val="0"/>
              <w:marTop w:val="0"/>
              <w:marBottom w:val="0"/>
              <w:divBdr>
                <w:top w:val="none" w:sz="0" w:space="0" w:color="auto"/>
                <w:left w:val="none" w:sz="0" w:space="0" w:color="auto"/>
                <w:bottom w:val="none" w:sz="0" w:space="0" w:color="auto"/>
                <w:right w:val="none" w:sz="0" w:space="0" w:color="auto"/>
              </w:divBdr>
            </w:div>
            <w:div w:id="693728281">
              <w:marLeft w:val="0"/>
              <w:marRight w:val="0"/>
              <w:marTop w:val="0"/>
              <w:marBottom w:val="0"/>
              <w:divBdr>
                <w:top w:val="none" w:sz="0" w:space="0" w:color="auto"/>
                <w:left w:val="none" w:sz="0" w:space="0" w:color="auto"/>
                <w:bottom w:val="none" w:sz="0" w:space="0" w:color="auto"/>
                <w:right w:val="none" w:sz="0" w:space="0" w:color="auto"/>
              </w:divBdr>
            </w:div>
            <w:div w:id="888305815">
              <w:marLeft w:val="0"/>
              <w:marRight w:val="0"/>
              <w:marTop w:val="0"/>
              <w:marBottom w:val="0"/>
              <w:divBdr>
                <w:top w:val="none" w:sz="0" w:space="0" w:color="auto"/>
                <w:left w:val="none" w:sz="0" w:space="0" w:color="auto"/>
                <w:bottom w:val="none" w:sz="0" w:space="0" w:color="auto"/>
                <w:right w:val="none" w:sz="0" w:space="0" w:color="auto"/>
              </w:divBdr>
            </w:div>
            <w:div w:id="1548568215">
              <w:marLeft w:val="0"/>
              <w:marRight w:val="0"/>
              <w:marTop w:val="0"/>
              <w:marBottom w:val="0"/>
              <w:divBdr>
                <w:top w:val="none" w:sz="0" w:space="0" w:color="auto"/>
                <w:left w:val="none" w:sz="0" w:space="0" w:color="auto"/>
                <w:bottom w:val="none" w:sz="0" w:space="0" w:color="auto"/>
                <w:right w:val="none" w:sz="0" w:space="0" w:color="auto"/>
              </w:divBdr>
            </w:div>
            <w:div w:id="1164515859">
              <w:marLeft w:val="0"/>
              <w:marRight w:val="0"/>
              <w:marTop w:val="0"/>
              <w:marBottom w:val="0"/>
              <w:divBdr>
                <w:top w:val="none" w:sz="0" w:space="0" w:color="auto"/>
                <w:left w:val="none" w:sz="0" w:space="0" w:color="auto"/>
                <w:bottom w:val="none" w:sz="0" w:space="0" w:color="auto"/>
                <w:right w:val="none" w:sz="0" w:space="0" w:color="auto"/>
              </w:divBdr>
            </w:div>
            <w:div w:id="1249073677">
              <w:marLeft w:val="0"/>
              <w:marRight w:val="0"/>
              <w:marTop w:val="0"/>
              <w:marBottom w:val="0"/>
              <w:divBdr>
                <w:top w:val="none" w:sz="0" w:space="0" w:color="auto"/>
                <w:left w:val="none" w:sz="0" w:space="0" w:color="auto"/>
                <w:bottom w:val="none" w:sz="0" w:space="0" w:color="auto"/>
                <w:right w:val="none" w:sz="0" w:space="0" w:color="auto"/>
              </w:divBdr>
            </w:div>
            <w:div w:id="388578519">
              <w:marLeft w:val="0"/>
              <w:marRight w:val="0"/>
              <w:marTop w:val="0"/>
              <w:marBottom w:val="0"/>
              <w:divBdr>
                <w:top w:val="none" w:sz="0" w:space="0" w:color="auto"/>
                <w:left w:val="none" w:sz="0" w:space="0" w:color="auto"/>
                <w:bottom w:val="none" w:sz="0" w:space="0" w:color="auto"/>
                <w:right w:val="none" w:sz="0" w:space="0" w:color="auto"/>
              </w:divBdr>
            </w:div>
          </w:divsChild>
        </w:div>
        <w:div w:id="795220929">
          <w:marLeft w:val="0"/>
          <w:marRight w:val="0"/>
          <w:marTop w:val="0"/>
          <w:marBottom w:val="0"/>
          <w:divBdr>
            <w:top w:val="none" w:sz="0" w:space="0" w:color="auto"/>
            <w:left w:val="none" w:sz="0" w:space="0" w:color="auto"/>
            <w:bottom w:val="none" w:sz="0" w:space="0" w:color="auto"/>
            <w:right w:val="none" w:sz="0" w:space="0" w:color="auto"/>
          </w:divBdr>
          <w:divsChild>
            <w:div w:id="620235185">
              <w:marLeft w:val="0"/>
              <w:marRight w:val="0"/>
              <w:marTop w:val="0"/>
              <w:marBottom w:val="0"/>
              <w:divBdr>
                <w:top w:val="none" w:sz="0" w:space="0" w:color="auto"/>
                <w:left w:val="none" w:sz="0" w:space="0" w:color="auto"/>
                <w:bottom w:val="none" w:sz="0" w:space="0" w:color="auto"/>
                <w:right w:val="none" w:sz="0" w:space="0" w:color="auto"/>
              </w:divBdr>
            </w:div>
            <w:div w:id="1444957231">
              <w:marLeft w:val="0"/>
              <w:marRight w:val="0"/>
              <w:marTop w:val="0"/>
              <w:marBottom w:val="0"/>
              <w:divBdr>
                <w:top w:val="none" w:sz="0" w:space="0" w:color="auto"/>
                <w:left w:val="none" w:sz="0" w:space="0" w:color="auto"/>
                <w:bottom w:val="none" w:sz="0" w:space="0" w:color="auto"/>
                <w:right w:val="none" w:sz="0" w:space="0" w:color="auto"/>
              </w:divBdr>
            </w:div>
            <w:div w:id="867572181">
              <w:marLeft w:val="0"/>
              <w:marRight w:val="0"/>
              <w:marTop w:val="0"/>
              <w:marBottom w:val="0"/>
              <w:divBdr>
                <w:top w:val="none" w:sz="0" w:space="0" w:color="auto"/>
                <w:left w:val="none" w:sz="0" w:space="0" w:color="auto"/>
                <w:bottom w:val="none" w:sz="0" w:space="0" w:color="auto"/>
                <w:right w:val="none" w:sz="0" w:space="0" w:color="auto"/>
              </w:divBdr>
            </w:div>
            <w:div w:id="59518760">
              <w:marLeft w:val="0"/>
              <w:marRight w:val="0"/>
              <w:marTop w:val="0"/>
              <w:marBottom w:val="0"/>
              <w:divBdr>
                <w:top w:val="none" w:sz="0" w:space="0" w:color="auto"/>
                <w:left w:val="none" w:sz="0" w:space="0" w:color="auto"/>
                <w:bottom w:val="none" w:sz="0" w:space="0" w:color="auto"/>
                <w:right w:val="none" w:sz="0" w:space="0" w:color="auto"/>
              </w:divBdr>
            </w:div>
            <w:div w:id="613293573">
              <w:marLeft w:val="0"/>
              <w:marRight w:val="0"/>
              <w:marTop w:val="0"/>
              <w:marBottom w:val="0"/>
              <w:divBdr>
                <w:top w:val="none" w:sz="0" w:space="0" w:color="auto"/>
                <w:left w:val="none" w:sz="0" w:space="0" w:color="auto"/>
                <w:bottom w:val="none" w:sz="0" w:space="0" w:color="auto"/>
                <w:right w:val="none" w:sz="0" w:space="0" w:color="auto"/>
              </w:divBdr>
            </w:div>
            <w:div w:id="1015964163">
              <w:marLeft w:val="0"/>
              <w:marRight w:val="0"/>
              <w:marTop w:val="0"/>
              <w:marBottom w:val="0"/>
              <w:divBdr>
                <w:top w:val="none" w:sz="0" w:space="0" w:color="auto"/>
                <w:left w:val="none" w:sz="0" w:space="0" w:color="auto"/>
                <w:bottom w:val="none" w:sz="0" w:space="0" w:color="auto"/>
                <w:right w:val="none" w:sz="0" w:space="0" w:color="auto"/>
              </w:divBdr>
            </w:div>
            <w:div w:id="186450932">
              <w:marLeft w:val="0"/>
              <w:marRight w:val="0"/>
              <w:marTop w:val="0"/>
              <w:marBottom w:val="0"/>
              <w:divBdr>
                <w:top w:val="none" w:sz="0" w:space="0" w:color="auto"/>
                <w:left w:val="none" w:sz="0" w:space="0" w:color="auto"/>
                <w:bottom w:val="none" w:sz="0" w:space="0" w:color="auto"/>
                <w:right w:val="none" w:sz="0" w:space="0" w:color="auto"/>
              </w:divBdr>
            </w:div>
            <w:div w:id="260918897">
              <w:marLeft w:val="0"/>
              <w:marRight w:val="0"/>
              <w:marTop w:val="0"/>
              <w:marBottom w:val="0"/>
              <w:divBdr>
                <w:top w:val="none" w:sz="0" w:space="0" w:color="auto"/>
                <w:left w:val="none" w:sz="0" w:space="0" w:color="auto"/>
                <w:bottom w:val="none" w:sz="0" w:space="0" w:color="auto"/>
                <w:right w:val="none" w:sz="0" w:space="0" w:color="auto"/>
              </w:divBdr>
            </w:div>
            <w:div w:id="2043942400">
              <w:marLeft w:val="0"/>
              <w:marRight w:val="0"/>
              <w:marTop w:val="0"/>
              <w:marBottom w:val="0"/>
              <w:divBdr>
                <w:top w:val="none" w:sz="0" w:space="0" w:color="auto"/>
                <w:left w:val="none" w:sz="0" w:space="0" w:color="auto"/>
                <w:bottom w:val="none" w:sz="0" w:space="0" w:color="auto"/>
                <w:right w:val="none" w:sz="0" w:space="0" w:color="auto"/>
              </w:divBdr>
            </w:div>
            <w:div w:id="808286075">
              <w:marLeft w:val="0"/>
              <w:marRight w:val="0"/>
              <w:marTop w:val="0"/>
              <w:marBottom w:val="0"/>
              <w:divBdr>
                <w:top w:val="none" w:sz="0" w:space="0" w:color="auto"/>
                <w:left w:val="none" w:sz="0" w:space="0" w:color="auto"/>
                <w:bottom w:val="none" w:sz="0" w:space="0" w:color="auto"/>
                <w:right w:val="none" w:sz="0" w:space="0" w:color="auto"/>
              </w:divBdr>
            </w:div>
            <w:div w:id="111244482">
              <w:marLeft w:val="0"/>
              <w:marRight w:val="0"/>
              <w:marTop w:val="0"/>
              <w:marBottom w:val="0"/>
              <w:divBdr>
                <w:top w:val="none" w:sz="0" w:space="0" w:color="auto"/>
                <w:left w:val="none" w:sz="0" w:space="0" w:color="auto"/>
                <w:bottom w:val="none" w:sz="0" w:space="0" w:color="auto"/>
                <w:right w:val="none" w:sz="0" w:space="0" w:color="auto"/>
              </w:divBdr>
            </w:div>
            <w:div w:id="1790931684">
              <w:marLeft w:val="0"/>
              <w:marRight w:val="0"/>
              <w:marTop w:val="0"/>
              <w:marBottom w:val="0"/>
              <w:divBdr>
                <w:top w:val="none" w:sz="0" w:space="0" w:color="auto"/>
                <w:left w:val="none" w:sz="0" w:space="0" w:color="auto"/>
                <w:bottom w:val="none" w:sz="0" w:space="0" w:color="auto"/>
                <w:right w:val="none" w:sz="0" w:space="0" w:color="auto"/>
              </w:divBdr>
            </w:div>
            <w:div w:id="1294099186">
              <w:marLeft w:val="0"/>
              <w:marRight w:val="0"/>
              <w:marTop w:val="0"/>
              <w:marBottom w:val="0"/>
              <w:divBdr>
                <w:top w:val="none" w:sz="0" w:space="0" w:color="auto"/>
                <w:left w:val="none" w:sz="0" w:space="0" w:color="auto"/>
                <w:bottom w:val="none" w:sz="0" w:space="0" w:color="auto"/>
                <w:right w:val="none" w:sz="0" w:space="0" w:color="auto"/>
              </w:divBdr>
            </w:div>
            <w:div w:id="692347053">
              <w:marLeft w:val="0"/>
              <w:marRight w:val="0"/>
              <w:marTop w:val="0"/>
              <w:marBottom w:val="0"/>
              <w:divBdr>
                <w:top w:val="none" w:sz="0" w:space="0" w:color="auto"/>
                <w:left w:val="none" w:sz="0" w:space="0" w:color="auto"/>
                <w:bottom w:val="none" w:sz="0" w:space="0" w:color="auto"/>
                <w:right w:val="none" w:sz="0" w:space="0" w:color="auto"/>
              </w:divBdr>
            </w:div>
            <w:div w:id="1671181002">
              <w:marLeft w:val="0"/>
              <w:marRight w:val="0"/>
              <w:marTop w:val="0"/>
              <w:marBottom w:val="0"/>
              <w:divBdr>
                <w:top w:val="none" w:sz="0" w:space="0" w:color="auto"/>
                <w:left w:val="none" w:sz="0" w:space="0" w:color="auto"/>
                <w:bottom w:val="none" w:sz="0" w:space="0" w:color="auto"/>
                <w:right w:val="none" w:sz="0" w:space="0" w:color="auto"/>
              </w:divBdr>
            </w:div>
            <w:div w:id="2117754397">
              <w:marLeft w:val="0"/>
              <w:marRight w:val="0"/>
              <w:marTop w:val="0"/>
              <w:marBottom w:val="0"/>
              <w:divBdr>
                <w:top w:val="none" w:sz="0" w:space="0" w:color="auto"/>
                <w:left w:val="none" w:sz="0" w:space="0" w:color="auto"/>
                <w:bottom w:val="none" w:sz="0" w:space="0" w:color="auto"/>
                <w:right w:val="none" w:sz="0" w:space="0" w:color="auto"/>
              </w:divBdr>
            </w:div>
            <w:div w:id="694960888">
              <w:marLeft w:val="0"/>
              <w:marRight w:val="0"/>
              <w:marTop w:val="0"/>
              <w:marBottom w:val="0"/>
              <w:divBdr>
                <w:top w:val="none" w:sz="0" w:space="0" w:color="auto"/>
                <w:left w:val="none" w:sz="0" w:space="0" w:color="auto"/>
                <w:bottom w:val="none" w:sz="0" w:space="0" w:color="auto"/>
                <w:right w:val="none" w:sz="0" w:space="0" w:color="auto"/>
              </w:divBdr>
            </w:div>
            <w:div w:id="1752044058">
              <w:marLeft w:val="0"/>
              <w:marRight w:val="0"/>
              <w:marTop w:val="0"/>
              <w:marBottom w:val="0"/>
              <w:divBdr>
                <w:top w:val="none" w:sz="0" w:space="0" w:color="auto"/>
                <w:left w:val="none" w:sz="0" w:space="0" w:color="auto"/>
                <w:bottom w:val="none" w:sz="0" w:space="0" w:color="auto"/>
                <w:right w:val="none" w:sz="0" w:space="0" w:color="auto"/>
              </w:divBdr>
            </w:div>
            <w:div w:id="2031450107">
              <w:marLeft w:val="0"/>
              <w:marRight w:val="0"/>
              <w:marTop w:val="0"/>
              <w:marBottom w:val="0"/>
              <w:divBdr>
                <w:top w:val="none" w:sz="0" w:space="0" w:color="auto"/>
                <w:left w:val="none" w:sz="0" w:space="0" w:color="auto"/>
                <w:bottom w:val="none" w:sz="0" w:space="0" w:color="auto"/>
                <w:right w:val="none" w:sz="0" w:space="0" w:color="auto"/>
              </w:divBdr>
            </w:div>
            <w:div w:id="343820151">
              <w:marLeft w:val="0"/>
              <w:marRight w:val="0"/>
              <w:marTop w:val="0"/>
              <w:marBottom w:val="0"/>
              <w:divBdr>
                <w:top w:val="none" w:sz="0" w:space="0" w:color="auto"/>
                <w:left w:val="none" w:sz="0" w:space="0" w:color="auto"/>
                <w:bottom w:val="none" w:sz="0" w:space="0" w:color="auto"/>
                <w:right w:val="none" w:sz="0" w:space="0" w:color="auto"/>
              </w:divBdr>
            </w:div>
          </w:divsChild>
        </w:div>
        <w:div w:id="1488548113">
          <w:marLeft w:val="0"/>
          <w:marRight w:val="0"/>
          <w:marTop w:val="0"/>
          <w:marBottom w:val="0"/>
          <w:divBdr>
            <w:top w:val="none" w:sz="0" w:space="0" w:color="auto"/>
            <w:left w:val="none" w:sz="0" w:space="0" w:color="auto"/>
            <w:bottom w:val="none" w:sz="0" w:space="0" w:color="auto"/>
            <w:right w:val="none" w:sz="0" w:space="0" w:color="auto"/>
          </w:divBdr>
        </w:div>
        <w:div w:id="1394154198">
          <w:marLeft w:val="0"/>
          <w:marRight w:val="0"/>
          <w:marTop w:val="0"/>
          <w:marBottom w:val="0"/>
          <w:divBdr>
            <w:top w:val="none" w:sz="0" w:space="0" w:color="auto"/>
            <w:left w:val="none" w:sz="0" w:space="0" w:color="auto"/>
            <w:bottom w:val="none" w:sz="0" w:space="0" w:color="auto"/>
            <w:right w:val="none" w:sz="0" w:space="0" w:color="auto"/>
          </w:divBdr>
        </w:div>
        <w:div w:id="543056923">
          <w:marLeft w:val="0"/>
          <w:marRight w:val="0"/>
          <w:marTop w:val="0"/>
          <w:marBottom w:val="0"/>
          <w:divBdr>
            <w:top w:val="none" w:sz="0" w:space="0" w:color="auto"/>
            <w:left w:val="none" w:sz="0" w:space="0" w:color="auto"/>
            <w:bottom w:val="none" w:sz="0" w:space="0" w:color="auto"/>
            <w:right w:val="none" w:sz="0" w:space="0" w:color="auto"/>
          </w:divBdr>
        </w:div>
        <w:div w:id="1939606149">
          <w:marLeft w:val="0"/>
          <w:marRight w:val="0"/>
          <w:marTop w:val="0"/>
          <w:marBottom w:val="0"/>
          <w:divBdr>
            <w:top w:val="none" w:sz="0" w:space="0" w:color="auto"/>
            <w:left w:val="none" w:sz="0" w:space="0" w:color="auto"/>
            <w:bottom w:val="none" w:sz="0" w:space="0" w:color="auto"/>
            <w:right w:val="none" w:sz="0" w:space="0" w:color="auto"/>
          </w:divBdr>
        </w:div>
        <w:div w:id="215973012">
          <w:marLeft w:val="0"/>
          <w:marRight w:val="0"/>
          <w:marTop w:val="0"/>
          <w:marBottom w:val="0"/>
          <w:divBdr>
            <w:top w:val="none" w:sz="0" w:space="0" w:color="auto"/>
            <w:left w:val="none" w:sz="0" w:space="0" w:color="auto"/>
            <w:bottom w:val="none" w:sz="0" w:space="0" w:color="auto"/>
            <w:right w:val="none" w:sz="0" w:space="0" w:color="auto"/>
          </w:divBdr>
        </w:div>
        <w:div w:id="1593666839">
          <w:marLeft w:val="0"/>
          <w:marRight w:val="0"/>
          <w:marTop w:val="0"/>
          <w:marBottom w:val="0"/>
          <w:divBdr>
            <w:top w:val="none" w:sz="0" w:space="0" w:color="auto"/>
            <w:left w:val="none" w:sz="0" w:space="0" w:color="auto"/>
            <w:bottom w:val="none" w:sz="0" w:space="0" w:color="auto"/>
            <w:right w:val="none" w:sz="0" w:space="0" w:color="auto"/>
          </w:divBdr>
        </w:div>
        <w:div w:id="859660571">
          <w:marLeft w:val="0"/>
          <w:marRight w:val="0"/>
          <w:marTop w:val="0"/>
          <w:marBottom w:val="0"/>
          <w:divBdr>
            <w:top w:val="none" w:sz="0" w:space="0" w:color="auto"/>
            <w:left w:val="none" w:sz="0" w:space="0" w:color="auto"/>
            <w:bottom w:val="none" w:sz="0" w:space="0" w:color="auto"/>
            <w:right w:val="none" w:sz="0" w:space="0" w:color="auto"/>
          </w:divBdr>
          <w:divsChild>
            <w:div w:id="582110608">
              <w:marLeft w:val="-75"/>
              <w:marRight w:val="0"/>
              <w:marTop w:val="30"/>
              <w:marBottom w:val="30"/>
              <w:divBdr>
                <w:top w:val="none" w:sz="0" w:space="0" w:color="auto"/>
                <w:left w:val="none" w:sz="0" w:space="0" w:color="auto"/>
                <w:bottom w:val="none" w:sz="0" w:space="0" w:color="auto"/>
                <w:right w:val="none" w:sz="0" w:space="0" w:color="auto"/>
              </w:divBdr>
              <w:divsChild>
                <w:div w:id="1367221069">
                  <w:marLeft w:val="0"/>
                  <w:marRight w:val="0"/>
                  <w:marTop w:val="0"/>
                  <w:marBottom w:val="0"/>
                  <w:divBdr>
                    <w:top w:val="none" w:sz="0" w:space="0" w:color="auto"/>
                    <w:left w:val="none" w:sz="0" w:space="0" w:color="auto"/>
                    <w:bottom w:val="none" w:sz="0" w:space="0" w:color="auto"/>
                    <w:right w:val="none" w:sz="0" w:space="0" w:color="auto"/>
                  </w:divBdr>
                  <w:divsChild>
                    <w:div w:id="577519075">
                      <w:marLeft w:val="0"/>
                      <w:marRight w:val="0"/>
                      <w:marTop w:val="0"/>
                      <w:marBottom w:val="0"/>
                      <w:divBdr>
                        <w:top w:val="none" w:sz="0" w:space="0" w:color="auto"/>
                        <w:left w:val="none" w:sz="0" w:space="0" w:color="auto"/>
                        <w:bottom w:val="none" w:sz="0" w:space="0" w:color="auto"/>
                        <w:right w:val="none" w:sz="0" w:space="0" w:color="auto"/>
                      </w:divBdr>
                    </w:div>
                    <w:div w:id="1120875766">
                      <w:marLeft w:val="0"/>
                      <w:marRight w:val="0"/>
                      <w:marTop w:val="0"/>
                      <w:marBottom w:val="0"/>
                      <w:divBdr>
                        <w:top w:val="none" w:sz="0" w:space="0" w:color="auto"/>
                        <w:left w:val="none" w:sz="0" w:space="0" w:color="auto"/>
                        <w:bottom w:val="none" w:sz="0" w:space="0" w:color="auto"/>
                        <w:right w:val="none" w:sz="0" w:space="0" w:color="auto"/>
                      </w:divBdr>
                    </w:div>
                  </w:divsChild>
                </w:div>
                <w:div w:id="484005552">
                  <w:marLeft w:val="0"/>
                  <w:marRight w:val="0"/>
                  <w:marTop w:val="0"/>
                  <w:marBottom w:val="0"/>
                  <w:divBdr>
                    <w:top w:val="none" w:sz="0" w:space="0" w:color="auto"/>
                    <w:left w:val="none" w:sz="0" w:space="0" w:color="auto"/>
                    <w:bottom w:val="none" w:sz="0" w:space="0" w:color="auto"/>
                    <w:right w:val="none" w:sz="0" w:space="0" w:color="auto"/>
                  </w:divBdr>
                  <w:divsChild>
                    <w:div w:id="1550872164">
                      <w:marLeft w:val="0"/>
                      <w:marRight w:val="0"/>
                      <w:marTop w:val="0"/>
                      <w:marBottom w:val="0"/>
                      <w:divBdr>
                        <w:top w:val="none" w:sz="0" w:space="0" w:color="auto"/>
                        <w:left w:val="none" w:sz="0" w:space="0" w:color="auto"/>
                        <w:bottom w:val="none" w:sz="0" w:space="0" w:color="auto"/>
                        <w:right w:val="none" w:sz="0" w:space="0" w:color="auto"/>
                      </w:divBdr>
                    </w:div>
                  </w:divsChild>
                </w:div>
                <w:div w:id="906233456">
                  <w:marLeft w:val="0"/>
                  <w:marRight w:val="0"/>
                  <w:marTop w:val="0"/>
                  <w:marBottom w:val="0"/>
                  <w:divBdr>
                    <w:top w:val="none" w:sz="0" w:space="0" w:color="auto"/>
                    <w:left w:val="none" w:sz="0" w:space="0" w:color="auto"/>
                    <w:bottom w:val="none" w:sz="0" w:space="0" w:color="auto"/>
                    <w:right w:val="none" w:sz="0" w:space="0" w:color="auto"/>
                  </w:divBdr>
                  <w:divsChild>
                    <w:div w:id="994845591">
                      <w:marLeft w:val="0"/>
                      <w:marRight w:val="0"/>
                      <w:marTop w:val="0"/>
                      <w:marBottom w:val="0"/>
                      <w:divBdr>
                        <w:top w:val="none" w:sz="0" w:space="0" w:color="auto"/>
                        <w:left w:val="none" w:sz="0" w:space="0" w:color="auto"/>
                        <w:bottom w:val="none" w:sz="0" w:space="0" w:color="auto"/>
                        <w:right w:val="none" w:sz="0" w:space="0" w:color="auto"/>
                      </w:divBdr>
                    </w:div>
                    <w:div w:id="1765765729">
                      <w:marLeft w:val="0"/>
                      <w:marRight w:val="0"/>
                      <w:marTop w:val="0"/>
                      <w:marBottom w:val="0"/>
                      <w:divBdr>
                        <w:top w:val="none" w:sz="0" w:space="0" w:color="auto"/>
                        <w:left w:val="none" w:sz="0" w:space="0" w:color="auto"/>
                        <w:bottom w:val="none" w:sz="0" w:space="0" w:color="auto"/>
                        <w:right w:val="none" w:sz="0" w:space="0" w:color="auto"/>
                      </w:divBdr>
                    </w:div>
                    <w:div w:id="516429644">
                      <w:marLeft w:val="0"/>
                      <w:marRight w:val="0"/>
                      <w:marTop w:val="0"/>
                      <w:marBottom w:val="0"/>
                      <w:divBdr>
                        <w:top w:val="none" w:sz="0" w:space="0" w:color="auto"/>
                        <w:left w:val="none" w:sz="0" w:space="0" w:color="auto"/>
                        <w:bottom w:val="none" w:sz="0" w:space="0" w:color="auto"/>
                        <w:right w:val="none" w:sz="0" w:space="0" w:color="auto"/>
                      </w:divBdr>
                    </w:div>
                    <w:div w:id="1024818239">
                      <w:marLeft w:val="0"/>
                      <w:marRight w:val="0"/>
                      <w:marTop w:val="0"/>
                      <w:marBottom w:val="0"/>
                      <w:divBdr>
                        <w:top w:val="none" w:sz="0" w:space="0" w:color="auto"/>
                        <w:left w:val="none" w:sz="0" w:space="0" w:color="auto"/>
                        <w:bottom w:val="none" w:sz="0" w:space="0" w:color="auto"/>
                        <w:right w:val="none" w:sz="0" w:space="0" w:color="auto"/>
                      </w:divBdr>
                    </w:div>
                  </w:divsChild>
                </w:div>
                <w:div w:id="1304776071">
                  <w:marLeft w:val="0"/>
                  <w:marRight w:val="0"/>
                  <w:marTop w:val="0"/>
                  <w:marBottom w:val="0"/>
                  <w:divBdr>
                    <w:top w:val="none" w:sz="0" w:space="0" w:color="auto"/>
                    <w:left w:val="none" w:sz="0" w:space="0" w:color="auto"/>
                    <w:bottom w:val="none" w:sz="0" w:space="0" w:color="auto"/>
                    <w:right w:val="none" w:sz="0" w:space="0" w:color="auto"/>
                  </w:divBdr>
                  <w:divsChild>
                    <w:div w:id="211513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5429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24ACA8-7AF6-49FC-885B-E8E91AE53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25</TotalTime>
  <Pages>10</Pages>
  <Words>3111</Words>
  <Characters>17733</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32</cp:revision>
  <dcterms:created xsi:type="dcterms:W3CDTF">2025-04-28T08:15:00Z</dcterms:created>
  <dcterms:modified xsi:type="dcterms:W3CDTF">2025-07-07T07:04:00Z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8.0.25.0</vt:lpwstr>
  </property>
  <property fmtid="{D5CDD505-2E9C-101B-9397-08002B2CF9AE}" pid="4" name="Last edited using">
    <vt:lpwstr>LW 9.1, Build 20240808</vt:lpwstr>
  </property>
  <property fmtid="{D5CDD505-2E9C-101B-9397-08002B2CF9AE}" pid="5" name="Created using">
    <vt:lpwstr>LW 9.0, Build 20230317</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MSIP_Label_6bd9ddd1-4d20-43f6-abfa-fc3c07406f94_Enabled">
    <vt:lpwstr>true</vt:lpwstr>
  </property>
  <property fmtid="{D5CDD505-2E9C-101B-9397-08002B2CF9AE}" pid="14" name="MSIP_Label_6bd9ddd1-4d20-43f6-abfa-fc3c07406f94_SetDate">
    <vt:lpwstr>2024-12-02T09:25:28Z</vt:lpwstr>
  </property>
  <property fmtid="{D5CDD505-2E9C-101B-9397-08002B2CF9AE}" pid="15" name="MSIP_Label_6bd9ddd1-4d20-43f6-abfa-fc3c07406f94_Method">
    <vt:lpwstr>Standard</vt:lpwstr>
  </property>
  <property fmtid="{D5CDD505-2E9C-101B-9397-08002B2CF9AE}" pid="16" name="MSIP_Label_6bd9ddd1-4d20-43f6-abfa-fc3c07406f94_Name">
    <vt:lpwstr>Commission Use</vt:lpwstr>
  </property>
  <property fmtid="{D5CDD505-2E9C-101B-9397-08002B2CF9AE}" pid="17" name="MSIP_Label_6bd9ddd1-4d20-43f6-abfa-fc3c07406f94_SiteId">
    <vt:lpwstr>b24c8b06-522c-46fe-9080-70926f8dddb1</vt:lpwstr>
  </property>
  <property fmtid="{D5CDD505-2E9C-101B-9397-08002B2CF9AE}" pid="18" name="MSIP_Label_6bd9ddd1-4d20-43f6-abfa-fc3c07406f94_ActionId">
    <vt:lpwstr>9ee23ee7-9a2c-4d8e-9f20-34287153bb1a</vt:lpwstr>
  </property>
  <property fmtid="{D5CDD505-2E9C-101B-9397-08002B2CF9AE}" pid="19" name="MSIP_Label_6bd9ddd1-4d20-43f6-abfa-fc3c07406f94_ContentBits">
    <vt:lpwstr>0</vt:lpwstr>
  </property>
  <property fmtid="{D5CDD505-2E9C-101B-9397-08002B2CF9AE}" pid="20" name="DQCStatus">
    <vt:lpwstr>Green (DQC version 03)</vt:lpwstr>
  </property>
</Properties>
</file>