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3702" w14:textId="73596360" w:rsidR="00E6574E" w:rsidRPr="007D0555" w:rsidRDefault="00567877" w:rsidP="00567877">
      <w:pPr>
        <w:pStyle w:val="Pagedecouverture"/>
        <w:rPr>
          <w:noProof/>
        </w:rPr>
      </w:pPr>
      <w:r>
        <w:rPr>
          <w:noProof/>
        </w:rPr>
        <w:pict w14:anchorId="2C186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7FF94CD-7C85-4D8F-A187-38F37E0B382C" style="width:455.25pt;height:429pt">
            <v:imagedata r:id="rId8" o:title=""/>
          </v:shape>
        </w:pict>
      </w:r>
    </w:p>
    <w:p w14:paraId="0AA10B04" w14:textId="77777777" w:rsidR="00E6574E" w:rsidRPr="007D0555" w:rsidRDefault="00E6574E" w:rsidP="00E6574E">
      <w:pPr>
        <w:rPr>
          <w:noProof/>
        </w:rPr>
        <w:sectPr w:rsidR="00E6574E" w:rsidRPr="007D0555" w:rsidSect="0056787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F305046" w14:textId="77777777" w:rsidR="00E6574E" w:rsidRPr="007D0555" w:rsidRDefault="00E6574E" w:rsidP="00E6574E">
      <w:pPr>
        <w:pStyle w:val="Annexetitre"/>
        <w:rPr>
          <w:noProof/>
        </w:rPr>
      </w:pPr>
      <w:bookmarkStart w:id="0" w:name="_GoBack"/>
      <w:bookmarkEnd w:id="0"/>
      <w:r w:rsidRPr="007D0555">
        <w:rPr>
          <w:noProof/>
        </w:rPr>
        <w:lastRenderedPageBreak/>
        <w:t xml:space="preserve">ANEXO </w:t>
      </w:r>
    </w:p>
    <w:p w14:paraId="5B8473A1" w14:textId="77777777" w:rsidR="00E6574E" w:rsidRPr="007D0555" w:rsidRDefault="433E6272" w:rsidP="00E6574E">
      <w:pPr>
        <w:jc w:val="center"/>
        <w:rPr>
          <w:noProof/>
        </w:rPr>
      </w:pPr>
      <w:r w:rsidRPr="007D0555">
        <w:rPr>
          <w:b/>
          <w:noProof/>
        </w:rPr>
        <w:t>DECISIÓN N.º …/2025 DEL COMITÉ DE COOPERACIÓN ADUANERA UE-TURQUÍA</w:t>
      </w:r>
    </w:p>
    <w:p w14:paraId="0354DE67" w14:textId="77777777" w:rsidR="00E6574E" w:rsidRPr="007D0555" w:rsidRDefault="00E6574E" w:rsidP="00E6574E">
      <w:pPr>
        <w:jc w:val="center"/>
        <w:rPr>
          <w:noProof/>
        </w:rPr>
      </w:pPr>
      <w:r w:rsidRPr="007D0555">
        <w:rPr>
          <w:b/>
          <w:noProof/>
        </w:rPr>
        <w:t>de...</w:t>
      </w:r>
    </w:p>
    <w:p w14:paraId="69E4D302" w14:textId="77777777" w:rsidR="00E6574E" w:rsidRPr="007D0555" w:rsidRDefault="00E6574E" w:rsidP="00E6574E">
      <w:pPr>
        <w:jc w:val="center"/>
        <w:rPr>
          <w:noProof/>
        </w:rPr>
      </w:pPr>
      <w:r w:rsidRPr="007D0555">
        <w:rPr>
          <w:b/>
          <w:noProof/>
        </w:rPr>
        <w:t>relativa al reconocimiento mutuo del programa de operador económico autorizado de la Unión Europea y del programa de operador económico autorizado de la República</w:t>
      </w:r>
    </w:p>
    <w:p w14:paraId="0A7FD969" w14:textId="77777777" w:rsidR="00E6574E" w:rsidRPr="007D0555" w:rsidRDefault="00E6574E" w:rsidP="00E6574E">
      <w:pPr>
        <w:jc w:val="center"/>
        <w:rPr>
          <w:noProof/>
        </w:rPr>
      </w:pPr>
      <w:r w:rsidRPr="007D0555">
        <w:rPr>
          <w:b/>
          <w:noProof/>
        </w:rPr>
        <w:t>de Turquía</w:t>
      </w:r>
    </w:p>
    <w:p w14:paraId="65C447EA" w14:textId="0EEADA67" w:rsidR="00E6574E" w:rsidRPr="007D0555" w:rsidRDefault="00E6574E" w:rsidP="00E6574E">
      <w:pPr>
        <w:rPr>
          <w:noProof/>
        </w:rPr>
      </w:pPr>
    </w:p>
    <w:p w14:paraId="3607D3BF" w14:textId="77777777" w:rsidR="00E6574E" w:rsidRPr="007D0555" w:rsidRDefault="00E6574E" w:rsidP="00E6574E">
      <w:pPr>
        <w:rPr>
          <w:noProof/>
        </w:rPr>
      </w:pPr>
      <w:r w:rsidRPr="007D0555">
        <w:rPr>
          <w:noProof/>
        </w:rPr>
        <w:t>EL COMITÉ DE COOPERACIÓN ADUANERA, </w:t>
      </w:r>
    </w:p>
    <w:p w14:paraId="655303E7" w14:textId="77777777" w:rsidR="00E6574E" w:rsidRPr="007D0555" w:rsidRDefault="00E6574E" w:rsidP="00E6574E">
      <w:pPr>
        <w:rPr>
          <w:noProof/>
        </w:rPr>
      </w:pPr>
      <w:r w:rsidRPr="007D0555">
        <w:rPr>
          <w:noProof/>
        </w:rPr>
        <w:t>Vistos el Acuerdo de Asociación entre la Comunidad Europea y Turquía, firmado en Ankara el 12 de septiembre de 1963 (el Acuerdo de Asociación) y en particular el artículo 2, apartado 1, y el artículo 7 y la Decisión n.º 1/95 del Consejo de Asociación CE-Turquía, de 22 de diciembre de 1995, relativa al establecimiento de la fase final de la Unión Aduanera (la Decisión sobre la Unión Aduanera)</w:t>
      </w:r>
      <w:r w:rsidR="00C616F5" w:rsidRPr="007D0555">
        <w:rPr>
          <w:rStyle w:val="FootnoteReference"/>
          <w:noProof/>
        </w:rPr>
        <w:footnoteReference w:id="2"/>
      </w:r>
      <w:r w:rsidRPr="007D0555">
        <w:rPr>
          <w:noProof/>
        </w:rPr>
        <w:t>, y en particular el artículo 28, apartado 1, letra c), y apartado 3.</w:t>
      </w:r>
    </w:p>
    <w:p w14:paraId="3CC993A1" w14:textId="77777777" w:rsidR="003141D2" w:rsidRPr="007D0555" w:rsidRDefault="00E6574E" w:rsidP="003141D2">
      <w:pPr>
        <w:rPr>
          <w:noProof/>
        </w:rPr>
      </w:pPr>
      <w:r w:rsidRPr="007D0555">
        <w:rPr>
          <w:noProof/>
        </w:rPr>
        <w:t>Considerando lo siguiente:</w:t>
      </w:r>
    </w:p>
    <w:p w14:paraId="1C3151BF" w14:textId="77777777" w:rsidR="00C616F5" w:rsidRPr="007D0555" w:rsidRDefault="00E6574E" w:rsidP="00731F29">
      <w:pPr>
        <w:pStyle w:val="Point0number"/>
        <w:numPr>
          <w:ilvl w:val="0"/>
          <w:numId w:val="7"/>
        </w:numPr>
        <w:rPr>
          <w:noProof/>
        </w:rPr>
      </w:pPr>
      <w:r w:rsidRPr="007D0555">
        <w:rPr>
          <w:noProof/>
        </w:rPr>
        <w:t>El artículo 2, apartado 1, del Acuerdo de Asociación establece que «el Acuerdo tiene por objeto promover el fortalecimiento continuo y equilibrado de las relaciones comerciales y económicas entre las Partes».</w:t>
      </w:r>
    </w:p>
    <w:p w14:paraId="2B19C017" w14:textId="77777777" w:rsidR="00C616F5" w:rsidRPr="007D0555" w:rsidRDefault="00E6574E" w:rsidP="00695AD3">
      <w:pPr>
        <w:pStyle w:val="Point0number"/>
        <w:rPr>
          <w:noProof/>
        </w:rPr>
      </w:pPr>
      <w:r w:rsidRPr="007D0555">
        <w:rPr>
          <w:noProof/>
        </w:rPr>
        <w:t>El artículo 7 del Acuerdo de Asociación dispone que «las Partes Contratantes tomarán todas las medidas generales o particulares adecuadas para asegurar el cumplimiento de las obligaciones que se deriven del Acuerdo». </w:t>
      </w:r>
    </w:p>
    <w:p w14:paraId="15EAF292" w14:textId="77777777" w:rsidR="00C616F5" w:rsidRPr="007D0555" w:rsidRDefault="00E6574E" w:rsidP="00695AD3">
      <w:pPr>
        <w:pStyle w:val="Point0number"/>
        <w:rPr>
          <w:noProof/>
        </w:rPr>
      </w:pPr>
      <w:r w:rsidRPr="007D0555">
        <w:rPr>
          <w:noProof/>
        </w:rPr>
        <w:t>El artículo 28, apartado 1, letra c), establece que Turquía adoptará disposiciones basadas en el Código Aduanero Comunitario y disposiciones para su aplicación en el ámbito, entre otros, de la introducción de las mercancías en el territorio de la Unión Aduanera.</w:t>
      </w:r>
    </w:p>
    <w:p w14:paraId="71689810" w14:textId="77777777" w:rsidR="00C616F5" w:rsidRPr="007D0555" w:rsidRDefault="00E6574E" w:rsidP="00695AD3">
      <w:pPr>
        <w:pStyle w:val="Point0number"/>
        <w:rPr>
          <w:noProof/>
        </w:rPr>
      </w:pPr>
      <w:r w:rsidRPr="007D0555">
        <w:rPr>
          <w:noProof/>
        </w:rPr>
        <w:t>El artículo 28, apartado 3, de la Decisión sobre la Unión Aduanera establece que el Comité de Cooperación Aduanera fijará las medidas apropiadas para la aplicación de dicha disposición.</w:t>
      </w:r>
    </w:p>
    <w:p w14:paraId="549E9386" w14:textId="77777777" w:rsidR="00C616F5" w:rsidRPr="007D0555" w:rsidRDefault="00C616F5" w:rsidP="00695AD3">
      <w:pPr>
        <w:pStyle w:val="Point0number"/>
        <w:rPr>
          <w:noProof/>
        </w:rPr>
      </w:pPr>
      <w:r w:rsidRPr="007D0555">
        <w:rPr>
          <w:noProof/>
        </w:rPr>
        <w:t>La seguridad y la protección, así como la facilitación de la cadena de suministro del comercio internacional, pueden mejorarse considerablemente mediante el reconocimiento mutuo de los programas respectivos de asociación comercial, a saber, el programa de Operador Económico Autorizado (OEA) en la Unión Europea y el programa OEA nacional en la República de Turquía.</w:t>
      </w:r>
    </w:p>
    <w:p w14:paraId="628E634E" w14:textId="77777777" w:rsidR="00C616F5" w:rsidRPr="007D0555" w:rsidRDefault="00E6574E" w:rsidP="00695AD3">
      <w:pPr>
        <w:pStyle w:val="Point0number"/>
        <w:rPr>
          <w:noProof/>
        </w:rPr>
      </w:pPr>
      <w:r w:rsidRPr="007D0555">
        <w:rPr>
          <w:noProof/>
        </w:rPr>
        <w:t>Ambos programas de operadores económicos autorizados se basan en normas de seguridad reconocidas internacionalmente y respaldadas por el Marco Normativo para Asegurar y Facilitar el Comercio Global adoptado por la Organización Mundial de Aduanas en junio de 2005 (en lo sucesivo, «Marco SAFE»).</w:t>
      </w:r>
    </w:p>
    <w:p w14:paraId="0B848932" w14:textId="77777777" w:rsidR="00C616F5" w:rsidRPr="007D0555" w:rsidRDefault="00E6574E" w:rsidP="00695AD3">
      <w:pPr>
        <w:pStyle w:val="Point0number"/>
        <w:rPr>
          <w:noProof/>
        </w:rPr>
      </w:pPr>
      <w:r w:rsidRPr="007D0555">
        <w:rPr>
          <w:noProof/>
        </w:rPr>
        <w:t>El reconocimiento mutuo permite a las Partes facilitar la actividad de aquellos operadores económicos que hayan invertido en la seguridad de la cadena de suministro y hayan sido autorizados en el marco de sus respectivos programas.</w:t>
      </w:r>
    </w:p>
    <w:p w14:paraId="768FFF2E" w14:textId="77777777" w:rsidR="00C616F5" w:rsidRPr="007D0555" w:rsidRDefault="00E6574E" w:rsidP="00695AD3">
      <w:pPr>
        <w:pStyle w:val="Point0number"/>
        <w:rPr>
          <w:noProof/>
        </w:rPr>
      </w:pPr>
      <w:r w:rsidRPr="007D0555">
        <w:rPr>
          <w:noProof/>
        </w:rPr>
        <w:t xml:space="preserve">Las visitas </w:t>
      </w:r>
      <w:r w:rsidRPr="007D0555">
        <w:rPr>
          <w:i/>
          <w:iCs/>
          <w:noProof/>
        </w:rPr>
        <w:t>in situ</w:t>
      </w:r>
      <w:r w:rsidRPr="007D0555">
        <w:rPr>
          <w:noProof/>
        </w:rPr>
        <w:t xml:space="preserve"> y una evaluación conjunta de los programas de operadores económicos autorizados en la Unión Europea y en la República de Turquía han puesto de manifiesto que sus normas de cualificación en materia de seguridad y protección son compatibles y conducen a resultados equivalentes.</w:t>
      </w:r>
    </w:p>
    <w:p w14:paraId="0D3D7483" w14:textId="63920A07" w:rsidR="00E6574E" w:rsidRPr="007D0555" w:rsidRDefault="00E6574E" w:rsidP="00695AD3">
      <w:pPr>
        <w:pStyle w:val="Point0number"/>
        <w:rPr>
          <w:noProof/>
        </w:rPr>
      </w:pPr>
      <w:r w:rsidRPr="007D0555">
        <w:rPr>
          <w:noProof/>
        </w:rPr>
        <w:t>La Decisión 2/69 del Consejo de Asociación relativa a la creación del Comité de Cooperación Aduanera UE – Turquía</w:t>
      </w:r>
      <w:r w:rsidRPr="007D0555">
        <w:rPr>
          <w:rStyle w:val="FootnoteReference"/>
          <w:noProof/>
        </w:rPr>
        <w:footnoteReference w:id="3"/>
      </w:r>
      <w:r w:rsidRPr="007D0555">
        <w:rPr>
          <w:noProof/>
        </w:rPr>
        <w:t xml:space="preserve"> y en particular su artículo 2 establece que el Comité de Cooperación Aduanera será responsable de garantizar la cooperación administrativa entre las Partes Contratantes a los fines de la aplicación correcta y uniforme de las disposiciones aduaneras del Acuerdo de Asociación y de llevar a cabo cualquier otra tarea en el ámbito aduanero que el Comité de Asociación pueda encomendarle.</w:t>
      </w:r>
    </w:p>
    <w:p w14:paraId="09AB6F2E" w14:textId="52E7F736" w:rsidR="00E6574E" w:rsidRPr="007D0555" w:rsidRDefault="00E6574E" w:rsidP="00E6574E">
      <w:pPr>
        <w:rPr>
          <w:noProof/>
        </w:rPr>
      </w:pPr>
    </w:p>
    <w:p w14:paraId="10D4E3EC" w14:textId="77777777" w:rsidR="00E6574E" w:rsidRPr="007D0555" w:rsidRDefault="00E6574E" w:rsidP="00E6574E">
      <w:pPr>
        <w:rPr>
          <w:noProof/>
        </w:rPr>
      </w:pPr>
      <w:r w:rsidRPr="007D0555">
        <w:rPr>
          <w:noProof/>
        </w:rPr>
        <w:t>HA ADOPTADO LA PRESENTE DECISIÓN: </w:t>
      </w:r>
    </w:p>
    <w:p w14:paraId="52388EA7" w14:textId="77777777" w:rsidR="00E6574E" w:rsidRPr="007D0555" w:rsidRDefault="00E6574E" w:rsidP="00E6574E">
      <w:pPr>
        <w:jc w:val="center"/>
        <w:rPr>
          <w:noProof/>
        </w:rPr>
      </w:pPr>
      <w:r w:rsidRPr="007D0555">
        <w:rPr>
          <w:b/>
          <w:noProof/>
        </w:rPr>
        <w:t>Artículo 1</w:t>
      </w:r>
    </w:p>
    <w:p w14:paraId="5EC5862A" w14:textId="77777777" w:rsidR="00E6574E" w:rsidRPr="007D0555" w:rsidRDefault="00E6574E" w:rsidP="00E6574E">
      <w:pPr>
        <w:jc w:val="center"/>
        <w:rPr>
          <w:noProof/>
        </w:rPr>
      </w:pPr>
      <w:r w:rsidRPr="007D0555">
        <w:rPr>
          <w:noProof/>
        </w:rPr>
        <w:t>Definiciones</w:t>
      </w:r>
    </w:p>
    <w:p w14:paraId="5AB8EFDE" w14:textId="77777777" w:rsidR="00E6574E" w:rsidRPr="007D0555" w:rsidRDefault="00E6574E" w:rsidP="00E6574E">
      <w:pPr>
        <w:jc w:val="center"/>
        <w:rPr>
          <w:noProof/>
        </w:rPr>
      </w:pPr>
    </w:p>
    <w:p w14:paraId="03D70619" w14:textId="77777777" w:rsidR="00E6574E" w:rsidRPr="007D0555" w:rsidRDefault="00E6574E" w:rsidP="00E6574E">
      <w:pPr>
        <w:rPr>
          <w:noProof/>
        </w:rPr>
      </w:pPr>
      <w:r w:rsidRPr="007D0555">
        <w:rPr>
          <w:noProof/>
        </w:rPr>
        <w:t>A efectos de la presente Decisión, la Unión Europea y la República de Turquía se mencionan cada una individualmente como «Parte» o colectivamente como «Partes» y se aplican las definiciones siguientes: </w:t>
      </w:r>
    </w:p>
    <w:p w14:paraId="6B119684" w14:textId="24797BE0" w:rsidR="00E6574E" w:rsidRPr="007D0555" w:rsidRDefault="00E6574E" w:rsidP="00731F29">
      <w:pPr>
        <w:pStyle w:val="NumPar1"/>
        <w:numPr>
          <w:ilvl w:val="0"/>
          <w:numId w:val="8"/>
        </w:numPr>
        <w:rPr>
          <w:noProof/>
        </w:rPr>
      </w:pPr>
      <w:r w:rsidRPr="007D0555">
        <w:rPr>
          <w:noProof/>
        </w:rPr>
        <w:t>«Autoridad aduanera»: autoridad aduanera de un Estado miembro de la Unión Europea o autoridad aduanera de la República de Turquía, en lo sucesivo denominadas conjuntamente «autoridades aduaneras».</w:t>
      </w:r>
    </w:p>
    <w:p w14:paraId="1CC830F4" w14:textId="47FF774B" w:rsidR="00E6574E" w:rsidRPr="007D0555" w:rsidRDefault="00E6574E" w:rsidP="00695AD3">
      <w:pPr>
        <w:pStyle w:val="NumPar1"/>
        <w:rPr>
          <w:noProof/>
        </w:rPr>
      </w:pPr>
      <w:r w:rsidRPr="007D0555">
        <w:rPr>
          <w:noProof/>
        </w:rPr>
        <w:t>«Operador económico»: persona implicada en el transporte internacional de mercancías.</w:t>
      </w:r>
    </w:p>
    <w:p w14:paraId="470AC2CD" w14:textId="1A252DF1" w:rsidR="00E6574E" w:rsidRPr="007D0555" w:rsidRDefault="00E6574E" w:rsidP="00695AD3">
      <w:pPr>
        <w:pStyle w:val="NumPar1"/>
        <w:rPr>
          <w:noProof/>
        </w:rPr>
      </w:pPr>
      <w:r w:rsidRPr="007D0555">
        <w:rPr>
          <w:noProof/>
        </w:rPr>
        <w:t>«Datos personales»: toda información sobre una persona física identificada o identificable («interesado»); se considerará persona física identificable toda 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w:t>
      </w:r>
    </w:p>
    <w:p w14:paraId="02E01B3A" w14:textId="77777777" w:rsidR="00E6574E" w:rsidRPr="007D0555" w:rsidRDefault="00E6574E" w:rsidP="00695AD3">
      <w:pPr>
        <w:pStyle w:val="NumPar1"/>
        <w:rPr>
          <w:noProof/>
        </w:rPr>
      </w:pPr>
      <w:r w:rsidRPr="007D0555">
        <w:rPr>
          <w:noProof/>
        </w:rPr>
        <w:t>«Programa» significa: </w:t>
      </w:r>
    </w:p>
    <w:p w14:paraId="6A8130FF" w14:textId="76687469" w:rsidR="00A71A50" w:rsidRPr="007D0555" w:rsidRDefault="009F57D8" w:rsidP="009F57D8">
      <w:pPr>
        <w:pStyle w:val="Point1"/>
        <w:rPr>
          <w:noProof/>
        </w:rPr>
      </w:pPr>
      <w:r>
        <w:rPr>
          <w:noProof/>
        </w:rPr>
        <w:t>a)</w:t>
      </w:r>
      <w:r w:rsidRPr="009F57D8">
        <w:rPr>
          <w:noProof/>
        </w:rPr>
        <w:tab/>
      </w:r>
      <w:r w:rsidR="00E6574E" w:rsidRPr="007D0555">
        <w:rPr>
          <w:noProof/>
        </w:rPr>
        <w:t>en la Unión Europea: el estatuto de operador económico autorizado de la Unión Europea para seguridad y protección concedido en virtud del artículo 38, apartado 2, letra b), del Reglamento (UE) n.º 952/2013 del Parlamento Europeo y del Consejo</w:t>
      </w:r>
      <w:r w:rsidR="00CB1680" w:rsidRPr="007D0555">
        <w:rPr>
          <w:rStyle w:val="FootnoteReference"/>
          <w:noProof/>
        </w:rPr>
        <w:footnoteReference w:id="4"/>
      </w:r>
      <w:r w:rsidR="00E6574E" w:rsidRPr="007D0555">
        <w:rPr>
          <w:noProof/>
        </w:rPr>
        <w:t>;</w:t>
      </w:r>
    </w:p>
    <w:p w14:paraId="794197ED" w14:textId="4152A805" w:rsidR="00E6574E" w:rsidRPr="007D0555" w:rsidRDefault="009F57D8" w:rsidP="009F57D8">
      <w:pPr>
        <w:pStyle w:val="Point1"/>
        <w:rPr>
          <w:noProof/>
        </w:rPr>
      </w:pPr>
      <w:r>
        <w:rPr>
          <w:noProof/>
        </w:rPr>
        <w:t>b)</w:t>
      </w:r>
      <w:r w:rsidRPr="009F57D8">
        <w:rPr>
          <w:noProof/>
        </w:rPr>
        <w:tab/>
      </w:r>
      <w:r w:rsidR="00E6574E" w:rsidRPr="007D0555">
        <w:rPr>
          <w:noProof/>
        </w:rPr>
        <w:t>en la República de Turquía: El programa de operador económico autorizado de la República de Turquía en virtud del artículo 5/A del código aduanero (N.º 4458)</w:t>
      </w:r>
      <w:r w:rsidR="00CB1680" w:rsidRPr="007D0555">
        <w:rPr>
          <w:rStyle w:val="FootnoteReference"/>
          <w:noProof/>
        </w:rPr>
        <w:footnoteReference w:id="5"/>
      </w:r>
      <w:r w:rsidR="00E6574E" w:rsidRPr="007D0555">
        <w:rPr>
          <w:noProof/>
        </w:rPr>
        <w:t xml:space="preserve"> y el Reglamento sobre la facilitación de los procedimientos de despacho de mercancías</w:t>
      </w:r>
      <w:r w:rsidR="00CB1680" w:rsidRPr="007D0555">
        <w:rPr>
          <w:rStyle w:val="FootnoteReference"/>
          <w:noProof/>
        </w:rPr>
        <w:footnoteReference w:id="6"/>
      </w:r>
      <w:r w:rsidR="00E6574E" w:rsidRPr="007D0555">
        <w:rPr>
          <w:noProof/>
        </w:rPr>
        <w:t>.</w:t>
      </w:r>
    </w:p>
    <w:p w14:paraId="646E6884" w14:textId="1EFBEA27" w:rsidR="00E6574E" w:rsidRPr="007D0555" w:rsidRDefault="00E6574E" w:rsidP="00695AD3">
      <w:pPr>
        <w:pStyle w:val="NumPar1"/>
        <w:rPr>
          <w:noProof/>
        </w:rPr>
      </w:pPr>
      <w:r w:rsidRPr="007D0555">
        <w:rPr>
          <w:noProof/>
        </w:rPr>
        <w:t>«Miembros del programa»: operadores económicos que tienen el estatuto de operador económico autorizado en la Unión Europea y operadores económicos que tienen el estatuto de miembro en la República de Turquía, a que se refiere el apartado 4, cuando se denominan colectivamente.</w:t>
      </w:r>
    </w:p>
    <w:p w14:paraId="7AAC6EE2" w14:textId="77777777" w:rsidR="00E6574E" w:rsidRPr="007D0555" w:rsidRDefault="00E6574E" w:rsidP="00E6574E">
      <w:pPr>
        <w:rPr>
          <w:noProof/>
        </w:rPr>
      </w:pPr>
      <w:r w:rsidRPr="007D0555">
        <w:rPr>
          <w:noProof/>
        </w:rPr>
        <w:t> </w:t>
      </w:r>
    </w:p>
    <w:p w14:paraId="4426D9A0" w14:textId="77777777" w:rsidR="00E6574E" w:rsidRPr="007D0555" w:rsidRDefault="00E6574E" w:rsidP="00CB1680">
      <w:pPr>
        <w:jc w:val="center"/>
        <w:rPr>
          <w:noProof/>
        </w:rPr>
      </w:pPr>
      <w:r w:rsidRPr="007D0555">
        <w:rPr>
          <w:b/>
          <w:noProof/>
        </w:rPr>
        <w:t>Artículo 2</w:t>
      </w:r>
    </w:p>
    <w:p w14:paraId="21779CFA" w14:textId="77777777" w:rsidR="00E6574E" w:rsidRPr="007D0555" w:rsidRDefault="00E6574E" w:rsidP="00CB1680">
      <w:pPr>
        <w:jc w:val="center"/>
        <w:rPr>
          <w:noProof/>
        </w:rPr>
      </w:pPr>
      <w:r w:rsidRPr="007D0555">
        <w:rPr>
          <w:noProof/>
        </w:rPr>
        <w:t>Reconocimiento mutuo y aplicación de la presente Decisión</w:t>
      </w:r>
    </w:p>
    <w:p w14:paraId="04CDF219" w14:textId="77777777" w:rsidR="00CB1680" w:rsidRPr="007D0555" w:rsidRDefault="00CB1680" w:rsidP="00CB1680">
      <w:pPr>
        <w:jc w:val="center"/>
        <w:rPr>
          <w:noProof/>
        </w:rPr>
      </w:pPr>
    </w:p>
    <w:p w14:paraId="6BCD634D" w14:textId="4EFE53AC" w:rsidR="00E6574E" w:rsidRPr="007D0555" w:rsidRDefault="00E6574E" w:rsidP="000C591A">
      <w:pPr>
        <w:pStyle w:val="NumPar1"/>
        <w:numPr>
          <w:ilvl w:val="0"/>
          <w:numId w:val="5"/>
        </w:numPr>
        <w:rPr>
          <w:noProof/>
        </w:rPr>
      </w:pPr>
      <w:r w:rsidRPr="007D0555">
        <w:rPr>
          <w:noProof/>
        </w:rPr>
        <w:t>Se reconoce mutuamente la compatibilidad de los programas de la Unión Europea y de la República de Turquía y se aceptan mutuamente los correspondientes estatutos de operador económico autorizado concedidos.</w:t>
      </w:r>
    </w:p>
    <w:p w14:paraId="41675FFB" w14:textId="0DDCC740" w:rsidR="00E6574E" w:rsidRPr="007D0555" w:rsidRDefault="00E6574E" w:rsidP="00695AD3">
      <w:pPr>
        <w:pStyle w:val="NumPar1"/>
        <w:rPr>
          <w:noProof/>
        </w:rPr>
      </w:pPr>
      <w:r w:rsidRPr="007D0555">
        <w:rPr>
          <w:noProof/>
        </w:rPr>
        <w:t>Las Partes aplicarán la presente Decisión a través de sus respectivas autoridades aduaneras.</w:t>
      </w:r>
    </w:p>
    <w:p w14:paraId="35DA0650" w14:textId="69D4ACF4" w:rsidR="00E6574E" w:rsidRPr="007D0555" w:rsidRDefault="00E6574E" w:rsidP="00E6574E">
      <w:pPr>
        <w:rPr>
          <w:noProof/>
        </w:rPr>
      </w:pPr>
    </w:p>
    <w:p w14:paraId="0830F4A5" w14:textId="77777777" w:rsidR="00E6574E" w:rsidRPr="007D0555" w:rsidRDefault="00E6574E" w:rsidP="00CB1680">
      <w:pPr>
        <w:jc w:val="center"/>
        <w:rPr>
          <w:noProof/>
        </w:rPr>
      </w:pPr>
      <w:r w:rsidRPr="007D0555">
        <w:rPr>
          <w:b/>
          <w:noProof/>
        </w:rPr>
        <w:t>Artículo 3</w:t>
      </w:r>
    </w:p>
    <w:p w14:paraId="26992EF9" w14:textId="28A6366B" w:rsidR="00CB1680" w:rsidRPr="007D0555" w:rsidRDefault="00E6574E" w:rsidP="006A0E95">
      <w:pPr>
        <w:jc w:val="center"/>
        <w:rPr>
          <w:noProof/>
        </w:rPr>
      </w:pPr>
      <w:r w:rsidRPr="007D0555">
        <w:rPr>
          <w:noProof/>
        </w:rPr>
        <w:t>Compatibilidad</w:t>
      </w:r>
    </w:p>
    <w:p w14:paraId="5DABD01C" w14:textId="05CCE3D7" w:rsidR="00E6574E" w:rsidRPr="007D0555" w:rsidRDefault="00E6574E" w:rsidP="00731F29">
      <w:pPr>
        <w:pStyle w:val="NumPar1"/>
        <w:numPr>
          <w:ilvl w:val="0"/>
          <w:numId w:val="9"/>
        </w:numPr>
        <w:rPr>
          <w:noProof/>
        </w:rPr>
      </w:pPr>
      <w:r w:rsidRPr="007D0555">
        <w:rPr>
          <w:noProof/>
        </w:rPr>
        <w:t>Las autoridades aduaneras cooperarán para mantener la compatibilidad entre sus respectivos programas, concretamente en lo que respecta a los aspectos siguientes:</w:t>
      </w:r>
    </w:p>
    <w:p w14:paraId="235BB138" w14:textId="47E70C3A" w:rsidR="00E6574E" w:rsidRPr="007D0555" w:rsidRDefault="009F57D8" w:rsidP="009F57D8">
      <w:pPr>
        <w:pStyle w:val="Point0"/>
        <w:rPr>
          <w:noProof/>
        </w:rPr>
      </w:pPr>
      <w:r>
        <w:rPr>
          <w:noProof/>
        </w:rPr>
        <w:t>a)</w:t>
      </w:r>
      <w:r w:rsidRPr="009F57D8">
        <w:rPr>
          <w:noProof/>
        </w:rPr>
        <w:tab/>
      </w:r>
      <w:r w:rsidR="00E6574E" w:rsidRPr="007D0555">
        <w:rPr>
          <w:noProof/>
        </w:rPr>
        <w:t>el proceso de solicitud de concesión del estatuto de operador económico autorizado y el estatuto de miembro;</w:t>
      </w:r>
    </w:p>
    <w:p w14:paraId="0FAA6C2A" w14:textId="204D6F9F" w:rsidR="00E6574E" w:rsidRPr="007D0555" w:rsidRDefault="009F57D8" w:rsidP="009F57D8">
      <w:pPr>
        <w:pStyle w:val="Point0"/>
        <w:rPr>
          <w:noProof/>
        </w:rPr>
      </w:pPr>
      <w:r>
        <w:rPr>
          <w:noProof/>
        </w:rPr>
        <w:t>b)</w:t>
      </w:r>
      <w:r w:rsidRPr="009F57D8">
        <w:rPr>
          <w:noProof/>
        </w:rPr>
        <w:tab/>
      </w:r>
      <w:r w:rsidR="00E6574E" w:rsidRPr="007D0555">
        <w:rPr>
          <w:noProof/>
        </w:rPr>
        <w:t>la evaluación de las solicitudes;</w:t>
      </w:r>
    </w:p>
    <w:p w14:paraId="1804514A" w14:textId="55BFE94C" w:rsidR="00E6574E" w:rsidRPr="007D0555" w:rsidRDefault="009F57D8" w:rsidP="009F57D8">
      <w:pPr>
        <w:pStyle w:val="Point0"/>
        <w:rPr>
          <w:noProof/>
        </w:rPr>
      </w:pPr>
      <w:r>
        <w:rPr>
          <w:noProof/>
        </w:rPr>
        <w:t>c)</w:t>
      </w:r>
      <w:r w:rsidRPr="009F57D8">
        <w:rPr>
          <w:noProof/>
        </w:rPr>
        <w:tab/>
      </w:r>
      <w:r w:rsidR="00E6574E" w:rsidRPr="007D0555">
        <w:rPr>
          <w:noProof/>
        </w:rPr>
        <w:t>la concesión del estatuto de operador económico autorizado y del estatuto de miembro;</w:t>
      </w:r>
    </w:p>
    <w:p w14:paraId="78AF490A" w14:textId="3E65EDD7" w:rsidR="00E6574E" w:rsidRPr="007D0555" w:rsidRDefault="009F57D8" w:rsidP="009F57D8">
      <w:pPr>
        <w:pStyle w:val="Point0"/>
        <w:rPr>
          <w:noProof/>
        </w:rPr>
      </w:pPr>
      <w:r>
        <w:rPr>
          <w:noProof/>
        </w:rPr>
        <w:t>d)</w:t>
      </w:r>
      <w:r w:rsidRPr="009F57D8">
        <w:rPr>
          <w:noProof/>
        </w:rPr>
        <w:tab/>
      </w:r>
      <w:r w:rsidR="433E6272" w:rsidRPr="007D0555">
        <w:rPr>
          <w:noProof/>
        </w:rPr>
        <w:t>la gestión, supervisión, suspensión, reevaluación y revocación del estatuto de operador económico autorizado y del estatuto de miembro;</w:t>
      </w:r>
    </w:p>
    <w:p w14:paraId="7791F792" w14:textId="676213CA" w:rsidR="00E6574E" w:rsidRPr="007D0555" w:rsidRDefault="009F57D8" w:rsidP="009F57D8">
      <w:pPr>
        <w:pStyle w:val="Point0"/>
        <w:rPr>
          <w:noProof/>
        </w:rPr>
      </w:pPr>
      <w:r>
        <w:rPr>
          <w:noProof/>
        </w:rPr>
        <w:t>e)</w:t>
      </w:r>
      <w:r w:rsidRPr="009F57D8">
        <w:rPr>
          <w:noProof/>
        </w:rPr>
        <w:tab/>
      </w:r>
      <w:r w:rsidR="00E6574E" w:rsidRPr="007D0555">
        <w:rPr>
          <w:noProof/>
        </w:rPr>
        <w:t>la promoción de la cooperación entre las autoridades aduaneras y las autoridades medioambientales a fin de promover el estatuto de operador económico autorizado y el estatuto de miembro y el respeto de las normas internacionales en materia de medio ambiente.</w:t>
      </w:r>
    </w:p>
    <w:p w14:paraId="35D38E75" w14:textId="389E1F8C" w:rsidR="00E6574E" w:rsidRPr="007D0555" w:rsidRDefault="00E6574E" w:rsidP="00B1074C">
      <w:pPr>
        <w:pStyle w:val="NumPar1"/>
        <w:rPr>
          <w:noProof/>
        </w:rPr>
      </w:pPr>
      <w:r w:rsidRPr="007D0555">
        <w:rPr>
          <w:noProof/>
        </w:rPr>
        <w:t>Las Partes garantizarán que sus programas de asociación comercial funcionen con arreglo a las normas pertinentes del Marco SAFE.</w:t>
      </w:r>
    </w:p>
    <w:p w14:paraId="100CE012" w14:textId="77777777" w:rsidR="00A71A50" w:rsidRPr="007D0555" w:rsidRDefault="00A71A50" w:rsidP="00E6574E">
      <w:pPr>
        <w:rPr>
          <w:noProof/>
        </w:rPr>
      </w:pPr>
    </w:p>
    <w:p w14:paraId="58FCC38A" w14:textId="58376F5E" w:rsidR="00E6574E" w:rsidRPr="007D0555" w:rsidRDefault="00E6574E" w:rsidP="009F57D8">
      <w:pPr>
        <w:keepNext/>
        <w:jc w:val="center"/>
        <w:rPr>
          <w:noProof/>
        </w:rPr>
      </w:pPr>
      <w:r w:rsidRPr="007D0555">
        <w:rPr>
          <w:b/>
          <w:noProof/>
        </w:rPr>
        <w:t>Artículo 4</w:t>
      </w:r>
      <w:r w:rsidRPr="007D0555">
        <w:rPr>
          <w:b/>
          <w:noProof/>
        </w:rPr>
        <w:br/>
      </w:r>
      <w:r w:rsidRPr="007D0555">
        <w:rPr>
          <w:noProof/>
        </w:rPr>
        <w:t>Ventajas</w:t>
      </w:r>
    </w:p>
    <w:p w14:paraId="73E67D64" w14:textId="77777777" w:rsidR="00E6574E" w:rsidRPr="007D0555" w:rsidRDefault="00E6574E" w:rsidP="009F57D8">
      <w:pPr>
        <w:keepNext/>
        <w:rPr>
          <w:noProof/>
        </w:rPr>
      </w:pPr>
      <w:r w:rsidRPr="007D0555">
        <w:rPr>
          <w:noProof/>
        </w:rPr>
        <w:t> </w:t>
      </w:r>
    </w:p>
    <w:p w14:paraId="6C65539F" w14:textId="76AF2167" w:rsidR="00E6574E" w:rsidRPr="007D0555" w:rsidRDefault="00E6574E" w:rsidP="000C591A">
      <w:pPr>
        <w:pStyle w:val="NumPar1"/>
        <w:numPr>
          <w:ilvl w:val="0"/>
          <w:numId w:val="6"/>
        </w:numPr>
        <w:rPr>
          <w:noProof/>
        </w:rPr>
      </w:pPr>
      <w:r w:rsidRPr="007D0555">
        <w:rPr>
          <w:noProof/>
        </w:rPr>
        <w:t>Cada autoridad aduanera concederá a los miembros del programa de la otra las mismas ventajas que concede a los miembros de su propio programa.</w:t>
      </w:r>
    </w:p>
    <w:p w14:paraId="0645E2FE" w14:textId="37A17576" w:rsidR="00E6574E" w:rsidRPr="007D0555" w:rsidRDefault="00E6574E" w:rsidP="009D341D">
      <w:pPr>
        <w:pStyle w:val="NumPar1"/>
        <w:rPr>
          <w:noProof/>
        </w:rPr>
      </w:pPr>
      <w:r w:rsidRPr="007D0555">
        <w:rPr>
          <w:noProof/>
        </w:rPr>
        <w:t>Entre las ventajas a que se refiere el apartado 1 figuran:</w:t>
      </w:r>
    </w:p>
    <w:p w14:paraId="4221D0DD" w14:textId="1C9524A8" w:rsidR="00E6574E" w:rsidRPr="007D0555" w:rsidRDefault="009F57D8" w:rsidP="009F57D8">
      <w:pPr>
        <w:pStyle w:val="Point0"/>
        <w:rPr>
          <w:noProof/>
        </w:rPr>
      </w:pPr>
      <w:r>
        <w:rPr>
          <w:noProof/>
        </w:rPr>
        <w:t>a)</w:t>
      </w:r>
      <w:r w:rsidRPr="009F57D8">
        <w:rPr>
          <w:noProof/>
        </w:rPr>
        <w:tab/>
      </w:r>
      <w:r w:rsidR="00E6574E" w:rsidRPr="007D0555">
        <w:rPr>
          <w:noProof/>
        </w:rPr>
        <w:t>menos controles de seguridad y protección: cada autoridad aduanera tiene en cuenta favorablemente en sus evaluaciones de riesgos el estatuto de miembro del programa concedido por la otra autoridad aduanera, a fin de reducir las inspecciones o controles, así como otras medidas relacionadas con la protección y la seguridad;</w:t>
      </w:r>
    </w:p>
    <w:p w14:paraId="265676AB" w14:textId="4DAFA4E0" w:rsidR="00E6574E" w:rsidRPr="007D0555" w:rsidRDefault="009F57D8" w:rsidP="009F57D8">
      <w:pPr>
        <w:pStyle w:val="Point0"/>
        <w:rPr>
          <w:noProof/>
        </w:rPr>
      </w:pPr>
      <w:r>
        <w:rPr>
          <w:noProof/>
        </w:rPr>
        <w:t>b)</w:t>
      </w:r>
      <w:r w:rsidRPr="009F57D8">
        <w:rPr>
          <w:noProof/>
        </w:rPr>
        <w:tab/>
      </w:r>
      <w:r w:rsidR="00E6574E" w:rsidRPr="007D0555">
        <w:rPr>
          <w:noProof/>
        </w:rPr>
        <w:t>conceder prioridad a la inspección de los envíos cubiertos por las declaraciones sumarias de salida o entrada y las declaraciones de tránsito que incluyen los mismos elementos de información requeridos para las declaraciones sumarias de entrada o salida, presentadas por un miembro del programa, si la autoridad aduanera decide proceder a una inspección</w:t>
      </w:r>
      <w:r w:rsidR="004C21E4">
        <w:rPr>
          <w:noProof/>
        </w:rPr>
        <w:t>;</w:t>
      </w:r>
    </w:p>
    <w:p w14:paraId="5E13436E" w14:textId="02D80DFC" w:rsidR="00E6574E" w:rsidRPr="007D0555" w:rsidRDefault="009F57D8" w:rsidP="009F57D8">
      <w:pPr>
        <w:pStyle w:val="Point0"/>
        <w:rPr>
          <w:noProof/>
        </w:rPr>
      </w:pPr>
      <w:r>
        <w:rPr>
          <w:noProof/>
        </w:rPr>
        <w:t>c)</w:t>
      </w:r>
      <w:r w:rsidRPr="009F57D8">
        <w:rPr>
          <w:noProof/>
        </w:rPr>
        <w:tab/>
      </w:r>
      <w:r w:rsidR="00E6574E" w:rsidRPr="007D0555">
        <w:rPr>
          <w:noProof/>
        </w:rPr>
        <w:t>reconocimiento del estatuto de socios comerciales durante el proceso de solicitud: cada autoridad aduanera tiene en cuenta el estatuto de miembro del programa concedido por la otra autoridad aduanera, a fin de tratarlo como un socio seguro y fiable, al evaluar los requisitos aplicables a los socios comerciales en el caso de los solicitantes dentro de su propio programa;</w:t>
      </w:r>
    </w:p>
    <w:p w14:paraId="240EAD7A" w14:textId="7AFA7776" w:rsidR="00E6574E" w:rsidRPr="007D0555" w:rsidRDefault="009F57D8" w:rsidP="009F57D8">
      <w:pPr>
        <w:pStyle w:val="Point0"/>
        <w:rPr>
          <w:noProof/>
        </w:rPr>
      </w:pPr>
      <w:r>
        <w:rPr>
          <w:noProof/>
        </w:rPr>
        <w:t>d)</w:t>
      </w:r>
      <w:r w:rsidRPr="009F57D8">
        <w:rPr>
          <w:noProof/>
        </w:rPr>
        <w:tab/>
      </w:r>
      <w:r w:rsidR="00E6574E" w:rsidRPr="007D0555">
        <w:rPr>
          <w:noProof/>
        </w:rPr>
        <w:t>mecanismo de continuidad de las actividades: ambas autoridades aduaneras se esforzarán por establecer un mecanismo conjunto de continuidad que, en caso de que se interrumpan los flujos comerciales debido al aumento de los niveles de alerta de seguridad, al cierre de fronteras o a catástrofes naturales, emergencias peligrosas u otros incidentes graves, permita garantizar la continuidad de las actividades facilitando y acelerando en la medida de lo posible los envíos prioritarios relacionados con los miembros del programa por las autoridades aduaneras;</w:t>
      </w:r>
    </w:p>
    <w:p w14:paraId="6221E4FB" w14:textId="4A8EC981" w:rsidR="00E6574E" w:rsidRPr="007D0555" w:rsidRDefault="00E6574E" w:rsidP="009D341D">
      <w:pPr>
        <w:pStyle w:val="NumPar1"/>
        <w:rPr>
          <w:noProof/>
        </w:rPr>
      </w:pPr>
      <w:r w:rsidRPr="007D0555">
        <w:rPr>
          <w:noProof/>
        </w:rPr>
        <w:t>Tras el proceso de revisión a que se refiere el artículo 7, apartado 3, de la presente Decisión, cada autoridad aduanera, en colaboración con otras autoridades de su territorio, podrá conceder nuevas ventajas, entre las que podrán figurar la racionalización de los procedimientos y el aumento de la previsibilidad de la circulación en las fronteras, en la medida de lo posible, por ejemplo, mediante el establecimiento de accesos rápidos en las fronteras terrestres.</w:t>
      </w:r>
    </w:p>
    <w:p w14:paraId="495A4BD9" w14:textId="62D527A3" w:rsidR="00E6574E" w:rsidRPr="007D0555" w:rsidRDefault="00E6574E" w:rsidP="009D341D">
      <w:pPr>
        <w:pStyle w:val="NumPar1"/>
        <w:rPr>
          <w:noProof/>
        </w:rPr>
      </w:pPr>
      <w:r w:rsidRPr="007D0555">
        <w:rPr>
          <w:noProof/>
        </w:rPr>
        <w:t>Cada autoridad aduanera:</w:t>
      </w:r>
    </w:p>
    <w:p w14:paraId="281C956E" w14:textId="2635CF4C" w:rsidR="00E6574E" w:rsidRPr="007D0555" w:rsidRDefault="009F57D8" w:rsidP="009F57D8">
      <w:pPr>
        <w:pStyle w:val="Point0"/>
        <w:rPr>
          <w:noProof/>
        </w:rPr>
      </w:pPr>
      <w:r>
        <w:rPr>
          <w:noProof/>
        </w:rPr>
        <w:t>a)</w:t>
      </w:r>
      <w:r w:rsidRPr="009F57D8">
        <w:rPr>
          <w:noProof/>
        </w:rPr>
        <w:tab/>
      </w:r>
      <w:r w:rsidR="00E6574E" w:rsidRPr="007D0555">
        <w:rPr>
          <w:noProof/>
        </w:rPr>
        <w:t>podrá suspender las ventajas que haya concedido en virtud de la presente Decisión a un miembro del programa de la otra autoridad aduanera únicamente por razones equivalentes a las que le conducirían a la suspensión de un miembro de su propio programa, por ejemplo, si se considera que ha estado involucrado en un incidente relacionado con la protección y la seguridad;</w:t>
      </w:r>
    </w:p>
    <w:p w14:paraId="6B9D6F61" w14:textId="332D0A11" w:rsidR="00E6574E" w:rsidRPr="007D0555" w:rsidRDefault="009F57D8" w:rsidP="009F57D8">
      <w:pPr>
        <w:pStyle w:val="Point0"/>
        <w:rPr>
          <w:noProof/>
        </w:rPr>
      </w:pPr>
      <w:r>
        <w:rPr>
          <w:noProof/>
        </w:rPr>
        <w:t>b)</w:t>
      </w:r>
      <w:r w:rsidRPr="009F57D8">
        <w:rPr>
          <w:noProof/>
        </w:rPr>
        <w:tab/>
      </w:r>
      <w:r w:rsidR="00E6574E" w:rsidRPr="007D0555">
        <w:rPr>
          <w:noProof/>
        </w:rPr>
        <w:t>comunicará a la otra autoridad aduanera en un plazo razonable la suspensión aplicada a que se refiere la letra a) y los motivos de dicha suspensión a través de los servicios competentes de la Comisión Europea;</w:t>
      </w:r>
    </w:p>
    <w:p w14:paraId="11C6D4F3" w14:textId="2704A8F4" w:rsidR="00E6574E" w:rsidRPr="007D0555" w:rsidRDefault="00E6574E" w:rsidP="009D341D">
      <w:pPr>
        <w:pStyle w:val="NumPar1"/>
        <w:rPr>
          <w:noProof/>
        </w:rPr>
      </w:pPr>
      <w:r w:rsidRPr="007D0555">
        <w:rPr>
          <w:noProof/>
        </w:rPr>
        <w:t>Cada autoridad aduanera informará a la otra, si lo considera oportuno, a través de los servicios competentes de la Comisión Europea, de las irregularidades que afecten a los miembros a los que esta última haya permitido acceder a su programa, a fin de que se analice de forma inmediata la idoneidad de las ventajas y del estatuto concedidos por la otra autoridad aduanera.</w:t>
      </w:r>
    </w:p>
    <w:p w14:paraId="13E439BC" w14:textId="78D2558E" w:rsidR="00E6574E" w:rsidRPr="007D0555" w:rsidRDefault="00E6574E" w:rsidP="009D341D">
      <w:pPr>
        <w:pStyle w:val="NumPar1"/>
        <w:rPr>
          <w:noProof/>
        </w:rPr>
      </w:pPr>
      <w:r w:rsidRPr="007D0555">
        <w:rPr>
          <w:noProof/>
        </w:rPr>
        <w:t>En aras de una mayor seguridad, la presente Decisión no limita la solicitud de información por las Partes o las autoridades aduaneras en virtud de la asistencia administrativa mutua a la que se refiere el anexo 7 de la Decisión n.º 1/95 del Consejo de Asociación CE-Turquía, de 22 de diciembre de 1995, u otro instrumento aplicable entre las Partes o entre las autoridades aduaneras.</w:t>
      </w:r>
    </w:p>
    <w:p w14:paraId="35879167" w14:textId="5E016AA3" w:rsidR="00E6574E" w:rsidRPr="007D0555" w:rsidRDefault="00E6574E" w:rsidP="00E6574E">
      <w:pPr>
        <w:rPr>
          <w:noProof/>
        </w:rPr>
      </w:pPr>
    </w:p>
    <w:p w14:paraId="2CE1E76C" w14:textId="77777777" w:rsidR="00E6574E" w:rsidRPr="007D0555" w:rsidRDefault="00E6574E" w:rsidP="00A71A50">
      <w:pPr>
        <w:jc w:val="center"/>
        <w:rPr>
          <w:noProof/>
        </w:rPr>
      </w:pPr>
      <w:r w:rsidRPr="007D0555">
        <w:rPr>
          <w:b/>
          <w:noProof/>
        </w:rPr>
        <w:t>Artículo 5</w:t>
      </w:r>
    </w:p>
    <w:p w14:paraId="7177ED41" w14:textId="77777777" w:rsidR="00E6574E" w:rsidRPr="007D0555" w:rsidRDefault="00E6574E" w:rsidP="00A71A50">
      <w:pPr>
        <w:jc w:val="center"/>
        <w:rPr>
          <w:noProof/>
        </w:rPr>
      </w:pPr>
      <w:r w:rsidRPr="007D0555">
        <w:rPr>
          <w:noProof/>
        </w:rPr>
        <w:t>Intercambio de información y comunicación</w:t>
      </w:r>
    </w:p>
    <w:p w14:paraId="20D5BA58" w14:textId="77777777" w:rsidR="00A71A50" w:rsidRPr="007D0555" w:rsidRDefault="00A71A50" w:rsidP="00A71A50">
      <w:pPr>
        <w:jc w:val="center"/>
        <w:rPr>
          <w:noProof/>
        </w:rPr>
      </w:pPr>
    </w:p>
    <w:p w14:paraId="425A92D1" w14:textId="7764CA2D" w:rsidR="00E6574E" w:rsidRPr="007D0555" w:rsidRDefault="00E6574E" w:rsidP="00731F29">
      <w:pPr>
        <w:pStyle w:val="NumPar1"/>
        <w:numPr>
          <w:ilvl w:val="0"/>
          <w:numId w:val="10"/>
        </w:numPr>
        <w:rPr>
          <w:noProof/>
        </w:rPr>
      </w:pPr>
      <w:r w:rsidRPr="007D0555">
        <w:rPr>
          <w:noProof/>
        </w:rPr>
        <w:t>Las Partes mejorarán su comunicación a efectos de la aplicación efectiva de la presente Decisión mediante:</w:t>
      </w:r>
    </w:p>
    <w:p w14:paraId="27BF3564" w14:textId="11DA1A51" w:rsidR="00E6574E" w:rsidRPr="007D0555" w:rsidRDefault="009F57D8" w:rsidP="009F57D8">
      <w:pPr>
        <w:pStyle w:val="Point0"/>
        <w:rPr>
          <w:noProof/>
        </w:rPr>
      </w:pPr>
      <w:r>
        <w:rPr>
          <w:noProof/>
        </w:rPr>
        <w:t>a)</w:t>
      </w:r>
      <w:r w:rsidRPr="009F57D8">
        <w:rPr>
          <w:noProof/>
        </w:rPr>
        <w:tab/>
      </w:r>
      <w:r w:rsidR="00E6574E" w:rsidRPr="007D0555">
        <w:rPr>
          <w:noProof/>
        </w:rPr>
        <w:t>el intercambio de información sobre los miembros de sus respectivos programas, con arreglo al apartado 3,</w:t>
      </w:r>
    </w:p>
    <w:p w14:paraId="6D701285" w14:textId="77304F1E" w:rsidR="00E6574E" w:rsidRPr="007D0555" w:rsidRDefault="009F57D8" w:rsidP="009F57D8">
      <w:pPr>
        <w:pStyle w:val="Point0"/>
        <w:rPr>
          <w:noProof/>
        </w:rPr>
      </w:pPr>
      <w:r>
        <w:rPr>
          <w:noProof/>
        </w:rPr>
        <w:t>b)</w:t>
      </w:r>
      <w:r w:rsidRPr="009F57D8">
        <w:rPr>
          <w:noProof/>
        </w:rPr>
        <w:tab/>
      </w:r>
      <w:r w:rsidR="00E6574E" w:rsidRPr="007D0555">
        <w:rPr>
          <w:noProof/>
        </w:rPr>
        <w:t>el intercambio oportuno de información actualizada sobre el funcionamiento y el desarrollo de sus programas,</w:t>
      </w:r>
    </w:p>
    <w:p w14:paraId="7F83664F" w14:textId="13582CDC" w:rsidR="00E6574E" w:rsidRPr="007D0555" w:rsidRDefault="009F57D8" w:rsidP="009F57D8">
      <w:pPr>
        <w:pStyle w:val="Point0"/>
        <w:rPr>
          <w:noProof/>
        </w:rPr>
      </w:pPr>
      <w:r>
        <w:rPr>
          <w:noProof/>
        </w:rPr>
        <w:t>c)</w:t>
      </w:r>
      <w:r w:rsidRPr="009F57D8">
        <w:rPr>
          <w:noProof/>
        </w:rPr>
        <w:tab/>
      </w:r>
      <w:r w:rsidR="00E6574E" w:rsidRPr="007D0555">
        <w:rPr>
          <w:noProof/>
        </w:rPr>
        <w:t>el intercambio de información sobre la política de protección de la cadena de suministro y la evolución de las medidas correspondientes, y</w:t>
      </w:r>
    </w:p>
    <w:p w14:paraId="6EF8D769" w14:textId="28E101CF" w:rsidR="00E6574E" w:rsidRPr="007D0555" w:rsidRDefault="009F57D8" w:rsidP="009F57D8">
      <w:pPr>
        <w:pStyle w:val="Point0"/>
        <w:rPr>
          <w:noProof/>
        </w:rPr>
      </w:pPr>
      <w:r>
        <w:rPr>
          <w:noProof/>
        </w:rPr>
        <w:t>d)</w:t>
      </w:r>
      <w:r w:rsidRPr="009F57D8">
        <w:rPr>
          <w:noProof/>
        </w:rPr>
        <w:tab/>
      </w:r>
      <w:r w:rsidR="00E6574E" w:rsidRPr="007D0555">
        <w:rPr>
          <w:noProof/>
        </w:rPr>
        <w:t>la garantía de una comunicación efectiva entre los servicios competentes de la Comisión Europea y la autoridad aduanera de la República de Turquía, con el fin de mejorar las prácticas de gestión de riesgos que se apliquen a la protección de la cadena de suministro.</w:t>
      </w:r>
    </w:p>
    <w:p w14:paraId="5B6CDAF1" w14:textId="1860C4E2" w:rsidR="00E6574E" w:rsidRPr="007D0555" w:rsidRDefault="00E6574E" w:rsidP="009D341D">
      <w:pPr>
        <w:pStyle w:val="NumPar1"/>
        <w:rPr>
          <w:noProof/>
        </w:rPr>
      </w:pPr>
      <w:r w:rsidRPr="007D0555">
        <w:rPr>
          <w:noProof/>
        </w:rPr>
        <w:t>En el marco de la presente Decisión, el intercambio de información y la comunicación se llevarán a cabo entre los servicios competentes de la Comisión Europea y la autoridad aduanera de la República de Turquía.</w:t>
      </w:r>
    </w:p>
    <w:p w14:paraId="7A183CDE" w14:textId="536DC713" w:rsidR="00E6574E" w:rsidRPr="007D0555" w:rsidRDefault="00E6574E" w:rsidP="009D341D">
      <w:pPr>
        <w:pStyle w:val="NumPar1"/>
        <w:rPr>
          <w:noProof/>
        </w:rPr>
      </w:pPr>
      <w:r w:rsidRPr="007D0555">
        <w:rPr>
          <w:noProof/>
        </w:rPr>
        <w:t>Cada Parte, previa autorización de su miembro del programa, enviará a la otra Parte la información sobre dicho miembro del programa que se enumera a continuación:</w:t>
      </w:r>
    </w:p>
    <w:p w14:paraId="0EE41161" w14:textId="5BB0B5DC" w:rsidR="00E6574E" w:rsidRPr="007D0555" w:rsidRDefault="009F57D8" w:rsidP="009F57D8">
      <w:pPr>
        <w:pStyle w:val="Point0"/>
        <w:rPr>
          <w:noProof/>
        </w:rPr>
      </w:pPr>
      <w:r>
        <w:rPr>
          <w:noProof/>
        </w:rPr>
        <w:t>a)</w:t>
      </w:r>
      <w:r w:rsidRPr="009F57D8">
        <w:rPr>
          <w:noProof/>
        </w:rPr>
        <w:tab/>
      </w:r>
      <w:r w:rsidR="00E6574E" w:rsidRPr="007D0555">
        <w:rPr>
          <w:noProof/>
        </w:rPr>
        <w:t>nombre,</w:t>
      </w:r>
    </w:p>
    <w:p w14:paraId="5E7B6C1C" w14:textId="253DA771" w:rsidR="00E6574E" w:rsidRPr="007D0555" w:rsidRDefault="009F57D8" w:rsidP="009F57D8">
      <w:pPr>
        <w:pStyle w:val="Point0"/>
        <w:rPr>
          <w:noProof/>
        </w:rPr>
      </w:pPr>
      <w:r>
        <w:rPr>
          <w:noProof/>
        </w:rPr>
        <w:t>b)</w:t>
      </w:r>
      <w:r w:rsidRPr="009F57D8">
        <w:rPr>
          <w:noProof/>
        </w:rPr>
        <w:tab/>
      </w:r>
      <w:r w:rsidR="00E6574E" w:rsidRPr="007D0555">
        <w:rPr>
          <w:noProof/>
        </w:rPr>
        <w:t>dirección,</w:t>
      </w:r>
    </w:p>
    <w:p w14:paraId="3FEF5F04" w14:textId="494D70D1" w:rsidR="00E6574E" w:rsidRPr="007D0555" w:rsidRDefault="009F57D8" w:rsidP="009F57D8">
      <w:pPr>
        <w:pStyle w:val="Point0"/>
        <w:rPr>
          <w:noProof/>
        </w:rPr>
      </w:pPr>
      <w:r>
        <w:rPr>
          <w:noProof/>
        </w:rPr>
        <w:t>c)</w:t>
      </w:r>
      <w:r w:rsidRPr="009F57D8">
        <w:rPr>
          <w:noProof/>
        </w:rPr>
        <w:tab/>
      </w:r>
      <w:r w:rsidR="00E6574E" w:rsidRPr="007D0555">
        <w:rPr>
          <w:noProof/>
        </w:rPr>
        <w:t>calificación del estatuto de miembro, a saber, estatuto concedido, suspendido, revocado o anulado,</w:t>
      </w:r>
    </w:p>
    <w:p w14:paraId="5D1CE50F" w14:textId="3AEDE8CE" w:rsidR="00E6574E" w:rsidRPr="007D0555" w:rsidRDefault="009F57D8" w:rsidP="009F57D8">
      <w:pPr>
        <w:pStyle w:val="Point0"/>
        <w:rPr>
          <w:noProof/>
        </w:rPr>
      </w:pPr>
      <w:r>
        <w:rPr>
          <w:noProof/>
        </w:rPr>
        <w:t>d)</w:t>
      </w:r>
      <w:r w:rsidRPr="009F57D8">
        <w:rPr>
          <w:noProof/>
        </w:rPr>
        <w:tab/>
      </w:r>
      <w:r w:rsidR="00E6574E" w:rsidRPr="007D0555">
        <w:rPr>
          <w:noProof/>
        </w:rPr>
        <w:t>fecha de validación o autorización, si se dispone de ella,</w:t>
      </w:r>
    </w:p>
    <w:p w14:paraId="388C4AAA" w14:textId="5408E95F" w:rsidR="00E6574E" w:rsidRPr="007D0555" w:rsidRDefault="009F57D8" w:rsidP="009F57D8">
      <w:pPr>
        <w:pStyle w:val="Point0"/>
        <w:rPr>
          <w:noProof/>
        </w:rPr>
      </w:pPr>
      <w:r>
        <w:rPr>
          <w:noProof/>
        </w:rPr>
        <w:t>e)</w:t>
      </w:r>
      <w:r w:rsidRPr="009F57D8">
        <w:rPr>
          <w:noProof/>
        </w:rPr>
        <w:tab/>
      </w:r>
      <w:r w:rsidR="00E6574E" w:rsidRPr="007D0555">
        <w:rPr>
          <w:noProof/>
        </w:rPr>
        <w:t>número de identificación único (por ejemplo, número EORI u OEA), y</w:t>
      </w:r>
    </w:p>
    <w:p w14:paraId="791929E8" w14:textId="6977067B" w:rsidR="00E6574E" w:rsidRPr="007D0555" w:rsidRDefault="009F57D8" w:rsidP="009F57D8">
      <w:pPr>
        <w:pStyle w:val="Point0"/>
        <w:rPr>
          <w:noProof/>
        </w:rPr>
      </w:pPr>
      <w:r>
        <w:rPr>
          <w:noProof/>
        </w:rPr>
        <w:t>f)</w:t>
      </w:r>
      <w:r w:rsidRPr="009F57D8">
        <w:rPr>
          <w:noProof/>
        </w:rPr>
        <w:tab/>
      </w:r>
      <w:r w:rsidR="00E6574E" w:rsidRPr="007D0555">
        <w:rPr>
          <w:noProof/>
        </w:rPr>
        <w:t>otra información que las Partes hayan podido decidir de mutuo acuerdo por escrito, sujeta, en su caso, a las garantías necesarias.</w:t>
      </w:r>
    </w:p>
    <w:p w14:paraId="5569946E" w14:textId="05028DF4" w:rsidR="00E6574E" w:rsidRPr="007D0555" w:rsidRDefault="00E6574E" w:rsidP="009D341D">
      <w:pPr>
        <w:pStyle w:val="NumPar1"/>
        <w:rPr>
          <w:noProof/>
        </w:rPr>
      </w:pPr>
      <w:r w:rsidRPr="007D0555">
        <w:rPr>
          <w:noProof/>
        </w:rPr>
        <w:t>La información a que se refiere el párrafo tercero, letra c), no incluirá los motivos de suspensión, revocación o anulación.</w:t>
      </w:r>
    </w:p>
    <w:p w14:paraId="4E701035" w14:textId="3F32CECF" w:rsidR="00E6574E" w:rsidRPr="007D0555" w:rsidRDefault="00E6574E" w:rsidP="009D341D">
      <w:pPr>
        <w:pStyle w:val="NumPar1"/>
        <w:rPr>
          <w:noProof/>
        </w:rPr>
      </w:pPr>
      <w:r w:rsidRPr="007D0555">
        <w:rPr>
          <w:noProof/>
        </w:rPr>
        <w:t>Las Partes intercambiarán la información a que se refiere el apartado 3 de forma sistemática por medios electrónicos.</w:t>
      </w:r>
    </w:p>
    <w:p w14:paraId="3C2AAFB3" w14:textId="1B34BC02" w:rsidR="00E6574E" w:rsidRPr="007D0555" w:rsidRDefault="00E6574E" w:rsidP="009D341D">
      <w:pPr>
        <w:pStyle w:val="NumPar1"/>
        <w:rPr>
          <w:noProof/>
        </w:rPr>
      </w:pPr>
      <w:r w:rsidRPr="007D0555">
        <w:rPr>
          <w:noProof/>
        </w:rPr>
        <w:t>Cada autoridad aduanera podrá compartir sus puntos de contacto nacionales para gestionar cualquier cuestión relacionada con el despacho de mercancías de los miembros del programa.</w:t>
      </w:r>
    </w:p>
    <w:p w14:paraId="4CA335D3" w14:textId="511D6647" w:rsidR="00E6574E" w:rsidRPr="007D0555" w:rsidRDefault="00E6574E" w:rsidP="00E6574E">
      <w:pPr>
        <w:rPr>
          <w:noProof/>
        </w:rPr>
      </w:pPr>
    </w:p>
    <w:p w14:paraId="2C54CAA7" w14:textId="77777777" w:rsidR="00E6574E" w:rsidRPr="007D0555" w:rsidRDefault="00E6574E" w:rsidP="00A71A50">
      <w:pPr>
        <w:jc w:val="center"/>
        <w:rPr>
          <w:noProof/>
        </w:rPr>
      </w:pPr>
      <w:r w:rsidRPr="007D0555">
        <w:rPr>
          <w:b/>
          <w:noProof/>
        </w:rPr>
        <w:t>Artículo 6</w:t>
      </w:r>
    </w:p>
    <w:p w14:paraId="4BEF2AD4" w14:textId="77777777" w:rsidR="00E6574E" w:rsidRPr="007D0555" w:rsidRDefault="00E6574E" w:rsidP="00A71A50">
      <w:pPr>
        <w:jc w:val="center"/>
        <w:rPr>
          <w:noProof/>
        </w:rPr>
      </w:pPr>
      <w:r w:rsidRPr="007D0555">
        <w:rPr>
          <w:noProof/>
        </w:rPr>
        <w:t>Protección de datos</w:t>
      </w:r>
    </w:p>
    <w:p w14:paraId="314AEFC4" w14:textId="77777777" w:rsidR="00A71A50" w:rsidRPr="007D0555" w:rsidRDefault="00A71A50" w:rsidP="00A71A50">
      <w:pPr>
        <w:jc w:val="center"/>
        <w:rPr>
          <w:noProof/>
        </w:rPr>
      </w:pPr>
    </w:p>
    <w:p w14:paraId="22DD097F" w14:textId="6D9BB7A6" w:rsidR="00E6574E" w:rsidRPr="007D0555" w:rsidRDefault="00E6574E" w:rsidP="00731F29">
      <w:pPr>
        <w:pStyle w:val="NumPar1"/>
        <w:numPr>
          <w:ilvl w:val="0"/>
          <w:numId w:val="11"/>
        </w:numPr>
        <w:rPr>
          <w:noProof/>
        </w:rPr>
      </w:pPr>
      <w:r w:rsidRPr="007D0555">
        <w:rPr>
          <w:noProof/>
        </w:rPr>
        <w:t>Cada autoridad aduanera utilizará los datos personales en virtud de la presente Decisión solo si y en la medida en que sea necesario para la aplicación de la presente Decisión, en particular a efectos de su seguimiento y notificación.</w:t>
      </w:r>
    </w:p>
    <w:p w14:paraId="14C21811" w14:textId="09E15F42" w:rsidR="00E6574E" w:rsidRPr="007D0555" w:rsidRDefault="00E6574E" w:rsidP="009D341D">
      <w:pPr>
        <w:pStyle w:val="NumPar1"/>
        <w:rPr>
          <w:noProof/>
        </w:rPr>
      </w:pPr>
      <w:r w:rsidRPr="007D0555">
        <w:rPr>
          <w:noProof/>
        </w:rPr>
        <w:t>Cada autoridad aduanera obtendrá la aprobación previa por escrito de la autoridad aduanera transmisora para utilizar la información comunicada con otros fines. Se someterá entonces esta utilización a las restricciones establecidas por dicha autoridad.</w:t>
      </w:r>
    </w:p>
    <w:p w14:paraId="7522103A" w14:textId="26101582" w:rsidR="00E6574E" w:rsidRPr="007D0555" w:rsidRDefault="00E6574E" w:rsidP="009D341D">
      <w:pPr>
        <w:pStyle w:val="NumPar1"/>
        <w:rPr>
          <w:noProof/>
        </w:rPr>
      </w:pPr>
      <w:r w:rsidRPr="007D0555">
        <w:rPr>
          <w:noProof/>
        </w:rPr>
        <w:t>No obstante lo dispuesto en el apartado 2, la autoridad aduanera receptora podrá utilizar la información recibida en virtud de la presente Decisión en cualquier procedimiento judicial o administrativo incoado por incumplimiento de su legislación aduanera, así como en sus registros documentales, informes y testimonios. La autoridad aduanera receptora notificará a la autoridad aduanera transmisora antes de tal utilización.</w:t>
      </w:r>
    </w:p>
    <w:p w14:paraId="36D568EC" w14:textId="5215EE59" w:rsidR="00E6574E" w:rsidRPr="007D0555" w:rsidRDefault="00E6574E" w:rsidP="009D341D">
      <w:pPr>
        <w:pStyle w:val="NumPar1"/>
        <w:rPr>
          <w:noProof/>
        </w:rPr>
      </w:pPr>
      <w:r w:rsidRPr="007D0555">
        <w:rPr>
          <w:noProof/>
        </w:rPr>
        <w:t>Cada autoridad aduanera aplicará las siguientes garantías mínimas al tratamiento de datos personales recibidos de la otra autoridad aduanera:</w:t>
      </w:r>
    </w:p>
    <w:p w14:paraId="3426F649" w14:textId="6BEF5441" w:rsidR="00E6574E" w:rsidRPr="007D0555" w:rsidRDefault="00467CDE" w:rsidP="00467CDE">
      <w:pPr>
        <w:pStyle w:val="Point0"/>
        <w:rPr>
          <w:noProof/>
        </w:rPr>
      </w:pPr>
      <w:r>
        <w:rPr>
          <w:noProof/>
        </w:rPr>
        <w:t>a)</w:t>
      </w:r>
      <w:r w:rsidRPr="00467CDE">
        <w:rPr>
          <w:noProof/>
        </w:rPr>
        <w:tab/>
      </w:r>
      <w:r w:rsidR="00E6574E" w:rsidRPr="007D0555">
        <w:rPr>
          <w:noProof/>
        </w:rPr>
        <w:t>los datos personales deben tratarse de forma leal, lícita y transparente en relación con los miembros del programa en cuestión,</w:t>
      </w:r>
    </w:p>
    <w:p w14:paraId="55C30C1C" w14:textId="57802AE3" w:rsidR="00E6574E" w:rsidRPr="007D0555" w:rsidRDefault="00467CDE" w:rsidP="00467CDE">
      <w:pPr>
        <w:pStyle w:val="Point0"/>
        <w:rPr>
          <w:noProof/>
        </w:rPr>
      </w:pPr>
      <w:r>
        <w:rPr>
          <w:noProof/>
        </w:rPr>
        <w:t>b)</w:t>
      </w:r>
      <w:r w:rsidRPr="00467CDE">
        <w:rPr>
          <w:noProof/>
        </w:rPr>
        <w:tab/>
      </w:r>
      <w:r w:rsidR="00E6574E" w:rsidRPr="007D0555">
        <w:rPr>
          <w:noProof/>
        </w:rPr>
        <w:t>los datos personales deben recogerse y tratarse con el fin determinado, explícito y legítimo de la aplicación de la presente Decisión y no se hará un tratamiento posterior por parte de la autoridad aduanera transmisora ni de la autoridad aduanera receptora de una manera incompatible con ese fin,</w:t>
      </w:r>
    </w:p>
    <w:p w14:paraId="36B473DA" w14:textId="19E6D44D" w:rsidR="00E6574E" w:rsidRPr="007D0555" w:rsidRDefault="00467CDE" w:rsidP="00467CDE">
      <w:pPr>
        <w:pStyle w:val="Point0"/>
        <w:rPr>
          <w:noProof/>
        </w:rPr>
      </w:pPr>
      <w:r>
        <w:rPr>
          <w:noProof/>
        </w:rPr>
        <w:t>c)</w:t>
      </w:r>
      <w:r w:rsidRPr="00467CDE">
        <w:rPr>
          <w:noProof/>
        </w:rPr>
        <w:tab/>
      </w:r>
      <w:r w:rsidR="00E6574E" w:rsidRPr="007D0555">
        <w:rPr>
          <w:noProof/>
        </w:rPr>
        <w:t>los datos personales deben ser correctos y mantenerse actualizados,</w:t>
      </w:r>
    </w:p>
    <w:p w14:paraId="43CD3854" w14:textId="63FE079A" w:rsidR="00E6574E" w:rsidRPr="007D0555" w:rsidRDefault="00467CDE" w:rsidP="00467CDE">
      <w:pPr>
        <w:pStyle w:val="Point0"/>
        <w:rPr>
          <w:noProof/>
        </w:rPr>
      </w:pPr>
      <w:r>
        <w:rPr>
          <w:noProof/>
        </w:rPr>
        <w:t>d)</w:t>
      </w:r>
      <w:r w:rsidRPr="00467CDE">
        <w:rPr>
          <w:noProof/>
        </w:rPr>
        <w:tab/>
      </w:r>
      <w:r w:rsidR="00E6574E" w:rsidRPr="007D0555">
        <w:rPr>
          <w:noProof/>
        </w:rPr>
        <w:t>los datos personales deben ser conservados en una forma que permita la identificación de los miembros del programa durante un período no superior al necesario para los fines para los que fueron recogidos o para los fines de tratamiento ulterior</w:t>
      </w:r>
      <w:r w:rsidR="004C21E4">
        <w:rPr>
          <w:noProof/>
        </w:rPr>
        <w:t>,</w:t>
      </w:r>
    </w:p>
    <w:p w14:paraId="32F6C8F5" w14:textId="58E13D7D" w:rsidR="00E6574E" w:rsidRPr="007D0555" w:rsidRDefault="00467CDE" w:rsidP="00467CDE">
      <w:pPr>
        <w:pStyle w:val="Point0"/>
        <w:rPr>
          <w:noProof/>
        </w:rPr>
      </w:pPr>
      <w:r>
        <w:rPr>
          <w:noProof/>
        </w:rPr>
        <w:t>e)</w:t>
      </w:r>
      <w:r w:rsidRPr="00467CDE">
        <w:rPr>
          <w:noProof/>
        </w:rPr>
        <w:tab/>
      </w:r>
      <w:r w:rsidR="00E6574E" w:rsidRPr="007D0555">
        <w:rPr>
          <w:noProof/>
        </w:rPr>
        <w:t>la información recibida en virtud de la presente Decisión deberá ser tratada de tal manera que se garantice una seguridad adecuada de los datos personales, teniendo en cuenta los riesgos específicos del tratamiento, en particular, la protección contra el tratamiento no autorizado o ilícito y contra su pérdida, destrucción o daño accidentales, mediante la aplicación de medidas técnicas u organizativas adecuadas; la autoridad aduanera receptora adoptará las medidas adecuadas para hacer frente a cualquier violación de la seguridad e informará de tal violación a la autoridad aduanera transmisora sin dilación indebida,</w:t>
      </w:r>
    </w:p>
    <w:p w14:paraId="40881BB2" w14:textId="5400D95F" w:rsidR="00E6574E" w:rsidRPr="007D0555" w:rsidRDefault="00467CDE" w:rsidP="00467CDE">
      <w:pPr>
        <w:pStyle w:val="Point0"/>
        <w:rPr>
          <w:noProof/>
        </w:rPr>
      </w:pPr>
      <w:r>
        <w:rPr>
          <w:noProof/>
        </w:rPr>
        <w:t>f)</w:t>
      </w:r>
      <w:r w:rsidRPr="00467CDE">
        <w:rPr>
          <w:noProof/>
        </w:rPr>
        <w:tab/>
      </w:r>
      <w:r w:rsidR="00E6574E" w:rsidRPr="007D0555">
        <w:rPr>
          <w:noProof/>
        </w:rPr>
        <w:t>tanto la autoridad aduanera transmisora como la autoridad aduanera receptora tomarán todas las medidas razonables para garantizar sin dilación la rectificación o supresión, según corresponda, de los datos personales cuyo tratamiento no se atenga a las disposiciones del presente artículo, en particular, porque tales datos no sean adecuados, pertinentes o exactos o porque sean desproporcionados con respecto a los fines del tratamiento. Esto incluye la notificación a la otra autoridad aduanera de toda rectificación o supresión,</w:t>
      </w:r>
    </w:p>
    <w:p w14:paraId="409B5A73" w14:textId="3FA0001B" w:rsidR="00E6574E" w:rsidRPr="007D0555" w:rsidRDefault="00467CDE" w:rsidP="00467CDE">
      <w:pPr>
        <w:pStyle w:val="Point0"/>
        <w:rPr>
          <w:noProof/>
        </w:rPr>
      </w:pPr>
      <w:r>
        <w:rPr>
          <w:noProof/>
        </w:rPr>
        <w:t>g)</w:t>
      </w:r>
      <w:r w:rsidRPr="00467CDE">
        <w:rPr>
          <w:noProof/>
        </w:rPr>
        <w:tab/>
      </w:r>
      <w:r w:rsidR="00E6574E" w:rsidRPr="007D0555">
        <w:rPr>
          <w:noProof/>
        </w:rPr>
        <w:t>previa solicitud, la autoridad aduanera receptora informará a la autoridad aduanera transmisora de la utilización de los datos comunicados y sobre la aplicación de las garantías con respecto a dichos datos,</w:t>
      </w:r>
    </w:p>
    <w:p w14:paraId="22E9BF00" w14:textId="48EBECAD" w:rsidR="00E6574E" w:rsidRPr="007D0555" w:rsidRDefault="00467CDE" w:rsidP="00467CDE">
      <w:pPr>
        <w:pStyle w:val="Point0"/>
        <w:rPr>
          <w:noProof/>
        </w:rPr>
      </w:pPr>
      <w:r>
        <w:rPr>
          <w:noProof/>
        </w:rPr>
        <w:t>h)</w:t>
      </w:r>
      <w:r w:rsidRPr="00467CDE">
        <w:rPr>
          <w:noProof/>
        </w:rPr>
        <w:tab/>
      </w:r>
      <w:r w:rsidR="00E6574E" w:rsidRPr="007D0555">
        <w:rPr>
          <w:noProof/>
        </w:rPr>
        <w:t>tanto la autoridad aduanera transmisora como la autoridad aduanera receptora estarán obligadas a consignar por escrito la comunicación y la recepción de los datos personales,</w:t>
      </w:r>
    </w:p>
    <w:p w14:paraId="7C5138F0" w14:textId="1DE37221" w:rsidR="00E6574E" w:rsidRPr="007D0555" w:rsidRDefault="00467CDE" w:rsidP="00467CDE">
      <w:pPr>
        <w:pStyle w:val="Point0"/>
        <w:rPr>
          <w:noProof/>
        </w:rPr>
      </w:pPr>
      <w:r>
        <w:rPr>
          <w:noProof/>
        </w:rPr>
        <w:t>i)</w:t>
      </w:r>
      <w:r w:rsidRPr="00467CDE">
        <w:rPr>
          <w:noProof/>
        </w:rPr>
        <w:tab/>
      </w:r>
      <w:r w:rsidR="00E6574E" w:rsidRPr="007D0555">
        <w:rPr>
          <w:noProof/>
        </w:rPr>
        <w:t>los miembros del programa tendrán derecho a recibir información sobre el tratamiento de sus datos personales, a acceder a ellos y a rectificar o suprimir los datos inexactos o tratados ilícitamente, sujeto a las limitaciones necesarias y proporcionadas establecidas por la ley para proteger razones importantes de interés público,</w:t>
      </w:r>
    </w:p>
    <w:p w14:paraId="53025C80" w14:textId="0378AF3B" w:rsidR="00E6574E" w:rsidRPr="007D0555" w:rsidRDefault="00467CDE" w:rsidP="00467CDE">
      <w:pPr>
        <w:pStyle w:val="Point0"/>
        <w:rPr>
          <w:noProof/>
        </w:rPr>
      </w:pPr>
      <w:r>
        <w:rPr>
          <w:noProof/>
        </w:rPr>
        <w:t>j)</w:t>
      </w:r>
      <w:r w:rsidRPr="00467CDE">
        <w:rPr>
          <w:noProof/>
        </w:rPr>
        <w:tab/>
      </w:r>
      <w:r w:rsidR="00E6574E" w:rsidRPr="007D0555">
        <w:rPr>
          <w:noProof/>
        </w:rPr>
        <w:t>los miembros del programa tendrán derecho, sin perjuicio de cualquier otro recurso administrativo o extrajudicial, a un recurso judicial efectivo por la violación de las garantías antes mencionadas.</w:t>
      </w:r>
    </w:p>
    <w:p w14:paraId="1CA38A85" w14:textId="778564AC" w:rsidR="00E6574E" w:rsidRPr="007D0555" w:rsidRDefault="00E6574E" w:rsidP="009D341D">
      <w:pPr>
        <w:pStyle w:val="NumPar1"/>
        <w:rPr>
          <w:noProof/>
        </w:rPr>
      </w:pPr>
      <w:r w:rsidRPr="007D0555">
        <w:rPr>
          <w:noProof/>
        </w:rPr>
        <w:t>Cada autoridad aduanera informará sin demora a la otra autoridad aduanera en caso de que determine que la información que ha remitido a la otra autoridad aduanera es incorrecta, incompleta o carece de fiabilidad, o de que su recepción o utilización posterior infrinja la presente Decisión.</w:t>
      </w:r>
    </w:p>
    <w:p w14:paraId="4905D8FF" w14:textId="774173E4" w:rsidR="00E6574E" w:rsidRPr="007D0555" w:rsidRDefault="00E6574E" w:rsidP="009D341D">
      <w:pPr>
        <w:pStyle w:val="NumPar1"/>
        <w:rPr>
          <w:noProof/>
        </w:rPr>
      </w:pPr>
      <w:r w:rsidRPr="007D0555">
        <w:rPr>
          <w:noProof/>
        </w:rPr>
        <w:t>Cada autoridad aduanera garantizará el acceso de los miembros del programa a procedimientos de recurso administrativo y judicial en lo que se refiere a sus datos personales, independientemente de su nacionalidad o país de residencia.</w:t>
      </w:r>
    </w:p>
    <w:p w14:paraId="00628FD3" w14:textId="3A368D2D" w:rsidR="00E6574E" w:rsidRPr="007D0555" w:rsidRDefault="00E6574E" w:rsidP="009D341D">
      <w:pPr>
        <w:pStyle w:val="NumPar1"/>
        <w:rPr>
          <w:noProof/>
        </w:rPr>
      </w:pPr>
      <w:r w:rsidRPr="007D0555">
        <w:rPr>
          <w:noProof/>
        </w:rPr>
        <w:t>Las autoridades aduaneras publicarán información destinada a los miembros del programa acerca de las opciones de que disponen para interponer recursos administrativos o judiciales.</w:t>
      </w:r>
    </w:p>
    <w:p w14:paraId="60343551" w14:textId="04EFAFCC" w:rsidR="00E6574E" w:rsidRPr="007D0555" w:rsidRDefault="00E6574E" w:rsidP="009D341D">
      <w:pPr>
        <w:pStyle w:val="NumPar1"/>
        <w:rPr>
          <w:noProof/>
        </w:rPr>
      </w:pPr>
      <w:r w:rsidRPr="007D0555">
        <w:rPr>
          <w:noProof/>
        </w:rPr>
        <w:t>Las autoridades competentes independientes de cada autoridad aduanera supervisarán el cumplimiento de lo dispuesto en el presente artículo, lo que garantiza la supervisión y que las denuncias por incumplimiento en lo que respecta al tratamiento de la información se reciban e investiguen y sean objeto de respuesta y, en su caso, de reparación. Estas autoridades son:</w:t>
      </w:r>
    </w:p>
    <w:p w14:paraId="4DEE4FF3" w14:textId="53F23417" w:rsidR="00E6574E" w:rsidRPr="007D0555" w:rsidRDefault="00467CDE" w:rsidP="00467CDE">
      <w:pPr>
        <w:pStyle w:val="Point0"/>
        <w:rPr>
          <w:noProof/>
        </w:rPr>
      </w:pPr>
      <w:r>
        <w:rPr>
          <w:noProof/>
        </w:rPr>
        <w:t>a)</w:t>
      </w:r>
      <w:r w:rsidRPr="00467CDE">
        <w:rPr>
          <w:noProof/>
        </w:rPr>
        <w:tab/>
      </w:r>
      <w:r w:rsidR="00E6574E" w:rsidRPr="007D0555">
        <w:rPr>
          <w:noProof/>
        </w:rPr>
        <w:t>en la Unión Europea: el Supervisor Europeo de Protección de Datos, o su sucesor, y las autoridades responsables de la protección de datos de los Estados miembros,</w:t>
      </w:r>
    </w:p>
    <w:p w14:paraId="4A7DF83D" w14:textId="0DC538AB" w:rsidR="00E6574E" w:rsidRPr="007D0555" w:rsidRDefault="00467CDE" w:rsidP="00467CDE">
      <w:pPr>
        <w:pStyle w:val="Point0"/>
        <w:rPr>
          <w:noProof/>
        </w:rPr>
      </w:pPr>
      <w:r>
        <w:rPr>
          <w:noProof/>
        </w:rPr>
        <w:t>b)</w:t>
      </w:r>
      <w:r w:rsidRPr="00467CDE">
        <w:rPr>
          <w:noProof/>
        </w:rPr>
        <w:tab/>
      </w:r>
      <w:r w:rsidR="00E6574E" w:rsidRPr="007D0555">
        <w:rPr>
          <w:noProof/>
        </w:rPr>
        <w:t>en la República de Turquía: La Autoridad de protección de datos personales (KVKK) de la República de Turquía.</w:t>
      </w:r>
    </w:p>
    <w:p w14:paraId="5DA929A1" w14:textId="77777777" w:rsidR="00A71A50" w:rsidRPr="007D0555" w:rsidRDefault="00A71A50" w:rsidP="00A71A50">
      <w:pPr>
        <w:ind w:left="1094"/>
        <w:rPr>
          <w:noProof/>
        </w:rPr>
      </w:pPr>
    </w:p>
    <w:p w14:paraId="3DAEEDCA" w14:textId="5A118413" w:rsidR="00E6574E" w:rsidRPr="007D0555" w:rsidRDefault="00E6574E" w:rsidP="00A71A50">
      <w:pPr>
        <w:jc w:val="center"/>
        <w:rPr>
          <w:noProof/>
        </w:rPr>
      </w:pPr>
      <w:r w:rsidRPr="007D0555">
        <w:rPr>
          <w:b/>
          <w:noProof/>
        </w:rPr>
        <w:t>Artículo 7</w:t>
      </w:r>
      <w:r w:rsidRPr="007D0555">
        <w:rPr>
          <w:noProof/>
        </w:rPr>
        <w:br/>
        <w:t>Aplicación, consulta, seguimiento y revisión</w:t>
      </w:r>
    </w:p>
    <w:p w14:paraId="7AE53239" w14:textId="77777777" w:rsidR="00E6574E" w:rsidRPr="007D0555" w:rsidRDefault="00E6574E" w:rsidP="00E6574E">
      <w:pPr>
        <w:rPr>
          <w:noProof/>
        </w:rPr>
      </w:pPr>
      <w:r w:rsidRPr="007D0555">
        <w:rPr>
          <w:noProof/>
        </w:rPr>
        <w:t> </w:t>
      </w:r>
    </w:p>
    <w:p w14:paraId="45C4BEBA" w14:textId="65780476" w:rsidR="00E6574E" w:rsidRPr="007D0555" w:rsidRDefault="00E6574E" w:rsidP="00731F29">
      <w:pPr>
        <w:pStyle w:val="NumPar1"/>
        <w:numPr>
          <w:ilvl w:val="0"/>
          <w:numId w:val="12"/>
        </w:numPr>
        <w:rPr>
          <w:noProof/>
        </w:rPr>
      </w:pPr>
      <w:r w:rsidRPr="007D0555">
        <w:rPr>
          <w:noProof/>
        </w:rPr>
        <w:t>Las Partes resolverán cualquier cuestión relacionada con la aplicación de la presente Decisión mediante consultas bajo los auspicios del Comité de Cooperación Aduanera.</w:t>
      </w:r>
    </w:p>
    <w:p w14:paraId="27D5AF87" w14:textId="40343F45" w:rsidR="00E6574E" w:rsidRPr="007D0555" w:rsidRDefault="00E6574E" w:rsidP="009D341D">
      <w:pPr>
        <w:pStyle w:val="NumPar1"/>
        <w:rPr>
          <w:noProof/>
        </w:rPr>
      </w:pPr>
      <w:r w:rsidRPr="007D0555">
        <w:rPr>
          <w:noProof/>
        </w:rPr>
        <w:t xml:space="preserve">Ambas Partes cooperarán estrechamente en relación con la aplicación de la presente Decisión y la supervisarán periódicamente mediante visitas de supervisión conjuntas periódicas </w:t>
      </w:r>
      <w:r w:rsidRPr="007D0555">
        <w:rPr>
          <w:i/>
          <w:iCs/>
          <w:noProof/>
        </w:rPr>
        <w:t>in situ</w:t>
      </w:r>
      <w:r w:rsidRPr="007D0555">
        <w:rPr>
          <w:noProof/>
        </w:rPr>
        <w:t xml:space="preserve"> para detectar posibles puntos fuertes y débiles en los programas de ambas Partes.</w:t>
      </w:r>
    </w:p>
    <w:p w14:paraId="4BBB8C3C" w14:textId="6197ADB1" w:rsidR="00E6574E" w:rsidRPr="007D0555" w:rsidRDefault="00E6574E" w:rsidP="009D341D">
      <w:pPr>
        <w:pStyle w:val="NumPar1"/>
        <w:rPr>
          <w:noProof/>
        </w:rPr>
      </w:pPr>
      <w:r w:rsidRPr="007D0555">
        <w:rPr>
          <w:noProof/>
        </w:rPr>
        <w:t xml:space="preserve">En particular, ambas Partes cooperarán estrechamente en la aplicación del artículo 3 de la presente Decisión e informarán a la otra Parte de cualquier actualización o cambio en sus programas, evaluarán si estos cambios podrían afectar a la compatibilidad entre los programas de ambas partes, en particular a través de las visitas de supervisión conjuntas </w:t>
      </w:r>
      <w:r w:rsidRPr="007D0555">
        <w:rPr>
          <w:i/>
          <w:iCs/>
          <w:noProof/>
        </w:rPr>
        <w:t>in situ</w:t>
      </w:r>
      <w:r w:rsidRPr="007D0555">
        <w:rPr>
          <w:noProof/>
        </w:rPr>
        <w:t xml:space="preserve"> y, en caso necesario, adoptarán medidas para garantizar la compatibilidad continuada de los programas.</w:t>
      </w:r>
    </w:p>
    <w:p w14:paraId="74FFAA7E" w14:textId="003BD710" w:rsidR="00E6574E" w:rsidRPr="007D0555" w:rsidRDefault="00E6574E" w:rsidP="009D341D">
      <w:pPr>
        <w:pStyle w:val="NumPar1"/>
        <w:rPr>
          <w:noProof/>
        </w:rPr>
      </w:pPr>
      <w:r w:rsidRPr="007D0555">
        <w:rPr>
          <w:noProof/>
        </w:rPr>
        <w:t>Ambas partes cooperarán estrechamente para garantizar la utilización de la presente Decisión por los miembros del programa.</w:t>
      </w:r>
    </w:p>
    <w:p w14:paraId="0F3C95AB" w14:textId="71DB99BF" w:rsidR="00E6574E" w:rsidRPr="007D0555" w:rsidRDefault="00E6574E" w:rsidP="009D341D">
      <w:pPr>
        <w:pStyle w:val="NumPar1"/>
        <w:rPr>
          <w:noProof/>
        </w:rPr>
      </w:pPr>
      <w:r w:rsidRPr="007D0555">
        <w:rPr>
          <w:noProof/>
        </w:rPr>
        <w:t>El Comité de Cooperación Aduanera revisará periódicamente la aplicación de la presente Decisión. El proceso de revisión podrá incluir en especial:</w:t>
      </w:r>
    </w:p>
    <w:p w14:paraId="22467832" w14:textId="1E8FB45A" w:rsidR="00E6574E" w:rsidRPr="007D0555" w:rsidRDefault="007A231C" w:rsidP="007A231C">
      <w:pPr>
        <w:pStyle w:val="Point0"/>
        <w:rPr>
          <w:noProof/>
        </w:rPr>
      </w:pPr>
      <w:r>
        <w:rPr>
          <w:noProof/>
        </w:rPr>
        <w:t>a)</w:t>
      </w:r>
      <w:r w:rsidRPr="007A231C">
        <w:rPr>
          <w:noProof/>
        </w:rPr>
        <w:tab/>
      </w:r>
      <w:r w:rsidR="00E6574E" w:rsidRPr="007D0555">
        <w:rPr>
          <w:noProof/>
        </w:rPr>
        <w:t>intercambios de puntos de vista sobre la información intercambiada y sobre las ventajas de los operadores económicos autorizados a que se refiere el artículo 4 concedidas a los miembros del programa, incluidas cualquier futura información o ventajas de los operadores económicos autorizados,</w:t>
      </w:r>
    </w:p>
    <w:p w14:paraId="047DDD0D" w14:textId="0A06A75B" w:rsidR="00E6574E" w:rsidRPr="007D0555" w:rsidRDefault="007A231C" w:rsidP="007A231C">
      <w:pPr>
        <w:pStyle w:val="Point0"/>
        <w:rPr>
          <w:noProof/>
        </w:rPr>
      </w:pPr>
      <w:r>
        <w:rPr>
          <w:noProof/>
        </w:rPr>
        <w:t>b)</w:t>
      </w:r>
      <w:r w:rsidRPr="007A231C">
        <w:rPr>
          <w:noProof/>
        </w:rPr>
        <w:tab/>
      </w:r>
      <w:r w:rsidR="00E6574E" w:rsidRPr="007D0555">
        <w:rPr>
          <w:noProof/>
        </w:rPr>
        <w:t>intercambios de puntos de vista sobre la gestión del estatuto de operador económico autorizado, por ejemplo, la reevaluación, la suspensión y la revocación,</w:t>
      </w:r>
    </w:p>
    <w:p w14:paraId="6B95E8C1" w14:textId="3C4F0C8D" w:rsidR="00E6574E" w:rsidRPr="007D0555" w:rsidRDefault="007A231C" w:rsidP="007A231C">
      <w:pPr>
        <w:pStyle w:val="Point0"/>
        <w:rPr>
          <w:noProof/>
        </w:rPr>
      </w:pPr>
      <w:r>
        <w:rPr>
          <w:noProof/>
        </w:rPr>
        <w:t>c)</w:t>
      </w:r>
      <w:r w:rsidRPr="007A231C">
        <w:rPr>
          <w:noProof/>
        </w:rPr>
        <w:tab/>
      </w:r>
      <w:r w:rsidR="00E6574E" w:rsidRPr="007D0555">
        <w:rPr>
          <w:noProof/>
        </w:rPr>
        <w:t>intercambios de puntos de vista sobre las disposiciones aplicables en materia de protección, como los protocolos que deban seguirse en el momento y después de un incidente grave que afecte a la protección (reanudación de las actividades) o cuando las circunstancias existentes requieran la suspensión del reconocimiento mutuo,</w:t>
      </w:r>
    </w:p>
    <w:p w14:paraId="710F1452" w14:textId="3FA1436E" w:rsidR="00E6574E" w:rsidRPr="007D0555" w:rsidRDefault="007A231C" w:rsidP="007A231C">
      <w:pPr>
        <w:pStyle w:val="Point0"/>
        <w:rPr>
          <w:noProof/>
        </w:rPr>
      </w:pPr>
      <w:r>
        <w:rPr>
          <w:noProof/>
        </w:rPr>
        <w:t>d)</w:t>
      </w:r>
      <w:r w:rsidRPr="007A231C">
        <w:rPr>
          <w:noProof/>
        </w:rPr>
        <w:tab/>
      </w:r>
      <w:r w:rsidR="00E6574E" w:rsidRPr="007D0555">
        <w:rPr>
          <w:noProof/>
        </w:rPr>
        <w:t>el examen de la suspensión de las ventajas a que se refiere el artículo 4,</w:t>
      </w:r>
    </w:p>
    <w:p w14:paraId="6A8B7051" w14:textId="28A4B45F" w:rsidR="00E6574E" w:rsidRPr="007D0555" w:rsidRDefault="007A231C" w:rsidP="007A231C">
      <w:pPr>
        <w:pStyle w:val="Point0"/>
        <w:rPr>
          <w:noProof/>
        </w:rPr>
      </w:pPr>
      <w:r>
        <w:rPr>
          <w:noProof/>
        </w:rPr>
        <w:t>e)</w:t>
      </w:r>
      <w:r w:rsidRPr="007A231C">
        <w:rPr>
          <w:noProof/>
        </w:rPr>
        <w:tab/>
      </w:r>
      <w:r w:rsidR="00E6574E" w:rsidRPr="007D0555">
        <w:rPr>
          <w:noProof/>
        </w:rPr>
        <w:t>la revisión de la aplicación del artículo 6,</w:t>
      </w:r>
    </w:p>
    <w:p w14:paraId="0260CE3D" w14:textId="51A85915" w:rsidR="00E6574E" w:rsidRPr="007D0555" w:rsidRDefault="007A231C" w:rsidP="007A231C">
      <w:pPr>
        <w:pStyle w:val="Point0"/>
        <w:rPr>
          <w:noProof/>
        </w:rPr>
      </w:pPr>
      <w:r>
        <w:rPr>
          <w:noProof/>
        </w:rPr>
        <w:t>f)</w:t>
      </w:r>
      <w:r w:rsidRPr="007A231C">
        <w:rPr>
          <w:noProof/>
        </w:rPr>
        <w:tab/>
      </w:r>
      <w:r w:rsidR="00E6574E" w:rsidRPr="007D0555">
        <w:rPr>
          <w:noProof/>
        </w:rPr>
        <w:t>cualquier cambio de los programas de las Partes.</w:t>
      </w:r>
    </w:p>
    <w:p w14:paraId="56D4A278" w14:textId="1E776816" w:rsidR="00E6574E" w:rsidRPr="007D0555" w:rsidRDefault="00E6574E" w:rsidP="00A71A50">
      <w:pPr>
        <w:jc w:val="center"/>
        <w:rPr>
          <w:noProof/>
        </w:rPr>
      </w:pPr>
      <w:r w:rsidRPr="007D0555">
        <w:rPr>
          <w:noProof/>
        </w:rPr>
        <w:br/>
      </w:r>
      <w:r w:rsidRPr="007D0555">
        <w:rPr>
          <w:b/>
          <w:noProof/>
        </w:rPr>
        <w:t>Artículo 8</w:t>
      </w:r>
      <w:r w:rsidRPr="007D0555">
        <w:rPr>
          <w:noProof/>
        </w:rPr>
        <w:br/>
        <w:t>Disposiciones finales</w:t>
      </w:r>
    </w:p>
    <w:p w14:paraId="3669CB29" w14:textId="4A375A4C" w:rsidR="00E6574E" w:rsidRPr="007D0555" w:rsidRDefault="00E6574E" w:rsidP="00E6574E">
      <w:pPr>
        <w:rPr>
          <w:noProof/>
        </w:rPr>
      </w:pPr>
    </w:p>
    <w:p w14:paraId="13A3AE27" w14:textId="7D64E056" w:rsidR="00E6574E" w:rsidRPr="007D0555" w:rsidRDefault="00E6574E" w:rsidP="00731F29">
      <w:pPr>
        <w:pStyle w:val="NumPar1"/>
        <w:numPr>
          <w:ilvl w:val="0"/>
          <w:numId w:val="13"/>
        </w:numPr>
        <w:rPr>
          <w:noProof/>
        </w:rPr>
      </w:pPr>
      <w:r w:rsidRPr="007D0555">
        <w:rPr>
          <w:noProof/>
        </w:rPr>
        <w:t>El Comité de Cooperación Aduanera podrá modificar la presente Decisión. Las modificaciones entrarán en vigor de conformidad con el procedimiento descrito en el artículo 9.</w:t>
      </w:r>
    </w:p>
    <w:p w14:paraId="095CC1DF" w14:textId="7259D2AB" w:rsidR="00E6574E" w:rsidRPr="007D0555" w:rsidRDefault="00E6574E" w:rsidP="009D341D">
      <w:pPr>
        <w:pStyle w:val="NumPar1"/>
        <w:rPr>
          <w:noProof/>
        </w:rPr>
      </w:pPr>
      <w:r w:rsidRPr="007D0555">
        <w:rPr>
          <w:noProof/>
        </w:rPr>
        <w:t>Una Parte podrá suspender en todo momento la cooperación en virtud de la presente Decisión, previa notificación por escrito a la otra Parte con una antelación de treinta días. No obstante la suspensión de la cooperación en el marco de la presente Decisión, las autoridades aduaneras de ambas Partes seguirán cumpliendo lo dispuesto en el artículo 6 a fin de garantizar la protección de la información.</w:t>
      </w:r>
    </w:p>
    <w:p w14:paraId="4686483A" w14:textId="7AF3EC91" w:rsidR="00E6574E" w:rsidRPr="007D0555" w:rsidRDefault="00E6574E" w:rsidP="009D341D">
      <w:pPr>
        <w:pStyle w:val="NumPar1"/>
        <w:rPr>
          <w:noProof/>
        </w:rPr>
      </w:pPr>
      <w:r w:rsidRPr="007D0555">
        <w:rPr>
          <w:noProof/>
        </w:rPr>
        <w:t>Cualquiera de las Partes podrá rescindir en todo momento la presente Decisión, previa notificación a la otra Parte por vía diplomática. La rescisión de la presente Decisión surtirá efecto treinta días después de la recepción de la notificación escrita por la otra Parte. No obstante la rescisión de la presente Decisión, las autoridades aduaneras seguirán cumpliendo lo dispuesto en el artículo 6 a fin de garantizar la protección de la información.</w:t>
      </w:r>
    </w:p>
    <w:p w14:paraId="288DA619" w14:textId="7AC78004" w:rsidR="002735C5" w:rsidRPr="007D0555" w:rsidRDefault="002735C5" w:rsidP="009D341D">
      <w:pPr>
        <w:pStyle w:val="NumPar1"/>
        <w:rPr>
          <w:noProof/>
        </w:rPr>
      </w:pPr>
      <w:r w:rsidRPr="007D0555">
        <w:rPr>
          <w:noProof/>
        </w:rPr>
        <w:t xml:space="preserve">En caso de rescisión, cualquiera de las Partes tiene derecho a requerir que la información que haya transmitido, junto con sus copias de seguridad, sea devuelta a la Parte transmisora o eliminada en su totalidad. La Parte responsable de la eliminación certificará la eliminación de la información a la otra Parte. Hasta que la información sea eliminada o devuelta, la Parte receptora continuará garantizando el cumplimiento </w:t>
      </w:r>
      <w:bookmarkStart w:id="1" w:name="_Hlk195280128"/>
      <w:r w:rsidRPr="007D0555">
        <w:rPr>
          <w:noProof/>
        </w:rPr>
        <w:t>de lo dispuesto en el artículo 6 de la presente Decisión</w:t>
      </w:r>
      <w:bookmarkEnd w:id="1"/>
      <w:r w:rsidRPr="007D0555">
        <w:rPr>
          <w:noProof/>
        </w:rPr>
        <w:t>. En caso de que las leyes locales aplicables a la Parte receptora prohíban la devolución o la eliminación de la información transmitida, la Parte receptora asegura que continuará garantizando el cumplimiento de lo establecido en el artículo 6 de la presente Decisión y solo tratará la información en la medida y durante el tiempo requeridos por la ley local.</w:t>
      </w:r>
    </w:p>
    <w:p w14:paraId="5D29DC6E" w14:textId="77777777" w:rsidR="002735C5" w:rsidRPr="007D0555" w:rsidRDefault="002735C5" w:rsidP="002735C5">
      <w:pPr>
        <w:ind w:left="720"/>
        <w:rPr>
          <w:noProof/>
        </w:rPr>
      </w:pPr>
    </w:p>
    <w:p w14:paraId="29FA4F83" w14:textId="77777777" w:rsidR="00E6574E" w:rsidRPr="007D0555" w:rsidRDefault="00E6574E" w:rsidP="00E6574E">
      <w:pPr>
        <w:rPr>
          <w:noProof/>
        </w:rPr>
      </w:pPr>
      <w:r w:rsidRPr="007D0555">
        <w:rPr>
          <w:noProof/>
        </w:rPr>
        <w:t> </w:t>
      </w:r>
    </w:p>
    <w:p w14:paraId="02C92F7B" w14:textId="77777777" w:rsidR="00E6574E" w:rsidRPr="007D0555" w:rsidRDefault="00E6574E" w:rsidP="00E6574E">
      <w:pPr>
        <w:jc w:val="center"/>
        <w:rPr>
          <w:noProof/>
        </w:rPr>
      </w:pPr>
      <w:r w:rsidRPr="007D0555">
        <w:rPr>
          <w:b/>
          <w:noProof/>
        </w:rPr>
        <w:t>Artículo 9</w:t>
      </w:r>
    </w:p>
    <w:p w14:paraId="7B2F41D2" w14:textId="77777777" w:rsidR="00E6574E" w:rsidRPr="007D0555" w:rsidRDefault="00E6574E" w:rsidP="00E6574E">
      <w:pPr>
        <w:jc w:val="center"/>
        <w:rPr>
          <w:noProof/>
        </w:rPr>
      </w:pPr>
      <w:r w:rsidRPr="007D0555">
        <w:rPr>
          <w:noProof/>
        </w:rPr>
        <w:t>Entrada en vigor</w:t>
      </w:r>
    </w:p>
    <w:p w14:paraId="5EFD01B6" w14:textId="77777777" w:rsidR="00E6574E" w:rsidRPr="007D0555" w:rsidRDefault="00E6574E" w:rsidP="00E6574E">
      <w:pPr>
        <w:jc w:val="center"/>
        <w:rPr>
          <w:noProof/>
        </w:rPr>
      </w:pPr>
    </w:p>
    <w:p w14:paraId="2B378D98" w14:textId="528717B5" w:rsidR="00E6574E" w:rsidRPr="007D0555" w:rsidRDefault="00E6574E" w:rsidP="00E6574E">
      <w:pPr>
        <w:rPr>
          <w:noProof/>
        </w:rPr>
      </w:pPr>
      <w:r w:rsidRPr="007D0555">
        <w:rPr>
          <w:noProof/>
        </w:rPr>
        <w:t>La presente Decisión entrará en vigor el primer día del mes siguiente a aquel en el curso del cual las Partes se notifiquen la finalización de los procedimientos necesarios a tal efecto.</w:t>
      </w:r>
    </w:p>
    <w:p w14:paraId="0D3FB7F8" w14:textId="23A55724" w:rsidR="00E6574E" w:rsidRPr="007D0555" w:rsidRDefault="00E6574E" w:rsidP="00E6574E">
      <w:pPr>
        <w:rPr>
          <w:noProof/>
        </w:rPr>
      </w:pPr>
    </w:p>
    <w:p w14:paraId="60815DF6" w14:textId="190CD87F" w:rsidR="00E6574E" w:rsidRPr="007D0555" w:rsidRDefault="00E6574E" w:rsidP="00E6574E">
      <w:pPr>
        <w:rPr>
          <w:noProof/>
        </w:rPr>
      </w:pPr>
    </w:p>
    <w:p w14:paraId="5DFEA166" w14:textId="77777777" w:rsidR="00E6574E" w:rsidRPr="007D0555" w:rsidRDefault="00E6574E" w:rsidP="00E6574E">
      <w:pPr>
        <w:rPr>
          <w:noProof/>
        </w:rPr>
      </w:pPr>
      <w:r w:rsidRPr="007D0555">
        <w:rPr>
          <w:noProof/>
        </w:rPr>
        <w:t>Hecho en Ankara, el </w:t>
      </w:r>
    </w:p>
    <w:p w14:paraId="0C82A9A3" w14:textId="3FB42156" w:rsidR="00E6574E" w:rsidRPr="007D0555" w:rsidRDefault="00E6574E" w:rsidP="00E6574E">
      <w:pPr>
        <w:rPr>
          <w:noProof/>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2"/>
        <w:gridCol w:w="4482"/>
      </w:tblGrid>
      <w:tr w:rsidR="00E6574E" w:rsidRPr="007D0555" w14:paraId="2A1B59A0" w14:textId="77777777" w:rsidTr="00E6574E">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BB2950E" w14:textId="7C6FC89D" w:rsidR="00E6574E" w:rsidRPr="007D0555" w:rsidRDefault="00E6574E" w:rsidP="00E6574E">
            <w:pPr>
              <w:rPr>
                <w:noProof/>
              </w:rPr>
            </w:pPr>
            <w:r w:rsidRPr="007D0555">
              <w:rPr>
                <w:noProof/>
              </w:rPr>
              <w:t>Por la Unión Europea</w:t>
            </w:r>
          </w:p>
          <w:p w14:paraId="5D0CEE76" w14:textId="68E00D58" w:rsidR="00E6574E" w:rsidRPr="007D0555" w:rsidRDefault="00E6574E" w:rsidP="00E6574E">
            <w:pPr>
              <w:rPr>
                <w:noProof/>
              </w:rPr>
            </w:pP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424FD6E" w14:textId="67703036" w:rsidR="00E6574E" w:rsidRPr="007D0555" w:rsidRDefault="00E6574E" w:rsidP="00E6574E">
            <w:pPr>
              <w:rPr>
                <w:noProof/>
              </w:rPr>
            </w:pPr>
            <w:r w:rsidRPr="007D0555">
              <w:rPr>
                <w:noProof/>
              </w:rPr>
              <w:t>Por el Gobierno de la República de Turquía</w:t>
            </w:r>
          </w:p>
        </w:tc>
      </w:tr>
      <w:tr w:rsidR="00E6574E" w:rsidRPr="007D0555" w14:paraId="0A5A8182" w14:textId="77777777" w:rsidTr="00E6574E">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64A21D8" w14:textId="766CE26D" w:rsidR="00E6574E" w:rsidRPr="007D0555" w:rsidRDefault="00E6574E" w:rsidP="00E6574E">
            <w:pPr>
              <w:rPr>
                <w:noProof/>
              </w:rPr>
            </w:pPr>
            <w:r w:rsidRPr="007D0555">
              <w:rPr>
                <w:noProof/>
              </w:rPr>
              <w:t> </w:t>
            </w:r>
          </w:p>
          <w:p w14:paraId="150149B1" w14:textId="77777777" w:rsidR="00E6574E" w:rsidRPr="007D0555" w:rsidRDefault="00E6574E" w:rsidP="00E6574E">
            <w:pPr>
              <w:rPr>
                <w:noProof/>
              </w:rPr>
            </w:pPr>
            <w:r w:rsidRPr="007D0555">
              <w:rPr>
                <w:noProof/>
              </w:rPr>
              <w:t> </w:t>
            </w:r>
          </w:p>
          <w:p w14:paraId="6D74C644" w14:textId="77777777" w:rsidR="00E6574E" w:rsidRPr="007D0555" w:rsidRDefault="00E6574E" w:rsidP="00E6574E">
            <w:pPr>
              <w:rPr>
                <w:noProof/>
              </w:rPr>
            </w:pPr>
            <w:r w:rsidRPr="007D0555">
              <w:rPr>
                <w:noProof/>
              </w:rPr>
              <w:t> </w:t>
            </w:r>
          </w:p>
          <w:p w14:paraId="33E71D09" w14:textId="77777777" w:rsidR="00E6574E" w:rsidRPr="007D0555" w:rsidRDefault="00E6574E" w:rsidP="00E6574E">
            <w:pPr>
              <w:rPr>
                <w:noProof/>
              </w:rPr>
            </w:pPr>
            <w:r w:rsidRPr="007D0555">
              <w:rPr>
                <w:noProof/>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4519F56" w14:textId="792B42C3" w:rsidR="00E6574E" w:rsidRPr="007D0555" w:rsidRDefault="00E6574E" w:rsidP="00E6574E">
            <w:pPr>
              <w:rPr>
                <w:noProof/>
              </w:rPr>
            </w:pPr>
          </w:p>
        </w:tc>
      </w:tr>
    </w:tbl>
    <w:p w14:paraId="4D2714D8" w14:textId="77777777" w:rsidR="00E6574E" w:rsidRPr="007D0555" w:rsidRDefault="00E6574E" w:rsidP="00E6574E">
      <w:pPr>
        <w:rPr>
          <w:noProof/>
        </w:rPr>
      </w:pPr>
      <w:r w:rsidRPr="007D0555">
        <w:rPr>
          <w:noProof/>
        </w:rPr>
        <w:t> </w:t>
      </w:r>
    </w:p>
    <w:p w14:paraId="6F577A48" w14:textId="77777777" w:rsidR="00905D22" w:rsidRPr="007D0555" w:rsidRDefault="00905D22" w:rsidP="00E6574E">
      <w:pPr>
        <w:rPr>
          <w:noProof/>
        </w:rPr>
      </w:pPr>
    </w:p>
    <w:sectPr w:rsidR="00905D22" w:rsidRPr="007D0555" w:rsidSect="00567877">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B8A52" w14:textId="77777777" w:rsidR="00C41651" w:rsidRDefault="00C41651" w:rsidP="00E6574E">
      <w:pPr>
        <w:spacing w:before="0" w:after="0"/>
      </w:pPr>
      <w:r>
        <w:separator/>
      </w:r>
    </w:p>
  </w:endnote>
  <w:endnote w:type="continuationSeparator" w:id="0">
    <w:p w14:paraId="4BF68BF4" w14:textId="77777777" w:rsidR="00C41651" w:rsidRDefault="00C41651" w:rsidP="00E6574E">
      <w:pPr>
        <w:spacing w:before="0" w:after="0"/>
      </w:pPr>
      <w:r>
        <w:continuationSeparator/>
      </w:r>
    </w:p>
  </w:endnote>
  <w:endnote w:type="continuationNotice" w:id="1">
    <w:p w14:paraId="31B011F5" w14:textId="77777777" w:rsidR="00C41651" w:rsidRDefault="00C416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AC43" w14:textId="21DDA9CB" w:rsidR="00567877" w:rsidRPr="00567877" w:rsidRDefault="00567877" w:rsidP="00567877">
    <w:pPr>
      <w:pStyle w:val="Footer"/>
      <w:rPr>
        <w:rFonts w:ascii="Arial" w:hAnsi="Arial" w:cs="Arial"/>
        <w:b/>
        <w:sz w:val="48"/>
      </w:rPr>
    </w:pPr>
    <w:r w:rsidRPr="00567877">
      <w:rPr>
        <w:rFonts w:ascii="Arial" w:hAnsi="Arial" w:cs="Arial"/>
        <w:b/>
        <w:sz w:val="48"/>
      </w:rPr>
      <w:t>ES</w:t>
    </w:r>
    <w:r w:rsidRPr="00567877">
      <w:rPr>
        <w:rFonts w:ascii="Arial" w:hAnsi="Arial" w:cs="Arial"/>
        <w:b/>
        <w:sz w:val="48"/>
      </w:rPr>
      <w:tab/>
    </w:r>
    <w:r w:rsidRPr="00567877">
      <w:rPr>
        <w:rFonts w:ascii="Arial" w:hAnsi="Arial" w:cs="Arial"/>
        <w:b/>
        <w:sz w:val="48"/>
      </w:rPr>
      <w:tab/>
    </w:r>
    <w:r w:rsidRPr="00567877">
      <w:tab/>
    </w:r>
    <w:r w:rsidRPr="00567877">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C0CD" w14:textId="3471EE2D" w:rsidR="00567877" w:rsidRPr="00567877" w:rsidRDefault="00567877" w:rsidP="00567877">
    <w:pPr>
      <w:pStyle w:val="Footer"/>
      <w:rPr>
        <w:rFonts w:ascii="Arial" w:hAnsi="Arial" w:cs="Arial"/>
        <w:b/>
        <w:sz w:val="48"/>
      </w:rPr>
    </w:pPr>
    <w:r w:rsidRPr="00567877">
      <w:rPr>
        <w:rFonts w:ascii="Arial" w:hAnsi="Arial" w:cs="Arial"/>
        <w:b/>
        <w:sz w:val="48"/>
      </w:rPr>
      <w:t>ES</w:t>
    </w:r>
    <w:r w:rsidRPr="00567877">
      <w:rPr>
        <w:rFonts w:ascii="Arial" w:hAnsi="Arial" w:cs="Arial"/>
        <w:b/>
        <w:sz w:val="48"/>
      </w:rPr>
      <w:tab/>
    </w:r>
    <w:r w:rsidRPr="00567877">
      <w:rPr>
        <w:rFonts w:ascii="Arial" w:hAnsi="Arial" w:cs="Arial"/>
        <w:b/>
        <w:sz w:val="48"/>
      </w:rPr>
      <w:tab/>
    </w:r>
    <w:r w:rsidRPr="00567877">
      <w:tab/>
    </w:r>
    <w:r w:rsidRPr="00567877">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D18B9" w14:textId="77777777" w:rsidR="00567877" w:rsidRPr="00567877" w:rsidRDefault="00567877" w:rsidP="005678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3FB71" w14:textId="77777777" w:rsidR="00567877" w:rsidRDefault="005678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6001" w14:textId="109E03ED" w:rsidR="00567877" w:rsidRPr="00567877" w:rsidRDefault="00567877" w:rsidP="00567877">
    <w:pPr>
      <w:pStyle w:val="Footer"/>
      <w:rPr>
        <w:rFonts w:ascii="Arial" w:hAnsi="Arial" w:cs="Arial"/>
        <w:b/>
        <w:sz w:val="48"/>
      </w:rPr>
    </w:pPr>
    <w:r w:rsidRPr="00567877">
      <w:rPr>
        <w:rFonts w:ascii="Arial" w:hAnsi="Arial" w:cs="Arial"/>
        <w:b/>
        <w:sz w:val="48"/>
      </w:rPr>
      <w:t>ES</w:t>
    </w:r>
    <w:r w:rsidRPr="00567877">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567877">
      <w:tab/>
    </w:r>
    <w:r w:rsidRPr="00567877">
      <w:rPr>
        <w:rFonts w:ascii="Arial" w:hAnsi="Arial" w:cs="Arial"/>
        <w:b/>
        <w:sz w:val="48"/>
      </w:rPr>
      <w:t>ES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81B9" w14:textId="77777777" w:rsidR="00567877" w:rsidRDefault="00567877" w:rsidP="00567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A4FDD" w14:textId="77777777" w:rsidR="00C41651" w:rsidRDefault="00C41651" w:rsidP="00E6574E">
      <w:pPr>
        <w:spacing w:before="0" w:after="0"/>
      </w:pPr>
      <w:r>
        <w:separator/>
      </w:r>
    </w:p>
  </w:footnote>
  <w:footnote w:type="continuationSeparator" w:id="0">
    <w:p w14:paraId="2B57FA7D" w14:textId="77777777" w:rsidR="00C41651" w:rsidRDefault="00C41651" w:rsidP="00E6574E">
      <w:pPr>
        <w:spacing w:before="0" w:after="0"/>
      </w:pPr>
      <w:r>
        <w:continuationSeparator/>
      </w:r>
    </w:p>
  </w:footnote>
  <w:footnote w:type="continuationNotice" w:id="1">
    <w:p w14:paraId="245BF611" w14:textId="77777777" w:rsidR="00C41651" w:rsidRDefault="00C41651">
      <w:pPr>
        <w:spacing w:before="0" w:after="0"/>
      </w:pPr>
    </w:p>
  </w:footnote>
  <w:footnote w:id="2">
    <w:p w14:paraId="0B94816F" w14:textId="77777777" w:rsidR="00C616F5" w:rsidRPr="007D0555" w:rsidRDefault="00C616F5" w:rsidP="00C616F5">
      <w:pPr>
        <w:pStyle w:val="FootnoteText"/>
        <w:rPr>
          <w:lang w:val="es-ES"/>
        </w:rPr>
      </w:pPr>
      <w:r>
        <w:rPr>
          <w:rStyle w:val="FootnoteReference"/>
        </w:rPr>
        <w:footnoteRef/>
      </w:r>
      <w:r w:rsidRPr="007D0555">
        <w:rPr>
          <w:lang w:val="es-ES"/>
        </w:rPr>
        <w:tab/>
        <w:t>DO L 35 de 13.2.1996, p. 1.</w:t>
      </w:r>
    </w:p>
  </w:footnote>
  <w:footnote w:id="3">
    <w:p w14:paraId="5B3625FC" w14:textId="77777777" w:rsidR="00E6574E" w:rsidRPr="007D0555" w:rsidRDefault="00E6574E">
      <w:pPr>
        <w:pStyle w:val="FootnoteText"/>
        <w:rPr>
          <w:lang w:val="es-ES"/>
        </w:rPr>
      </w:pPr>
      <w:r>
        <w:rPr>
          <w:rStyle w:val="FootnoteReference"/>
        </w:rPr>
        <w:footnoteRef/>
      </w:r>
      <w:r w:rsidRPr="007D0555">
        <w:rPr>
          <w:lang w:val="es-ES"/>
        </w:rPr>
        <w:tab/>
        <w:t>Decisión no publicada.</w:t>
      </w:r>
    </w:p>
  </w:footnote>
  <w:footnote w:id="4">
    <w:p w14:paraId="475C2A42" w14:textId="77777777" w:rsidR="00CB1680" w:rsidRPr="007D0555" w:rsidRDefault="00CB1680">
      <w:pPr>
        <w:pStyle w:val="FootnoteText"/>
        <w:rPr>
          <w:lang w:val="es-ES"/>
        </w:rPr>
      </w:pPr>
      <w:r>
        <w:rPr>
          <w:rStyle w:val="FootnoteReference"/>
        </w:rPr>
        <w:footnoteRef/>
      </w:r>
      <w:r w:rsidRPr="007D0555">
        <w:rPr>
          <w:lang w:val="es-ES"/>
        </w:rPr>
        <w:tab/>
        <w:t>Reglamento (UE) n.º 952/2013 del Parlamento Europeo y del Consejo, de 9 de octubre de 2013, por el que se establece el código aduanero de la Unión (refundición) (DO L 269 de 10.10.2013, p. 1).</w:t>
      </w:r>
    </w:p>
  </w:footnote>
  <w:footnote w:id="5">
    <w:p w14:paraId="35CE0D87" w14:textId="77777777" w:rsidR="00CB1680" w:rsidRPr="007D0555" w:rsidRDefault="00CB1680">
      <w:pPr>
        <w:pStyle w:val="FootnoteText"/>
        <w:rPr>
          <w:lang w:val="es-ES"/>
        </w:rPr>
      </w:pPr>
      <w:r>
        <w:rPr>
          <w:rStyle w:val="FootnoteReference"/>
        </w:rPr>
        <w:footnoteRef/>
      </w:r>
      <w:r w:rsidRPr="007D0555">
        <w:rPr>
          <w:lang w:val="es-ES"/>
        </w:rPr>
        <w:tab/>
        <w:t>DO de la República de Turquía 23866, 4.11.1999, p. 9 (refundición DO 27281, 7.7.2009).</w:t>
      </w:r>
    </w:p>
  </w:footnote>
  <w:footnote w:id="6">
    <w:p w14:paraId="3CE9CEEE" w14:textId="77777777" w:rsidR="00CB1680" w:rsidRPr="007D0555" w:rsidRDefault="00CB1680">
      <w:pPr>
        <w:pStyle w:val="FootnoteText"/>
        <w:rPr>
          <w:lang w:val="es-ES"/>
        </w:rPr>
      </w:pPr>
      <w:r>
        <w:rPr>
          <w:rStyle w:val="FootnoteReference"/>
        </w:rPr>
        <w:footnoteRef/>
      </w:r>
      <w:r w:rsidRPr="007D0555">
        <w:rPr>
          <w:lang w:val="es-ES"/>
        </w:rPr>
        <w:tab/>
        <w:t>DO de la República de Turquía 28524, 10.1.2013. p.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98BD" w14:textId="77777777" w:rsidR="00567877" w:rsidRPr="00567877" w:rsidRDefault="00567877" w:rsidP="00567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65F8" w14:textId="77777777" w:rsidR="00567877" w:rsidRPr="00567877" w:rsidRDefault="00567877" w:rsidP="00567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09CE" w14:textId="77777777" w:rsidR="00567877" w:rsidRPr="00567877" w:rsidRDefault="00567877" w:rsidP="005678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8089" w14:textId="77777777" w:rsidR="00567877" w:rsidRDefault="005678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C3E1" w14:textId="77777777" w:rsidR="00567877" w:rsidRDefault="00567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3047F7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1A4144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EEC2A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37EA5C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17"/>
  </w:num>
  <w:num w:numId="17">
    <w:abstractNumId w:val="7"/>
  </w:num>
  <w:num w:numId="18">
    <w:abstractNumId w:val="9"/>
  </w:num>
  <w:num w:numId="19">
    <w:abstractNumId w:val="10"/>
  </w:num>
  <w:num w:numId="20">
    <w:abstractNumId w:val="5"/>
  </w:num>
  <w:num w:numId="21">
    <w:abstractNumId w:val="16"/>
  </w:num>
  <w:num w:numId="22">
    <w:abstractNumId w:val="4"/>
  </w:num>
  <w:num w:numId="23">
    <w:abstractNumId w:val="11"/>
  </w:num>
  <w:num w:numId="24">
    <w:abstractNumId w:val="13"/>
  </w:num>
  <w:num w:numId="25">
    <w:abstractNumId w:val="14"/>
  </w:num>
  <w:num w:numId="26">
    <w:abstractNumId w:val="6"/>
  </w:num>
  <w:num w:numId="27">
    <w:abstractNumId w:val="12"/>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7-07 08:59:5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7FF94CD-7C85-4D8F-A187-38F37E0B382C"/>
    <w:docVar w:name="LW_COVERPAGE_TYPE" w:val="1"/>
    <w:docVar w:name="LW_CROSSREFERENCE" w:val="&lt;UNUSED&gt;"/>
    <w:docVar w:name="LW_DocType" w:val="ANNEX"/>
    <w:docVar w:name="LW_EMISSION" w:val="14.7.2025"/>
    <w:docVar w:name="LW_EMISSION_ISODATE" w:val="2025-07-14"/>
    <w:docVar w:name="LW_EMISSION_LOCATION" w:val="BRX"/>
    <w:docVar w:name="LW_EMISSION_PREFIX" w:val="Bruselas, "/>
    <w:docVar w:name="LW_EMISSION_SUFFIX" w:val=" "/>
    <w:docVar w:name="LW_ID_DOCSTRUCTURE" w:val="COM/ANNEX"/>
    <w:docVar w:name="LW_ID_DOCTYPE" w:val="SG-017"/>
    <w:docVar w:name="LW_LANGUE" w:val="ES"/>
    <w:docVar w:name="LW_LEVEL_OF_SENSITIVITY" w:val="Standard treatment"/>
    <w:docVar w:name="LW_NOM.INST" w:val="COMISIÓN EUROPEA"/>
    <w:docVar w:name="LW_NOM.INST_JOINTDOC" w:val="&lt;EMPTY&gt;"/>
    <w:docVar w:name="LW_OBJETACTEPRINCIPAL" w:val="&lt;FMT:Bold&gt;relativa a la posición que debe adoptarse en nombre de la Unión Europea en el Comité de Cooperación Aduanera creado en virtud del Acuerdo de Asociación entre la Comunidad Europea y Turquía en lo que respecta a la adopción de una decisión sobre el reconocimiento mutuo del programa de operador económico autorizado de la Unión Europea y el programa de operador económico autorizado de la República de Turquía&lt;/FMT&gt;"/>
    <w:docVar w:name="LW_OBJETACTEPRINCIPAL.CP" w:val="&lt;FMT:Bold&gt;relativa a la posición que debe adoptarse en nombre de la Unión Europea en el Comité de Cooperación Aduanera creado en virtud del Acuerdo de Asociación entre la Comunidad Europea y Turquía en lo que respecta a la adopción de una decisión sobre el reconocimiento mutuo del programa de operador económico autorizado de la Unión Europea y el programa de operador económico autorizado de la República de Turquía&lt;/FMT&gt;"/>
    <w:docVar w:name="LW_PART_NBR" w:val="1"/>
    <w:docVar w:name="LW_PART_NBR_TOTAL" w:val="1"/>
    <w:docVar w:name="LW_REF.INST.NEW" w:val="COM"/>
    <w:docVar w:name="LW_REF.INST.NEW_ADOPTED" w:val="final"/>
    <w:docVar w:name="LW_REF.INST.NEW_TEXT" w:val="(2025) 39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EXO"/>
    <w:docVar w:name="LW_TYPE.DOC.CP" w:val="ANEXO"/>
    <w:docVar w:name="LW_TYPEACTEPRINCIPAL" w:val="Propuesta de Decisión del Consejo"/>
    <w:docVar w:name="LW_TYPEACTEPRINCIPAL.CP" w:val="Propuesta de Decisión del Consejo"/>
    <w:docVar w:name="LwApiVersions" w:val="LW4CoDe 1.24.5.0; LW 9.0, Build 20240221"/>
  </w:docVars>
  <w:rsids>
    <w:rsidRoot w:val="00E6574E"/>
    <w:rsid w:val="00005197"/>
    <w:rsid w:val="00020279"/>
    <w:rsid w:val="000209FE"/>
    <w:rsid w:val="00021169"/>
    <w:rsid w:val="00023006"/>
    <w:rsid w:val="00027BAD"/>
    <w:rsid w:val="0003424C"/>
    <w:rsid w:val="00044689"/>
    <w:rsid w:val="000750B7"/>
    <w:rsid w:val="00080A61"/>
    <w:rsid w:val="00081292"/>
    <w:rsid w:val="000A7CD6"/>
    <w:rsid w:val="000B3B9C"/>
    <w:rsid w:val="000C2C8C"/>
    <w:rsid w:val="000C591A"/>
    <w:rsid w:val="000D70B5"/>
    <w:rsid w:val="000E2621"/>
    <w:rsid w:val="00116491"/>
    <w:rsid w:val="00125ADA"/>
    <w:rsid w:val="0015734E"/>
    <w:rsid w:val="00165C4F"/>
    <w:rsid w:val="00174C64"/>
    <w:rsid w:val="001755CF"/>
    <w:rsid w:val="00191BE4"/>
    <w:rsid w:val="001C2F77"/>
    <w:rsid w:val="001F343E"/>
    <w:rsid w:val="002261B9"/>
    <w:rsid w:val="002441ED"/>
    <w:rsid w:val="00256FA1"/>
    <w:rsid w:val="002728C3"/>
    <w:rsid w:val="002735C5"/>
    <w:rsid w:val="00292846"/>
    <w:rsid w:val="002A5629"/>
    <w:rsid w:val="002B4EA7"/>
    <w:rsid w:val="002D3774"/>
    <w:rsid w:val="002F3ADF"/>
    <w:rsid w:val="002F7523"/>
    <w:rsid w:val="003141D2"/>
    <w:rsid w:val="00346526"/>
    <w:rsid w:val="00347D72"/>
    <w:rsid w:val="00372383"/>
    <w:rsid w:val="00382F6C"/>
    <w:rsid w:val="00386706"/>
    <w:rsid w:val="003B7256"/>
    <w:rsid w:val="003D7C2C"/>
    <w:rsid w:val="00430025"/>
    <w:rsid w:val="00440D0B"/>
    <w:rsid w:val="004521B1"/>
    <w:rsid w:val="00454CF5"/>
    <w:rsid w:val="00467CDE"/>
    <w:rsid w:val="004712C3"/>
    <w:rsid w:val="004819C0"/>
    <w:rsid w:val="00492EB7"/>
    <w:rsid w:val="00494651"/>
    <w:rsid w:val="004A0072"/>
    <w:rsid w:val="004A31D3"/>
    <w:rsid w:val="004C21E4"/>
    <w:rsid w:val="004F51FB"/>
    <w:rsid w:val="005137E5"/>
    <w:rsid w:val="0051403F"/>
    <w:rsid w:val="00530818"/>
    <w:rsid w:val="00532557"/>
    <w:rsid w:val="00544EED"/>
    <w:rsid w:val="005554A3"/>
    <w:rsid w:val="00562E63"/>
    <w:rsid w:val="00567877"/>
    <w:rsid w:val="005A7F48"/>
    <w:rsid w:val="005B4473"/>
    <w:rsid w:val="005C2DA3"/>
    <w:rsid w:val="005D2703"/>
    <w:rsid w:val="005E1008"/>
    <w:rsid w:val="00605DB4"/>
    <w:rsid w:val="006242E0"/>
    <w:rsid w:val="00626E37"/>
    <w:rsid w:val="0063200D"/>
    <w:rsid w:val="00636359"/>
    <w:rsid w:val="00695AD3"/>
    <w:rsid w:val="006A0E95"/>
    <w:rsid w:val="006A6BCB"/>
    <w:rsid w:val="006F5A78"/>
    <w:rsid w:val="00713996"/>
    <w:rsid w:val="00731F29"/>
    <w:rsid w:val="00733C8F"/>
    <w:rsid w:val="0073582D"/>
    <w:rsid w:val="00735D44"/>
    <w:rsid w:val="00766DF7"/>
    <w:rsid w:val="00775552"/>
    <w:rsid w:val="00775B43"/>
    <w:rsid w:val="0078285A"/>
    <w:rsid w:val="00783560"/>
    <w:rsid w:val="007A2111"/>
    <w:rsid w:val="007A231C"/>
    <w:rsid w:val="007C3CC8"/>
    <w:rsid w:val="007D0555"/>
    <w:rsid w:val="007D6868"/>
    <w:rsid w:val="007E5B00"/>
    <w:rsid w:val="007F555D"/>
    <w:rsid w:val="00811E1C"/>
    <w:rsid w:val="008367AB"/>
    <w:rsid w:val="008517C9"/>
    <w:rsid w:val="00851C1D"/>
    <w:rsid w:val="008761D9"/>
    <w:rsid w:val="008C38C7"/>
    <w:rsid w:val="008D6398"/>
    <w:rsid w:val="008E4F9F"/>
    <w:rsid w:val="00905D22"/>
    <w:rsid w:val="0091493B"/>
    <w:rsid w:val="00942BFD"/>
    <w:rsid w:val="00943B84"/>
    <w:rsid w:val="0095779C"/>
    <w:rsid w:val="0097331B"/>
    <w:rsid w:val="009D341D"/>
    <w:rsid w:val="009F52BC"/>
    <w:rsid w:val="009F57D8"/>
    <w:rsid w:val="009F5F9D"/>
    <w:rsid w:val="00A01ADE"/>
    <w:rsid w:val="00A111A8"/>
    <w:rsid w:val="00A34DEA"/>
    <w:rsid w:val="00A36097"/>
    <w:rsid w:val="00A6243B"/>
    <w:rsid w:val="00A644DF"/>
    <w:rsid w:val="00A71A50"/>
    <w:rsid w:val="00A71F6D"/>
    <w:rsid w:val="00A75573"/>
    <w:rsid w:val="00A87314"/>
    <w:rsid w:val="00AA66FF"/>
    <w:rsid w:val="00AC5206"/>
    <w:rsid w:val="00AC7C27"/>
    <w:rsid w:val="00AD282F"/>
    <w:rsid w:val="00AE78F1"/>
    <w:rsid w:val="00B1074C"/>
    <w:rsid w:val="00B12346"/>
    <w:rsid w:val="00B33613"/>
    <w:rsid w:val="00B42604"/>
    <w:rsid w:val="00B50B41"/>
    <w:rsid w:val="00B57B72"/>
    <w:rsid w:val="00B71703"/>
    <w:rsid w:val="00B87B7D"/>
    <w:rsid w:val="00B91526"/>
    <w:rsid w:val="00BA4F3C"/>
    <w:rsid w:val="00BB2EE0"/>
    <w:rsid w:val="00BB30BC"/>
    <w:rsid w:val="00BC1DCB"/>
    <w:rsid w:val="00BD4750"/>
    <w:rsid w:val="00BE695A"/>
    <w:rsid w:val="00C41651"/>
    <w:rsid w:val="00C616F5"/>
    <w:rsid w:val="00C953CA"/>
    <w:rsid w:val="00C9617D"/>
    <w:rsid w:val="00CB1680"/>
    <w:rsid w:val="00CF7D28"/>
    <w:rsid w:val="00D04C3E"/>
    <w:rsid w:val="00D17522"/>
    <w:rsid w:val="00D328C4"/>
    <w:rsid w:val="00D33986"/>
    <w:rsid w:val="00D40EF4"/>
    <w:rsid w:val="00D46178"/>
    <w:rsid w:val="00D60B1A"/>
    <w:rsid w:val="00D7671C"/>
    <w:rsid w:val="00D8033F"/>
    <w:rsid w:val="00D82F99"/>
    <w:rsid w:val="00D93D60"/>
    <w:rsid w:val="00DA4748"/>
    <w:rsid w:val="00DE70F7"/>
    <w:rsid w:val="00E0665E"/>
    <w:rsid w:val="00E40A8A"/>
    <w:rsid w:val="00E6574E"/>
    <w:rsid w:val="00E65B19"/>
    <w:rsid w:val="00E67D9B"/>
    <w:rsid w:val="00E91C50"/>
    <w:rsid w:val="00EC1886"/>
    <w:rsid w:val="00F02FD7"/>
    <w:rsid w:val="00F12C24"/>
    <w:rsid w:val="00F21154"/>
    <w:rsid w:val="00F63543"/>
    <w:rsid w:val="00F7024E"/>
    <w:rsid w:val="00F82260"/>
    <w:rsid w:val="00FA3BE4"/>
    <w:rsid w:val="00FA4161"/>
    <w:rsid w:val="0252904C"/>
    <w:rsid w:val="1A793932"/>
    <w:rsid w:val="3F667B15"/>
    <w:rsid w:val="433E6272"/>
    <w:rsid w:val="4BD3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7B99D0"/>
  <w15:docId w15:val="{72A491EC-C5A8-4561-9B08-7D801570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74E"/>
    <w:rPr>
      <w:color w:val="0000FF" w:themeColor="hyperlink"/>
      <w:u w:val="single"/>
    </w:rPr>
  </w:style>
  <w:style w:type="character" w:customStyle="1" w:styleId="UnresolvedMention">
    <w:name w:val="Unresolved Mention"/>
    <w:basedOn w:val="DefaultParagraphFont"/>
    <w:uiPriority w:val="99"/>
    <w:semiHidden/>
    <w:unhideWhenUsed/>
    <w:rsid w:val="00E6574E"/>
    <w:rPr>
      <w:color w:val="605E5C"/>
      <w:shd w:val="clear" w:color="auto" w:fill="E1DFDD"/>
    </w:rPr>
  </w:style>
  <w:style w:type="paragraph" w:styleId="ListParagraph">
    <w:name w:val="List Paragraph"/>
    <w:basedOn w:val="Normal"/>
    <w:uiPriority w:val="34"/>
    <w:qFormat/>
    <w:rsid w:val="00CB1680"/>
    <w:pPr>
      <w:ind w:left="720"/>
      <w:contextualSpacing/>
    </w:pPr>
  </w:style>
  <w:style w:type="paragraph" w:styleId="ListBullet">
    <w:name w:val="List Bullet"/>
    <w:basedOn w:val="Normal"/>
    <w:uiPriority w:val="99"/>
    <w:semiHidden/>
    <w:unhideWhenUsed/>
    <w:rsid w:val="002735C5"/>
    <w:pPr>
      <w:numPr>
        <w:numId w:val="1"/>
      </w:numPr>
      <w:contextualSpacing/>
    </w:pPr>
  </w:style>
  <w:style w:type="paragraph" w:styleId="ListBullet2">
    <w:name w:val="List Bullet 2"/>
    <w:basedOn w:val="Normal"/>
    <w:uiPriority w:val="99"/>
    <w:semiHidden/>
    <w:unhideWhenUsed/>
    <w:rsid w:val="002735C5"/>
    <w:pPr>
      <w:numPr>
        <w:numId w:val="2"/>
      </w:numPr>
      <w:contextualSpacing/>
    </w:pPr>
  </w:style>
  <w:style w:type="paragraph" w:styleId="ListBullet3">
    <w:name w:val="List Bullet 3"/>
    <w:basedOn w:val="Normal"/>
    <w:uiPriority w:val="99"/>
    <w:semiHidden/>
    <w:unhideWhenUsed/>
    <w:rsid w:val="002735C5"/>
    <w:pPr>
      <w:numPr>
        <w:numId w:val="3"/>
      </w:numPr>
      <w:contextualSpacing/>
    </w:pPr>
  </w:style>
  <w:style w:type="paragraph" w:styleId="ListBullet4">
    <w:name w:val="List Bullet 4"/>
    <w:basedOn w:val="Normal"/>
    <w:uiPriority w:val="99"/>
    <w:semiHidden/>
    <w:unhideWhenUsed/>
    <w:rsid w:val="002735C5"/>
    <w:pPr>
      <w:numPr>
        <w:numId w:val="4"/>
      </w:numPr>
      <w:contextualSpacing/>
    </w:pPr>
  </w:style>
  <w:style w:type="paragraph" w:styleId="Revision">
    <w:name w:val="Revision"/>
    <w:hidden/>
    <w:uiPriority w:val="99"/>
    <w:semiHidden/>
    <w:rsid w:val="00B33613"/>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B33613"/>
    <w:rPr>
      <w:sz w:val="16"/>
      <w:szCs w:val="16"/>
    </w:rPr>
  </w:style>
  <w:style w:type="paragraph" w:styleId="CommentText">
    <w:name w:val="annotation text"/>
    <w:basedOn w:val="Normal"/>
    <w:link w:val="CommentTextChar"/>
    <w:uiPriority w:val="99"/>
    <w:unhideWhenUsed/>
    <w:rsid w:val="00B33613"/>
    <w:rPr>
      <w:sz w:val="20"/>
      <w:szCs w:val="20"/>
    </w:rPr>
  </w:style>
  <w:style w:type="character" w:customStyle="1" w:styleId="CommentTextChar">
    <w:name w:val="Comment Text Char"/>
    <w:basedOn w:val="DefaultParagraphFont"/>
    <w:link w:val="CommentText"/>
    <w:uiPriority w:val="99"/>
    <w:rsid w:val="00B33613"/>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B33613"/>
    <w:rPr>
      <w:b/>
      <w:bCs/>
    </w:rPr>
  </w:style>
  <w:style w:type="character" w:customStyle="1" w:styleId="CommentSubjectChar">
    <w:name w:val="Comment Subject Char"/>
    <w:basedOn w:val="CommentTextChar"/>
    <w:link w:val="CommentSubject"/>
    <w:uiPriority w:val="99"/>
    <w:semiHidden/>
    <w:rsid w:val="00B33613"/>
    <w:rPr>
      <w:rFonts w:ascii="Times New Roman" w:hAnsi="Times New Roman" w:cs="Times New Roman"/>
      <w:b/>
      <w:bCs/>
      <w:sz w:val="20"/>
      <w:szCs w:val="20"/>
      <w:lang w:val="es-ES"/>
    </w:rPr>
  </w:style>
  <w:style w:type="character" w:customStyle="1" w:styleId="HeaderChar">
    <w:name w:val="Header Char"/>
    <w:basedOn w:val="DefaultParagraphFont"/>
    <w:link w:val="Header"/>
    <w:uiPriority w:val="99"/>
    <w:rsid w:val="00567877"/>
    <w:rPr>
      <w:rFonts w:ascii="Times New Roman" w:hAnsi="Times New Roman" w:cs="Times New Roman"/>
      <w:sz w:val="24"/>
      <w:lang w:val="es-ES_tradnl"/>
    </w:rPr>
  </w:style>
  <w:style w:type="character" w:customStyle="1" w:styleId="FooterChar">
    <w:name w:val="Footer Char"/>
    <w:basedOn w:val="DefaultParagraphFont"/>
    <w:link w:val="Footer"/>
    <w:uiPriority w:val="99"/>
    <w:rsid w:val="00567877"/>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s-ES_trad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s-ES_trad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s-ES_trad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s-ES_tradn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s-ES_tradn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s-ES_tradn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s-ES_trad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6787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67877"/>
    <w:pPr>
      <w:spacing w:before="0"/>
      <w:jc w:val="right"/>
    </w:pPr>
    <w:rPr>
      <w:sz w:val="28"/>
    </w:rPr>
  </w:style>
  <w:style w:type="paragraph" w:customStyle="1" w:styleId="FooterSensitivity">
    <w:name w:val="Footer Sensitivity"/>
    <w:basedOn w:val="Normal"/>
    <w:rsid w:val="0056787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Tiret5">
    <w:name w:val="Tiret 5"/>
    <w:basedOn w:val="Point5"/>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NumPar5">
    <w:name w:val="NumPar 5"/>
    <w:basedOn w:val="Normal"/>
    <w:next w:val="Text2"/>
    <w:pPr>
      <w:numPr>
        <w:ilvl w:val="4"/>
        <w:numId w:val="20"/>
      </w:numPr>
    </w:pPr>
  </w:style>
  <w:style w:type="paragraph" w:customStyle="1" w:styleId="NumPar6">
    <w:name w:val="NumPar 6"/>
    <w:basedOn w:val="Normal"/>
    <w:next w:val="Text2"/>
    <w:pPr>
      <w:numPr>
        <w:ilvl w:val="5"/>
        <w:numId w:val="20"/>
      </w:numPr>
    </w:pPr>
  </w:style>
  <w:style w:type="paragraph" w:customStyle="1" w:styleId="NumPar7">
    <w:name w:val="NumPar 7"/>
    <w:basedOn w:val="Normal"/>
    <w:next w:val="Text2"/>
    <w:pPr>
      <w:numPr>
        <w:ilvl w:val="6"/>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567877"/>
    <w:pPr>
      <w:tabs>
        <w:tab w:val="center" w:pos="4535"/>
        <w:tab w:val="right" w:pos="9071"/>
      </w:tabs>
      <w:spacing w:before="0"/>
    </w:pPr>
  </w:style>
  <w:style w:type="paragraph" w:customStyle="1" w:styleId="HeaderLandscape">
    <w:name w:val="HeaderLandscape"/>
    <w:basedOn w:val="Normal"/>
    <w:rsid w:val="00567877"/>
    <w:pPr>
      <w:tabs>
        <w:tab w:val="center" w:pos="7285"/>
        <w:tab w:val="right" w:pos="14003"/>
      </w:tabs>
      <w:spacing w:before="0"/>
    </w:pPr>
  </w:style>
  <w:style w:type="paragraph" w:styleId="Footer">
    <w:name w:val="footer"/>
    <w:basedOn w:val="Normal"/>
    <w:link w:val="FooterChar"/>
    <w:uiPriority w:val="99"/>
    <w:unhideWhenUsed/>
    <w:rsid w:val="00567877"/>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7877"/>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3725">
      <w:bodyDiv w:val="1"/>
      <w:marLeft w:val="0"/>
      <w:marRight w:val="0"/>
      <w:marTop w:val="0"/>
      <w:marBottom w:val="0"/>
      <w:divBdr>
        <w:top w:val="none" w:sz="0" w:space="0" w:color="auto"/>
        <w:left w:val="none" w:sz="0" w:space="0" w:color="auto"/>
        <w:bottom w:val="none" w:sz="0" w:space="0" w:color="auto"/>
        <w:right w:val="none" w:sz="0" w:space="0" w:color="auto"/>
      </w:divBdr>
      <w:divsChild>
        <w:div w:id="90246234">
          <w:marLeft w:val="0"/>
          <w:marRight w:val="0"/>
          <w:marTop w:val="0"/>
          <w:marBottom w:val="0"/>
          <w:divBdr>
            <w:top w:val="none" w:sz="0" w:space="0" w:color="auto"/>
            <w:left w:val="none" w:sz="0" w:space="0" w:color="auto"/>
            <w:bottom w:val="none" w:sz="0" w:space="0" w:color="auto"/>
            <w:right w:val="none" w:sz="0" w:space="0" w:color="auto"/>
          </w:divBdr>
          <w:divsChild>
            <w:div w:id="164712904">
              <w:marLeft w:val="0"/>
              <w:marRight w:val="0"/>
              <w:marTop w:val="0"/>
              <w:marBottom w:val="0"/>
              <w:divBdr>
                <w:top w:val="none" w:sz="0" w:space="0" w:color="auto"/>
                <w:left w:val="none" w:sz="0" w:space="0" w:color="auto"/>
                <w:bottom w:val="none" w:sz="0" w:space="0" w:color="auto"/>
                <w:right w:val="none" w:sz="0" w:space="0" w:color="auto"/>
              </w:divBdr>
            </w:div>
            <w:div w:id="2113430804">
              <w:marLeft w:val="0"/>
              <w:marRight w:val="0"/>
              <w:marTop w:val="0"/>
              <w:marBottom w:val="0"/>
              <w:divBdr>
                <w:top w:val="none" w:sz="0" w:space="0" w:color="auto"/>
                <w:left w:val="none" w:sz="0" w:space="0" w:color="auto"/>
                <w:bottom w:val="none" w:sz="0" w:space="0" w:color="auto"/>
                <w:right w:val="none" w:sz="0" w:space="0" w:color="auto"/>
              </w:divBdr>
            </w:div>
            <w:div w:id="1546067916">
              <w:marLeft w:val="0"/>
              <w:marRight w:val="0"/>
              <w:marTop w:val="0"/>
              <w:marBottom w:val="0"/>
              <w:divBdr>
                <w:top w:val="none" w:sz="0" w:space="0" w:color="auto"/>
                <w:left w:val="none" w:sz="0" w:space="0" w:color="auto"/>
                <w:bottom w:val="none" w:sz="0" w:space="0" w:color="auto"/>
                <w:right w:val="none" w:sz="0" w:space="0" w:color="auto"/>
              </w:divBdr>
            </w:div>
            <w:div w:id="1667786597">
              <w:marLeft w:val="0"/>
              <w:marRight w:val="0"/>
              <w:marTop w:val="0"/>
              <w:marBottom w:val="0"/>
              <w:divBdr>
                <w:top w:val="none" w:sz="0" w:space="0" w:color="auto"/>
                <w:left w:val="none" w:sz="0" w:space="0" w:color="auto"/>
                <w:bottom w:val="none" w:sz="0" w:space="0" w:color="auto"/>
                <w:right w:val="none" w:sz="0" w:space="0" w:color="auto"/>
              </w:divBdr>
            </w:div>
            <w:div w:id="604923632">
              <w:marLeft w:val="0"/>
              <w:marRight w:val="0"/>
              <w:marTop w:val="0"/>
              <w:marBottom w:val="0"/>
              <w:divBdr>
                <w:top w:val="none" w:sz="0" w:space="0" w:color="auto"/>
                <w:left w:val="none" w:sz="0" w:space="0" w:color="auto"/>
                <w:bottom w:val="none" w:sz="0" w:space="0" w:color="auto"/>
                <w:right w:val="none" w:sz="0" w:space="0" w:color="auto"/>
              </w:divBdr>
            </w:div>
            <w:div w:id="490366074">
              <w:marLeft w:val="0"/>
              <w:marRight w:val="0"/>
              <w:marTop w:val="0"/>
              <w:marBottom w:val="0"/>
              <w:divBdr>
                <w:top w:val="none" w:sz="0" w:space="0" w:color="auto"/>
                <w:left w:val="none" w:sz="0" w:space="0" w:color="auto"/>
                <w:bottom w:val="none" w:sz="0" w:space="0" w:color="auto"/>
                <w:right w:val="none" w:sz="0" w:space="0" w:color="auto"/>
              </w:divBdr>
            </w:div>
            <w:div w:id="873883581">
              <w:marLeft w:val="0"/>
              <w:marRight w:val="0"/>
              <w:marTop w:val="0"/>
              <w:marBottom w:val="0"/>
              <w:divBdr>
                <w:top w:val="none" w:sz="0" w:space="0" w:color="auto"/>
                <w:left w:val="none" w:sz="0" w:space="0" w:color="auto"/>
                <w:bottom w:val="none" w:sz="0" w:space="0" w:color="auto"/>
                <w:right w:val="none" w:sz="0" w:space="0" w:color="auto"/>
              </w:divBdr>
            </w:div>
            <w:div w:id="1413549476">
              <w:marLeft w:val="0"/>
              <w:marRight w:val="0"/>
              <w:marTop w:val="0"/>
              <w:marBottom w:val="0"/>
              <w:divBdr>
                <w:top w:val="none" w:sz="0" w:space="0" w:color="auto"/>
                <w:left w:val="none" w:sz="0" w:space="0" w:color="auto"/>
                <w:bottom w:val="none" w:sz="0" w:space="0" w:color="auto"/>
                <w:right w:val="none" w:sz="0" w:space="0" w:color="auto"/>
              </w:divBdr>
            </w:div>
            <w:div w:id="474224550">
              <w:marLeft w:val="0"/>
              <w:marRight w:val="0"/>
              <w:marTop w:val="0"/>
              <w:marBottom w:val="0"/>
              <w:divBdr>
                <w:top w:val="none" w:sz="0" w:space="0" w:color="auto"/>
                <w:left w:val="none" w:sz="0" w:space="0" w:color="auto"/>
                <w:bottom w:val="none" w:sz="0" w:space="0" w:color="auto"/>
                <w:right w:val="none" w:sz="0" w:space="0" w:color="auto"/>
              </w:divBdr>
            </w:div>
            <w:div w:id="571812192">
              <w:marLeft w:val="0"/>
              <w:marRight w:val="0"/>
              <w:marTop w:val="0"/>
              <w:marBottom w:val="0"/>
              <w:divBdr>
                <w:top w:val="none" w:sz="0" w:space="0" w:color="auto"/>
                <w:left w:val="none" w:sz="0" w:space="0" w:color="auto"/>
                <w:bottom w:val="none" w:sz="0" w:space="0" w:color="auto"/>
                <w:right w:val="none" w:sz="0" w:space="0" w:color="auto"/>
              </w:divBdr>
            </w:div>
            <w:div w:id="1772891266">
              <w:marLeft w:val="0"/>
              <w:marRight w:val="0"/>
              <w:marTop w:val="0"/>
              <w:marBottom w:val="0"/>
              <w:divBdr>
                <w:top w:val="none" w:sz="0" w:space="0" w:color="auto"/>
                <w:left w:val="none" w:sz="0" w:space="0" w:color="auto"/>
                <w:bottom w:val="none" w:sz="0" w:space="0" w:color="auto"/>
                <w:right w:val="none" w:sz="0" w:space="0" w:color="auto"/>
              </w:divBdr>
            </w:div>
            <w:div w:id="377780687">
              <w:marLeft w:val="0"/>
              <w:marRight w:val="0"/>
              <w:marTop w:val="0"/>
              <w:marBottom w:val="0"/>
              <w:divBdr>
                <w:top w:val="none" w:sz="0" w:space="0" w:color="auto"/>
                <w:left w:val="none" w:sz="0" w:space="0" w:color="auto"/>
                <w:bottom w:val="none" w:sz="0" w:space="0" w:color="auto"/>
                <w:right w:val="none" w:sz="0" w:space="0" w:color="auto"/>
              </w:divBdr>
            </w:div>
            <w:div w:id="705256449">
              <w:marLeft w:val="0"/>
              <w:marRight w:val="0"/>
              <w:marTop w:val="0"/>
              <w:marBottom w:val="0"/>
              <w:divBdr>
                <w:top w:val="none" w:sz="0" w:space="0" w:color="auto"/>
                <w:left w:val="none" w:sz="0" w:space="0" w:color="auto"/>
                <w:bottom w:val="none" w:sz="0" w:space="0" w:color="auto"/>
                <w:right w:val="none" w:sz="0" w:space="0" w:color="auto"/>
              </w:divBdr>
            </w:div>
            <w:div w:id="579173275">
              <w:marLeft w:val="0"/>
              <w:marRight w:val="0"/>
              <w:marTop w:val="0"/>
              <w:marBottom w:val="0"/>
              <w:divBdr>
                <w:top w:val="none" w:sz="0" w:space="0" w:color="auto"/>
                <w:left w:val="none" w:sz="0" w:space="0" w:color="auto"/>
                <w:bottom w:val="none" w:sz="0" w:space="0" w:color="auto"/>
                <w:right w:val="none" w:sz="0" w:space="0" w:color="auto"/>
              </w:divBdr>
            </w:div>
            <w:div w:id="709763070">
              <w:marLeft w:val="0"/>
              <w:marRight w:val="0"/>
              <w:marTop w:val="0"/>
              <w:marBottom w:val="0"/>
              <w:divBdr>
                <w:top w:val="none" w:sz="0" w:space="0" w:color="auto"/>
                <w:left w:val="none" w:sz="0" w:space="0" w:color="auto"/>
                <w:bottom w:val="none" w:sz="0" w:space="0" w:color="auto"/>
                <w:right w:val="none" w:sz="0" w:space="0" w:color="auto"/>
              </w:divBdr>
            </w:div>
            <w:div w:id="1424255527">
              <w:marLeft w:val="0"/>
              <w:marRight w:val="0"/>
              <w:marTop w:val="0"/>
              <w:marBottom w:val="0"/>
              <w:divBdr>
                <w:top w:val="none" w:sz="0" w:space="0" w:color="auto"/>
                <w:left w:val="none" w:sz="0" w:space="0" w:color="auto"/>
                <w:bottom w:val="none" w:sz="0" w:space="0" w:color="auto"/>
                <w:right w:val="none" w:sz="0" w:space="0" w:color="auto"/>
              </w:divBdr>
            </w:div>
            <w:div w:id="296186275">
              <w:marLeft w:val="0"/>
              <w:marRight w:val="0"/>
              <w:marTop w:val="0"/>
              <w:marBottom w:val="0"/>
              <w:divBdr>
                <w:top w:val="none" w:sz="0" w:space="0" w:color="auto"/>
                <w:left w:val="none" w:sz="0" w:space="0" w:color="auto"/>
                <w:bottom w:val="none" w:sz="0" w:space="0" w:color="auto"/>
                <w:right w:val="none" w:sz="0" w:space="0" w:color="auto"/>
              </w:divBdr>
            </w:div>
            <w:div w:id="79178250">
              <w:marLeft w:val="0"/>
              <w:marRight w:val="0"/>
              <w:marTop w:val="0"/>
              <w:marBottom w:val="0"/>
              <w:divBdr>
                <w:top w:val="none" w:sz="0" w:space="0" w:color="auto"/>
                <w:left w:val="none" w:sz="0" w:space="0" w:color="auto"/>
                <w:bottom w:val="none" w:sz="0" w:space="0" w:color="auto"/>
                <w:right w:val="none" w:sz="0" w:space="0" w:color="auto"/>
              </w:divBdr>
            </w:div>
            <w:div w:id="1566408514">
              <w:marLeft w:val="0"/>
              <w:marRight w:val="0"/>
              <w:marTop w:val="0"/>
              <w:marBottom w:val="0"/>
              <w:divBdr>
                <w:top w:val="none" w:sz="0" w:space="0" w:color="auto"/>
                <w:left w:val="none" w:sz="0" w:space="0" w:color="auto"/>
                <w:bottom w:val="none" w:sz="0" w:space="0" w:color="auto"/>
                <w:right w:val="none" w:sz="0" w:space="0" w:color="auto"/>
              </w:divBdr>
            </w:div>
            <w:div w:id="307784004">
              <w:marLeft w:val="0"/>
              <w:marRight w:val="0"/>
              <w:marTop w:val="0"/>
              <w:marBottom w:val="0"/>
              <w:divBdr>
                <w:top w:val="none" w:sz="0" w:space="0" w:color="auto"/>
                <w:left w:val="none" w:sz="0" w:space="0" w:color="auto"/>
                <w:bottom w:val="none" w:sz="0" w:space="0" w:color="auto"/>
                <w:right w:val="none" w:sz="0" w:space="0" w:color="auto"/>
              </w:divBdr>
            </w:div>
          </w:divsChild>
        </w:div>
        <w:div w:id="1517771826">
          <w:marLeft w:val="0"/>
          <w:marRight w:val="0"/>
          <w:marTop w:val="0"/>
          <w:marBottom w:val="0"/>
          <w:divBdr>
            <w:top w:val="none" w:sz="0" w:space="0" w:color="auto"/>
            <w:left w:val="none" w:sz="0" w:space="0" w:color="auto"/>
            <w:bottom w:val="none" w:sz="0" w:space="0" w:color="auto"/>
            <w:right w:val="none" w:sz="0" w:space="0" w:color="auto"/>
          </w:divBdr>
          <w:divsChild>
            <w:div w:id="710035039">
              <w:marLeft w:val="0"/>
              <w:marRight w:val="0"/>
              <w:marTop w:val="0"/>
              <w:marBottom w:val="0"/>
              <w:divBdr>
                <w:top w:val="none" w:sz="0" w:space="0" w:color="auto"/>
                <w:left w:val="none" w:sz="0" w:space="0" w:color="auto"/>
                <w:bottom w:val="none" w:sz="0" w:space="0" w:color="auto"/>
                <w:right w:val="none" w:sz="0" w:space="0" w:color="auto"/>
              </w:divBdr>
            </w:div>
            <w:div w:id="890076493">
              <w:marLeft w:val="0"/>
              <w:marRight w:val="0"/>
              <w:marTop w:val="0"/>
              <w:marBottom w:val="0"/>
              <w:divBdr>
                <w:top w:val="none" w:sz="0" w:space="0" w:color="auto"/>
                <w:left w:val="none" w:sz="0" w:space="0" w:color="auto"/>
                <w:bottom w:val="none" w:sz="0" w:space="0" w:color="auto"/>
                <w:right w:val="none" w:sz="0" w:space="0" w:color="auto"/>
              </w:divBdr>
            </w:div>
            <w:div w:id="472021498">
              <w:marLeft w:val="0"/>
              <w:marRight w:val="0"/>
              <w:marTop w:val="0"/>
              <w:marBottom w:val="0"/>
              <w:divBdr>
                <w:top w:val="none" w:sz="0" w:space="0" w:color="auto"/>
                <w:left w:val="none" w:sz="0" w:space="0" w:color="auto"/>
                <w:bottom w:val="none" w:sz="0" w:space="0" w:color="auto"/>
                <w:right w:val="none" w:sz="0" w:space="0" w:color="auto"/>
              </w:divBdr>
            </w:div>
            <w:div w:id="346102105">
              <w:marLeft w:val="0"/>
              <w:marRight w:val="0"/>
              <w:marTop w:val="0"/>
              <w:marBottom w:val="0"/>
              <w:divBdr>
                <w:top w:val="none" w:sz="0" w:space="0" w:color="auto"/>
                <w:left w:val="none" w:sz="0" w:space="0" w:color="auto"/>
                <w:bottom w:val="none" w:sz="0" w:space="0" w:color="auto"/>
                <w:right w:val="none" w:sz="0" w:space="0" w:color="auto"/>
              </w:divBdr>
            </w:div>
            <w:div w:id="1769620065">
              <w:marLeft w:val="0"/>
              <w:marRight w:val="0"/>
              <w:marTop w:val="0"/>
              <w:marBottom w:val="0"/>
              <w:divBdr>
                <w:top w:val="none" w:sz="0" w:space="0" w:color="auto"/>
                <w:left w:val="none" w:sz="0" w:space="0" w:color="auto"/>
                <w:bottom w:val="none" w:sz="0" w:space="0" w:color="auto"/>
                <w:right w:val="none" w:sz="0" w:space="0" w:color="auto"/>
              </w:divBdr>
            </w:div>
            <w:div w:id="664749672">
              <w:marLeft w:val="0"/>
              <w:marRight w:val="0"/>
              <w:marTop w:val="0"/>
              <w:marBottom w:val="0"/>
              <w:divBdr>
                <w:top w:val="none" w:sz="0" w:space="0" w:color="auto"/>
                <w:left w:val="none" w:sz="0" w:space="0" w:color="auto"/>
                <w:bottom w:val="none" w:sz="0" w:space="0" w:color="auto"/>
                <w:right w:val="none" w:sz="0" w:space="0" w:color="auto"/>
              </w:divBdr>
            </w:div>
            <w:div w:id="407074837">
              <w:marLeft w:val="0"/>
              <w:marRight w:val="0"/>
              <w:marTop w:val="0"/>
              <w:marBottom w:val="0"/>
              <w:divBdr>
                <w:top w:val="none" w:sz="0" w:space="0" w:color="auto"/>
                <w:left w:val="none" w:sz="0" w:space="0" w:color="auto"/>
                <w:bottom w:val="none" w:sz="0" w:space="0" w:color="auto"/>
                <w:right w:val="none" w:sz="0" w:space="0" w:color="auto"/>
              </w:divBdr>
            </w:div>
            <w:div w:id="2074043244">
              <w:marLeft w:val="0"/>
              <w:marRight w:val="0"/>
              <w:marTop w:val="0"/>
              <w:marBottom w:val="0"/>
              <w:divBdr>
                <w:top w:val="none" w:sz="0" w:space="0" w:color="auto"/>
                <w:left w:val="none" w:sz="0" w:space="0" w:color="auto"/>
                <w:bottom w:val="none" w:sz="0" w:space="0" w:color="auto"/>
                <w:right w:val="none" w:sz="0" w:space="0" w:color="auto"/>
              </w:divBdr>
            </w:div>
            <w:div w:id="2031761692">
              <w:marLeft w:val="0"/>
              <w:marRight w:val="0"/>
              <w:marTop w:val="0"/>
              <w:marBottom w:val="0"/>
              <w:divBdr>
                <w:top w:val="none" w:sz="0" w:space="0" w:color="auto"/>
                <w:left w:val="none" w:sz="0" w:space="0" w:color="auto"/>
                <w:bottom w:val="none" w:sz="0" w:space="0" w:color="auto"/>
                <w:right w:val="none" w:sz="0" w:space="0" w:color="auto"/>
              </w:divBdr>
            </w:div>
            <w:div w:id="144929540">
              <w:marLeft w:val="0"/>
              <w:marRight w:val="0"/>
              <w:marTop w:val="0"/>
              <w:marBottom w:val="0"/>
              <w:divBdr>
                <w:top w:val="none" w:sz="0" w:space="0" w:color="auto"/>
                <w:left w:val="none" w:sz="0" w:space="0" w:color="auto"/>
                <w:bottom w:val="none" w:sz="0" w:space="0" w:color="auto"/>
                <w:right w:val="none" w:sz="0" w:space="0" w:color="auto"/>
              </w:divBdr>
            </w:div>
            <w:div w:id="1524858243">
              <w:marLeft w:val="0"/>
              <w:marRight w:val="0"/>
              <w:marTop w:val="0"/>
              <w:marBottom w:val="0"/>
              <w:divBdr>
                <w:top w:val="none" w:sz="0" w:space="0" w:color="auto"/>
                <w:left w:val="none" w:sz="0" w:space="0" w:color="auto"/>
                <w:bottom w:val="none" w:sz="0" w:space="0" w:color="auto"/>
                <w:right w:val="none" w:sz="0" w:space="0" w:color="auto"/>
              </w:divBdr>
            </w:div>
            <w:div w:id="1185703727">
              <w:marLeft w:val="0"/>
              <w:marRight w:val="0"/>
              <w:marTop w:val="0"/>
              <w:marBottom w:val="0"/>
              <w:divBdr>
                <w:top w:val="none" w:sz="0" w:space="0" w:color="auto"/>
                <w:left w:val="none" w:sz="0" w:space="0" w:color="auto"/>
                <w:bottom w:val="none" w:sz="0" w:space="0" w:color="auto"/>
                <w:right w:val="none" w:sz="0" w:space="0" w:color="auto"/>
              </w:divBdr>
            </w:div>
            <w:div w:id="332883089">
              <w:marLeft w:val="0"/>
              <w:marRight w:val="0"/>
              <w:marTop w:val="0"/>
              <w:marBottom w:val="0"/>
              <w:divBdr>
                <w:top w:val="none" w:sz="0" w:space="0" w:color="auto"/>
                <w:left w:val="none" w:sz="0" w:space="0" w:color="auto"/>
                <w:bottom w:val="none" w:sz="0" w:space="0" w:color="auto"/>
                <w:right w:val="none" w:sz="0" w:space="0" w:color="auto"/>
              </w:divBdr>
            </w:div>
            <w:div w:id="648169400">
              <w:marLeft w:val="0"/>
              <w:marRight w:val="0"/>
              <w:marTop w:val="0"/>
              <w:marBottom w:val="0"/>
              <w:divBdr>
                <w:top w:val="none" w:sz="0" w:space="0" w:color="auto"/>
                <w:left w:val="none" w:sz="0" w:space="0" w:color="auto"/>
                <w:bottom w:val="none" w:sz="0" w:space="0" w:color="auto"/>
                <w:right w:val="none" w:sz="0" w:space="0" w:color="auto"/>
              </w:divBdr>
            </w:div>
            <w:div w:id="1468670682">
              <w:marLeft w:val="0"/>
              <w:marRight w:val="0"/>
              <w:marTop w:val="0"/>
              <w:marBottom w:val="0"/>
              <w:divBdr>
                <w:top w:val="none" w:sz="0" w:space="0" w:color="auto"/>
                <w:left w:val="none" w:sz="0" w:space="0" w:color="auto"/>
                <w:bottom w:val="none" w:sz="0" w:space="0" w:color="auto"/>
                <w:right w:val="none" w:sz="0" w:space="0" w:color="auto"/>
              </w:divBdr>
            </w:div>
            <w:div w:id="603414884">
              <w:marLeft w:val="0"/>
              <w:marRight w:val="0"/>
              <w:marTop w:val="0"/>
              <w:marBottom w:val="0"/>
              <w:divBdr>
                <w:top w:val="none" w:sz="0" w:space="0" w:color="auto"/>
                <w:left w:val="none" w:sz="0" w:space="0" w:color="auto"/>
                <w:bottom w:val="none" w:sz="0" w:space="0" w:color="auto"/>
                <w:right w:val="none" w:sz="0" w:space="0" w:color="auto"/>
              </w:divBdr>
            </w:div>
            <w:div w:id="1781072923">
              <w:marLeft w:val="0"/>
              <w:marRight w:val="0"/>
              <w:marTop w:val="0"/>
              <w:marBottom w:val="0"/>
              <w:divBdr>
                <w:top w:val="none" w:sz="0" w:space="0" w:color="auto"/>
                <w:left w:val="none" w:sz="0" w:space="0" w:color="auto"/>
                <w:bottom w:val="none" w:sz="0" w:space="0" w:color="auto"/>
                <w:right w:val="none" w:sz="0" w:space="0" w:color="auto"/>
              </w:divBdr>
            </w:div>
            <w:div w:id="1602372322">
              <w:marLeft w:val="0"/>
              <w:marRight w:val="0"/>
              <w:marTop w:val="0"/>
              <w:marBottom w:val="0"/>
              <w:divBdr>
                <w:top w:val="none" w:sz="0" w:space="0" w:color="auto"/>
                <w:left w:val="none" w:sz="0" w:space="0" w:color="auto"/>
                <w:bottom w:val="none" w:sz="0" w:space="0" w:color="auto"/>
                <w:right w:val="none" w:sz="0" w:space="0" w:color="auto"/>
              </w:divBdr>
            </w:div>
            <w:div w:id="1813985742">
              <w:marLeft w:val="0"/>
              <w:marRight w:val="0"/>
              <w:marTop w:val="0"/>
              <w:marBottom w:val="0"/>
              <w:divBdr>
                <w:top w:val="none" w:sz="0" w:space="0" w:color="auto"/>
                <w:left w:val="none" w:sz="0" w:space="0" w:color="auto"/>
                <w:bottom w:val="none" w:sz="0" w:space="0" w:color="auto"/>
                <w:right w:val="none" w:sz="0" w:space="0" w:color="auto"/>
              </w:divBdr>
            </w:div>
            <w:div w:id="473107362">
              <w:marLeft w:val="0"/>
              <w:marRight w:val="0"/>
              <w:marTop w:val="0"/>
              <w:marBottom w:val="0"/>
              <w:divBdr>
                <w:top w:val="none" w:sz="0" w:space="0" w:color="auto"/>
                <w:left w:val="none" w:sz="0" w:space="0" w:color="auto"/>
                <w:bottom w:val="none" w:sz="0" w:space="0" w:color="auto"/>
                <w:right w:val="none" w:sz="0" w:space="0" w:color="auto"/>
              </w:divBdr>
            </w:div>
          </w:divsChild>
        </w:div>
        <w:div w:id="1820029291">
          <w:marLeft w:val="0"/>
          <w:marRight w:val="0"/>
          <w:marTop w:val="0"/>
          <w:marBottom w:val="0"/>
          <w:divBdr>
            <w:top w:val="none" w:sz="0" w:space="0" w:color="auto"/>
            <w:left w:val="none" w:sz="0" w:space="0" w:color="auto"/>
            <w:bottom w:val="none" w:sz="0" w:space="0" w:color="auto"/>
            <w:right w:val="none" w:sz="0" w:space="0" w:color="auto"/>
          </w:divBdr>
          <w:divsChild>
            <w:div w:id="536355363">
              <w:marLeft w:val="0"/>
              <w:marRight w:val="0"/>
              <w:marTop w:val="0"/>
              <w:marBottom w:val="0"/>
              <w:divBdr>
                <w:top w:val="none" w:sz="0" w:space="0" w:color="auto"/>
                <w:left w:val="none" w:sz="0" w:space="0" w:color="auto"/>
                <w:bottom w:val="none" w:sz="0" w:space="0" w:color="auto"/>
                <w:right w:val="none" w:sz="0" w:space="0" w:color="auto"/>
              </w:divBdr>
            </w:div>
            <w:div w:id="1396077455">
              <w:marLeft w:val="0"/>
              <w:marRight w:val="0"/>
              <w:marTop w:val="0"/>
              <w:marBottom w:val="0"/>
              <w:divBdr>
                <w:top w:val="none" w:sz="0" w:space="0" w:color="auto"/>
                <w:left w:val="none" w:sz="0" w:space="0" w:color="auto"/>
                <w:bottom w:val="none" w:sz="0" w:space="0" w:color="auto"/>
                <w:right w:val="none" w:sz="0" w:space="0" w:color="auto"/>
              </w:divBdr>
            </w:div>
            <w:div w:id="1698846400">
              <w:marLeft w:val="0"/>
              <w:marRight w:val="0"/>
              <w:marTop w:val="0"/>
              <w:marBottom w:val="0"/>
              <w:divBdr>
                <w:top w:val="none" w:sz="0" w:space="0" w:color="auto"/>
                <w:left w:val="none" w:sz="0" w:space="0" w:color="auto"/>
                <w:bottom w:val="none" w:sz="0" w:space="0" w:color="auto"/>
                <w:right w:val="none" w:sz="0" w:space="0" w:color="auto"/>
              </w:divBdr>
            </w:div>
            <w:div w:id="638270802">
              <w:marLeft w:val="0"/>
              <w:marRight w:val="0"/>
              <w:marTop w:val="0"/>
              <w:marBottom w:val="0"/>
              <w:divBdr>
                <w:top w:val="none" w:sz="0" w:space="0" w:color="auto"/>
                <w:left w:val="none" w:sz="0" w:space="0" w:color="auto"/>
                <w:bottom w:val="none" w:sz="0" w:space="0" w:color="auto"/>
                <w:right w:val="none" w:sz="0" w:space="0" w:color="auto"/>
              </w:divBdr>
            </w:div>
            <w:div w:id="2051032732">
              <w:marLeft w:val="0"/>
              <w:marRight w:val="0"/>
              <w:marTop w:val="0"/>
              <w:marBottom w:val="0"/>
              <w:divBdr>
                <w:top w:val="none" w:sz="0" w:space="0" w:color="auto"/>
                <w:left w:val="none" w:sz="0" w:space="0" w:color="auto"/>
                <w:bottom w:val="none" w:sz="0" w:space="0" w:color="auto"/>
                <w:right w:val="none" w:sz="0" w:space="0" w:color="auto"/>
              </w:divBdr>
            </w:div>
            <w:div w:id="1771193979">
              <w:marLeft w:val="0"/>
              <w:marRight w:val="0"/>
              <w:marTop w:val="0"/>
              <w:marBottom w:val="0"/>
              <w:divBdr>
                <w:top w:val="none" w:sz="0" w:space="0" w:color="auto"/>
                <w:left w:val="none" w:sz="0" w:space="0" w:color="auto"/>
                <w:bottom w:val="none" w:sz="0" w:space="0" w:color="auto"/>
                <w:right w:val="none" w:sz="0" w:space="0" w:color="auto"/>
              </w:divBdr>
            </w:div>
            <w:div w:id="18628816">
              <w:marLeft w:val="0"/>
              <w:marRight w:val="0"/>
              <w:marTop w:val="0"/>
              <w:marBottom w:val="0"/>
              <w:divBdr>
                <w:top w:val="none" w:sz="0" w:space="0" w:color="auto"/>
                <w:left w:val="none" w:sz="0" w:space="0" w:color="auto"/>
                <w:bottom w:val="none" w:sz="0" w:space="0" w:color="auto"/>
                <w:right w:val="none" w:sz="0" w:space="0" w:color="auto"/>
              </w:divBdr>
            </w:div>
            <w:div w:id="83769212">
              <w:marLeft w:val="0"/>
              <w:marRight w:val="0"/>
              <w:marTop w:val="0"/>
              <w:marBottom w:val="0"/>
              <w:divBdr>
                <w:top w:val="none" w:sz="0" w:space="0" w:color="auto"/>
                <w:left w:val="none" w:sz="0" w:space="0" w:color="auto"/>
                <w:bottom w:val="none" w:sz="0" w:space="0" w:color="auto"/>
                <w:right w:val="none" w:sz="0" w:space="0" w:color="auto"/>
              </w:divBdr>
            </w:div>
            <w:div w:id="1470170919">
              <w:marLeft w:val="0"/>
              <w:marRight w:val="0"/>
              <w:marTop w:val="0"/>
              <w:marBottom w:val="0"/>
              <w:divBdr>
                <w:top w:val="none" w:sz="0" w:space="0" w:color="auto"/>
                <w:left w:val="none" w:sz="0" w:space="0" w:color="auto"/>
                <w:bottom w:val="none" w:sz="0" w:space="0" w:color="auto"/>
                <w:right w:val="none" w:sz="0" w:space="0" w:color="auto"/>
              </w:divBdr>
            </w:div>
            <w:div w:id="766115973">
              <w:marLeft w:val="0"/>
              <w:marRight w:val="0"/>
              <w:marTop w:val="0"/>
              <w:marBottom w:val="0"/>
              <w:divBdr>
                <w:top w:val="none" w:sz="0" w:space="0" w:color="auto"/>
                <w:left w:val="none" w:sz="0" w:space="0" w:color="auto"/>
                <w:bottom w:val="none" w:sz="0" w:space="0" w:color="auto"/>
                <w:right w:val="none" w:sz="0" w:space="0" w:color="auto"/>
              </w:divBdr>
            </w:div>
            <w:div w:id="525604904">
              <w:marLeft w:val="0"/>
              <w:marRight w:val="0"/>
              <w:marTop w:val="0"/>
              <w:marBottom w:val="0"/>
              <w:divBdr>
                <w:top w:val="none" w:sz="0" w:space="0" w:color="auto"/>
                <w:left w:val="none" w:sz="0" w:space="0" w:color="auto"/>
                <w:bottom w:val="none" w:sz="0" w:space="0" w:color="auto"/>
                <w:right w:val="none" w:sz="0" w:space="0" w:color="auto"/>
              </w:divBdr>
            </w:div>
            <w:div w:id="1304656391">
              <w:marLeft w:val="0"/>
              <w:marRight w:val="0"/>
              <w:marTop w:val="0"/>
              <w:marBottom w:val="0"/>
              <w:divBdr>
                <w:top w:val="none" w:sz="0" w:space="0" w:color="auto"/>
                <w:left w:val="none" w:sz="0" w:space="0" w:color="auto"/>
                <w:bottom w:val="none" w:sz="0" w:space="0" w:color="auto"/>
                <w:right w:val="none" w:sz="0" w:space="0" w:color="auto"/>
              </w:divBdr>
            </w:div>
            <w:div w:id="1085419364">
              <w:marLeft w:val="0"/>
              <w:marRight w:val="0"/>
              <w:marTop w:val="0"/>
              <w:marBottom w:val="0"/>
              <w:divBdr>
                <w:top w:val="none" w:sz="0" w:space="0" w:color="auto"/>
                <w:left w:val="none" w:sz="0" w:space="0" w:color="auto"/>
                <w:bottom w:val="none" w:sz="0" w:space="0" w:color="auto"/>
                <w:right w:val="none" w:sz="0" w:space="0" w:color="auto"/>
              </w:divBdr>
            </w:div>
            <w:div w:id="635797249">
              <w:marLeft w:val="0"/>
              <w:marRight w:val="0"/>
              <w:marTop w:val="0"/>
              <w:marBottom w:val="0"/>
              <w:divBdr>
                <w:top w:val="none" w:sz="0" w:space="0" w:color="auto"/>
                <w:left w:val="none" w:sz="0" w:space="0" w:color="auto"/>
                <w:bottom w:val="none" w:sz="0" w:space="0" w:color="auto"/>
                <w:right w:val="none" w:sz="0" w:space="0" w:color="auto"/>
              </w:divBdr>
            </w:div>
            <w:div w:id="1788545404">
              <w:marLeft w:val="0"/>
              <w:marRight w:val="0"/>
              <w:marTop w:val="0"/>
              <w:marBottom w:val="0"/>
              <w:divBdr>
                <w:top w:val="none" w:sz="0" w:space="0" w:color="auto"/>
                <w:left w:val="none" w:sz="0" w:space="0" w:color="auto"/>
                <w:bottom w:val="none" w:sz="0" w:space="0" w:color="auto"/>
                <w:right w:val="none" w:sz="0" w:space="0" w:color="auto"/>
              </w:divBdr>
            </w:div>
            <w:div w:id="1983920660">
              <w:marLeft w:val="0"/>
              <w:marRight w:val="0"/>
              <w:marTop w:val="0"/>
              <w:marBottom w:val="0"/>
              <w:divBdr>
                <w:top w:val="none" w:sz="0" w:space="0" w:color="auto"/>
                <w:left w:val="none" w:sz="0" w:space="0" w:color="auto"/>
                <w:bottom w:val="none" w:sz="0" w:space="0" w:color="auto"/>
                <w:right w:val="none" w:sz="0" w:space="0" w:color="auto"/>
              </w:divBdr>
            </w:div>
            <w:div w:id="543758569">
              <w:marLeft w:val="0"/>
              <w:marRight w:val="0"/>
              <w:marTop w:val="0"/>
              <w:marBottom w:val="0"/>
              <w:divBdr>
                <w:top w:val="none" w:sz="0" w:space="0" w:color="auto"/>
                <w:left w:val="none" w:sz="0" w:space="0" w:color="auto"/>
                <w:bottom w:val="none" w:sz="0" w:space="0" w:color="auto"/>
                <w:right w:val="none" w:sz="0" w:space="0" w:color="auto"/>
              </w:divBdr>
            </w:div>
            <w:div w:id="1441294532">
              <w:marLeft w:val="0"/>
              <w:marRight w:val="0"/>
              <w:marTop w:val="0"/>
              <w:marBottom w:val="0"/>
              <w:divBdr>
                <w:top w:val="none" w:sz="0" w:space="0" w:color="auto"/>
                <w:left w:val="none" w:sz="0" w:space="0" w:color="auto"/>
                <w:bottom w:val="none" w:sz="0" w:space="0" w:color="auto"/>
                <w:right w:val="none" w:sz="0" w:space="0" w:color="auto"/>
              </w:divBdr>
            </w:div>
            <w:div w:id="1407340984">
              <w:marLeft w:val="0"/>
              <w:marRight w:val="0"/>
              <w:marTop w:val="0"/>
              <w:marBottom w:val="0"/>
              <w:divBdr>
                <w:top w:val="none" w:sz="0" w:space="0" w:color="auto"/>
                <w:left w:val="none" w:sz="0" w:space="0" w:color="auto"/>
                <w:bottom w:val="none" w:sz="0" w:space="0" w:color="auto"/>
                <w:right w:val="none" w:sz="0" w:space="0" w:color="auto"/>
              </w:divBdr>
            </w:div>
            <w:div w:id="348874472">
              <w:marLeft w:val="0"/>
              <w:marRight w:val="0"/>
              <w:marTop w:val="0"/>
              <w:marBottom w:val="0"/>
              <w:divBdr>
                <w:top w:val="none" w:sz="0" w:space="0" w:color="auto"/>
                <w:left w:val="none" w:sz="0" w:space="0" w:color="auto"/>
                <w:bottom w:val="none" w:sz="0" w:space="0" w:color="auto"/>
                <w:right w:val="none" w:sz="0" w:space="0" w:color="auto"/>
              </w:divBdr>
            </w:div>
          </w:divsChild>
        </w:div>
        <w:div w:id="431124208">
          <w:marLeft w:val="0"/>
          <w:marRight w:val="0"/>
          <w:marTop w:val="0"/>
          <w:marBottom w:val="0"/>
          <w:divBdr>
            <w:top w:val="none" w:sz="0" w:space="0" w:color="auto"/>
            <w:left w:val="none" w:sz="0" w:space="0" w:color="auto"/>
            <w:bottom w:val="none" w:sz="0" w:space="0" w:color="auto"/>
            <w:right w:val="none" w:sz="0" w:space="0" w:color="auto"/>
          </w:divBdr>
          <w:divsChild>
            <w:div w:id="45643090">
              <w:marLeft w:val="0"/>
              <w:marRight w:val="0"/>
              <w:marTop w:val="0"/>
              <w:marBottom w:val="0"/>
              <w:divBdr>
                <w:top w:val="none" w:sz="0" w:space="0" w:color="auto"/>
                <w:left w:val="none" w:sz="0" w:space="0" w:color="auto"/>
                <w:bottom w:val="none" w:sz="0" w:space="0" w:color="auto"/>
                <w:right w:val="none" w:sz="0" w:space="0" w:color="auto"/>
              </w:divBdr>
            </w:div>
            <w:div w:id="1747536781">
              <w:marLeft w:val="0"/>
              <w:marRight w:val="0"/>
              <w:marTop w:val="0"/>
              <w:marBottom w:val="0"/>
              <w:divBdr>
                <w:top w:val="none" w:sz="0" w:space="0" w:color="auto"/>
                <w:left w:val="none" w:sz="0" w:space="0" w:color="auto"/>
                <w:bottom w:val="none" w:sz="0" w:space="0" w:color="auto"/>
                <w:right w:val="none" w:sz="0" w:space="0" w:color="auto"/>
              </w:divBdr>
            </w:div>
            <w:div w:id="82344371">
              <w:marLeft w:val="0"/>
              <w:marRight w:val="0"/>
              <w:marTop w:val="0"/>
              <w:marBottom w:val="0"/>
              <w:divBdr>
                <w:top w:val="none" w:sz="0" w:space="0" w:color="auto"/>
                <w:left w:val="none" w:sz="0" w:space="0" w:color="auto"/>
                <w:bottom w:val="none" w:sz="0" w:space="0" w:color="auto"/>
                <w:right w:val="none" w:sz="0" w:space="0" w:color="auto"/>
              </w:divBdr>
            </w:div>
            <w:div w:id="1230115916">
              <w:marLeft w:val="0"/>
              <w:marRight w:val="0"/>
              <w:marTop w:val="0"/>
              <w:marBottom w:val="0"/>
              <w:divBdr>
                <w:top w:val="none" w:sz="0" w:space="0" w:color="auto"/>
                <w:left w:val="none" w:sz="0" w:space="0" w:color="auto"/>
                <w:bottom w:val="none" w:sz="0" w:space="0" w:color="auto"/>
                <w:right w:val="none" w:sz="0" w:space="0" w:color="auto"/>
              </w:divBdr>
            </w:div>
            <w:div w:id="515193057">
              <w:marLeft w:val="0"/>
              <w:marRight w:val="0"/>
              <w:marTop w:val="0"/>
              <w:marBottom w:val="0"/>
              <w:divBdr>
                <w:top w:val="none" w:sz="0" w:space="0" w:color="auto"/>
                <w:left w:val="none" w:sz="0" w:space="0" w:color="auto"/>
                <w:bottom w:val="none" w:sz="0" w:space="0" w:color="auto"/>
                <w:right w:val="none" w:sz="0" w:space="0" w:color="auto"/>
              </w:divBdr>
            </w:div>
            <w:div w:id="1725064427">
              <w:marLeft w:val="0"/>
              <w:marRight w:val="0"/>
              <w:marTop w:val="0"/>
              <w:marBottom w:val="0"/>
              <w:divBdr>
                <w:top w:val="none" w:sz="0" w:space="0" w:color="auto"/>
                <w:left w:val="none" w:sz="0" w:space="0" w:color="auto"/>
                <w:bottom w:val="none" w:sz="0" w:space="0" w:color="auto"/>
                <w:right w:val="none" w:sz="0" w:space="0" w:color="auto"/>
              </w:divBdr>
            </w:div>
            <w:div w:id="678043549">
              <w:marLeft w:val="0"/>
              <w:marRight w:val="0"/>
              <w:marTop w:val="0"/>
              <w:marBottom w:val="0"/>
              <w:divBdr>
                <w:top w:val="none" w:sz="0" w:space="0" w:color="auto"/>
                <w:left w:val="none" w:sz="0" w:space="0" w:color="auto"/>
                <w:bottom w:val="none" w:sz="0" w:space="0" w:color="auto"/>
                <w:right w:val="none" w:sz="0" w:space="0" w:color="auto"/>
              </w:divBdr>
            </w:div>
            <w:div w:id="1166167073">
              <w:marLeft w:val="0"/>
              <w:marRight w:val="0"/>
              <w:marTop w:val="0"/>
              <w:marBottom w:val="0"/>
              <w:divBdr>
                <w:top w:val="none" w:sz="0" w:space="0" w:color="auto"/>
                <w:left w:val="none" w:sz="0" w:space="0" w:color="auto"/>
                <w:bottom w:val="none" w:sz="0" w:space="0" w:color="auto"/>
                <w:right w:val="none" w:sz="0" w:space="0" w:color="auto"/>
              </w:divBdr>
            </w:div>
            <w:div w:id="945425630">
              <w:marLeft w:val="0"/>
              <w:marRight w:val="0"/>
              <w:marTop w:val="0"/>
              <w:marBottom w:val="0"/>
              <w:divBdr>
                <w:top w:val="none" w:sz="0" w:space="0" w:color="auto"/>
                <w:left w:val="none" w:sz="0" w:space="0" w:color="auto"/>
                <w:bottom w:val="none" w:sz="0" w:space="0" w:color="auto"/>
                <w:right w:val="none" w:sz="0" w:space="0" w:color="auto"/>
              </w:divBdr>
            </w:div>
            <w:div w:id="2036497068">
              <w:marLeft w:val="0"/>
              <w:marRight w:val="0"/>
              <w:marTop w:val="0"/>
              <w:marBottom w:val="0"/>
              <w:divBdr>
                <w:top w:val="none" w:sz="0" w:space="0" w:color="auto"/>
                <w:left w:val="none" w:sz="0" w:space="0" w:color="auto"/>
                <w:bottom w:val="none" w:sz="0" w:space="0" w:color="auto"/>
                <w:right w:val="none" w:sz="0" w:space="0" w:color="auto"/>
              </w:divBdr>
            </w:div>
            <w:div w:id="439645773">
              <w:marLeft w:val="0"/>
              <w:marRight w:val="0"/>
              <w:marTop w:val="0"/>
              <w:marBottom w:val="0"/>
              <w:divBdr>
                <w:top w:val="none" w:sz="0" w:space="0" w:color="auto"/>
                <w:left w:val="none" w:sz="0" w:space="0" w:color="auto"/>
                <w:bottom w:val="none" w:sz="0" w:space="0" w:color="auto"/>
                <w:right w:val="none" w:sz="0" w:space="0" w:color="auto"/>
              </w:divBdr>
            </w:div>
            <w:div w:id="1863129995">
              <w:marLeft w:val="0"/>
              <w:marRight w:val="0"/>
              <w:marTop w:val="0"/>
              <w:marBottom w:val="0"/>
              <w:divBdr>
                <w:top w:val="none" w:sz="0" w:space="0" w:color="auto"/>
                <w:left w:val="none" w:sz="0" w:space="0" w:color="auto"/>
                <w:bottom w:val="none" w:sz="0" w:space="0" w:color="auto"/>
                <w:right w:val="none" w:sz="0" w:space="0" w:color="auto"/>
              </w:divBdr>
            </w:div>
            <w:div w:id="815802192">
              <w:marLeft w:val="0"/>
              <w:marRight w:val="0"/>
              <w:marTop w:val="0"/>
              <w:marBottom w:val="0"/>
              <w:divBdr>
                <w:top w:val="none" w:sz="0" w:space="0" w:color="auto"/>
                <w:left w:val="none" w:sz="0" w:space="0" w:color="auto"/>
                <w:bottom w:val="none" w:sz="0" w:space="0" w:color="auto"/>
                <w:right w:val="none" w:sz="0" w:space="0" w:color="auto"/>
              </w:divBdr>
            </w:div>
            <w:div w:id="1338996178">
              <w:marLeft w:val="0"/>
              <w:marRight w:val="0"/>
              <w:marTop w:val="0"/>
              <w:marBottom w:val="0"/>
              <w:divBdr>
                <w:top w:val="none" w:sz="0" w:space="0" w:color="auto"/>
                <w:left w:val="none" w:sz="0" w:space="0" w:color="auto"/>
                <w:bottom w:val="none" w:sz="0" w:space="0" w:color="auto"/>
                <w:right w:val="none" w:sz="0" w:space="0" w:color="auto"/>
              </w:divBdr>
            </w:div>
            <w:div w:id="436482553">
              <w:marLeft w:val="0"/>
              <w:marRight w:val="0"/>
              <w:marTop w:val="0"/>
              <w:marBottom w:val="0"/>
              <w:divBdr>
                <w:top w:val="none" w:sz="0" w:space="0" w:color="auto"/>
                <w:left w:val="none" w:sz="0" w:space="0" w:color="auto"/>
                <w:bottom w:val="none" w:sz="0" w:space="0" w:color="auto"/>
                <w:right w:val="none" w:sz="0" w:space="0" w:color="auto"/>
              </w:divBdr>
            </w:div>
            <w:div w:id="41563167">
              <w:marLeft w:val="0"/>
              <w:marRight w:val="0"/>
              <w:marTop w:val="0"/>
              <w:marBottom w:val="0"/>
              <w:divBdr>
                <w:top w:val="none" w:sz="0" w:space="0" w:color="auto"/>
                <w:left w:val="none" w:sz="0" w:space="0" w:color="auto"/>
                <w:bottom w:val="none" w:sz="0" w:space="0" w:color="auto"/>
                <w:right w:val="none" w:sz="0" w:space="0" w:color="auto"/>
              </w:divBdr>
            </w:div>
            <w:div w:id="357198245">
              <w:marLeft w:val="0"/>
              <w:marRight w:val="0"/>
              <w:marTop w:val="0"/>
              <w:marBottom w:val="0"/>
              <w:divBdr>
                <w:top w:val="none" w:sz="0" w:space="0" w:color="auto"/>
                <w:left w:val="none" w:sz="0" w:space="0" w:color="auto"/>
                <w:bottom w:val="none" w:sz="0" w:space="0" w:color="auto"/>
                <w:right w:val="none" w:sz="0" w:space="0" w:color="auto"/>
              </w:divBdr>
            </w:div>
            <w:div w:id="2036271394">
              <w:marLeft w:val="0"/>
              <w:marRight w:val="0"/>
              <w:marTop w:val="0"/>
              <w:marBottom w:val="0"/>
              <w:divBdr>
                <w:top w:val="none" w:sz="0" w:space="0" w:color="auto"/>
                <w:left w:val="none" w:sz="0" w:space="0" w:color="auto"/>
                <w:bottom w:val="none" w:sz="0" w:space="0" w:color="auto"/>
                <w:right w:val="none" w:sz="0" w:space="0" w:color="auto"/>
              </w:divBdr>
            </w:div>
            <w:div w:id="1583026006">
              <w:marLeft w:val="0"/>
              <w:marRight w:val="0"/>
              <w:marTop w:val="0"/>
              <w:marBottom w:val="0"/>
              <w:divBdr>
                <w:top w:val="none" w:sz="0" w:space="0" w:color="auto"/>
                <w:left w:val="none" w:sz="0" w:space="0" w:color="auto"/>
                <w:bottom w:val="none" w:sz="0" w:space="0" w:color="auto"/>
                <w:right w:val="none" w:sz="0" w:space="0" w:color="auto"/>
              </w:divBdr>
            </w:div>
            <w:div w:id="1968124849">
              <w:marLeft w:val="0"/>
              <w:marRight w:val="0"/>
              <w:marTop w:val="0"/>
              <w:marBottom w:val="0"/>
              <w:divBdr>
                <w:top w:val="none" w:sz="0" w:space="0" w:color="auto"/>
                <w:left w:val="none" w:sz="0" w:space="0" w:color="auto"/>
                <w:bottom w:val="none" w:sz="0" w:space="0" w:color="auto"/>
                <w:right w:val="none" w:sz="0" w:space="0" w:color="auto"/>
              </w:divBdr>
            </w:div>
          </w:divsChild>
        </w:div>
        <w:div w:id="1766487748">
          <w:marLeft w:val="0"/>
          <w:marRight w:val="0"/>
          <w:marTop w:val="0"/>
          <w:marBottom w:val="0"/>
          <w:divBdr>
            <w:top w:val="none" w:sz="0" w:space="0" w:color="auto"/>
            <w:left w:val="none" w:sz="0" w:space="0" w:color="auto"/>
            <w:bottom w:val="none" w:sz="0" w:space="0" w:color="auto"/>
            <w:right w:val="none" w:sz="0" w:space="0" w:color="auto"/>
          </w:divBdr>
          <w:divsChild>
            <w:div w:id="606280794">
              <w:marLeft w:val="0"/>
              <w:marRight w:val="0"/>
              <w:marTop w:val="0"/>
              <w:marBottom w:val="0"/>
              <w:divBdr>
                <w:top w:val="none" w:sz="0" w:space="0" w:color="auto"/>
                <w:left w:val="none" w:sz="0" w:space="0" w:color="auto"/>
                <w:bottom w:val="none" w:sz="0" w:space="0" w:color="auto"/>
                <w:right w:val="none" w:sz="0" w:space="0" w:color="auto"/>
              </w:divBdr>
            </w:div>
            <w:div w:id="1619221731">
              <w:marLeft w:val="0"/>
              <w:marRight w:val="0"/>
              <w:marTop w:val="0"/>
              <w:marBottom w:val="0"/>
              <w:divBdr>
                <w:top w:val="none" w:sz="0" w:space="0" w:color="auto"/>
                <w:left w:val="none" w:sz="0" w:space="0" w:color="auto"/>
                <w:bottom w:val="none" w:sz="0" w:space="0" w:color="auto"/>
                <w:right w:val="none" w:sz="0" w:space="0" w:color="auto"/>
              </w:divBdr>
            </w:div>
            <w:div w:id="925188357">
              <w:marLeft w:val="0"/>
              <w:marRight w:val="0"/>
              <w:marTop w:val="0"/>
              <w:marBottom w:val="0"/>
              <w:divBdr>
                <w:top w:val="none" w:sz="0" w:space="0" w:color="auto"/>
                <w:left w:val="none" w:sz="0" w:space="0" w:color="auto"/>
                <w:bottom w:val="none" w:sz="0" w:space="0" w:color="auto"/>
                <w:right w:val="none" w:sz="0" w:space="0" w:color="auto"/>
              </w:divBdr>
            </w:div>
            <w:div w:id="971255115">
              <w:marLeft w:val="0"/>
              <w:marRight w:val="0"/>
              <w:marTop w:val="0"/>
              <w:marBottom w:val="0"/>
              <w:divBdr>
                <w:top w:val="none" w:sz="0" w:space="0" w:color="auto"/>
                <w:left w:val="none" w:sz="0" w:space="0" w:color="auto"/>
                <w:bottom w:val="none" w:sz="0" w:space="0" w:color="auto"/>
                <w:right w:val="none" w:sz="0" w:space="0" w:color="auto"/>
              </w:divBdr>
            </w:div>
            <w:div w:id="1261521637">
              <w:marLeft w:val="0"/>
              <w:marRight w:val="0"/>
              <w:marTop w:val="0"/>
              <w:marBottom w:val="0"/>
              <w:divBdr>
                <w:top w:val="none" w:sz="0" w:space="0" w:color="auto"/>
                <w:left w:val="none" w:sz="0" w:space="0" w:color="auto"/>
                <w:bottom w:val="none" w:sz="0" w:space="0" w:color="auto"/>
                <w:right w:val="none" w:sz="0" w:space="0" w:color="auto"/>
              </w:divBdr>
            </w:div>
            <w:div w:id="291249461">
              <w:marLeft w:val="0"/>
              <w:marRight w:val="0"/>
              <w:marTop w:val="0"/>
              <w:marBottom w:val="0"/>
              <w:divBdr>
                <w:top w:val="none" w:sz="0" w:space="0" w:color="auto"/>
                <w:left w:val="none" w:sz="0" w:space="0" w:color="auto"/>
                <w:bottom w:val="none" w:sz="0" w:space="0" w:color="auto"/>
                <w:right w:val="none" w:sz="0" w:space="0" w:color="auto"/>
              </w:divBdr>
            </w:div>
            <w:div w:id="256131928">
              <w:marLeft w:val="0"/>
              <w:marRight w:val="0"/>
              <w:marTop w:val="0"/>
              <w:marBottom w:val="0"/>
              <w:divBdr>
                <w:top w:val="none" w:sz="0" w:space="0" w:color="auto"/>
                <w:left w:val="none" w:sz="0" w:space="0" w:color="auto"/>
                <w:bottom w:val="none" w:sz="0" w:space="0" w:color="auto"/>
                <w:right w:val="none" w:sz="0" w:space="0" w:color="auto"/>
              </w:divBdr>
            </w:div>
            <w:div w:id="1253469810">
              <w:marLeft w:val="0"/>
              <w:marRight w:val="0"/>
              <w:marTop w:val="0"/>
              <w:marBottom w:val="0"/>
              <w:divBdr>
                <w:top w:val="none" w:sz="0" w:space="0" w:color="auto"/>
                <w:left w:val="none" w:sz="0" w:space="0" w:color="auto"/>
                <w:bottom w:val="none" w:sz="0" w:space="0" w:color="auto"/>
                <w:right w:val="none" w:sz="0" w:space="0" w:color="auto"/>
              </w:divBdr>
            </w:div>
            <w:div w:id="696779995">
              <w:marLeft w:val="0"/>
              <w:marRight w:val="0"/>
              <w:marTop w:val="0"/>
              <w:marBottom w:val="0"/>
              <w:divBdr>
                <w:top w:val="none" w:sz="0" w:space="0" w:color="auto"/>
                <w:left w:val="none" w:sz="0" w:space="0" w:color="auto"/>
                <w:bottom w:val="none" w:sz="0" w:space="0" w:color="auto"/>
                <w:right w:val="none" w:sz="0" w:space="0" w:color="auto"/>
              </w:divBdr>
            </w:div>
            <w:div w:id="1304309818">
              <w:marLeft w:val="0"/>
              <w:marRight w:val="0"/>
              <w:marTop w:val="0"/>
              <w:marBottom w:val="0"/>
              <w:divBdr>
                <w:top w:val="none" w:sz="0" w:space="0" w:color="auto"/>
                <w:left w:val="none" w:sz="0" w:space="0" w:color="auto"/>
                <w:bottom w:val="none" w:sz="0" w:space="0" w:color="auto"/>
                <w:right w:val="none" w:sz="0" w:space="0" w:color="auto"/>
              </w:divBdr>
            </w:div>
            <w:div w:id="719863621">
              <w:marLeft w:val="0"/>
              <w:marRight w:val="0"/>
              <w:marTop w:val="0"/>
              <w:marBottom w:val="0"/>
              <w:divBdr>
                <w:top w:val="none" w:sz="0" w:space="0" w:color="auto"/>
                <w:left w:val="none" w:sz="0" w:space="0" w:color="auto"/>
                <w:bottom w:val="none" w:sz="0" w:space="0" w:color="auto"/>
                <w:right w:val="none" w:sz="0" w:space="0" w:color="auto"/>
              </w:divBdr>
            </w:div>
            <w:div w:id="670454453">
              <w:marLeft w:val="0"/>
              <w:marRight w:val="0"/>
              <w:marTop w:val="0"/>
              <w:marBottom w:val="0"/>
              <w:divBdr>
                <w:top w:val="none" w:sz="0" w:space="0" w:color="auto"/>
                <w:left w:val="none" w:sz="0" w:space="0" w:color="auto"/>
                <w:bottom w:val="none" w:sz="0" w:space="0" w:color="auto"/>
                <w:right w:val="none" w:sz="0" w:space="0" w:color="auto"/>
              </w:divBdr>
            </w:div>
            <w:div w:id="1578711311">
              <w:marLeft w:val="0"/>
              <w:marRight w:val="0"/>
              <w:marTop w:val="0"/>
              <w:marBottom w:val="0"/>
              <w:divBdr>
                <w:top w:val="none" w:sz="0" w:space="0" w:color="auto"/>
                <w:left w:val="none" w:sz="0" w:space="0" w:color="auto"/>
                <w:bottom w:val="none" w:sz="0" w:space="0" w:color="auto"/>
                <w:right w:val="none" w:sz="0" w:space="0" w:color="auto"/>
              </w:divBdr>
            </w:div>
            <w:div w:id="911812949">
              <w:marLeft w:val="0"/>
              <w:marRight w:val="0"/>
              <w:marTop w:val="0"/>
              <w:marBottom w:val="0"/>
              <w:divBdr>
                <w:top w:val="none" w:sz="0" w:space="0" w:color="auto"/>
                <w:left w:val="none" w:sz="0" w:space="0" w:color="auto"/>
                <w:bottom w:val="none" w:sz="0" w:space="0" w:color="auto"/>
                <w:right w:val="none" w:sz="0" w:space="0" w:color="auto"/>
              </w:divBdr>
            </w:div>
            <w:div w:id="435175063">
              <w:marLeft w:val="0"/>
              <w:marRight w:val="0"/>
              <w:marTop w:val="0"/>
              <w:marBottom w:val="0"/>
              <w:divBdr>
                <w:top w:val="none" w:sz="0" w:space="0" w:color="auto"/>
                <w:left w:val="none" w:sz="0" w:space="0" w:color="auto"/>
                <w:bottom w:val="none" w:sz="0" w:space="0" w:color="auto"/>
                <w:right w:val="none" w:sz="0" w:space="0" w:color="auto"/>
              </w:divBdr>
            </w:div>
            <w:div w:id="1514028670">
              <w:marLeft w:val="0"/>
              <w:marRight w:val="0"/>
              <w:marTop w:val="0"/>
              <w:marBottom w:val="0"/>
              <w:divBdr>
                <w:top w:val="none" w:sz="0" w:space="0" w:color="auto"/>
                <w:left w:val="none" w:sz="0" w:space="0" w:color="auto"/>
                <w:bottom w:val="none" w:sz="0" w:space="0" w:color="auto"/>
                <w:right w:val="none" w:sz="0" w:space="0" w:color="auto"/>
              </w:divBdr>
            </w:div>
            <w:div w:id="921983853">
              <w:marLeft w:val="0"/>
              <w:marRight w:val="0"/>
              <w:marTop w:val="0"/>
              <w:marBottom w:val="0"/>
              <w:divBdr>
                <w:top w:val="none" w:sz="0" w:space="0" w:color="auto"/>
                <w:left w:val="none" w:sz="0" w:space="0" w:color="auto"/>
                <w:bottom w:val="none" w:sz="0" w:space="0" w:color="auto"/>
                <w:right w:val="none" w:sz="0" w:space="0" w:color="auto"/>
              </w:divBdr>
            </w:div>
            <w:div w:id="378014546">
              <w:marLeft w:val="0"/>
              <w:marRight w:val="0"/>
              <w:marTop w:val="0"/>
              <w:marBottom w:val="0"/>
              <w:divBdr>
                <w:top w:val="none" w:sz="0" w:space="0" w:color="auto"/>
                <w:left w:val="none" w:sz="0" w:space="0" w:color="auto"/>
                <w:bottom w:val="none" w:sz="0" w:space="0" w:color="auto"/>
                <w:right w:val="none" w:sz="0" w:space="0" w:color="auto"/>
              </w:divBdr>
            </w:div>
            <w:div w:id="1325619724">
              <w:marLeft w:val="0"/>
              <w:marRight w:val="0"/>
              <w:marTop w:val="0"/>
              <w:marBottom w:val="0"/>
              <w:divBdr>
                <w:top w:val="none" w:sz="0" w:space="0" w:color="auto"/>
                <w:left w:val="none" w:sz="0" w:space="0" w:color="auto"/>
                <w:bottom w:val="none" w:sz="0" w:space="0" w:color="auto"/>
                <w:right w:val="none" w:sz="0" w:space="0" w:color="auto"/>
              </w:divBdr>
            </w:div>
            <w:div w:id="351299877">
              <w:marLeft w:val="0"/>
              <w:marRight w:val="0"/>
              <w:marTop w:val="0"/>
              <w:marBottom w:val="0"/>
              <w:divBdr>
                <w:top w:val="none" w:sz="0" w:space="0" w:color="auto"/>
                <w:left w:val="none" w:sz="0" w:space="0" w:color="auto"/>
                <w:bottom w:val="none" w:sz="0" w:space="0" w:color="auto"/>
                <w:right w:val="none" w:sz="0" w:space="0" w:color="auto"/>
              </w:divBdr>
            </w:div>
          </w:divsChild>
        </w:div>
        <w:div w:id="1415319597">
          <w:marLeft w:val="0"/>
          <w:marRight w:val="0"/>
          <w:marTop w:val="0"/>
          <w:marBottom w:val="0"/>
          <w:divBdr>
            <w:top w:val="none" w:sz="0" w:space="0" w:color="auto"/>
            <w:left w:val="none" w:sz="0" w:space="0" w:color="auto"/>
            <w:bottom w:val="none" w:sz="0" w:space="0" w:color="auto"/>
            <w:right w:val="none" w:sz="0" w:space="0" w:color="auto"/>
          </w:divBdr>
          <w:divsChild>
            <w:div w:id="315842702">
              <w:marLeft w:val="0"/>
              <w:marRight w:val="0"/>
              <w:marTop w:val="0"/>
              <w:marBottom w:val="0"/>
              <w:divBdr>
                <w:top w:val="none" w:sz="0" w:space="0" w:color="auto"/>
                <w:left w:val="none" w:sz="0" w:space="0" w:color="auto"/>
                <w:bottom w:val="none" w:sz="0" w:space="0" w:color="auto"/>
                <w:right w:val="none" w:sz="0" w:space="0" w:color="auto"/>
              </w:divBdr>
            </w:div>
            <w:div w:id="1251549547">
              <w:marLeft w:val="0"/>
              <w:marRight w:val="0"/>
              <w:marTop w:val="0"/>
              <w:marBottom w:val="0"/>
              <w:divBdr>
                <w:top w:val="none" w:sz="0" w:space="0" w:color="auto"/>
                <w:left w:val="none" w:sz="0" w:space="0" w:color="auto"/>
                <w:bottom w:val="none" w:sz="0" w:space="0" w:color="auto"/>
                <w:right w:val="none" w:sz="0" w:space="0" w:color="auto"/>
              </w:divBdr>
            </w:div>
            <w:div w:id="692342992">
              <w:marLeft w:val="0"/>
              <w:marRight w:val="0"/>
              <w:marTop w:val="0"/>
              <w:marBottom w:val="0"/>
              <w:divBdr>
                <w:top w:val="none" w:sz="0" w:space="0" w:color="auto"/>
                <w:left w:val="none" w:sz="0" w:space="0" w:color="auto"/>
                <w:bottom w:val="none" w:sz="0" w:space="0" w:color="auto"/>
                <w:right w:val="none" w:sz="0" w:space="0" w:color="auto"/>
              </w:divBdr>
            </w:div>
            <w:div w:id="1388920627">
              <w:marLeft w:val="0"/>
              <w:marRight w:val="0"/>
              <w:marTop w:val="0"/>
              <w:marBottom w:val="0"/>
              <w:divBdr>
                <w:top w:val="none" w:sz="0" w:space="0" w:color="auto"/>
                <w:left w:val="none" w:sz="0" w:space="0" w:color="auto"/>
                <w:bottom w:val="none" w:sz="0" w:space="0" w:color="auto"/>
                <w:right w:val="none" w:sz="0" w:space="0" w:color="auto"/>
              </w:divBdr>
            </w:div>
            <w:div w:id="614216062">
              <w:marLeft w:val="0"/>
              <w:marRight w:val="0"/>
              <w:marTop w:val="0"/>
              <w:marBottom w:val="0"/>
              <w:divBdr>
                <w:top w:val="none" w:sz="0" w:space="0" w:color="auto"/>
                <w:left w:val="none" w:sz="0" w:space="0" w:color="auto"/>
                <w:bottom w:val="none" w:sz="0" w:space="0" w:color="auto"/>
                <w:right w:val="none" w:sz="0" w:space="0" w:color="auto"/>
              </w:divBdr>
            </w:div>
            <w:div w:id="1206986940">
              <w:marLeft w:val="0"/>
              <w:marRight w:val="0"/>
              <w:marTop w:val="0"/>
              <w:marBottom w:val="0"/>
              <w:divBdr>
                <w:top w:val="none" w:sz="0" w:space="0" w:color="auto"/>
                <w:left w:val="none" w:sz="0" w:space="0" w:color="auto"/>
                <w:bottom w:val="none" w:sz="0" w:space="0" w:color="auto"/>
                <w:right w:val="none" w:sz="0" w:space="0" w:color="auto"/>
              </w:divBdr>
            </w:div>
            <w:div w:id="1064260707">
              <w:marLeft w:val="0"/>
              <w:marRight w:val="0"/>
              <w:marTop w:val="0"/>
              <w:marBottom w:val="0"/>
              <w:divBdr>
                <w:top w:val="none" w:sz="0" w:space="0" w:color="auto"/>
                <w:left w:val="none" w:sz="0" w:space="0" w:color="auto"/>
                <w:bottom w:val="none" w:sz="0" w:space="0" w:color="auto"/>
                <w:right w:val="none" w:sz="0" w:space="0" w:color="auto"/>
              </w:divBdr>
            </w:div>
            <w:div w:id="163665857">
              <w:marLeft w:val="0"/>
              <w:marRight w:val="0"/>
              <w:marTop w:val="0"/>
              <w:marBottom w:val="0"/>
              <w:divBdr>
                <w:top w:val="none" w:sz="0" w:space="0" w:color="auto"/>
                <w:left w:val="none" w:sz="0" w:space="0" w:color="auto"/>
                <w:bottom w:val="none" w:sz="0" w:space="0" w:color="auto"/>
                <w:right w:val="none" w:sz="0" w:space="0" w:color="auto"/>
              </w:divBdr>
            </w:div>
            <w:div w:id="307635457">
              <w:marLeft w:val="0"/>
              <w:marRight w:val="0"/>
              <w:marTop w:val="0"/>
              <w:marBottom w:val="0"/>
              <w:divBdr>
                <w:top w:val="none" w:sz="0" w:space="0" w:color="auto"/>
                <w:left w:val="none" w:sz="0" w:space="0" w:color="auto"/>
                <w:bottom w:val="none" w:sz="0" w:space="0" w:color="auto"/>
                <w:right w:val="none" w:sz="0" w:space="0" w:color="auto"/>
              </w:divBdr>
            </w:div>
            <w:div w:id="1065183451">
              <w:marLeft w:val="0"/>
              <w:marRight w:val="0"/>
              <w:marTop w:val="0"/>
              <w:marBottom w:val="0"/>
              <w:divBdr>
                <w:top w:val="none" w:sz="0" w:space="0" w:color="auto"/>
                <w:left w:val="none" w:sz="0" w:space="0" w:color="auto"/>
                <w:bottom w:val="none" w:sz="0" w:space="0" w:color="auto"/>
                <w:right w:val="none" w:sz="0" w:space="0" w:color="auto"/>
              </w:divBdr>
            </w:div>
            <w:div w:id="835614302">
              <w:marLeft w:val="0"/>
              <w:marRight w:val="0"/>
              <w:marTop w:val="0"/>
              <w:marBottom w:val="0"/>
              <w:divBdr>
                <w:top w:val="none" w:sz="0" w:space="0" w:color="auto"/>
                <w:left w:val="none" w:sz="0" w:space="0" w:color="auto"/>
                <w:bottom w:val="none" w:sz="0" w:space="0" w:color="auto"/>
                <w:right w:val="none" w:sz="0" w:space="0" w:color="auto"/>
              </w:divBdr>
            </w:div>
            <w:div w:id="2023122061">
              <w:marLeft w:val="0"/>
              <w:marRight w:val="0"/>
              <w:marTop w:val="0"/>
              <w:marBottom w:val="0"/>
              <w:divBdr>
                <w:top w:val="none" w:sz="0" w:space="0" w:color="auto"/>
                <w:left w:val="none" w:sz="0" w:space="0" w:color="auto"/>
                <w:bottom w:val="none" w:sz="0" w:space="0" w:color="auto"/>
                <w:right w:val="none" w:sz="0" w:space="0" w:color="auto"/>
              </w:divBdr>
            </w:div>
            <w:div w:id="2011638398">
              <w:marLeft w:val="0"/>
              <w:marRight w:val="0"/>
              <w:marTop w:val="0"/>
              <w:marBottom w:val="0"/>
              <w:divBdr>
                <w:top w:val="none" w:sz="0" w:space="0" w:color="auto"/>
                <w:left w:val="none" w:sz="0" w:space="0" w:color="auto"/>
                <w:bottom w:val="none" w:sz="0" w:space="0" w:color="auto"/>
                <w:right w:val="none" w:sz="0" w:space="0" w:color="auto"/>
              </w:divBdr>
            </w:div>
            <w:div w:id="946280584">
              <w:marLeft w:val="0"/>
              <w:marRight w:val="0"/>
              <w:marTop w:val="0"/>
              <w:marBottom w:val="0"/>
              <w:divBdr>
                <w:top w:val="none" w:sz="0" w:space="0" w:color="auto"/>
                <w:left w:val="none" w:sz="0" w:space="0" w:color="auto"/>
                <w:bottom w:val="none" w:sz="0" w:space="0" w:color="auto"/>
                <w:right w:val="none" w:sz="0" w:space="0" w:color="auto"/>
              </w:divBdr>
            </w:div>
            <w:div w:id="731199612">
              <w:marLeft w:val="0"/>
              <w:marRight w:val="0"/>
              <w:marTop w:val="0"/>
              <w:marBottom w:val="0"/>
              <w:divBdr>
                <w:top w:val="none" w:sz="0" w:space="0" w:color="auto"/>
                <w:left w:val="none" w:sz="0" w:space="0" w:color="auto"/>
                <w:bottom w:val="none" w:sz="0" w:space="0" w:color="auto"/>
                <w:right w:val="none" w:sz="0" w:space="0" w:color="auto"/>
              </w:divBdr>
            </w:div>
            <w:div w:id="1103955319">
              <w:marLeft w:val="0"/>
              <w:marRight w:val="0"/>
              <w:marTop w:val="0"/>
              <w:marBottom w:val="0"/>
              <w:divBdr>
                <w:top w:val="none" w:sz="0" w:space="0" w:color="auto"/>
                <w:left w:val="none" w:sz="0" w:space="0" w:color="auto"/>
                <w:bottom w:val="none" w:sz="0" w:space="0" w:color="auto"/>
                <w:right w:val="none" w:sz="0" w:space="0" w:color="auto"/>
              </w:divBdr>
            </w:div>
            <w:div w:id="2103790928">
              <w:marLeft w:val="0"/>
              <w:marRight w:val="0"/>
              <w:marTop w:val="0"/>
              <w:marBottom w:val="0"/>
              <w:divBdr>
                <w:top w:val="none" w:sz="0" w:space="0" w:color="auto"/>
                <w:left w:val="none" w:sz="0" w:space="0" w:color="auto"/>
                <w:bottom w:val="none" w:sz="0" w:space="0" w:color="auto"/>
                <w:right w:val="none" w:sz="0" w:space="0" w:color="auto"/>
              </w:divBdr>
            </w:div>
            <w:div w:id="79182787">
              <w:marLeft w:val="0"/>
              <w:marRight w:val="0"/>
              <w:marTop w:val="0"/>
              <w:marBottom w:val="0"/>
              <w:divBdr>
                <w:top w:val="none" w:sz="0" w:space="0" w:color="auto"/>
                <w:left w:val="none" w:sz="0" w:space="0" w:color="auto"/>
                <w:bottom w:val="none" w:sz="0" w:space="0" w:color="auto"/>
                <w:right w:val="none" w:sz="0" w:space="0" w:color="auto"/>
              </w:divBdr>
            </w:div>
            <w:div w:id="290668864">
              <w:marLeft w:val="0"/>
              <w:marRight w:val="0"/>
              <w:marTop w:val="0"/>
              <w:marBottom w:val="0"/>
              <w:divBdr>
                <w:top w:val="none" w:sz="0" w:space="0" w:color="auto"/>
                <w:left w:val="none" w:sz="0" w:space="0" w:color="auto"/>
                <w:bottom w:val="none" w:sz="0" w:space="0" w:color="auto"/>
                <w:right w:val="none" w:sz="0" w:space="0" w:color="auto"/>
              </w:divBdr>
            </w:div>
            <w:div w:id="1795513196">
              <w:marLeft w:val="0"/>
              <w:marRight w:val="0"/>
              <w:marTop w:val="0"/>
              <w:marBottom w:val="0"/>
              <w:divBdr>
                <w:top w:val="none" w:sz="0" w:space="0" w:color="auto"/>
                <w:left w:val="none" w:sz="0" w:space="0" w:color="auto"/>
                <w:bottom w:val="none" w:sz="0" w:space="0" w:color="auto"/>
                <w:right w:val="none" w:sz="0" w:space="0" w:color="auto"/>
              </w:divBdr>
            </w:div>
          </w:divsChild>
        </w:div>
        <w:div w:id="298195233">
          <w:marLeft w:val="0"/>
          <w:marRight w:val="0"/>
          <w:marTop w:val="0"/>
          <w:marBottom w:val="0"/>
          <w:divBdr>
            <w:top w:val="none" w:sz="0" w:space="0" w:color="auto"/>
            <w:left w:val="none" w:sz="0" w:space="0" w:color="auto"/>
            <w:bottom w:val="none" w:sz="0" w:space="0" w:color="auto"/>
            <w:right w:val="none" w:sz="0" w:space="0" w:color="auto"/>
          </w:divBdr>
          <w:divsChild>
            <w:div w:id="1999652624">
              <w:marLeft w:val="0"/>
              <w:marRight w:val="0"/>
              <w:marTop w:val="0"/>
              <w:marBottom w:val="0"/>
              <w:divBdr>
                <w:top w:val="none" w:sz="0" w:space="0" w:color="auto"/>
                <w:left w:val="none" w:sz="0" w:space="0" w:color="auto"/>
                <w:bottom w:val="none" w:sz="0" w:space="0" w:color="auto"/>
                <w:right w:val="none" w:sz="0" w:space="0" w:color="auto"/>
              </w:divBdr>
            </w:div>
            <w:div w:id="1593315197">
              <w:marLeft w:val="0"/>
              <w:marRight w:val="0"/>
              <w:marTop w:val="0"/>
              <w:marBottom w:val="0"/>
              <w:divBdr>
                <w:top w:val="none" w:sz="0" w:space="0" w:color="auto"/>
                <w:left w:val="none" w:sz="0" w:space="0" w:color="auto"/>
                <w:bottom w:val="none" w:sz="0" w:space="0" w:color="auto"/>
                <w:right w:val="none" w:sz="0" w:space="0" w:color="auto"/>
              </w:divBdr>
            </w:div>
            <w:div w:id="1177773599">
              <w:marLeft w:val="0"/>
              <w:marRight w:val="0"/>
              <w:marTop w:val="0"/>
              <w:marBottom w:val="0"/>
              <w:divBdr>
                <w:top w:val="none" w:sz="0" w:space="0" w:color="auto"/>
                <w:left w:val="none" w:sz="0" w:space="0" w:color="auto"/>
                <w:bottom w:val="none" w:sz="0" w:space="0" w:color="auto"/>
                <w:right w:val="none" w:sz="0" w:space="0" w:color="auto"/>
              </w:divBdr>
            </w:div>
            <w:div w:id="1658923905">
              <w:marLeft w:val="0"/>
              <w:marRight w:val="0"/>
              <w:marTop w:val="0"/>
              <w:marBottom w:val="0"/>
              <w:divBdr>
                <w:top w:val="none" w:sz="0" w:space="0" w:color="auto"/>
                <w:left w:val="none" w:sz="0" w:space="0" w:color="auto"/>
                <w:bottom w:val="none" w:sz="0" w:space="0" w:color="auto"/>
                <w:right w:val="none" w:sz="0" w:space="0" w:color="auto"/>
              </w:divBdr>
            </w:div>
            <w:div w:id="2131627926">
              <w:marLeft w:val="0"/>
              <w:marRight w:val="0"/>
              <w:marTop w:val="0"/>
              <w:marBottom w:val="0"/>
              <w:divBdr>
                <w:top w:val="none" w:sz="0" w:space="0" w:color="auto"/>
                <w:left w:val="none" w:sz="0" w:space="0" w:color="auto"/>
                <w:bottom w:val="none" w:sz="0" w:space="0" w:color="auto"/>
                <w:right w:val="none" w:sz="0" w:space="0" w:color="auto"/>
              </w:divBdr>
            </w:div>
            <w:div w:id="1999460167">
              <w:marLeft w:val="0"/>
              <w:marRight w:val="0"/>
              <w:marTop w:val="0"/>
              <w:marBottom w:val="0"/>
              <w:divBdr>
                <w:top w:val="none" w:sz="0" w:space="0" w:color="auto"/>
                <w:left w:val="none" w:sz="0" w:space="0" w:color="auto"/>
                <w:bottom w:val="none" w:sz="0" w:space="0" w:color="auto"/>
                <w:right w:val="none" w:sz="0" w:space="0" w:color="auto"/>
              </w:divBdr>
            </w:div>
            <w:div w:id="1598253748">
              <w:marLeft w:val="0"/>
              <w:marRight w:val="0"/>
              <w:marTop w:val="0"/>
              <w:marBottom w:val="0"/>
              <w:divBdr>
                <w:top w:val="none" w:sz="0" w:space="0" w:color="auto"/>
                <w:left w:val="none" w:sz="0" w:space="0" w:color="auto"/>
                <w:bottom w:val="none" w:sz="0" w:space="0" w:color="auto"/>
                <w:right w:val="none" w:sz="0" w:space="0" w:color="auto"/>
              </w:divBdr>
            </w:div>
            <w:div w:id="2061007935">
              <w:marLeft w:val="0"/>
              <w:marRight w:val="0"/>
              <w:marTop w:val="0"/>
              <w:marBottom w:val="0"/>
              <w:divBdr>
                <w:top w:val="none" w:sz="0" w:space="0" w:color="auto"/>
                <w:left w:val="none" w:sz="0" w:space="0" w:color="auto"/>
                <w:bottom w:val="none" w:sz="0" w:space="0" w:color="auto"/>
                <w:right w:val="none" w:sz="0" w:space="0" w:color="auto"/>
              </w:divBdr>
            </w:div>
            <w:div w:id="872692581">
              <w:marLeft w:val="0"/>
              <w:marRight w:val="0"/>
              <w:marTop w:val="0"/>
              <w:marBottom w:val="0"/>
              <w:divBdr>
                <w:top w:val="none" w:sz="0" w:space="0" w:color="auto"/>
                <w:left w:val="none" w:sz="0" w:space="0" w:color="auto"/>
                <w:bottom w:val="none" w:sz="0" w:space="0" w:color="auto"/>
                <w:right w:val="none" w:sz="0" w:space="0" w:color="auto"/>
              </w:divBdr>
            </w:div>
            <w:div w:id="69474989">
              <w:marLeft w:val="0"/>
              <w:marRight w:val="0"/>
              <w:marTop w:val="0"/>
              <w:marBottom w:val="0"/>
              <w:divBdr>
                <w:top w:val="none" w:sz="0" w:space="0" w:color="auto"/>
                <w:left w:val="none" w:sz="0" w:space="0" w:color="auto"/>
                <w:bottom w:val="none" w:sz="0" w:space="0" w:color="auto"/>
                <w:right w:val="none" w:sz="0" w:space="0" w:color="auto"/>
              </w:divBdr>
            </w:div>
            <w:div w:id="2111972059">
              <w:marLeft w:val="0"/>
              <w:marRight w:val="0"/>
              <w:marTop w:val="0"/>
              <w:marBottom w:val="0"/>
              <w:divBdr>
                <w:top w:val="none" w:sz="0" w:space="0" w:color="auto"/>
                <w:left w:val="none" w:sz="0" w:space="0" w:color="auto"/>
                <w:bottom w:val="none" w:sz="0" w:space="0" w:color="auto"/>
                <w:right w:val="none" w:sz="0" w:space="0" w:color="auto"/>
              </w:divBdr>
            </w:div>
            <w:div w:id="1869635128">
              <w:marLeft w:val="0"/>
              <w:marRight w:val="0"/>
              <w:marTop w:val="0"/>
              <w:marBottom w:val="0"/>
              <w:divBdr>
                <w:top w:val="none" w:sz="0" w:space="0" w:color="auto"/>
                <w:left w:val="none" w:sz="0" w:space="0" w:color="auto"/>
                <w:bottom w:val="none" w:sz="0" w:space="0" w:color="auto"/>
                <w:right w:val="none" w:sz="0" w:space="0" w:color="auto"/>
              </w:divBdr>
            </w:div>
            <w:div w:id="1218712223">
              <w:marLeft w:val="0"/>
              <w:marRight w:val="0"/>
              <w:marTop w:val="0"/>
              <w:marBottom w:val="0"/>
              <w:divBdr>
                <w:top w:val="none" w:sz="0" w:space="0" w:color="auto"/>
                <w:left w:val="none" w:sz="0" w:space="0" w:color="auto"/>
                <w:bottom w:val="none" w:sz="0" w:space="0" w:color="auto"/>
                <w:right w:val="none" w:sz="0" w:space="0" w:color="auto"/>
              </w:divBdr>
            </w:div>
            <w:div w:id="1481191001">
              <w:marLeft w:val="0"/>
              <w:marRight w:val="0"/>
              <w:marTop w:val="0"/>
              <w:marBottom w:val="0"/>
              <w:divBdr>
                <w:top w:val="none" w:sz="0" w:space="0" w:color="auto"/>
                <w:left w:val="none" w:sz="0" w:space="0" w:color="auto"/>
                <w:bottom w:val="none" w:sz="0" w:space="0" w:color="auto"/>
                <w:right w:val="none" w:sz="0" w:space="0" w:color="auto"/>
              </w:divBdr>
            </w:div>
            <w:div w:id="693728281">
              <w:marLeft w:val="0"/>
              <w:marRight w:val="0"/>
              <w:marTop w:val="0"/>
              <w:marBottom w:val="0"/>
              <w:divBdr>
                <w:top w:val="none" w:sz="0" w:space="0" w:color="auto"/>
                <w:left w:val="none" w:sz="0" w:space="0" w:color="auto"/>
                <w:bottom w:val="none" w:sz="0" w:space="0" w:color="auto"/>
                <w:right w:val="none" w:sz="0" w:space="0" w:color="auto"/>
              </w:divBdr>
            </w:div>
            <w:div w:id="888305815">
              <w:marLeft w:val="0"/>
              <w:marRight w:val="0"/>
              <w:marTop w:val="0"/>
              <w:marBottom w:val="0"/>
              <w:divBdr>
                <w:top w:val="none" w:sz="0" w:space="0" w:color="auto"/>
                <w:left w:val="none" w:sz="0" w:space="0" w:color="auto"/>
                <w:bottom w:val="none" w:sz="0" w:space="0" w:color="auto"/>
                <w:right w:val="none" w:sz="0" w:space="0" w:color="auto"/>
              </w:divBdr>
            </w:div>
            <w:div w:id="1548568215">
              <w:marLeft w:val="0"/>
              <w:marRight w:val="0"/>
              <w:marTop w:val="0"/>
              <w:marBottom w:val="0"/>
              <w:divBdr>
                <w:top w:val="none" w:sz="0" w:space="0" w:color="auto"/>
                <w:left w:val="none" w:sz="0" w:space="0" w:color="auto"/>
                <w:bottom w:val="none" w:sz="0" w:space="0" w:color="auto"/>
                <w:right w:val="none" w:sz="0" w:space="0" w:color="auto"/>
              </w:divBdr>
            </w:div>
            <w:div w:id="1164515859">
              <w:marLeft w:val="0"/>
              <w:marRight w:val="0"/>
              <w:marTop w:val="0"/>
              <w:marBottom w:val="0"/>
              <w:divBdr>
                <w:top w:val="none" w:sz="0" w:space="0" w:color="auto"/>
                <w:left w:val="none" w:sz="0" w:space="0" w:color="auto"/>
                <w:bottom w:val="none" w:sz="0" w:space="0" w:color="auto"/>
                <w:right w:val="none" w:sz="0" w:space="0" w:color="auto"/>
              </w:divBdr>
            </w:div>
            <w:div w:id="1249073677">
              <w:marLeft w:val="0"/>
              <w:marRight w:val="0"/>
              <w:marTop w:val="0"/>
              <w:marBottom w:val="0"/>
              <w:divBdr>
                <w:top w:val="none" w:sz="0" w:space="0" w:color="auto"/>
                <w:left w:val="none" w:sz="0" w:space="0" w:color="auto"/>
                <w:bottom w:val="none" w:sz="0" w:space="0" w:color="auto"/>
                <w:right w:val="none" w:sz="0" w:space="0" w:color="auto"/>
              </w:divBdr>
            </w:div>
            <w:div w:id="388578519">
              <w:marLeft w:val="0"/>
              <w:marRight w:val="0"/>
              <w:marTop w:val="0"/>
              <w:marBottom w:val="0"/>
              <w:divBdr>
                <w:top w:val="none" w:sz="0" w:space="0" w:color="auto"/>
                <w:left w:val="none" w:sz="0" w:space="0" w:color="auto"/>
                <w:bottom w:val="none" w:sz="0" w:space="0" w:color="auto"/>
                <w:right w:val="none" w:sz="0" w:space="0" w:color="auto"/>
              </w:divBdr>
            </w:div>
          </w:divsChild>
        </w:div>
        <w:div w:id="795220929">
          <w:marLeft w:val="0"/>
          <w:marRight w:val="0"/>
          <w:marTop w:val="0"/>
          <w:marBottom w:val="0"/>
          <w:divBdr>
            <w:top w:val="none" w:sz="0" w:space="0" w:color="auto"/>
            <w:left w:val="none" w:sz="0" w:space="0" w:color="auto"/>
            <w:bottom w:val="none" w:sz="0" w:space="0" w:color="auto"/>
            <w:right w:val="none" w:sz="0" w:space="0" w:color="auto"/>
          </w:divBdr>
          <w:divsChild>
            <w:div w:id="620235185">
              <w:marLeft w:val="0"/>
              <w:marRight w:val="0"/>
              <w:marTop w:val="0"/>
              <w:marBottom w:val="0"/>
              <w:divBdr>
                <w:top w:val="none" w:sz="0" w:space="0" w:color="auto"/>
                <w:left w:val="none" w:sz="0" w:space="0" w:color="auto"/>
                <w:bottom w:val="none" w:sz="0" w:space="0" w:color="auto"/>
                <w:right w:val="none" w:sz="0" w:space="0" w:color="auto"/>
              </w:divBdr>
            </w:div>
            <w:div w:id="1444957231">
              <w:marLeft w:val="0"/>
              <w:marRight w:val="0"/>
              <w:marTop w:val="0"/>
              <w:marBottom w:val="0"/>
              <w:divBdr>
                <w:top w:val="none" w:sz="0" w:space="0" w:color="auto"/>
                <w:left w:val="none" w:sz="0" w:space="0" w:color="auto"/>
                <w:bottom w:val="none" w:sz="0" w:space="0" w:color="auto"/>
                <w:right w:val="none" w:sz="0" w:space="0" w:color="auto"/>
              </w:divBdr>
            </w:div>
            <w:div w:id="867572181">
              <w:marLeft w:val="0"/>
              <w:marRight w:val="0"/>
              <w:marTop w:val="0"/>
              <w:marBottom w:val="0"/>
              <w:divBdr>
                <w:top w:val="none" w:sz="0" w:space="0" w:color="auto"/>
                <w:left w:val="none" w:sz="0" w:space="0" w:color="auto"/>
                <w:bottom w:val="none" w:sz="0" w:space="0" w:color="auto"/>
                <w:right w:val="none" w:sz="0" w:space="0" w:color="auto"/>
              </w:divBdr>
            </w:div>
            <w:div w:id="59518760">
              <w:marLeft w:val="0"/>
              <w:marRight w:val="0"/>
              <w:marTop w:val="0"/>
              <w:marBottom w:val="0"/>
              <w:divBdr>
                <w:top w:val="none" w:sz="0" w:space="0" w:color="auto"/>
                <w:left w:val="none" w:sz="0" w:space="0" w:color="auto"/>
                <w:bottom w:val="none" w:sz="0" w:space="0" w:color="auto"/>
                <w:right w:val="none" w:sz="0" w:space="0" w:color="auto"/>
              </w:divBdr>
            </w:div>
            <w:div w:id="613293573">
              <w:marLeft w:val="0"/>
              <w:marRight w:val="0"/>
              <w:marTop w:val="0"/>
              <w:marBottom w:val="0"/>
              <w:divBdr>
                <w:top w:val="none" w:sz="0" w:space="0" w:color="auto"/>
                <w:left w:val="none" w:sz="0" w:space="0" w:color="auto"/>
                <w:bottom w:val="none" w:sz="0" w:space="0" w:color="auto"/>
                <w:right w:val="none" w:sz="0" w:space="0" w:color="auto"/>
              </w:divBdr>
            </w:div>
            <w:div w:id="1015964163">
              <w:marLeft w:val="0"/>
              <w:marRight w:val="0"/>
              <w:marTop w:val="0"/>
              <w:marBottom w:val="0"/>
              <w:divBdr>
                <w:top w:val="none" w:sz="0" w:space="0" w:color="auto"/>
                <w:left w:val="none" w:sz="0" w:space="0" w:color="auto"/>
                <w:bottom w:val="none" w:sz="0" w:space="0" w:color="auto"/>
                <w:right w:val="none" w:sz="0" w:space="0" w:color="auto"/>
              </w:divBdr>
            </w:div>
            <w:div w:id="186450932">
              <w:marLeft w:val="0"/>
              <w:marRight w:val="0"/>
              <w:marTop w:val="0"/>
              <w:marBottom w:val="0"/>
              <w:divBdr>
                <w:top w:val="none" w:sz="0" w:space="0" w:color="auto"/>
                <w:left w:val="none" w:sz="0" w:space="0" w:color="auto"/>
                <w:bottom w:val="none" w:sz="0" w:space="0" w:color="auto"/>
                <w:right w:val="none" w:sz="0" w:space="0" w:color="auto"/>
              </w:divBdr>
            </w:div>
            <w:div w:id="260918897">
              <w:marLeft w:val="0"/>
              <w:marRight w:val="0"/>
              <w:marTop w:val="0"/>
              <w:marBottom w:val="0"/>
              <w:divBdr>
                <w:top w:val="none" w:sz="0" w:space="0" w:color="auto"/>
                <w:left w:val="none" w:sz="0" w:space="0" w:color="auto"/>
                <w:bottom w:val="none" w:sz="0" w:space="0" w:color="auto"/>
                <w:right w:val="none" w:sz="0" w:space="0" w:color="auto"/>
              </w:divBdr>
            </w:div>
            <w:div w:id="2043942400">
              <w:marLeft w:val="0"/>
              <w:marRight w:val="0"/>
              <w:marTop w:val="0"/>
              <w:marBottom w:val="0"/>
              <w:divBdr>
                <w:top w:val="none" w:sz="0" w:space="0" w:color="auto"/>
                <w:left w:val="none" w:sz="0" w:space="0" w:color="auto"/>
                <w:bottom w:val="none" w:sz="0" w:space="0" w:color="auto"/>
                <w:right w:val="none" w:sz="0" w:space="0" w:color="auto"/>
              </w:divBdr>
            </w:div>
            <w:div w:id="808286075">
              <w:marLeft w:val="0"/>
              <w:marRight w:val="0"/>
              <w:marTop w:val="0"/>
              <w:marBottom w:val="0"/>
              <w:divBdr>
                <w:top w:val="none" w:sz="0" w:space="0" w:color="auto"/>
                <w:left w:val="none" w:sz="0" w:space="0" w:color="auto"/>
                <w:bottom w:val="none" w:sz="0" w:space="0" w:color="auto"/>
                <w:right w:val="none" w:sz="0" w:space="0" w:color="auto"/>
              </w:divBdr>
            </w:div>
            <w:div w:id="111244482">
              <w:marLeft w:val="0"/>
              <w:marRight w:val="0"/>
              <w:marTop w:val="0"/>
              <w:marBottom w:val="0"/>
              <w:divBdr>
                <w:top w:val="none" w:sz="0" w:space="0" w:color="auto"/>
                <w:left w:val="none" w:sz="0" w:space="0" w:color="auto"/>
                <w:bottom w:val="none" w:sz="0" w:space="0" w:color="auto"/>
                <w:right w:val="none" w:sz="0" w:space="0" w:color="auto"/>
              </w:divBdr>
            </w:div>
            <w:div w:id="1790931684">
              <w:marLeft w:val="0"/>
              <w:marRight w:val="0"/>
              <w:marTop w:val="0"/>
              <w:marBottom w:val="0"/>
              <w:divBdr>
                <w:top w:val="none" w:sz="0" w:space="0" w:color="auto"/>
                <w:left w:val="none" w:sz="0" w:space="0" w:color="auto"/>
                <w:bottom w:val="none" w:sz="0" w:space="0" w:color="auto"/>
                <w:right w:val="none" w:sz="0" w:space="0" w:color="auto"/>
              </w:divBdr>
            </w:div>
            <w:div w:id="1294099186">
              <w:marLeft w:val="0"/>
              <w:marRight w:val="0"/>
              <w:marTop w:val="0"/>
              <w:marBottom w:val="0"/>
              <w:divBdr>
                <w:top w:val="none" w:sz="0" w:space="0" w:color="auto"/>
                <w:left w:val="none" w:sz="0" w:space="0" w:color="auto"/>
                <w:bottom w:val="none" w:sz="0" w:space="0" w:color="auto"/>
                <w:right w:val="none" w:sz="0" w:space="0" w:color="auto"/>
              </w:divBdr>
            </w:div>
            <w:div w:id="692347053">
              <w:marLeft w:val="0"/>
              <w:marRight w:val="0"/>
              <w:marTop w:val="0"/>
              <w:marBottom w:val="0"/>
              <w:divBdr>
                <w:top w:val="none" w:sz="0" w:space="0" w:color="auto"/>
                <w:left w:val="none" w:sz="0" w:space="0" w:color="auto"/>
                <w:bottom w:val="none" w:sz="0" w:space="0" w:color="auto"/>
                <w:right w:val="none" w:sz="0" w:space="0" w:color="auto"/>
              </w:divBdr>
            </w:div>
            <w:div w:id="1671181002">
              <w:marLeft w:val="0"/>
              <w:marRight w:val="0"/>
              <w:marTop w:val="0"/>
              <w:marBottom w:val="0"/>
              <w:divBdr>
                <w:top w:val="none" w:sz="0" w:space="0" w:color="auto"/>
                <w:left w:val="none" w:sz="0" w:space="0" w:color="auto"/>
                <w:bottom w:val="none" w:sz="0" w:space="0" w:color="auto"/>
                <w:right w:val="none" w:sz="0" w:space="0" w:color="auto"/>
              </w:divBdr>
            </w:div>
            <w:div w:id="2117754397">
              <w:marLeft w:val="0"/>
              <w:marRight w:val="0"/>
              <w:marTop w:val="0"/>
              <w:marBottom w:val="0"/>
              <w:divBdr>
                <w:top w:val="none" w:sz="0" w:space="0" w:color="auto"/>
                <w:left w:val="none" w:sz="0" w:space="0" w:color="auto"/>
                <w:bottom w:val="none" w:sz="0" w:space="0" w:color="auto"/>
                <w:right w:val="none" w:sz="0" w:space="0" w:color="auto"/>
              </w:divBdr>
            </w:div>
            <w:div w:id="694960888">
              <w:marLeft w:val="0"/>
              <w:marRight w:val="0"/>
              <w:marTop w:val="0"/>
              <w:marBottom w:val="0"/>
              <w:divBdr>
                <w:top w:val="none" w:sz="0" w:space="0" w:color="auto"/>
                <w:left w:val="none" w:sz="0" w:space="0" w:color="auto"/>
                <w:bottom w:val="none" w:sz="0" w:space="0" w:color="auto"/>
                <w:right w:val="none" w:sz="0" w:space="0" w:color="auto"/>
              </w:divBdr>
            </w:div>
            <w:div w:id="1752044058">
              <w:marLeft w:val="0"/>
              <w:marRight w:val="0"/>
              <w:marTop w:val="0"/>
              <w:marBottom w:val="0"/>
              <w:divBdr>
                <w:top w:val="none" w:sz="0" w:space="0" w:color="auto"/>
                <w:left w:val="none" w:sz="0" w:space="0" w:color="auto"/>
                <w:bottom w:val="none" w:sz="0" w:space="0" w:color="auto"/>
                <w:right w:val="none" w:sz="0" w:space="0" w:color="auto"/>
              </w:divBdr>
            </w:div>
            <w:div w:id="2031450107">
              <w:marLeft w:val="0"/>
              <w:marRight w:val="0"/>
              <w:marTop w:val="0"/>
              <w:marBottom w:val="0"/>
              <w:divBdr>
                <w:top w:val="none" w:sz="0" w:space="0" w:color="auto"/>
                <w:left w:val="none" w:sz="0" w:space="0" w:color="auto"/>
                <w:bottom w:val="none" w:sz="0" w:space="0" w:color="auto"/>
                <w:right w:val="none" w:sz="0" w:space="0" w:color="auto"/>
              </w:divBdr>
            </w:div>
            <w:div w:id="343820151">
              <w:marLeft w:val="0"/>
              <w:marRight w:val="0"/>
              <w:marTop w:val="0"/>
              <w:marBottom w:val="0"/>
              <w:divBdr>
                <w:top w:val="none" w:sz="0" w:space="0" w:color="auto"/>
                <w:left w:val="none" w:sz="0" w:space="0" w:color="auto"/>
                <w:bottom w:val="none" w:sz="0" w:space="0" w:color="auto"/>
                <w:right w:val="none" w:sz="0" w:space="0" w:color="auto"/>
              </w:divBdr>
            </w:div>
          </w:divsChild>
        </w:div>
        <w:div w:id="1488548113">
          <w:marLeft w:val="0"/>
          <w:marRight w:val="0"/>
          <w:marTop w:val="0"/>
          <w:marBottom w:val="0"/>
          <w:divBdr>
            <w:top w:val="none" w:sz="0" w:space="0" w:color="auto"/>
            <w:left w:val="none" w:sz="0" w:space="0" w:color="auto"/>
            <w:bottom w:val="none" w:sz="0" w:space="0" w:color="auto"/>
            <w:right w:val="none" w:sz="0" w:space="0" w:color="auto"/>
          </w:divBdr>
        </w:div>
        <w:div w:id="1394154198">
          <w:marLeft w:val="0"/>
          <w:marRight w:val="0"/>
          <w:marTop w:val="0"/>
          <w:marBottom w:val="0"/>
          <w:divBdr>
            <w:top w:val="none" w:sz="0" w:space="0" w:color="auto"/>
            <w:left w:val="none" w:sz="0" w:space="0" w:color="auto"/>
            <w:bottom w:val="none" w:sz="0" w:space="0" w:color="auto"/>
            <w:right w:val="none" w:sz="0" w:space="0" w:color="auto"/>
          </w:divBdr>
        </w:div>
        <w:div w:id="543056923">
          <w:marLeft w:val="0"/>
          <w:marRight w:val="0"/>
          <w:marTop w:val="0"/>
          <w:marBottom w:val="0"/>
          <w:divBdr>
            <w:top w:val="none" w:sz="0" w:space="0" w:color="auto"/>
            <w:left w:val="none" w:sz="0" w:space="0" w:color="auto"/>
            <w:bottom w:val="none" w:sz="0" w:space="0" w:color="auto"/>
            <w:right w:val="none" w:sz="0" w:space="0" w:color="auto"/>
          </w:divBdr>
        </w:div>
        <w:div w:id="1939606149">
          <w:marLeft w:val="0"/>
          <w:marRight w:val="0"/>
          <w:marTop w:val="0"/>
          <w:marBottom w:val="0"/>
          <w:divBdr>
            <w:top w:val="none" w:sz="0" w:space="0" w:color="auto"/>
            <w:left w:val="none" w:sz="0" w:space="0" w:color="auto"/>
            <w:bottom w:val="none" w:sz="0" w:space="0" w:color="auto"/>
            <w:right w:val="none" w:sz="0" w:space="0" w:color="auto"/>
          </w:divBdr>
        </w:div>
        <w:div w:id="215973012">
          <w:marLeft w:val="0"/>
          <w:marRight w:val="0"/>
          <w:marTop w:val="0"/>
          <w:marBottom w:val="0"/>
          <w:divBdr>
            <w:top w:val="none" w:sz="0" w:space="0" w:color="auto"/>
            <w:left w:val="none" w:sz="0" w:space="0" w:color="auto"/>
            <w:bottom w:val="none" w:sz="0" w:space="0" w:color="auto"/>
            <w:right w:val="none" w:sz="0" w:space="0" w:color="auto"/>
          </w:divBdr>
        </w:div>
        <w:div w:id="1593666839">
          <w:marLeft w:val="0"/>
          <w:marRight w:val="0"/>
          <w:marTop w:val="0"/>
          <w:marBottom w:val="0"/>
          <w:divBdr>
            <w:top w:val="none" w:sz="0" w:space="0" w:color="auto"/>
            <w:left w:val="none" w:sz="0" w:space="0" w:color="auto"/>
            <w:bottom w:val="none" w:sz="0" w:space="0" w:color="auto"/>
            <w:right w:val="none" w:sz="0" w:space="0" w:color="auto"/>
          </w:divBdr>
        </w:div>
        <w:div w:id="859660571">
          <w:marLeft w:val="0"/>
          <w:marRight w:val="0"/>
          <w:marTop w:val="0"/>
          <w:marBottom w:val="0"/>
          <w:divBdr>
            <w:top w:val="none" w:sz="0" w:space="0" w:color="auto"/>
            <w:left w:val="none" w:sz="0" w:space="0" w:color="auto"/>
            <w:bottom w:val="none" w:sz="0" w:space="0" w:color="auto"/>
            <w:right w:val="none" w:sz="0" w:space="0" w:color="auto"/>
          </w:divBdr>
          <w:divsChild>
            <w:div w:id="582110608">
              <w:marLeft w:val="-75"/>
              <w:marRight w:val="0"/>
              <w:marTop w:val="30"/>
              <w:marBottom w:val="30"/>
              <w:divBdr>
                <w:top w:val="none" w:sz="0" w:space="0" w:color="auto"/>
                <w:left w:val="none" w:sz="0" w:space="0" w:color="auto"/>
                <w:bottom w:val="none" w:sz="0" w:space="0" w:color="auto"/>
                <w:right w:val="none" w:sz="0" w:space="0" w:color="auto"/>
              </w:divBdr>
              <w:divsChild>
                <w:div w:id="1367221069">
                  <w:marLeft w:val="0"/>
                  <w:marRight w:val="0"/>
                  <w:marTop w:val="0"/>
                  <w:marBottom w:val="0"/>
                  <w:divBdr>
                    <w:top w:val="none" w:sz="0" w:space="0" w:color="auto"/>
                    <w:left w:val="none" w:sz="0" w:space="0" w:color="auto"/>
                    <w:bottom w:val="none" w:sz="0" w:space="0" w:color="auto"/>
                    <w:right w:val="none" w:sz="0" w:space="0" w:color="auto"/>
                  </w:divBdr>
                  <w:divsChild>
                    <w:div w:id="577519075">
                      <w:marLeft w:val="0"/>
                      <w:marRight w:val="0"/>
                      <w:marTop w:val="0"/>
                      <w:marBottom w:val="0"/>
                      <w:divBdr>
                        <w:top w:val="none" w:sz="0" w:space="0" w:color="auto"/>
                        <w:left w:val="none" w:sz="0" w:space="0" w:color="auto"/>
                        <w:bottom w:val="none" w:sz="0" w:space="0" w:color="auto"/>
                        <w:right w:val="none" w:sz="0" w:space="0" w:color="auto"/>
                      </w:divBdr>
                    </w:div>
                    <w:div w:id="1120875766">
                      <w:marLeft w:val="0"/>
                      <w:marRight w:val="0"/>
                      <w:marTop w:val="0"/>
                      <w:marBottom w:val="0"/>
                      <w:divBdr>
                        <w:top w:val="none" w:sz="0" w:space="0" w:color="auto"/>
                        <w:left w:val="none" w:sz="0" w:space="0" w:color="auto"/>
                        <w:bottom w:val="none" w:sz="0" w:space="0" w:color="auto"/>
                        <w:right w:val="none" w:sz="0" w:space="0" w:color="auto"/>
                      </w:divBdr>
                    </w:div>
                  </w:divsChild>
                </w:div>
                <w:div w:id="484005552">
                  <w:marLeft w:val="0"/>
                  <w:marRight w:val="0"/>
                  <w:marTop w:val="0"/>
                  <w:marBottom w:val="0"/>
                  <w:divBdr>
                    <w:top w:val="none" w:sz="0" w:space="0" w:color="auto"/>
                    <w:left w:val="none" w:sz="0" w:space="0" w:color="auto"/>
                    <w:bottom w:val="none" w:sz="0" w:space="0" w:color="auto"/>
                    <w:right w:val="none" w:sz="0" w:space="0" w:color="auto"/>
                  </w:divBdr>
                  <w:divsChild>
                    <w:div w:id="1550872164">
                      <w:marLeft w:val="0"/>
                      <w:marRight w:val="0"/>
                      <w:marTop w:val="0"/>
                      <w:marBottom w:val="0"/>
                      <w:divBdr>
                        <w:top w:val="none" w:sz="0" w:space="0" w:color="auto"/>
                        <w:left w:val="none" w:sz="0" w:space="0" w:color="auto"/>
                        <w:bottom w:val="none" w:sz="0" w:space="0" w:color="auto"/>
                        <w:right w:val="none" w:sz="0" w:space="0" w:color="auto"/>
                      </w:divBdr>
                    </w:div>
                  </w:divsChild>
                </w:div>
                <w:div w:id="906233456">
                  <w:marLeft w:val="0"/>
                  <w:marRight w:val="0"/>
                  <w:marTop w:val="0"/>
                  <w:marBottom w:val="0"/>
                  <w:divBdr>
                    <w:top w:val="none" w:sz="0" w:space="0" w:color="auto"/>
                    <w:left w:val="none" w:sz="0" w:space="0" w:color="auto"/>
                    <w:bottom w:val="none" w:sz="0" w:space="0" w:color="auto"/>
                    <w:right w:val="none" w:sz="0" w:space="0" w:color="auto"/>
                  </w:divBdr>
                  <w:divsChild>
                    <w:div w:id="994845591">
                      <w:marLeft w:val="0"/>
                      <w:marRight w:val="0"/>
                      <w:marTop w:val="0"/>
                      <w:marBottom w:val="0"/>
                      <w:divBdr>
                        <w:top w:val="none" w:sz="0" w:space="0" w:color="auto"/>
                        <w:left w:val="none" w:sz="0" w:space="0" w:color="auto"/>
                        <w:bottom w:val="none" w:sz="0" w:space="0" w:color="auto"/>
                        <w:right w:val="none" w:sz="0" w:space="0" w:color="auto"/>
                      </w:divBdr>
                    </w:div>
                    <w:div w:id="1765765729">
                      <w:marLeft w:val="0"/>
                      <w:marRight w:val="0"/>
                      <w:marTop w:val="0"/>
                      <w:marBottom w:val="0"/>
                      <w:divBdr>
                        <w:top w:val="none" w:sz="0" w:space="0" w:color="auto"/>
                        <w:left w:val="none" w:sz="0" w:space="0" w:color="auto"/>
                        <w:bottom w:val="none" w:sz="0" w:space="0" w:color="auto"/>
                        <w:right w:val="none" w:sz="0" w:space="0" w:color="auto"/>
                      </w:divBdr>
                    </w:div>
                    <w:div w:id="516429644">
                      <w:marLeft w:val="0"/>
                      <w:marRight w:val="0"/>
                      <w:marTop w:val="0"/>
                      <w:marBottom w:val="0"/>
                      <w:divBdr>
                        <w:top w:val="none" w:sz="0" w:space="0" w:color="auto"/>
                        <w:left w:val="none" w:sz="0" w:space="0" w:color="auto"/>
                        <w:bottom w:val="none" w:sz="0" w:space="0" w:color="auto"/>
                        <w:right w:val="none" w:sz="0" w:space="0" w:color="auto"/>
                      </w:divBdr>
                    </w:div>
                    <w:div w:id="1024818239">
                      <w:marLeft w:val="0"/>
                      <w:marRight w:val="0"/>
                      <w:marTop w:val="0"/>
                      <w:marBottom w:val="0"/>
                      <w:divBdr>
                        <w:top w:val="none" w:sz="0" w:space="0" w:color="auto"/>
                        <w:left w:val="none" w:sz="0" w:space="0" w:color="auto"/>
                        <w:bottom w:val="none" w:sz="0" w:space="0" w:color="auto"/>
                        <w:right w:val="none" w:sz="0" w:space="0" w:color="auto"/>
                      </w:divBdr>
                    </w:div>
                  </w:divsChild>
                </w:div>
                <w:div w:id="1304776071">
                  <w:marLeft w:val="0"/>
                  <w:marRight w:val="0"/>
                  <w:marTop w:val="0"/>
                  <w:marBottom w:val="0"/>
                  <w:divBdr>
                    <w:top w:val="none" w:sz="0" w:space="0" w:color="auto"/>
                    <w:left w:val="none" w:sz="0" w:space="0" w:color="auto"/>
                    <w:bottom w:val="none" w:sz="0" w:space="0" w:color="auto"/>
                    <w:right w:val="none" w:sz="0" w:space="0" w:color="auto"/>
                  </w:divBdr>
                  <w:divsChild>
                    <w:div w:id="21151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5B05-077B-4D89-8A57-0668C786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202</TotalTime>
  <Pages>10</Pages>
  <Words>3267</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dcterms:created xsi:type="dcterms:W3CDTF">2025-04-28T08:15:00Z</dcterms:created>
  <dcterms:modified xsi:type="dcterms:W3CDTF">2025-07-07T07:00:00Z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2024-12-02T09:25:28Z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9ee23ee7-9a2c-4d8e-9f20-34287153bb1a</vt:lpwstr>
  </property>
  <property fmtid="{D5CDD505-2E9C-101B-9397-08002B2CF9AE}" pid="19" name="MSIP_Label_6bd9ddd1-4d20-43f6-abfa-fc3c07406f94_ContentBits">
    <vt:lpwstr>0</vt:lpwstr>
  </property>
  <property fmtid="{D5CDD505-2E9C-101B-9397-08002B2CF9AE}" pid="20" name="DQCStatus">
    <vt:lpwstr>Green (DQC version 03)</vt:lpwstr>
  </property>
</Properties>
</file>