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08CBE" w14:textId="2C4C6866" w:rsidR="00AD1B42" w:rsidRPr="00D062F8" w:rsidRDefault="003D1FE4" w:rsidP="003D1FE4">
      <w:pPr>
        <w:pStyle w:val="Pagedecouverture"/>
        <w:rPr>
          <w:noProof/>
        </w:rPr>
      </w:pPr>
      <w:bookmarkStart w:id="0" w:name="LW_BM_COVERPAGE"/>
      <w:r>
        <w:rPr>
          <w:noProof/>
        </w:rPr>
        <w:pict w14:anchorId="6A8A5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4AD2590-7535-40EF-A202-B7BE41011C9C" style="width:455.25pt;height:452.25pt">
            <v:imagedata r:id="rId10" o:title=""/>
          </v:shape>
        </w:pict>
      </w:r>
    </w:p>
    <w:bookmarkEnd w:id="0"/>
    <w:p w14:paraId="5FA7084F" w14:textId="77777777" w:rsidR="00AD1B42" w:rsidRPr="00D062F8" w:rsidRDefault="00AD1B42" w:rsidP="00AD1B42">
      <w:pPr>
        <w:rPr>
          <w:noProof/>
        </w:rPr>
        <w:sectPr w:rsidR="00AD1B42" w:rsidRPr="00D062F8" w:rsidSect="003D1FE4">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14:paraId="310422E0" w14:textId="77777777" w:rsidR="002C103E" w:rsidRPr="00D062F8" w:rsidRDefault="002C103E" w:rsidP="002C103E">
      <w:pPr>
        <w:keepNext/>
        <w:keepLines/>
        <w:spacing w:before="40" w:after="240" w:line="240" w:lineRule="auto"/>
        <w:ind w:left="432"/>
        <w:jc w:val="center"/>
        <w:outlineLvl w:val="0"/>
        <w:rPr>
          <w:rFonts w:ascii="Times New Roman" w:eastAsia="Yu Gothic Light" w:hAnsi="Times New Roman" w:cs="Times New Roman"/>
          <w:b/>
          <w:bCs/>
          <w:caps/>
          <w:noProof/>
          <w:color w:val="000000"/>
          <w:kern w:val="0"/>
          <w14:ligatures w14:val="none"/>
        </w:rPr>
      </w:pPr>
      <w:bookmarkStart w:id="1" w:name="_GoBack"/>
      <w:bookmarkEnd w:id="1"/>
      <w:r w:rsidRPr="00D062F8">
        <w:rPr>
          <w:rFonts w:ascii="Times New Roman" w:hAnsi="Times New Roman"/>
          <w:b/>
          <w:caps/>
          <w:noProof/>
          <w:color w:val="000000"/>
        </w:rPr>
        <w:lastRenderedPageBreak/>
        <w:t>Załącznik</w:t>
      </w:r>
    </w:p>
    <w:p w14:paraId="06BAA945" w14:textId="171797AC" w:rsidR="002C103E" w:rsidRPr="00D062F8" w:rsidRDefault="002C103E" w:rsidP="7E4C59E9">
      <w:pPr>
        <w:keepNext/>
        <w:keepLines/>
        <w:spacing w:before="40" w:after="240" w:line="240" w:lineRule="auto"/>
        <w:jc w:val="both"/>
        <w:outlineLvl w:val="0"/>
        <w:rPr>
          <w:rFonts w:ascii="Times New Roman" w:eastAsia="Yu Gothic Light" w:hAnsi="Times New Roman" w:cs="Times New Roman"/>
          <w:b/>
          <w:bCs/>
          <w:caps/>
          <w:noProof/>
          <w:color w:val="000000"/>
          <w:kern w:val="0"/>
          <w14:ligatures w14:val="none"/>
        </w:rPr>
      </w:pPr>
      <w:r w:rsidRPr="00D062F8">
        <w:rPr>
          <w:rFonts w:ascii="Times New Roman" w:hAnsi="Times New Roman"/>
          <w:b/>
          <w:caps/>
          <w:noProof/>
          <w:color w:val="000000"/>
        </w:rPr>
        <w:t>1 Metodyka agregacji emisji gazów cieplarnianych we wszystkich państwach członkowskich</w:t>
      </w:r>
    </w:p>
    <w:p w14:paraId="41FC70E4" w14:textId="33994722" w:rsidR="002C103E" w:rsidRPr="00D062F8" w:rsidRDefault="002C103E" w:rsidP="002C103E">
      <w:pPr>
        <w:spacing w:before="240"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Ogólnounijna agregacja danych dotyczących emisji gazów cieplarnianych opiera się na</w:t>
      </w:r>
      <w:r w:rsidR="00D062F8" w:rsidRPr="00D062F8">
        <w:rPr>
          <w:rFonts w:ascii="Times New Roman" w:hAnsi="Times New Roman"/>
          <w:noProof/>
        </w:rPr>
        <w:t> </w:t>
      </w:r>
      <w:r w:rsidRPr="00D062F8">
        <w:rPr>
          <w:rFonts w:ascii="Times New Roman" w:hAnsi="Times New Roman"/>
          <w:noProof/>
        </w:rPr>
        <w:t>24 KPEiK przedłożonych</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mom</w:t>
      </w:r>
      <w:r w:rsidRPr="00D062F8">
        <w:rPr>
          <w:rFonts w:ascii="Times New Roman" w:hAnsi="Times New Roman"/>
          <w:noProof/>
        </w:rPr>
        <w:t>encie publikacji niniejszej oceny</w:t>
      </w:r>
      <w:r w:rsidRPr="00D062F8">
        <w:rPr>
          <w:rFonts w:ascii="Times New Roman" w:eastAsia="Yu Mincho" w:hAnsi="Times New Roman" w:cs="Times New Roman"/>
          <w:noProof/>
          <w:kern w:val="0"/>
          <w:vertAlign w:val="superscript"/>
        </w:rPr>
        <w:footnoteReference w:id="2"/>
      </w:r>
      <w:r w:rsidRPr="00D062F8">
        <w:rPr>
          <w:rFonts w:ascii="Times New Roman" w:hAnsi="Times New Roman"/>
          <w:noProof/>
        </w:rPr>
        <w:t xml:space="preserve">. </w:t>
      </w:r>
    </w:p>
    <w:p w14:paraId="0C83B6D8" w14:textId="55C0B180"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Agregacja danych</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ost</w:t>
      </w:r>
      <w:r w:rsidRPr="00D062F8">
        <w:rPr>
          <w:rFonts w:ascii="Times New Roman" w:hAnsi="Times New Roman"/>
          <w:noProof/>
        </w:rPr>
        <w:t xml:space="preserve">atecznych KPEiK opiera się na następujących zasadach: </w:t>
      </w:r>
    </w:p>
    <w:p w14:paraId="340A320B" w14:textId="320B1472" w:rsidR="002C103E" w:rsidRPr="00D062F8" w:rsidRDefault="002C103E" w:rsidP="002C103E">
      <w:pPr>
        <w:numPr>
          <w:ilvl w:val="0"/>
          <w:numId w:val="31"/>
        </w:numPr>
        <w:spacing w:after="120" w:line="264" w:lineRule="auto"/>
        <w:ind w:left="426"/>
        <w:contextualSpacing/>
        <w:jc w:val="both"/>
        <w:rPr>
          <w:rFonts w:ascii="Times New Roman" w:eastAsia="Yu Mincho" w:hAnsi="Times New Roman" w:cs="Times New Roman"/>
          <w:noProof/>
          <w:kern w:val="0"/>
          <w14:ligatures w14:val="none"/>
        </w:rPr>
      </w:pPr>
      <w:r w:rsidRPr="00D062F8">
        <w:rPr>
          <w:rFonts w:ascii="Times New Roman" w:hAnsi="Times New Roman"/>
          <w:noProof/>
        </w:rPr>
        <w:t>jeżeli były dostępne, wykorzystano prognozy</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dod</w:t>
      </w:r>
      <w:r w:rsidRPr="00D062F8">
        <w:rPr>
          <w:rFonts w:ascii="Times New Roman" w:hAnsi="Times New Roman"/>
          <w:noProof/>
        </w:rPr>
        <w:t xml:space="preserve">atkowymi środkami przedstawione w KPEiK, </w:t>
      </w:r>
    </w:p>
    <w:p w14:paraId="062EA4F8" w14:textId="6EBE308B" w:rsidR="002C103E" w:rsidRPr="00D062F8" w:rsidRDefault="002C103E" w:rsidP="002C103E">
      <w:pPr>
        <w:numPr>
          <w:ilvl w:val="0"/>
          <w:numId w:val="31"/>
        </w:numPr>
        <w:spacing w:after="120" w:line="264" w:lineRule="auto"/>
        <w:ind w:left="426"/>
        <w:contextualSpacing/>
        <w:jc w:val="both"/>
        <w:rPr>
          <w:rFonts w:ascii="Times New Roman" w:eastAsia="Yu Mincho" w:hAnsi="Times New Roman" w:cs="Times New Roman"/>
          <w:noProof/>
          <w:kern w:val="0"/>
          <w14:ligatures w14:val="none"/>
        </w:rPr>
      </w:pPr>
      <w:r w:rsidRPr="00D062F8">
        <w:rPr>
          <w:rFonts w:ascii="Times New Roman" w:hAnsi="Times New Roman"/>
          <w:noProof/>
        </w:rPr>
        <w:t>w przypadku braku prognoz</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dod</w:t>
      </w:r>
      <w:r w:rsidRPr="00D062F8">
        <w:rPr>
          <w:rFonts w:ascii="Times New Roman" w:hAnsi="Times New Roman"/>
          <w:noProof/>
        </w:rPr>
        <w:t>atkowymi środkami wykorzystano zamiast nich prognozy</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ist</w:t>
      </w:r>
      <w:r w:rsidRPr="00D062F8">
        <w:rPr>
          <w:rFonts w:ascii="Times New Roman" w:hAnsi="Times New Roman"/>
          <w:noProof/>
        </w:rPr>
        <w:t xml:space="preserve">niejącymi środkami przedstawione w KPEiK. </w:t>
      </w:r>
    </w:p>
    <w:p w14:paraId="467B70D2" w14:textId="5809714D"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Estonia</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Pol</w:t>
      </w:r>
      <w:r w:rsidRPr="00D062F8">
        <w:rPr>
          <w:rFonts w:ascii="Times New Roman" w:hAnsi="Times New Roman"/>
          <w:noProof/>
        </w:rPr>
        <w:t>ska przedstawiły zaktualizowane dane liczbowe, które należy wykorzystać</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ogó</w:t>
      </w:r>
      <w:r w:rsidRPr="00D062F8">
        <w:rPr>
          <w:rFonts w:ascii="Times New Roman" w:hAnsi="Times New Roman"/>
          <w:noProof/>
        </w:rPr>
        <w:t>lnounijnej ocenie na podstawie ostatecznych KPEiK dostępnych do konsultacji publicznych (jeszcze nieprzedłożonych oficjalnie)</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odn</w:t>
      </w:r>
      <w:r w:rsidRPr="00D062F8">
        <w:rPr>
          <w:rFonts w:ascii="Times New Roman" w:hAnsi="Times New Roman"/>
          <w:noProof/>
        </w:rPr>
        <w:t>iesieniu do tych państw członkowskich wykorzystano prognozy</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dod</w:t>
      </w:r>
      <w:r w:rsidRPr="00D062F8">
        <w:rPr>
          <w:rFonts w:ascii="Times New Roman" w:hAnsi="Times New Roman"/>
          <w:noProof/>
        </w:rPr>
        <w:t>atkowymi środkami</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prz</w:t>
      </w:r>
      <w:r w:rsidRPr="00D062F8">
        <w:rPr>
          <w:rFonts w:ascii="Times New Roman" w:hAnsi="Times New Roman"/>
          <w:noProof/>
        </w:rPr>
        <w:t>ypadku Belgii wykorzystano prognozy</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dod</w:t>
      </w:r>
      <w:r w:rsidRPr="00D062F8">
        <w:rPr>
          <w:rFonts w:ascii="Times New Roman" w:hAnsi="Times New Roman"/>
          <w:noProof/>
        </w:rPr>
        <w:t>atkowymi środkami</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mar</w:t>
      </w:r>
      <w:r w:rsidRPr="00D062F8">
        <w:rPr>
          <w:rFonts w:ascii="Times New Roman" w:hAnsi="Times New Roman"/>
          <w:noProof/>
        </w:rPr>
        <w:t>ca 2024 r. przedłożone zgodnie</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art</w:t>
      </w:r>
      <w:r w:rsidRPr="00D062F8">
        <w:rPr>
          <w:rFonts w:ascii="Times New Roman" w:hAnsi="Times New Roman"/>
          <w:noProof/>
        </w:rPr>
        <w:t>. 18 rozporządzenia</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spr</w:t>
      </w:r>
      <w:r w:rsidRPr="00D062F8">
        <w:rPr>
          <w:rFonts w:ascii="Times New Roman" w:hAnsi="Times New Roman"/>
          <w:noProof/>
        </w:rPr>
        <w:t>awie zarządzania unią energetyczną.</w:t>
      </w:r>
    </w:p>
    <w:p w14:paraId="08A40102" w14:textId="07AED282"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Jak wskazano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spr</w:t>
      </w:r>
      <w:r w:rsidRPr="00D062F8">
        <w:rPr>
          <w:rFonts w:ascii="Times New Roman" w:hAnsi="Times New Roman"/>
          <w:noProof/>
        </w:rPr>
        <w:t>awozdaniu</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pos</w:t>
      </w:r>
      <w:r w:rsidRPr="00D062F8">
        <w:rPr>
          <w:rFonts w:ascii="Times New Roman" w:hAnsi="Times New Roman"/>
          <w:noProof/>
        </w:rPr>
        <w:t>tępów działań</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dzi</w:t>
      </w:r>
      <w:r w:rsidRPr="00D062F8">
        <w:rPr>
          <w:rFonts w:ascii="Times New Roman" w:hAnsi="Times New Roman"/>
          <w:noProof/>
        </w:rPr>
        <w:t>edzinie klimatu za</w:t>
      </w:r>
      <w:r w:rsidR="00D062F8" w:rsidRPr="00D062F8">
        <w:rPr>
          <w:rFonts w:ascii="Times New Roman" w:hAnsi="Times New Roman"/>
          <w:noProof/>
        </w:rPr>
        <w:t> </w:t>
      </w:r>
      <w:r w:rsidRPr="00D062F8">
        <w:rPr>
          <w:rFonts w:ascii="Times New Roman" w:hAnsi="Times New Roman"/>
          <w:noProof/>
        </w:rPr>
        <w:t>2024 r.</w:t>
      </w:r>
      <w:r w:rsidRPr="00D062F8">
        <w:rPr>
          <w:rFonts w:ascii="Times New Roman" w:eastAsia="Yu Mincho" w:hAnsi="Times New Roman" w:cs="Times New Roman"/>
          <w:noProof/>
          <w:kern w:val="0"/>
          <w:vertAlign w:val="superscript"/>
        </w:rPr>
        <w:footnoteReference w:id="3"/>
      </w:r>
      <w:r w:rsidRPr="00D062F8">
        <w:rPr>
          <w:rFonts w:ascii="Times New Roman" w:hAnsi="Times New Roman"/>
          <w:noProof/>
        </w:rPr>
        <w:t>, zakres, który najlepiej odzwierciedla unijny cel klimatyczny określony</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uni</w:t>
      </w:r>
      <w:r w:rsidRPr="00D062F8">
        <w:rPr>
          <w:rFonts w:ascii="Times New Roman" w:hAnsi="Times New Roman"/>
          <w:noProof/>
        </w:rPr>
        <w:t>jnym prawie</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kli</w:t>
      </w:r>
      <w:r w:rsidRPr="00D062F8">
        <w:rPr>
          <w:rFonts w:ascii="Times New Roman" w:hAnsi="Times New Roman"/>
          <w:noProof/>
        </w:rPr>
        <w:t>macie, można uzyskać poprzez dodanie emisji</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mię</w:t>
      </w:r>
      <w:r w:rsidRPr="00D062F8">
        <w:rPr>
          <w:rFonts w:ascii="Times New Roman" w:hAnsi="Times New Roman"/>
          <w:noProof/>
        </w:rPr>
        <w:t>dzynarodowego lotnictwa</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tra</w:t>
      </w:r>
      <w:r w:rsidRPr="00D062F8">
        <w:rPr>
          <w:rFonts w:ascii="Times New Roman" w:hAnsi="Times New Roman"/>
          <w:noProof/>
        </w:rPr>
        <w:t>nsportu morskiego uregulowanych na mocy prawa UE do całkowitych krajowych emisji gazów cieplarnianych,</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tym</w:t>
      </w:r>
      <w:r w:rsidRPr="00D062F8">
        <w:rPr>
          <w:rFonts w:ascii="Times New Roman" w:hAnsi="Times New Roman"/>
          <w:noProof/>
        </w:rPr>
        <w:t xml:space="preserve"> emisji</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sek</w:t>
      </w:r>
      <w:r w:rsidRPr="00D062F8">
        <w:rPr>
          <w:rFonts w:ascii="Times New Roman" w:hAnsi="Times New Roman"/>
          <w:noProof/>
        </w:rPr>
        <w:t>torze użytkowania gruntów, zmiany użytkowania gruntów</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leś</w:t>
      </w:r>
      <w:r w:rsidRPr="00D062F8">
        <w:rPr>
          <w:rFonts w:ascii="Times New Roman" w:hAnsi="Times New Roman"/>
          <w:noProof/>
        </w:rPr>
        <w:t>nictwa (LULUCF). Obejmuje to jednak tylko część transportu międzynarodowego</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prz</w:t>
      </w:r>
      <w:r w:rsidRPr="00D062F8">
        <w:rPr>
          <w:rFonts w:ascii="Times New Roman" w:hAnsi="Times New Roman"/>
          <w:noProof/>
        </w:rPr>
        <w:t>ypadku lotnictwa międzynarodowego zakres uregulowany prawem UE obejmuje loty wewnątrzunijne, loty rozpoczynające się w UE</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koń</w:t>
      </w:r>
      <w:r w:rsidRPr="00D062F8">
        <w:rPr>
          <w:rFonts w:ascii="Times New Roman" w:hAnsi="Times New Roman"/>
          <w:noProof/>
        </w:rPr>
        <w:t>czące się</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pań</w:t>
      </w:r>
      <w:r w:rsidRPr="00D062F8">
        <w:rPr>
          <w:rFonts w:ascii="Times New Roman" w:hAnsi="Times New Roman"/>
          <w:noProof/>
        </w:rPr>
        <w:t>stwach EOG niebędących państwami członkowskimi Unii, Zjednoczonym Królestwie</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Szw</w:t>
      </w:r>
      <w:r w:rsidRPr="00D062F8">
        <w:rPr>
          <w:rFonts w:ascii="Times New Roman" w:hAnsi="Times New Roman"/>
          <w:noProof/>
        </w:rPr>
        <w:t>ajcarii</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prz</w:t>
      </w:r>
      <w:r w:rsidRPr="00D062F8">
        <w:rPr>
          <w:rFonts w:ascii="Times New Roman" w:hAnsi="Times New Roman"/>
          <w:noProof/>
        </w:rPr>
        <w:t>ypadku międzynarodowego transportu morskiego zakres uregulowany prawem UE obejmuje emisje odzwierciedlone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roz</w:t>
      </w:r>
      <w:r w:rsidRPr="00D062F8">
        <w:rPr>
          <w:rFonts w:ascii="Times New Roman" w:hAnsi="Times New Roman"/>
          <w:noProof/>
        </w:rPr>
        <w:t>porządzeniu</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spr</w:t>
      </w:r>
      <w:r w:rsidRPr="00D062F8">
        <w:rPr>
          <w:rFonts w:ascii="Times New Roman" w:hAnsi="Times New Roman"/>
          <w:noProof/>
        </w:rPr>
        <w:t>awie monitorowania, raportowania</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wer</w:t>
      </w:r>
      <w:r w:rsidRPr="00D062F8">
        <w:rPr>
          <w:rFonts w:ascii="Times New Roman" w:hAnsi="Times New Roman"/>
          <w:noProof/>
        </w:rPr>
        <w:t>yfikacji (MRW)</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tra</w:t>
      </w:r>
      <w:r w:rsidRPr="00D062F8">
        <w:rPr>
          <w:rFonts w:ascii="Times New Roman" w:hAnsi="Times New Roman"/>
          <w:noProof/>
        </w:rPr>
        <w:t>nsporcie morskim</w:t>
      </w:r>
      <w:r w:rsidRPr="00D062F8">
        <w:rPr>
          <w:rFonts w:ascii="Times New Roman" w:eastAsia="Yu Mincho" w:hAnsi="Times New Roman" w:cs="Times New Roman"/>
          <w:noProof/>
          <w:kern w:val="0"/>
          <w:vertAlign w:val="superscript"/>
        </w:rPr>
        <w:footnoteReference w:id="4"/>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rej</w:t>
      </w:r>
      <w:r w:rsidRPr="00D062F8">
        <w:rPr>
          <w:rFonts w:ascii="Times New Roman" w:hAnsi="Times New Roman"/>
          <w:noProof/>
        </w:rPr>
        <w:t>sów między dwoma państwami członkowskimi UE oraz 50 % emisji pochodzących</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rej</w:t>
      </w:r>
      <w:r w:rsidRPr="00D062F8">
        <w:rPr>
          <w:rFonts w:ascii="Times New Roman" w:hAnsi="Times New Roman"/>
          <w:noProof/>
        </w:rPr>
        <w:t>sów między państwem członkowskim UE</w:t>
      </w:r>
      <w:r w:rsidR="00D062F8" w:rsidRPr="00D062F8">
        <w:rPr>
          <w:rFonts w:ascii="Times New Roman" w:hAnsi="Times New Roman"/>
          <w:noProof/>
        </w:rPr>
        <w:t xml:space="preserve"> a</w:t>
      </w:r>
      <w:r w:rsidR="00D062F8">
        <w:rPr>
          <w:rFonts w:ascii="Times New Roman" w:hAnsi="Times New Roman"/>
          <w:noProof/>
        </w:rPr>
        <w:t> </w:t>
      </w:r>
      <w:r w:rsidR="00D062F8" w:rsidRPr="00D062F8">
        <w:rPr>
          <w:rFonts w:ascii="Times New Roman" w:hAnsi="Times New Roman"/>
          <w:noProof/>
        </w:rPr>
        <w:t>pań</w:t>
      </w:r>
      <w:r w:rsidRPr="00D062F8">
        <w:rPr>
          <w:rFonts w:ascii="Times New Roman" w:hAnsi="Times New Roman"/>
          <w:noProof/>
        </w:rPr>
        <w:t>stwem trzecim (w tym Norwegią</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Isl</w:t>
      </w:r>
      <w:r w:rsidRPr="00D062F8">
        <w:rPr>
          <w:rFonts w:ascii="Times New Roman" w:hAnsi="Times New Roman"/>
          <w:noProof/>
        </w:rPr>
        <w:t>andią)</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prz</w:t>
      </w:r>
      <w:r w:rsidRPr="00D062F8">
        <w:rPr>
          <w:rFonts w:ascii="Times New Roman" w:hAnsi="Times New Roman"/>
          <w:noProof/>
        </w:rPr>
        <w:t>ypadku sektora użytkowania gruntów, zmiany użytkowania gruntów</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leś</w:t>
      </w:r>
      <w:r w:rsidRPr="00D062F8">
        <w:rPr>
          <w:rFonts w:ascii="Times New Roman" w:hAnsi="Times New Roman"/>
          <w:noProof/>
        </w:rPr>
        <w:t>nictwa (LULUCF)</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uni</w:t>
      </w:r>
      <w:r w:rsidRPr="00D062F8">
        <w:rPr>
          <w:rFonts w:ascii="Times New Roman" w:hAnsi="Times New Roman"/>
          <w:noProof/>
        </w:rPr>
        <w:t>jnym prawie</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kli</w:t>
      </w:r>
      <w:r w:rsidRPr="00D062F8">
        <w:rPr>
          <w:rFonts w:ascii="Times New Roman" w:hAnsi="Times New Roman"/>
          <w:noProof/>
        </w:rPr>
        <w:t>macie określono limit wkładu pochłaniania netto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rea</w:t>
      </w:r>
      <w:r w:rsidRPr="00D062F8">
        <w:rPr>
          <w:rFonts w:ascii="Times New Roman" w:hAnsi="Times New Roman"/>
          <w:noProof/>
        </w:rPr>
        <w:t>lizację celu na</w:t>
      </w:r>
      <w:r w:rsidR="00D062F8" w:rsidRPr="00D062F8">
        <w:rPr>
          <w:rFonts w:ascii="Times New Roman" w:hAnsi="Times New Roman"/>
          <w:noProof/>
        </w:rPr>
        <w:t> </w:t>
      </w:r>
      <w:r w:rsidRPr="00D062F8">
        <w:rPr>
          <w:rFonts w:ascii="Times New Roman" w:hAnsi="Times New Roman"/>
          <w:noProof/>
        </w:rPr>
        <w:t>2030 r. na poziomie 225 Mt ekwiwalentu CO</w:t>
      </w:r>
      <w:r w:rsidRPr="00D062F8">
        <w:rPr>
          <w:rFonts w:ascii="Times New Roman" w:hAnsi="Times New Roman"/>
          <w:noProof/>
          <w:vertAlign w:val="subscript"/>
        </w:rPr>
        <w:t>2</w:t>
      </w:r>
      <w:r w:rsidRPr="00D062F8">
        <w:rPr>
          <w:rFonts w:ascii="Times New Roman" w:hAnsi="Times New Roman"/>
          <w:noProof/>
        </w:rPr>
        <w:t>.</w:t>
      </w:r>
    </w:p>
    <w:p w14:paraId="16C75F9A" w14:textId="2F638BDF"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Biorąc pod uwagę, że KPEiK koncentrują się na politykach krajowych, prognozy emisji gazów cieplarnianych przedstawione przez państwa członkowskie zasadniczo nie obejmują danych dotyczących transportu międzynarodowego</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odp</w:t>
      </w:r>
      <w:r w:rsidRPr="00D062F8">
        <w:rPr>
          <w:rFonts w:ascii="Times New Roman" w:hAnsi="Times New Roman"/>
          <w:noProof/>
        </w:rPr>
        <w:t>owiednim zakresie</w:t>
      </w:r>
      <w:r w:rsidR="00D062F8" w:rsidRPr="00D062F8">
        <w:rPr>
          <w:rFonts w:ascii="Times New Roman" w:hAnsi="Times New Roman"/>
          <w:noProof/>
        </w:rPr>
        <w:t>. W</w:t>
      </w:r>
      <w:r w:rsidR="00D062F8">
        <w:rPr>
          <w:rFonts w:ascii="Times New Roman" w:hAnsi="Times New Roman"/>
          <w:noProof/>
        </w:rPr>
        <w:t> </w:t>
      </w:r>
      <w:r w:rsidR="00D062F8" w:rsidRPr="00D062F8">
        <w:rPr>
          <w:rFonts w:ascii="Times New Roman" w:hAnsi="Times New Roman"/>
          <w:noProof/>
        </w:rPr>
        <w:t>cel</w:t>
      </w:r>
      <w:r w:rsidRPr="00D062F8">
        <w:rPr>
          <w:rFonts w:ascii="Times New Roman" w:hAnsi="Times New Roman"/>
          <w:noProof/>
        </w:rPr>
        <w:t xml:space="preserve">u wypełnienia tej luki wykorzystano szacunki (zob. tabela 2). </w:t>
      </w:r>
    </w:p>
    <w:p w14:paraId="79AB616C" w14:textId="0940887D" w:rsidR="002C103E" w:rsidRPr="00D062F8" w:rsidRDefault="002C103E" w:rsidP="002C103E">
      <w:pPr>
        <w:spacing w:after="120" w:line="240" w:lineRule="auto"/>
        <w:rPr>
          <w:rFonts w:ascii="Times New Roman" w:eastAsia="Yu Mincho" w:hAnsi="Times New Roman" w:cs="Times New Roman"/>
          <w:b/>
          <w:bCs/>
          <w:smallCaps/>
          <w:noProof/>
          <w:spacing w:val="6"/>
          <w:kern w:val="0"/>
          <w14:ligatures w14:val="none"/>
        </w:rPr>
      </w:pPr>
      <w:bookmarkStart w:id="2" w:name="_Ref192841942"/>
      <w:r w:rsidRPr="00D062F8">
        <w:rPr>
          <w:rFonts w:ascii="Times New Roman" w:hAnsi="Times New Roman"/>
          <w:b/>
          <w:smallCaps/>
          <w:noProof/>
        </w:rPr>
        <w:t>Tabela</w:t>
      </w:r>
      <w:bookmarkEnd w:id="2"/>
      <w:r w:rsidRPr="00D062F8">
        <w:rPr>
          <w:rFonts w:ascii="Times New Roman" w:hAnsi="Times New Roman"/>
          <w:b/>
          <w:smallCaps/>
          <w:noProof/>
        </w:rPr>
        <w:t xml:space="preserve">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Table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1</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Transport międzynarodowy (szacunkowa wielkość emisji uregulowana</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pra</w:t>
      </w:r>
      <w:r w:rsidRPr="00D062F8">
        <w:rPr>
          <w:rFonts w:ascii="Times New Roman" w:hAnsi="Times New Roman"/>
          <w:b/>
          <w:smallCaps/>
          <w:noProof/>
        </w:rPr>
        <w:t>wie UE*)</w:t>
      </w:r>
    </w:p>
    <w:tbl>
      <w:tblPr>
        <w:tblW w:w="8108" w:type="dxa"/>
        <w:jc w:val="center"/>
        <w:tblLook w:val="04A0" w:firstRow="1" w:lastRow="0" w:firstColumn="1" w:lastColumn="0" w:noHBand="0" w:noVBand="1"/>
      </w:tblPr>
      <w:tblGrid>
        <w:gridCol w:w="6038"/>
        <w:gridCol w:w="1050"/>
        <w:gridCol w:w="1020"/>
      </w:tblGrid>
      <w:tr w:rsidR="002C103E" w:rsidRPr="00D062F8" w14:paraId="64C6350A" w14:textId="77777777" w:rsidTr="00F82CDC">
        <w:trPr>
          <w:trHeight w:val="335"/>
          <w:jc w:val="center"/>
        </w:trPr>
        <w:tc>
          <w:tcPr>
            <w:tcW w:w="60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EC55B34" w14:textId="3C583205" w:rsidR="002C103E" w:rsidRPr="00D062F8" w:rsidRDefault="002C103E" w:rsidP="002C103E">
            <w:pPr>
              <w:spacing w:after="0" w:line="240" w:lineRule="auto"/>
              <w:jc w:val="center"/>
              <w:rPr>
                <w:rFonts w:ascii="Times New Roman" w:eastAsia="Yu Mincho" w:hAnsi="Times New Roman" w:cs="Times New Roman"/>
                <w:noProof/>
                <w:color w:val="000000"/>
                <w:kern w:val="0"/>
                <w14:ligatures w14:val="none"/>
              </w:rPr>
            </w:pPr>
            <w:r w:rsidRPr="00D062F8">
              <w:rPr>
                <w:rFonts w:ascii="Times New Roman" w:hAnsi="Times New Roman"/>
                <w:b/>
                <w:noProof/>
                <w:color w:val="000000"/>
              </w:rPr>
              <w:t>Międzynarodowy transport lotniczy</w:t>
            </w:r>
            <w:r w:rsidR="00D062F8" w:rsidRPr="00D062F8">
              <w:rPr>
                <w:rFonts w:ascii="Times New Roman" w:hAnsi="Times New Roman"/>
                <w:b/>
                <w:noProof/>
                <w:color w:val="000000"/>
              </w:rPr>
              <w:t xml:space="preserve"> i</w:t>
            </w:r>
            <w:r w:rsidR="00D062F8">
              <w:rPr>
                <w:rFonts w:ascii="Times New Roman" w:hAnsi="Times New Roman"/>
                <w:b/>
                <w:noProof/>
                <w:color w:val="000000"/>
              </w:rPr>
              <w:t> </w:t>
            </w:r>
            <w:r w:rsidR="00D062F8" w:rsidRPr="00D062F8">
              <w:rPr>
                <w:rFonts w:ascii="Times New Roman" w:hAnsi="Times New Roman"/>
                <w:b/>
                <w:noProof/>
                <w:color w:val="000000"/>
              </w:rPr>
              <w:t>mor</w:t>
            </w:r>
            <w:r w:rsidRPr="00D062F8">
              <w:rPr>
                <w:rFonts w:ascii="Times New Roman" w:hAnsi="Times New Roman"/>
                <w:b/>
                <w:noProof/>
                <w:color w:val="000000"/>
              </w:rPr>
              <w:t>ski</w:t>
            </w:r>
            <w:r w:rsidRPr="00D062F8">
              <w:rPr>
                <w:rFonts w:ascii="Times New Roman" w:hAnsi="Times New Roman"/>
                <w:noProof/>
                <w:color w:val="000000"/>
              </w:rPr>
              <w:t xml:space="preserve"> </w:t>
            </w:r>
            <w:r w:rsidRPr="00D062F8">
              <w:rPr>
                <w:rFonts w:ascii="Times New Roman" w:hAnsi="Times New Roman"/>
                <w:noProof/>
                <w:color w:val="000000"/>
                <w:sz w:val="20"/>
              </w:rPr>
              <w:t>(Mt ekwiwalentu CO</w:t>
            </w:r>
            <w:r w:rsidRPr="00D062F8">
              <w:rPr>
                <w:rFonts w:ascii="Times New Roman" w:hAnsi="Times New Roman"/>
                <w:noProof/>
                <w:color w:val="000000"/>
                <w:sz w:val="20"/>
                <w:vertAlign w:val="subscript"/>
              </w:rPr>
              <w:t>2</w:t>
            </w:r>
            <w:r w:rsidRPr="00D062F8">
              <w:rPr>
                <w:rFonts w:ascii="Times New Roman" w:hAnsi="Times New Roman"/>
                <w:noProof/>
                <w:color w:val="000000"/>
                <w:sz w:val="20"/>
              </w:rPr>
              <w:t>)</w:t>
            </w:r>
          </w:p>
        </w:tc>
        <w:tc>
          <w:tcPr>
            <w:tcW w:w="1050" w:type="dxa"/>
            <w:tcBorders>
              <w:top w:val="single" w:sz="4" w:space="0" w:color="auto"/>
              <w:left w:val="nil"/>
              <w:bottom w:val="double" w:sz="4" w:space="0" w:color="auto"/>
              <w:right w:val="single" w:sz="4" w:space="0" w:color="auto"/>
            </w:tcBorders>
            <w:shd w:val="clear" w:color="auto" w:fill="auto"/>
            <w:vAlign w:val="center"/>
            <w:hideMark/>
          </w:tcPr>
          <w:p w14:paraId="3448B42E" w14:textId="77777777" w:rsidR="002C103E" w:rsidRPr="00D062F8" w:rsidRDefault="002C103E" w:rsidP="002C103E">
            <w:pPr>
              <w:spacing w:after="0" w:line="240" w:lineRule="auto"/>
              <w:jc w:val="center"/>
              <w:rPr>
                <w:rFonts w:ascii="Times New Roman" w:eastAsia="Times New Roman" w:hAnsi="Times New Roman" w:cs="Times New Roman"/>
                <w:b/>
                <w:noProof/>
                <w:color w:val="000000"/>
                <w:kern w:val="0"/>
                <w14:ligatures w14:val="none"/>
              </w:rPr>
            </w:pPr>
            <w:r w:rsidRPr="00D062F8">
              <w:rPr>
                <w:rFonts w:ascii="Times New Roman" w:hAnsi="Times New Roman"/>
                <w:b/>
                <w:noProof/>
                <w:color w:val="000000"/>
              </w:rPr>
              <w:t>1990</w:t>
            </w:r>
          </w:p>
        </w:tc>
        <w:tc>
          <w:tcPr>
            <w:tcW w:w="1020" w:type="dxa"/>
            <w:tcBorders>
              <w:top w:val="single" w:sz="4" w:space="0" w:color="auto"/>
              <w:left w:val="nil"/>
              <w:bottom w:val="double" w:sz="4" w:space="0" w:color="auto"/>
              <w:right w:val="single" w:sz="4" w:space="0" w:color="auto"/>
            </w:tcBorders>
            <w:shd w:val="clear" w:color="auto" w:fill="auto"/>
            <w:noWrap/>
            <w:vAlign w:val="center"/>
            <w:hideMark/>
          </w:tcPr>
          <w:p w14:paraId="64351DD4" w14:textId="77777777" w:rsidR="002C103E" w:rsidRPr="00D062F8" w:rsidRDefault="002C103E" w:rsidP="002C103E">
            <w:pPr>
              <w:spacing w:after="0" w:line="240" w:lineRule="auto"/>
              <w:jc w:val="center"/>
              <w:rPr>
                <w:rFonts w:ascii="Times New Roman" w:eastAsia="Times New Roman" w:hAnsi="Times New Roman" w:cs="Times New Roman"/>
                <w:b/>
                <w:noProof/>
                <w:color w:val="000000"/>
                <w:kern w:val="0"/>
                <w14:ligatures w14:val="none"/>
              </w:rPr>
            </w:pPr>
            <w:r w:rsidRPr="00D062F8">
              <w:rPr>
                <w:rFonts w:ascii="Times New Roman" w:hAnsi="Times New Roman"/>
                <w:b/>
                <w:noProof/>
                <w:color w:val="000000"/>
              </w:rPr>
              <w:t>2030</w:t>
            </w:r>
            <w:r w:rsidRPr="00D062F8">
              <w:rPr>
                <w:rFonts w:ascii="Times New Roman" w:hAnsi="Times New Roman"/>
                <w:b/>
                <w:noProof/>
                <w:color w:val="000000"/>
                <w:vertAlign w:val="superscript"/>
              </w:rPr>
              <w:t>*</w:t>
            </w:r>
          </w:p>
        </w:tc>
      </w:tr>
      <w:tr w:rsidR="002C103E" w:rsidRPr="00D062F8" w14:paraId="1F980670" w14:textId="77777777" w:rsidTr="00F82CDC">
        <w:trPr>
          <w:trHeight w:val="290"/>
          <w:jc w:val="center"/>
        </w:trPr>
        <w:tc>
          <w:tcPr>
            <w:tcW w:w="603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2EDB779"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Minimum szacowane na lata 2000–2022</w:t>
            </w:r>
          </w:p>
        </w:tc>
        <w:tc>
          <w:tcPr>
            <w:tcW w:w="1050" w:type="dxa"/>
            <w:tcBorders>
              <w:top w:val="double" w:sz="4" w:space="0" w:color="auto"/>
              <w:left w:val="nil"/>
              <w:bottom w:val="single" w:sz="4" w:space="0" w:color="auto"/>
              <w:right w:val="nil"/>
            </w:tcBorders>
            <w:shd w:val="clear" w:color="auto" w:fill="auto"/>
            <w:noWrap/>
            <w:vAlign w:val="center"/>
            <w:hideMark/>
          </w:tcPr>
          <w:p w14:paraId="14A45395" w14:textId="7F22648B"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90</w:t>
            </w:r>
          </w:p>
        </w:tc>
        <w:tc>
          <w:tcPr>
            <w:tcW w:w="102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273E90" w14:textId="65781823"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106</w:t>
            </w:r>
          </w:p>
        </w:tc>
      </w:tr>
      <w:tr w:rsidR="002C103E" w:rsidRPr="00D062F8" w14:paraId="2397E9C7" w14:textId="77777777" w:rsidTr="00F82CDC">
        <w:trPr>
          <w:trHeight w:val="360"/>
          <w:jc w:val="center"/>
        </w:trPr>
        <w:tc>
          <w:tcPr>
            <w:tcW w:w="6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AE5C"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 xml:space="preserve">Maksimum szacowane na lata 2000–2022 </w:t>
            </w:r>
          </w:p>
        </w:tc>
        <w:tc>
          <w:tcPr>
            <w:tcW w:w="1050" w:type="dxa"/>
            <w:tcBorders>
              <w:top w:val="single" w:sz="4" w:space="0" w:color="auto"/>
              <w:left w:val="nil"/>
              <w:bottom w:val="single" w:sz="4" w:space="0" w:color="auto"/>
              <w:right w:val="nil"/>
            </w:tcBorders>
            <w:shd w:val="clear" w:color="auto" w:fill="auto"/>
            <w:noWrap/>
            <w:vAlign w:val="center"/>
            <w:hideMark/>
          </w:tcPr>
          <w:p w14:paraId="5A9CD7B0" w14:textId="4B42E96E"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90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53BA" w14:textId="6101FE52"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154,1</w:t>
            </w:r>
          </w:p>
        </w:tc>
      </w:tr>
    </w:tbl>
    <w:p w14:paraId="15F03DA7" w14:textId="096C2523" w:rsidR="002C103E" w:rsidRPr="00D062F8" w:rsidRDefault="002C103E" w:rsidP="002C103E">
      <w:pPr>
        <w:spacing w:before="120" w:after="120" w:line="264" w:lineRule="auto"/>
        <w:ind w:right="-46"/>
        <w:jc w:val="both"/>
        <w:rPr>
          <w:rFonts w:ascii="Times New Roman" w:eastAsia="Yu Mincho" w:hAnsi="Times New Roman" w:cs="Times New Roman"/>
          <w:i/>
          <w:iCs/>
          <w:noProof/>
          <w:kern w:val="0"/>
          <w:sz w:val="20"/>
          <w:szCs w:val="20"/>
          <w14:ligatures w14:val="none"/>
        </w:rPr>
      </w:pPr>
      <w:r w:rsidRPr="00D062F8">
        <w:rPr>
          <w:rFonts w:ascii="Times New Roman" w:hAnsi="Times New Roman"/>
          <w:i/>
          <w:noProof/>
          <w:sz w:val="20"/>
          <w:vertAlign w:val="superscript"/>
        </w:rPr>
        <w:t>*</w:t>
      </w:r>
      <w:r w:rsidRPr="00D062F8">
        <w:rPr>
          <w:rFonts w:ascii="Times New Roman" w:hAnsi="Times New Roman"/>
          <w:i/>
          <w:noProof/>
          <w:sz w:val="20"/>
        </w:rPr>
        <w:t xml:space="preserve"> Szacunkowa emisja</w:t>
      </w:r>
      <w:r w:rsidR="00D062F8" w:rsidRPr="00D062F8">
        <w:rPr>
          <w:rFonts w:ascii="Times New Roman" w:hAnsi="Times New Roman"/>
          <w:i/>
          <w:noProof/>
          <w:sz w:val="20"/>
        </w:rPr>
        <w:t xml:space="preserve"> z</w:t>
      </w:r>
      <w:r w:rsidR="00D062F8">
        <w:rPr>
          <w:rFonts w:ascii="Times New Roman" w:hAnsi="Times New Roman"/>
          <w:i/>
          <w:noProof/>
          <w:sz w:val="20"/>
        </w:rPr>
        <w:t> </w:t>
      </w:r>
      <w:r w:rsidR="00D062F8" w:rsidRPr="00D062F8">
        <w:rPr>
          <w:rFonts w:ascii="Times New Roman" w:hAnsi="Times New Roman"/>
          <w:i/>
          <w:noProof/>
          <w:sz w:val="20"/>
        </w:rPr>
        <w:t>mię</w:t>
      </w:r>
      <w:r w:rsidRPr="00D062F8">
        <w:rPr>
          <w:rFonts w:ascii="Times New Roman" w:hAnsi="Times New Roman"/>
          <w:i/>
          <w:noProof/>
          <w:sz w:val="20"/>
        </w:rPr>
        <w:t>dzynarodowego transportu lotniczego</w:t>
      </w:r>
      <w:r w:rsidR="00D062F8" w:rsidRPr="00D062F8">
        <w:rPr>
          <w:rFonts w:ascii="Times New Roman" w:hAnsi="Times New Roman"/>
          <w:i/>
          <w:noProof/>
          <w:sz w:val="20"/>
        </w:rPr>
        <w:t xml:space="preserve"> i</w:t>
      </w:r>
      <w:r w:rsidR="00D062F8">
        <w:rPr>
          <w:rFonts w:ascii="Times New Roman" w:hAnsi="Times New Roman"/>
          <w:i/>
          <w:noProof/>
          <w:sz w:val="20"/>
        </w:rPr>
        <w:t> </w:t>
      </w:r>
      <w:r w:rsidR="00D062F8" w:rsidRPr="00D062F8">
        <w:rPr>
          <w:rFonts w:ascii="Times New Roman" w:hAnsi="Times New Roman"/>
          <w:i/>
          <w:noProof/>
          <w:sz w:val="20"/>
        </w:rPr>
        <w:t>mor</w:t>
      </w:r>
      <w:r w:rsidRPr="00D062F8">
        <w:rPr>
          <w:rFonts w:ascii="Times New Roman" w:hAnsi="Times New Roman"/>
          <w:i/>
          <w:noProof/>
          <w:sz w:val="20"/>
        </w:rPr>
        <w:t>skiego objętego systemem ETS. Zob. sprawozdanie</w:t>
      </w:r>
      <w:r w:rsidR="00D062F8" w:rsidRPr="00D062F8">
        <w:rPr>
          <w:rFonts w:ascii="Times New Roman" w:hAnsi="Times New Roman"/>
          <w:i/>
          <w:noProof/>
          <w:sz w:val="20"/>
        </w:rPr>
        <w:t xml:space="preserve"> z</w:t>
      </w:r>
      <w:r w:rsidR="00D062F8">
        <w:rPr>
          <w:rFonts w:ascii="Times New Roman" w:hAnsi="Times New Roman"/>
          <w:i/>
          <w:noProof/>
          <w:sz w:val="20"/>
        </w:rPr>
        <w:t> </w:t>
      </w:r>
      <w:r w:rsidR="00D062F8" w:rsidRPr="00D062F8">
        <w:rPr>
          <w:rFonts w:ascii="Times New Roman" w:hAnsi="Times New Roman"/>
          <w:i/>
          <w:noProof/>
          <w:sz w:val="20"/>
        </w:rPr>
        <w:t>pos</w:t>
      </w:r>
      <w:r w:rsidRPr="00D062F8">
        <w:rPr>
          <w:rFonts w:ascii="Times New Roman" w:hAnsi="Times New Roman"/>
          <w:i/>
          <w:noProof/>
          <w:sz w:val="20"/>
        </w:rPr>
        <w:t>tępów działań</w:t>
      </w:r>
      <w:r w:rsidR="00D062F8" w:rsidRPr="00D062F8">
        <w:rPr>
          <w:rFonts w:ascii="Times New Roman" w:hAnsi="Times New Roman"/>
          <w:i/>
          <w:noProof/>
          <w:sz w:val="20"/>
        </w:rPr>
        <w:t xml:space="preserve"> w</w:t>
      </w:r>
      <w:r w:rsidR="00D062F8">
        <w:rPr>
          <w:rFonts w:ascii="Times New Roman" w:hAnsi="Times New Roman"/>
          <w:i/>
          <w:noProof/>
          <w:sz w:val="20"/>
        </w:rPr>
        <w:t> </w:t>
      </w:r>
      <w:r w:rsidR="00D062F8" w:rsidRPr="00D062F8">
        <w:rPr>
          <w:rFonts w:ascii="Times New Roman" w:hAnsi="Times New Roman"/>
          <w:i/>
          <w:noProof/>
          <w:sz w:val="20"/>
        </w:rPr>
        <w:t>dzi</w:t>
      </w:r>
      <w:r w:rsidRPr="00D062F8">
        <w:rPr>
          <w:rFonts w:ascii="Times New Roman" w:hAnsi="Times New Roman"/>
          <w:i/>
          <w:noProof/>
          <w:sz w:val="20"/>
        </w:rPr>
        <w:t>edzinie klimatu za</w:t>
      </w:r>
      <w:r w:rsidR="00D062F8" w:rsidRPr="00D062F8">
        <w:rPr>
          <w:rFonts w:ascii="Times New Roman" w:hAnsi="Times New Roman"/>
          <w:i/>
          <w:noProof/>
          <w:sz w:val="20"/>
        </w:rPr>
        <w:t> </w:t>
      </w:r>
      <w:r w:rsidRPr="00D062F8">
        <w:rPr>
          <w:rFonts w:ascii="Times New Roman" w:hAnsi="Times New Roman"/>
          <w:i/>
          <w:noProof/>
          <w:sz w:val="20"/>
        </w:rPr>
        <w:t>2024 r., informacje techniczne towarzyszące sprawozdaniu (SWD(2024) 249 final – sekcja 2.5),</w:t>
      </w:r>
      <w:r w:rsidR="00D062F8" w:rsidRPr="00D062F8">
        <w:rPr>
          <w:rFonts w:ascii="Times New Roman" w:hAnsi="Times New Roman"/>
          <w:i/>
          <w:noProof/>
          <w:sz w:val="20"/>
        </w:rPr>
        <w:t xml:space="preserve"> w</w:t>
      </w:r>
      <w:r w:rsidR="00D062F8">
        <w:rPr>
          <w:rFonts w:ascii="Times New Roman" w:hAnsi="Times New Roman"/>
          <w:i/>
          <w:noProof/>
          <w:sz w:val="20"/>
        </w:rPr>
        <w:t> </w:t>
      </w:r>
      <w:r w:rsidR="00D062F8" w:rsidRPr="00D062F8">
        <w:rPr>
          <w:rFonts w:ascii="Times New Roman" w:hAnsi="Times New Roman"/>
          <w:i/>
          <w:noProof/>
          <w:sz w:val="20"/>
        </w:rPr>
        <w:t>opa</w:t>
      </w:r>
      <w:r w:rsidRPr="00D062F8">
        <w:rPr>
          <w:rFonts w:ascii="Times New Roman" w:hAnsi="Times New Roman"/>
          <w:i/>
          <w:noProof/>
          <w:sz w:val="20"/>
        </w:rPr>
        <w:t>rciu</w:t>
      </w:r>
      <w:r w:rsidR="00D062F8" w:rsidRPr="00D062F8">
        <w:rPr>
          <w:rFonts w:ascii="Times New Roman" w:hAnsi="Times New Roman"/>
          <w:i/>
          <w:noProof/>
          <w:sz w:val="20"/>
        </w:rPr>
        <w:t xml:space="preserve"> o</w:t>
      </w:r>
      <w:r w:rsidR="00D062F8">
        <w:rPr>
          <w:rFonts w:ascii="Times New Roman" w:hAnsi="Times New Roman"/>
          <w:i/>
          <w:noProof/>
          <w:sz w:val="20"/>
        </w:rPr>
        <w:t> </w:t>
      </w:r>
      <w:r w:rsidR="00D062F8" w:rsidRPr="00D062F8">
        <w:rPr>
          <w:rFonts w:ascii="Times New Roman" w:hAnsi="Times New Roman"/>
          <w:i/>
          <w:noProof/>
          <w:sz w:val="20"/>
        </w:rPr>
        <w:t>spr</w:t>
      </w:r>
      <w:r w:rsidRPr="00D062F8">
        <w:rPr>
          <w:rFonts w:ascii="Times New Roman" w:hAnsi="Times New Roman"/>
          <w:i/>
          <w:noProof/>
          <w:sz w:val="20"/>
        </w:rPr>
        <w:t>awozdanie JRC JRC139028</w:t>
      </w:r>
      <w:r w:rsidRPr="00D062F8">
        <w:rPr>
          <w:rFonts w:ascii="Times New Roman" w:eastAsia="Yu Mincho" w:hAnsi="Times New Roman" w:cs="Times New Roman"/>
          <w:noProof/>
          <w:kern w:val="0"/>
          <w:sz w:val="20"/>
          <w:szCs w:val="20"/>
          <w:vertAlign w:val="superscript"/>
        </w:rPr>
        <w:footnoteReference w:id="5"/>
      </w:r>
      <w:r w:rsidRPr="00D062F8">
        <w:rPr>
          <w:rFonts w:ascii="Times New Roman" w:hAnsi="Times New Roman"/>
          <w:i/>
          <w:noProof/>
          <w:sz w:val="20"/>
        </w:rPr>
        <w:t>.</w:t>
      </w:r>
      <w:r w:rsidR="00D062F8" w:rsidRPr="00D062F8">
        <w:rPr>
          <w:rFonts w:ascii="Times New Roman" w:hAnsi="Times New Roman"/>
          <w:i/>
          <w:noProof/>
          <w:sz w:val="20"/>
        </w:rPr>
        <w:t xml:space="preserve"> </w:t>
      </w:r>
      <w:r w:rsidRPr="00D062F8">
        <w:rPr>
          <w:rFonts w:ascii="Times New Roman" w:hAnsi="Times New Roman"/>
          <w:i/>
          <w:noProof/>
          <w:sz w:val="20"/>
        </w:rPr>
        <w:t>Szacuje się, że poziom emisji</w:t>
      </w:r>
      <w:r w:rsidR="00D062F8" w:rsidRPr="00D062F8">
        <w:rPr>
          <w:rFonts w:ascii="Times New Roman" w:hAnsi="Times New Roman"/>
          <w:i/>
          <w:noProof/>
          <w:sz w:val="20"/>
        </w:rPr>
        <w:t xml:space="preserve"> w</w:t>
      </w:r>
      <w:r w:rsidR="00D062F8">
        <w:rPr>
          <w:rFonts w:ascii="Times New Roman" w:hAnsi="Times New Roman"/>
          <w:i/>
          <w:noProof/>
          <w:sz w:val="20"/>
        </w:rPr>
        <w:t> </w:t>
      </w:r>
      <w:r w:rsidR="00D062F8" w:rsidRPr="00D062F8">
        <w:rPr>
          <w:rFonts w:ascii="Times New Roman" w:hAnsi="Times New Roman"/>
          <w:i/>
          <w:noProof/>
          <w:sz w:val="20"/>
        </w:rPr>
        <w:t>2</w:t>
      </w:r>
      <w:r w:rsidRPr="00D062F8">
        <w:rPr>
          <w:rFonts w:ascii="Times New Roman" w:hAnsi="Times New Roman"/>
          <w:i/>
          <w:noProof/>
          <w:sz w:val="20"/>
        </w:rPr>
        <w:t>023 r. wyniósł nieco poniżej 120 Mt CO</w:t>
      </w:r>
      <w:r w:rsidRPr="00D062F8">
        <w:rPr>
          <w:rFonts w:ascii="Times New Roman" w:hAnsi="Times New Roman"/>
          <w:i/>
          <w:noProof/>
          <w:sz w:val="20"/>
          <w:vertAlign w:val="subscript"/>
        </w:rPr>
        <w:t>2</w:t>
      </w:r>
      <w:r w:rsidRPr="00D062F8">
        <w:rPr>
          <w:rFonts w:ascii="Times New Roman" w:hAnsi="Times New Roman"/>
          <w:i/>
          <w:noProof/>
          <w:sz w:val="20"/>
        </w:rPr>
        <w:t>.</w:t>
      </w:r>
      <w:r w:rsidRPr="00D062F8">
        <w:rPr>
          <w:rFonts w:ascii="Times New Roman" w:hAnsi="Times New Roman"/>
          <w:noProof/>
          <w:sz w:val="20"/>
        </w:rPr>
        <w:t xml:space="preserve"> </w:t>
      </w:r>
      <w:r w:rsidRPr="00D062F8">
        <w:rPr>
          <w:rFonts w:ascii="Times New Roman" w:hAnsi="Times New Roman"/>
          <w:i/>
          <w:noProof/>
          <w:sz w:val="20"/>
        </w:rPr>
        <w:t>Szacunki</w:t>
      </w:r>
      <w:r w:rsidRPr="00D062F8">
        <w:rPr>
          <w:rFonts w:ascii="Times New Roman" w:hAnsi="Times New Roman"/>
          <w:noProof/>
          <w:sz w:val="20"/>
        </w:rPr>
        <w:t xml:space="preserve"> </w:t>
      </w:r>
      <w:r w:rsidRPr="00D062F8">
        <w:rPr>
          <w:rFonts w:ascii="Times New Roman" w:hAnsi="Times New Roman"/>
          <w:i/>
          <w:noProof/>
          <w:sz w:val="20"/>
        </w:rPr>
        <w:t>nie obejmują 2020 r., ponieważ kryzys związany z COVID-19 wpłynął na transport międzynarodowy.</w:t>
      </w:r>
    </w:p>
    <w:p w14:paraId="3C79F8A6" w14:textId="77777777"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p>
    <w:p w14:paraId="2E44CF00" w14:textId="11862B03"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Według danych zawartych</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tab</w:t>
      </w:r>
      <w:r w:rsidRPr="00D062F8">
        <w:rPr>
          <w:rFonts w:ascii="Times New Roman" w:hAnsi="Times New Roman"/>
          <w:noProof/>
        </w:rPr>
        <w:t>eli 1 prognozuje się, że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kra</w:t>
      </w:r>
      <w:r w:rsidRPr="00D062F8">
        <w:rPr>
          <w:rFonts w:ascii="Times New Roman" w:hAnsi="Times New Roman"/>
          <w:noProof/>
        </w:rPr>
        <w:t>jowe emisje gazów cieplarnianych netto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2</w:t>
      </w:r>
      <w:r w:rsidRPr="00D062F8">
        <w:rPr>
          <w:rFonts w:ascii="Times New Roman" w:hAnsi="Times New Roman"/>
          <w:noProof/>
        </w:rPr>
        <w:t>030 r. będą</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pon</w:t>
      </w:r>
      <w:r w:rsidRPr="00D062F8">
        <w:rPr>
          <w:rFonts w:ascii="Times New Roman" w:hAnsi="Times New Roman"/>
          <w:noProof/>
        </w:rPr>
        <w:t>ad 56 % niższe niż</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1</w:t>
      </w:r>
      <w:r w:rsidRPr="00D062F8">
        <w:rPr>
          <w:rFonts w:ascii="Times New Roman" w:hAnsi="Times New Roman"/>
          <w:noProof/>
        </w:rPr>
        <w:t>990 r. Biorąc pod uwagę limit 225 Mt ekwiwalentu CO</w:t>
      </w:r>
      <w:r w:rsidRPr="00D062F8">
        <w:rPr>
          <w:rFonts w:ascii="Times New Roman" w:hAnsi="Times New Roman"/>
          <w:noProof/>
          <w:vertAlign w:val="subscript"/>
        </w:rPr>
        <w:t>2</w:t>
      </w:r>
      <w:r w:rsidRPr="00D062F8">
        <w:rPr>
          <w:rFonts w:ascii="Times New Roman" w:hAnsi="Times New Roman"/>
          <w:noProof/>
        </w:rPr>
        <w:t xml:space="preserve"> do wkładu LULUCF, prognozuje się, że krajowe emisje netto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2</w:t>
      </w:r>
      <w:r w:rsidRPr="00D062F8">
        <w:rPr>
          <w:rFonts w:ascii="Times New Roman" w:hAnsi="Times New Roman"/>
          <w:noProof/>
        </w:rPr>
        <w:t>030 r. będą</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pon</w:t>
      </w:r>
      <w:r w:rsidRPr="00D062F8">
        <w:rPr>
          <w:rFonts w:ascii="Times New Roman" w:hAnsi="Times New Roman"/>
          <w:noProof/>
        </w:rPr>
        <w:t>ad 55,5 % niższe niż</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1</w:t>
      </w:r>
      <w:r w:rsidRPr="00D062F8">
        <w:rPr>
          <w:rFonts w:ascii="Times New Roman" w:hAnsi="Times New Roman"/>
          <w:noProof/>
        </w:rPr>
        <w:t xml:space="preserve">990 r. </w:t>
      </w:r>
    </w:p>
    <w:p w14:paraId="20C5EC8C" w14:textId="3EEB4626"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Biorąc pod uwagę szacowane emisje</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tra</w:t>
      </w:r>
      <w:r w:rsidRPr="00D062F8">
        <w:rPr>
          <w:rFonts w:ascii="Times New Roman" w:hAnsi="Times New Roman"/>
          <w:noProof/>
        </w:rPr>
        <w:t>nsportu międzynarodowego uregulowane na mocy prawa UE (zgodnie</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tab</w:t>
      </w:r>
      <w:r w:rsidRPr="00D062F8">
        <w:rPr>
          <w:rFonts w:ascii="Times New Roman" w:hAnsi="Times New Roman"/>
          <w:noProof/>
        </w:rPr>
        <w:t>elą 2) oraz pełny wkład LULUCF, szacuje się, że redukcje emisji gazów cieplarnianych netto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2</w:t>
      </w:r>
      <w:r w:rsidRPr="00D062F8">
        <w:rPr>
          <w:rFonts w:ascii="Times New Roman" w:hAnsi="Times New Roman"/>
          <w:noProof/>
        </w:rPr>
        <w:t>030 r. będą</w:t>
      </w:r>
      <w:r w:rsidR="00D062F8" w:rsidRPr="00D062F8">
        <w:rPr>
          <w:rFonts w:ascii="Times New Roman" w:hAnsi="Times New Roman"/>
          <w:noProof/>
        </w:rPr>
        <w:t xml:space="preserve"> o</w:t>
      </w:r>
      <w:r w:rsidR="00D062F8">
        <w:rPr>
          <w:rFonts w:ascii="Times New Roman" w:hAnsi="Times New Roman"/>
          <w:noProof/>
        </w:rPr>
        <w:t> </w:t>
      </w:r>
      <w:r w:rsidR="00D062F8" w:rsidRPr="00D062F8">
        <w:rPr>
          <w:rFonts w:ascii="Times New Roman" w:hAnsi="Times New Roman"/>
          <w:noProof/>
        </w:rPr>
        <w:t>5</w:t>
      </w:r>
      <w:r w:rsidRPr="00D062F8">
        <w:rPr>
          <w:rFonts w:ascii="Times New Roman" w:hAnsi="Times New Roman"/>
          <w:noProof/>
        </w:rPr>
        <w:t>4–55 % niższe od poziomów</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1</w:t>
      </w:r>
      <w:r w:rsidRPr="00D062F8">
        <w:rPr>
          <w:rFonts w:ascii="Times New Roman" w:hAnsi="Times New Roman"/>
          <w:noProof/>
        </w:rPr>
        <w:t xml:space="preserve">990 r. </w:t>
      </w:r>
    </w:p>
    <w:p w14:paraId="64107D84" w14:textId="2AEC4994" w:rsidR="002C103E" w:rsidRPr="00D062F8" w:rsidRDefault="002C103E" w:rsidP="002C103E">
      <w:pPr>
        <w:spacing w:after="120" w:line="264" w:lineRule="auto"/>
        <w:jc w:val="both"/>
        <w:rPr>
          <w:rFonts w:ascii="Times New Roman" w:eastAsia="Yu Mincho" w:hAnsi="Times New Roman" w:cs="Times New Roman"/>
          <w:noProof/>
          <w:kern w:val="0"/>
          <w14:ligatures w14:val="none"/>
        </w:rPr>
      </w:pPr>
      <w:r w:rsidRPr="00D062F8">
        <w:rPr>
          <w:rFonts w:ascii="Times New Roman" w:hAnsi="Times New Roman"/>
          <w:noProof/>
        </w:rPr>
        <w:t>Biorąc pod uwagę szacowane emisje</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tra</w:t>
      </w:r>
      <w:r w:rsidRPr="00D062F8">
        <w:rPr>
          <w:rFonts w:ascii="Times New Roman" w:hAnsi="Times New Roman"/>
          <w:noProof/>
        </w:rPr>
        <w:t>nsportu międzynarodowego uregulowane prawem UE</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sto</w:t>
      </w:r>
      <w:r w:rsidRPr="00D062F8">
        <w:rPr>
          <w:rFonts w:ascii="Times New Roman" w:hAnsi="Times New Roman"/>
          <w:noProof/>
        </w:rPr>
        <w:t>sując limit 225 Mt ekwiwalentu CO</w:t>
      </w:r>
      <w:r w:rsidRPr="00D062F8">
        <w:rPr>
          <w:rFonts w:ascii="Times New Roman" w:hAnsi="Times New Roman"/>
          <w:noProof/>
          <w:vertAlign w:val="subscript"/>
        </w:rPr>
        <w:t>2</w:t>
      </w:r>
      <w:r w:rsidRPr="00D062F8">
        <w:rPr>
          <w:rFonts w:ascii="Times New Roman" w:hAnsi="Times New Roman"/>
          <w:noProof/>
        </w:rPr>
        <w:t xml:space="preserve"> do wkładu LULUCF, szacuje się, że redukcje emisji gazów cieplarnianych netto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2</w:t>
      </w:r>
      <w:r w:rsidRPr="00D062F8">
        <w:rPr>
          <w:rFonts w:ascii="Times New Roman" w:hAnsi="Times New Roman"/>
          <w:noProof/>
        </w:rPr>
        <w:t>030 r.</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por</w:t>
      </w:r>
      <w:r w:rsidRPr="00D062F8">
        <w:rPr>
          <w:rFonts w:ascii="Times New Roman" w:hAnsi="Times New Roman"/>
          <w:noProof/>
        </w:rPr>
        <w:t>ównaniu</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1</w:t>
      </w:r>
      <w:r w:rsidRPr="00D062F8">
        <w:rPr>
          <w:rFonts w:ascii="Times New Roman" w:hAnsi="Times New Roman"/>
          <w:noProof/>
        </w:rPr>
        <w:t>990 r. wyniosą 53,3–54,3 %.</w:t>
      </w:r>
    </w:p>
    <w:p w14:paraId="67AC15CE" w14:textId="77777777" w:rsidR="002C103E" w:rsidRPr="00D062F8" w:rsidRDefault="002C103E" w:rsidP="002C103E">
      <w:pPr>
        <w:spacing w:before="120" w:after="120" w:line="264" w:lineRule="auto"/>
        <w:ind w:right="-46"/>
        <w:jc w:val="both"/>
        <w:rPr>
          <w:rFonts w:ascii="Times New Roman" w:eastAsia="Yu Mincho" w:hAnsi="Times New Roman" w:cs="Times New Roman"/>
          <w:i/>
          <w:iCs/>
          <w:noProof/>
          <w:kern w:val="0"/>
          <w:sz w:val="20"/>
          <w:szCs w:val="20"/>
          <w14:ligatures w14:val="none"/>
        </w:rPr>
      </w:pPr>
    </w:p>
    <w:p w14:paraId="4FCD6C68" w14:textId="77777777" w:rsidR="002C103E" w:rsidRPr="00D062F8" w:rsidRDefault="002C103E" w:rsidP="002C103E">
      <w:pPr>
        <w:spacing w:before="120" w:after="120" w:line="264" w:lineRule="auto"/>
        <w:ind w:right="-46"/>
        <w:jc w:val="both"/>
        <w:rPr>
          <w:rFonts w:ascii="Times New Roman" w:eastAsia="Yu Mincho" w:hAnsi="Times New Roman" w:cs="Times New Roman"/>
          <w:i/>
          <w:iCs/>
          <w:noProof/>
          <w:kern w:val="0"/>
          <w:sz w:val="20"/>
          <w:szCs w:val="20"/>
          <w14:ligatures w14:val="none"/>
        </w:rPr>
      </w:pPr>
      <w:r w:rsidRPr="00D062F8">
        <w:rPr>
          <w:rFonts w:ascii="Times New Roman" w:hAnsi="Times New Roman"/>
          <w:i/>
          <w:noProof/>
          <w:sz w:val="20"/>
        </w:rPr>
        <w:t>.</w:t>
      </w:r>
    </w:p>
    <w:p w14:paraId="16C4B331" w14:textId="77777777" w:rsidR="002C103E" w:rsidRPr="00D062F8" w:rsidRDefault="002C103E" w:rsidP="002C103E">
      <w:pPr>
        <w:spacing w:after="120" w:line="264" w:lineRule="auto"/>
        <w:jc w:val="both"/>
        <w:rPr>
          <w:rFonts w:ascii="Times New Roman" w:eastAsia="Yu Mincho" w:hAnsi="Times New Roman" w:cs="Times New Roman"/>
          <w:noProof/>
          <w:kern w:val="0"/>
          <w14:ligatures w14:val="none"/>
        </w:rPr>
        <w:sectPr w:rsidR="002C103E" w:rsidRPr="00D062F8" w:rsidSect="002C103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pPr>
    </w:p>
    <w:p w14:paraId="131B1760" w14:textId="0CECE39D" w:rsidR="002C103E" w:rsidRPr="00D062F8" w:rsidRDefault="002C103E" w:rsidP="002C103E">
      <w:pPr>
        <w:keepNext/>
        <w:spacing w:after="120" w:line="240" w:lineRule="auto"/>
        <w:ind w:left="993" w:firstLine="141"/>
        <w:rPr>
          <w:rFonts w:ascii="Times New Roman" w:eastAsia="Yu Mincho" w:hAnsi="Times New Roman" w:cs="Times New Roman"/>
          <w:b/>
          <w:bCs/>
          <w:smallCaps/>
          <w:noProof/>
          <w:spacing w:val="6"/>
          <w:kern w:val="0"/>
          <w14:ligatures w14:val="none"/>
        </w:rPr>
      </w:pPr>
      <w:bookmarkStart w:id="3" w:name="_Ref192841805"/>
      <w:r w:rsidRPr="00D062F8">
        <w:rPr>
          <w:rFonts w:ascii="Times New Roman" w:hAnsi="Times New Roman"/>
          <w:b/>
          <w:smallCaps/>
          <w:noProof/>
        </w:rPr>
        <w:t xml:space="preserve">Tabela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Table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2</w:t>
      </w:r>
      <w:r w:rsidRPr="00D062F8">
        <w:rPr>
          <w:rFonts w:ascii="Times New Roman" w:eastAsia="Yu Mincho" w:hAnsi="Times New Roman" w:cs="Times New Roman"/>
          <w:b/>
          <w:smallCaps/>
          <w:noProof/>
        </w:rPr>
        <w:fldChar w:fldCharType="end"/>
      </w:r>
      <w:bookmarkEnd w:id="3"/>
      <w:r w:rsidRPr="00D062F8">
        <w:rPr>
          <w:rFonts w:ascii="Times New Roman" w:hAnsi="Times New Roman"/>
          <w:b/>
          <w:smallCaps/>
          <w:noProof/>
        </w:rPr>
        <w:t>: Bazowe dane dotyczące emisji</w:t>
      </w:r>
      <w:r w:rsidR="00D062F8" w:rsidRPr="00D062F8">
        <w:rPr>
          <w:rFonts w:ascii="Times New Roman" w:hAnsi="Times New Roman"/>
          <w:b/>
          <w:smallCaps/>
          <w:noProof/>
        </w:rPr>
        <w:t xml:space="preserve"> i</w:t>
      </w:r>
      <w:r w:rsidR="00D062F8">
        <w:rPr>
          <w:rFonts w:ascii="Times New Roman" w:hAnsi="Times New Roman"/>
          <w:b/>
          <w:smallCaps/>
          <w:noProof/>
        </w:rPr>
        <w:t> </w:t>
      </w:r>
      <w:r w:rsidR="00D062F8" w:rsidRPr="00D062F8">
        <w:rPr>
          <w:rFonts w:ascii="Times New Roman" w:hAnsi="Times New Roman"/>
          <w:b/>
          <w:smallCaps/>
          <w:noProof/>
        </w:rPr>
        <w:t>red</w:t>
      </w:r>
      <w:r w:rsidRPr="00D062F8">
        <w:rPr>
          <w:rFonts w:ascii="Times New Roman" w:hAnsi="Times New Roman"/>
          <w:b/>
          <w:smallCaps/>
          <w:noProof/>
        </w:rPr>
        <w:t>ukcji gazów cieplarnianych wykorzystywane do celów ogólnounijnej agregacji</w:t>
      </w:r>
    </w:p>
    <w:tbl>
      <w:tblPr>
        <w:tblStyle w:val="TableGrid"/>
        <w:tblpPr w:leftFromText="180" w:rightFromText="180" w:vertAnchor="text" w:horzAnchor="margin" w:tblpXSpec="center" w:tblpY="207"/>
        <w:tblW w:w="12900" w:type="dxa"/>
        <w:tblLook w:val="04A0" w:firstRow="1" w:lastRow="0" w:firstColumn="1" w:lastColumn="0" w:noHBand="0" w:noVBand="1"/>
      </w:tblPr>
      <w:tblGrid>
        <w:gridCol w:w="1835"/>
        <w:gridCol w:w="1410"/>
        <w:gridCol w:w="1411"/>
        <w:gridCol w:w="1190"/>
        <w:gridCol w:w="1266"/>
        <w:gridCol w:w="1116"/>
        <w:gridCol w:w="1167"/>
        <w:gridCol w:w="1171"/>
        <w:gridCol w:w="1166"/>
        <w:gridCol w:w="1168"/>
      </w:tblGrid>
      <w:tr w:rsidR="002C103E" w:rsidRPr="00D062F8" w14:paraId="1D43CA60" w14:textId="77777777" w:rsidTr="002C103E">
        <w:trPr>
          <w:trHeight w:val="343"/>
        </w:trPr>
        <w:tc>
          <w:tcPr>
            <w:tcW w:w="1835" w:type="dxa"/>
            <w:vMerge w:val="restart"/>
          </w:tcPr>
          <w:p w14:paraId="115C76AC" w14:textId="77777777" w:rsidR="002C103E" w:rsidRPr="00D062F8" w:rsidRDefault="002C103E" w:rsidP="002C103E">
            <w:pPr>
              <w:spacing w:after="120" w:line="264" w:lineRule="auto"/>
              <w:rPr>
                <w:rFonts w:ascii="Calibri" w:eastAsia="Yu Mincho" w:hAnsi="Calibri" w:cs="Arial"/>
                <w:noProof/>
                <w:sz w:val="20"/>
              </w:rPr>
            </w:pPr>
          </w:p>
        </w:tc>
        <w:tc>
          <w:tcPr>
            <w:tcW w:w="2821" w:type="dxa"/>
            <w:gridSpan w:val="2"/>
            <w:tcBorders>
              <w:right w:val="double" w:sz="4" w:space="0" w:color="auto"/>
            </w:tcBorders>
            <w:shd w:val="clear" w:color="auto" w:fill="E7E6E6"/>
            <w:vAlign w:val="center"/>
          </w:tcPr>
          <w:p w14:paraId="23417230" w14:textId="77777777" w:rsidR="002C103E" w:rsidRPr="00D062F8" w:rsidRDefault="002C103E" w:rsidP="002C103E">
            <w:pPr>
              <w:spacing w:after="120" w:line="264" w:lineRule="auto"/>
              <w:jc w:val="center"/>
              <w:rPr>
                <w:rFonts w:ascii="Calibri" w:eastAsia="Yu Mincho" w:hAnsi="Calibri" w:cs="Arial"/>
                <w:b/>
                <w:bCs/>
                <w:noProof/>
                <w:sz w:val="20"/>
              </w:rPr>
            </w:pPr>
            <w:r w:rsidRPr="00D062F8">
              <w:rPr>
                <w:rFonts w:ascii="Calibri" w:hAnsi="Calibri"/>
                <w:b/>
                <w:noProof/>
                <w:sz w:val="20"/>
              </w:rPr>
              <w:t>Całkowite emisje gazów cieplarnianych</w:t>
            </w:r>
          </w:p>
        </w:tc>
        <w:tc>
          <w:tcPr>
            <w:tcW w:w="3572" w:type="dxa"/>
            <w:gridSpan w:val="3"/>
            <w:tcBorders>
              <w:left w:val="double" w:sz="4" w:space="0" w:color="auto"/>
              <w:right w:val="double" w:sz="4" w:space="0" w:color="auto"/>
            </w:tcBorders>
            <w:shd w:val="clear" w:color="auto" w:fill="E7E6E6"/>
            <w:vAlign w:val="center"/>
          </w:tcPr>
          <w:p w14:paraId="20C65CC7" w14:textId="77777777" w:rsidR="002C103E" w:rsidRPr="00D062F8" w:rsidRDefault="002C103E" w:rsidP="002C103E">
            <w:pPr>
              <w:spacing w:after="120" w:line="264" w:lineRule="auto"/>
              <w:jc w:val="center"/>
              <w:rPr>
                <w:rFonts w:ascii="Calibri" w:eastAsia="Yu Mincho" w:hAnsi="Calibri" w:cs="Arial"/>
                <w:b/>
                <w:bCs/>
                <w:noProof/>
                <w:sz w:val="20"/>
              </w:rPr>
            </w:pPr>
            <w:r w:rsidRPr="00D062F8">
              <w:rPr>
                <w:rFonts w:ascii="Calibri" w:hAnsi="Calibri"/>
                <w:b/>
                <w:noProof/>
                <w:sz w:val="20"/>
              </w:rPr>
              <w:t>Emisje ESR</w:t>
            </w:r>
          </w:p>
        </w:tc>
        <w:tc>
          <w:tcPr>
            <w:tcW w:w="4672" w:type="dxa"/>
            <w:gridSpan w:val="4"/>
            <w:tcBorders>
              <w:left w:val="double" w:sz="4" w:space="0" w:color="auto"/>
            </w:tcBorders>
            <w:shd w:val="clear" w:color="auto" w:fill="E7E6E6"/>
            <w:vAlign w:val="center"/>
          </w:tcPr>
          <w:p w14:paraId="74E200C0" w14:textId="77777777" w:rsidR="002C103E" w:rsidRPr="00D062F8" w:rsidRDefault="002C103E" w:rsidP="002C103E">
            <w:pPr>
              <w:spacing w:after="120" w:line="264" w:lineRule="auto"/>
              <w:jc w:val="center"/>
              <w:rPr>
                <w:rFonts w:ascii="Calibri" w:eastAsia="Yu Mincho" w:hAnsi="Calibri" w:cs="Arial"/>
                <w:b/>
                <w:bCs/>
                <w:noProof/>
                <w:sz w:val="20"/>
              </w:rPr>
            </w:pPr>
            <w:r w:rsidRPr="00D062F8">
              <w:rPr>
                <w:rFonts w:ascii="Calibri" w:hAnsi="Calibri"/>
                <w:b/>
                <w:noProof/>
                <w:sz w:val="20"/>
              </w:rPr>
              <w:t>Emisje LULUCF</w:t>
            </w:r>
          </w:p>
        </w:tc>
      </w:tr>
      <w:tr w:rsidR="002C103E" w:rsidRPr="00D062F8" w14:paraId="7724821C" w14:textId="77777777" w:rsidTr="002C103E">
        <w:tc>
          <w:tcPr>
            <w:tcW w:w="1835" w:type="dxa"/>
            <w:vMerge/>
          </w:tcPr>
          <w:p w14:paraId="4CB78BD5" w14:textId="77777777" w:rsidR="002C103E" w:rsidRPr="00D062F8" w:rsidRDefault="002C103E" w:rsidP="002C103E">
            <w:pPr>
              <w:spacing w:after="120" w:line="264" w:lineRule="auto"/>
              <w:rPr>
                <w:rFonts w:ascii="Calibri" w:eastAsia="Yu Mincho" w:hAnsi="Calibri" w:cs="Arial"/>
                <w:b/>
                <w:bCs/>
                <w:noProof/>
                <w:sz w:val="20"/>
              </w:rPr>
            </w:pPr>
          </w:p>
        </w:tc>
        <w:tc>
          <w:tcPr>
            <w:tcW w:w="2821" w:type="dxa"/>
            <w:gridSpan w:val="2"/>
            <w:tcBorders>
              <w:right w:val="double" w:sz="4" w:space="0" w:color="auto"/>
            </w:tcBorders>
            <w:shd w:val="clear" w:color="auto" w:fill="E7E6E6"/>
            <w:vAlign w:val="center"/>
          </w:tcPr>
          <w:p w14:paraId="387C44BE" w14:textId="4B2F36BF"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Mt ekwiwalentu CO</w:t>
            </w:r>
            <w:r w:rsidRPr="00D062F8">
              <w:rPr>
                <w:rFonts w:ascii="Calibri" w:hAnsi="Calibri"/>
                <w:noProof/>
                <w:sz w:val="20"/>
                <w:vertAlign w:val="subscript"/>
              </w:rPr>
              <w:t>2</w:t>
            </w:r>
            <w:r w:rsidRPr="00D062F8">
              <w:rPr>
                <w:rFonts w:ascii="Calibri" w:hAnsi="Calibri"/>
                <w:noProof/>
                <w:sz w:val="20"/>
              </w:rPr>
              <w:t>,</w:t>
            </w:r>
            <w:r w:rsidR="00D062F8" w:rsidRPr="00D062F8">
              <w:rPr>
                <w:rFonts w:ascii="Calibri" w:hAnsi="Calibri"/>
                <w:noProof/>
                <w:sz w:val="20"/>
              </w:rPr>
              <w:t xml:space="preserve"> z</w:t>
            </w:r>
            <w:r w:rsidR="00D062F8">
              <w:rPr>
                <w:rFonts w:ascii="Calibri" w:hAnsi="Calibri"/>
                <w:noProof/>
                <w:sz w:val="20"/>
              </w:rPr>
              <w:t> </w:t>
            </w:r>
            <w:r w:rsidR="00D062F8" w:rsidRPr="00D062F8">
              <w:rPr>
                <w:rFonts w:ascii="Calibri" w:hAnsi="Calibri"/>
                <w:noProof/>
                <w:sz w:val="20"/>
              </w:rPr>
              <w:t>wył</w:t>
            </w:r>
            <w:r w:rsidRPr="00D062F8">
              <w:rPr>
                <w:rFonts w:ascii="Calibri" w:hAnsi="Calibri"/>
                <w:noProof/>
                <w:sz w:val="20"/>
              </w:rPr>
              <w:t>ączeniem LULUCF</w:t>
            </w:r>
            <w:r w:rsidR="00D062F8" w:rsidRPr="00D062F8">
              <w:rPr>
                <w:rFonts w:ascii="Calibri" w:hAnsi="Calibri"/>
                <w:noProof/>
                <w:sz w:val="20"/>
              </w:rPr>
              <w:t xml:space="preserve"> i</w:t>
            </w:r>
            <w:r w:rsidR="00D062F8">
              <w:rPr>
                <w:rFonts w:ascii="Calibri" w:hAnsi="Calibri"/>
                <w:noProof/>
                <w:sz w:val="20"/>
              </w:rPr>
              <w:t> </w:t>
            </w:r>
            <w:r w:rsidR="00D062F8" w:rsidRPr="00D062F8">
              <w:rPr>
                <w:rFonts w:ascii="Calibri" w:hAnsi="Calibri"/>
                <w:noProof/>
                <w:sz w:val="20"/>
              </w:rPr>
              <w:t>tra</w:t>
            </w:r>
            <w:r w:rsidRPr="00D062F8">
              <w:rPr>
                <w:rFonts w:ascii="Calibri" w:hAnsi="Calibri"/>
                <w:noProof/>
                <w:sz w:val="20"/>
              </w:rPr>
              <w:t>nsportu międzynarodowego</w:t>
            </w:r>
          </w:p>
        </w:tc>
        <w:tc>
          <w:tcPr>
            <w:tcW w:w="3572" w:type="dxa"/>
            <w:gridSpan w:val="3"/>
            <w:tcBorders>
              <w:left w:val="double" w:sz="4" w:space="0" w:color="auto"/>
              <w:right w:val="double" w:sz="4" w:space="0" w:color="auto"/>
            </w:tcBorders>
            <w:shd w:val="clear" w:color="auto" w:fill="E7E6E6"/>
            <w:vAlign w:val="center"/>
          </w:tcPr>
          <w:p w14:paraId="1266091D" w14:textId="7A7D8B3A"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Mt ekwiwalentu CO</w:t>
            </w:r>
            <w:r w:rsidRPr="00D062F8">
              <w:rPr>
                <w:rFonts w:ascii="Calibri" w:hAnsi="Calibri"/>
                <w:noProof/>
                <w:sz w:val="20"/>
                <w:vertAlign w:val="subscript"/>
              </w:rPr>
              <w:t>2</w:t>
            </w:r>
            <w:r w:rsidRPr="00D062F8">
              <w:rPr>
                <w:rFonts w:ascii="Calibri" w:hAnsi="Calibri"/>
                <w:noProof/>
                <w:sz w:val="20"/>
              </w:rPr>
              <w:t>, podstawa prawna 2005 zgodnie</w:t>
            </w:r>
            <w:r w:rsidR="00D062F8" w:rsidRPr="00D062F8">
              <w:rPr>
                <w:rFonts w:ascii="Calibri" w:hAnsi="Calibri"/>
                <w:noProof/>
                <w:sz w:val="20"/>
              </w:rPr>
              <w:t xml:space="preserve"> z</w:t>
            </w:r>
            <w:r w:rsidR="00D062F8">
              <w:rPr>
                <w:rFonts w:ascii="Calibri" w:hAnsi="Calibri"/>
                <w:noProof/>
                <w:sz w:val="20"/>
              </w:rPr>
              <w:t> </w:t>
            </w:r>
            <w:r w:rsidR="00D062F8" w:rsidRPr="00D062F8">
              <w:rPr>
                <w:rFonts w:ascii="Calibri" w:hAnsi="Calibri"/>
                <w:noProof/>
                <w:sz w:val="20"/>
              </w:rPr>
              <w:t>zał</w:t>
            </w:r>
            <w:r w:rsidRPr="00D062F8">
              <w:rPr>
                <w:rFonts w:ascii="Calibri" w:hAnsi="Calibri"/>
                <w:noProof/>
                <w:sz w:val="20"/>
              </w:rPr>
              <w:t>ącznikiem I do rozporządzenia ESR</w:t>
            </w:r>
          </w:p>
        </w:tc>
        <w:tc>
          <w:tcPr>
            <w:tcW w:w="4672" w:type="dxa"/>
            <w:gridSpan w:val="4"/>
            <w:tcBorders>
              <w:left w:val="double" w:sz="4" w:space="0" w:color="auto"/>
            </w:tcBorders>
            <w:shd w:val="clear" w:color="auto" w:fill="E7E6E6"/>
            <w:vAlign w:val="center"/>
          </w:tcPr>
          <w:p w14:paraId="6F785A13" w14:textId="07C781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Mt ekwiwalentu CO</w:t>
            </w:r>
            <w:r w:rsidRPr="00D062F8">
              <w:rPr>
                <w:rFonts w:ascii="Calibri" w:hAnsi="Calibri"/>
                <w:noProof/>
                <w:sz w:val="20"/>
                <w:vertAlign w:val="subscript"/>
              </w:rPr>
              <w:t>2</w:t>
            </w:r>
            <w:r w:rsidRPr="00D062F8">
              <w:rPr>
                <w:rFonts w:ascii="Calibri" w:hAnsi="Calibri"/>
                <w:noProof/>
                <w:sz w:val="20"/>
              </w:rPr>
              <w:t>, dane przekazane</w:t>
            </w:r>
            <w:r w:rsidR="00D062F8" w:rsidRPr="00D062F8">
              <w:rPr>
                <w:rFonts w:ascii="Calibri" w:hAnsi="Calibri"/>
                <w:noProof/>
                <w:sz w:val="20"/>
              </w:rPr>
              <w:t xml:space="preserve"> w</w:t>
            </w:r>
            <w:r w:rsidR="00D062F8">
              <w:rPr>
                <w:rFonts w:ascii="Calibri" w:hAnsi="Calibri"/>
                <w:noProof/>
                <w:sz w:val="20"/>
              </w:rPr>
              <w:t> </w:t>
            </w:r>
            <w:r w:rsidR="00D062F8" w:rsidRPr="00D062F8">
              <w:rPr>
                <w:rFonts w:ascii="Calibri" w:hAnsi="Calibri"/>
                <w:noProof/>
                <w:sz w:val="20"/>
              </w:rPr>
              <w:t>2</w:t>
            </w:r>
            <w:r w:rsidRPr="00D062F8">
              <w:rPr>
                <w:rFonts w:ascii="Calibri" w:hAnsi="Calibri"/>
                <w:noProof/>
                <w:sz w:val="20"/>
              </w:rPr>
              <w:t>024 r.</w:t>
            </w:r>
            <w:r w:rsidR="00D062F8" w:rsidRPr="00D062F8">
              <w:rPr>
                <w:rFonts w:ascii="Calibri" w:hAnsi="Calibri"/>
                <w:noProof/>
                <w:sz w:val="20"/>
              </w:rPr>
              <w:t xml:space="preserve"> w</w:t>
            </w:r>
            <w:r w:rsidR="00D062F8">
              <w:rPr>
                <w:rFonts w:ascii="Calibri" w:hAnsi="Calibri"/>
                <w:noProof/>
                <w:sz w:val="20"/>
              </w:rPr>
              <w:t> </w:t>
            </w:r>
            <w:r w:rsidR="00D062F8" w:rsidRPr="00D062F8">
              <w:rPr>
                <w:rFonts w:ascii="Calibri" w:hAnsi="Calibri"/>
                <w:noProof/>
                <w:sz w:val="20"/>
              </w:rPr>
              <w:t>odn</w:t>
            </w:r>
            <w:r w:rsidRPr="00D062F8">
              <w:rPr>
                <w:rFonts w:ascii="Calibri" w:hAnsi="Calibri"/>
                <w:noProof/>
                <w:sz w:val="20"/>
              </w:rPr>
              <w:t>iesieniu do średniej</w:t>
            </w:r>
            <w:r w:rsidR="00D062F8" w:rsidRPr="00D062F8">
              <w:rPr>
                <w:rFonts w:ascii="Calibri" w:hAnsi="Calibri"/>
                <w:noProof/>
                <w:sz w:val="20"/>
              </w:rPr>
              <w:t xml:space="preserve"> z</w:t>
            </w:r>
            <w:r w:rsidR="00D062F8">
              <w:rPr>
                <w:rFonts w:ascii="Calibri" w:hAnsi="Calibri"/>
                <w:noProof/>
                <w:sz w:val="20"/>
              </w:rPr>
              <w:t> </w:t>
            </w:r>
            <w:r w:rsidR="00D062F8" w:rsidRPr="00D062F8">
              <w:rPr>
                <w:rFonts w:ascii="Calibri" w:hAnsi="Calibri"/>
                <w:noProof/>
                <w:sz w:val="20"/>
              </w:rPr>
              <w:t>lat </w:t>
            </w:r>
            <w:r w:rsidRPr="00D062F8">
              <w:rPr>
                <w:rFonts w:ascii="Calibri" w:hAnsi="Calibri"/>
                <w:noProof/>
                <w:sz w:val="20"/>
              </w:rPr>
              <w:t>2016–2018</w:t>
            </w:r>
          </w:p>
        </w:tc>
      </w:tr>
      <w:tr w:rsidR="002C103E" w:rsidRPr="00D062F8" w14:paraId="6E00CEC1" w14:textId="77777777" w:rsidTr="002C103E">
        <w:trPr>
          <w:trHeight w:val="284"/>
        </w:trPr>
        <w:tc>
          <w:tcPr>
            <w:tcW w:w="1835" w:type="dxa"/>
            <w:vMerge/>
          </w:tcPr>
          <w:p w14:paraId="4EA06C13" w14:textId="77777777" w:rsidR="002C103E" w:rsidRPr="00D062F8" w:rsidRDefault="002C103E" w:rsidP="002C103E">
            <w:pPr>
              <w:spacing w:after="120" w:line="264" w:lineRule="auto"/>
              <w:rPr>
                <w:rFonts w:ascii="Calibri" w:eastAsia="Yu Mincho" w:hAnsi="Calibri" w:cs="Arial"/>
                <w:b/>
                <w:bCs/>
                <w:noProof/>
                <w:sz w:val="20"/>
              </w:rPr>
            </w:pPr>
          </w:p>
        </w:tc>
        <w:tc>
          <w:tcPr>
            <w:tcW w:w="1410" w:type="dxa"/>
            <w:shd w:val="clear" w:color="auto" w:fill="E7E6E6"/>
            <w:vAlign w:val="center"/>
          </w:tcPr>
          <w:p w14:paraId="7B5EF123"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1990</w:t>
            </w:r>
          </w:p>
        </w:tc>
        <w:tc>
          <w:tcPr>
            <w:tcW w:w="1411" w:type="dxa"/>
            <w:tcBorders>
              <w:right w:val="double" w:sz="4" w:space="0" w:color="auto"/>
            </w:tcBorders>
            <w:shd w:val="clear" w:color="auto" w:fill="E7E6E6"/>
            <w:vAlign w:val="center"/>
          </w:tcPr>
          <w:p w14:paraId="0455BC90" w14:textId="77777777" w:rsidR="002C103E" w:rsidRPr="00D062F8" w:rsidRDefault="002C103E" w:rsidP="002C103E">
            <w:pPr>
              <w:spacing w:after="120" w:line="264" w:lineRule="auto"/>
              <w:jc w:val="center"/>
              <w:rPr>
                <w:rFonts w:ascii="Calibri" w:eastAsia="Yu Mincho" w:hAnsi="Calibri" w:cs="Arial"/>
                <w:noProof/>
                <w:sz w:val="20"/>
                <w:highlight w:val="yellow"/>
              </w:rPr>
            </w:pPr>
            <w:r w:rsidRPr="00D062F8">
              <w:rPr>
                <w:rFonts w:ascii="Calibri" w:hAnsi="Calibri"/>
                <w:noProof/>
                <w:sz w:val="20"/>
              </w:rPr>
              <w:t>2030</w:t>
            </w:r>
          </w:p>
        </w:tc>
        <w:tc>
          <w:tcPr>
            <w:tcW w:w="1190" w:type="dxa"/>
            <w:tcBorders>
              <w:left w:val="double" w:sz="4" w:space="0" w:color="auto"/>
            </w:tcBorders>
            <w:shd w:val="clear" w:color="auto" w:fill="E7E6E6"/>
            <w:vAlign w:val="center"/>
          </w:tcPr>
          <w:p w14:paraId="682F82B4"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2005</w:t>
            </w:r>
          </w:p>
        </w:tc>
        <w:tc>
          <w:tcPr>
            <w:tcW w:w="1266" w:type="dxa"/>
            <w:shd w:val="clear" w:color="auto" w:fill="E7E6E6"/>
            <w:vAlign w:val="center"/>
          </w:tcPr>
          <w:p w14:paraId="01B61B8C"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2030</w:t>
            </w:r>
          </w:p>
        </w:tc>
        <w:tc>
          <w:tcPr>
            <w:tcW w:w="1116" w:type="dxa"/>
            <w:tcBorders>
              <w:right w:val="double" w:sz="4" w:space="0" w:color="auto"/>
            </w:tcBorders>
            <w:shd w:val="clear" w:color="auto" w:fill="E7E6E6"/>
            <w:vAlign w:val="center"/>
          </w:tcPr>
          <w:p w14:paraId="424B6968"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Cel</w:t>
            </w:r>
          </w:p>
        </w:tc>
        <w:tc>
          <w:tcPr>
            <w:tcW w:w="1167" w:type="dxa"/>
            <w:tcBorders>
              <w:left w:val="double" w:sz="4" w:space="0" w:color="auto"/>
            </w:tcBorders>
            <w:shd w:val="clear" w:color="auto" w:fill="E7E6E6"/>
            <w:vAlign w:val="center"/>
          </w:tcPr>
          <w:p w14:paraId="62178051"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1990</w:t>
            </w:r>
          </w:p>
        </w:tc>
        <w:tc>
          <w:tcPr>
            <w:tcW w:w="1171" w:type="dxa"/>
            <w:shd w:val="clear" w:color="auto" w:fill="E7E6E6"/>
            <w:vAlign w:val="center"/>
          </w:tcPr>
          <w:p w14:paraId="3AA2837C" w14:textId="701FC764"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Średnia</w:t>
            </w:r>
            <w:r w:rsidR="00D062F8" w:rsidRPr="00D062F8">
              <w:rPr>
                <w:rFonts w:ascii="Calibri" w:hAnsi="Calibri"/>
                <w:noProof/>
                <w:sz w:val="20"/>
              </w:rPr>
              <w:t xml:space="preserve"> w</w:t>
            </w:r>
            <w:r w:rsidR="00D062F8">
              <w:rPr>
                <w:rFonts w:ascii="Calibri" w:hAnsi="Calibri"/>
                <w:noProof/>
                <w:sz w:val="20"/>
              </w:rPr>
              <w:t> </w:t>
            </w:r>
            <w:r w:rsidR="00D062F8" w:rsidRPr="00D062F8">
              <w:rPr>
                <w:rFonts w:ascii="Calibri" w:hAnsi="Calibri"/>
                <w:noProof/>
                <w:sz w:val="20"/>
              </w:rPr>
              <w:t>lat</w:t>
            </w:r>
            <w:r w:rsidRPr="00D062F8">
              <w:rPr>
                <w:rFonts w:ascii="Calibri" w:hAnsi="Calibri"/>
                <w:noProof/>
                <w:sz w:val="20"/>
              </w:rPr>
              <w:t>ach 2016–2018</w:t>
            </w:r>
          </w:p>
        </w:tc>
        <w:tc>
          <w:tcPr>
            <w:tcW w:w="1166" w:type="dxa"/>
            <w:shd w:val="clear" w:color="auto" w:fill="E7E6E6"/>
            <w:vAlign w:val="center"/>
          </w:tcPr>
          <w:p w14:paraId="079B00A5"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2030</w:t>
            </w:r>
          </w:p>
        </w:tc>
        <w:tc>
          <w:tcPr>
            <w:tcW w:w="1168" w:type="dxa"/>
            <w:shd w:val="clear" w:color="auto" w:fill="E7E6E6"/>
            <w:vAlign w:val="center"/>
          </w:tcPr>
          <w:p w14:paraId="60747030" w14:textId="77777777" w:rsidR="002C103E" w:rsidRPr="00D062F8" w:rsidRDefault="002C103E" w:rsidP="002C103E">
            <w:pPr>
              <w:spacing w:after="120" w:line="264" w:lineRule="auto"/>
              <w:jc w:val="center"/>
              <w:rPr>
                <w:rFonts w:ascii="Calibri" w:eastAsia="Yu Mincho" w:hAnsi="Calibri" w:cs="Arial"/>
                <w:noProof/>
                <w:sz w:val="20"/>
              </w:rPr>
            </w:pPr>
            <w:r w:rsidRPr="00D062F8">
              <w:rPr>
                <w:rFonts w:ascii="Calibri" w:hAnsi="Calibri"/>
                <w:noProof/>
                <w:sz w:val="20"/>
              </w:rPr>
              <w:t>Luka między celami</w:t>
            </w:r>
          </w:p>
        </w:tc>
      </w:tr>
      <w:tr w:rsidR="002C103E" w:rsidRPr="00D062F8" w14:paraId="087D8976" w14:textId="77777777" w:rsidTr="00F82CDC">
        <w:trPr>
          <w:trHeight w:val="204"/>
        </w:trPr>
        <w:tc>
          <w:tcPr>
            <w:tcW w:w="1835" w:type="dxa"/>
            <w:tcBorders>
              <w:right w:val="double" w:sz="4" w:space="0" w:color="auto"/>
            </w:tcBorders>
            <w:vAlign w:val="center"/>
          </w:tcPr>
          <w:p w14:paraId="3008C2D7" w14:textId="77777777" w:rsidR="002C103E" w:rsidRPr="00D062F8" w:rsidRDefault="002C103E" w:rsidP="002C103E">
            <w:pPr>
              <w:spacing w:after="120" w:line="264" w:lineRule="auto"/>
              <w:rPr>
                <w:rFonts w:ascii="Calibri" w:eastAsia="Yu Mincho" w:hAnsi="Calibri" w:cs="Arial"/>
                <w:b/>
                <w:bCs/>
                <w:noProof/>
                <w:sz w:val="20"/>
              </w:rPr>
            </w:pPr>
            <w:r w:rsidRPr="00D062F8">
              <w:rPr>
                <w:rFonts w:ascii="Calibri" w:hAnsi="Calibri"/>
                <w:b/>
                <w:noProof/>
                <w:sz w:val="20"/>
              </w:rPr>
              <w:t>UE</w:t>
            </w:r>
          </w:p>
        </w:tc>
        <w:tc>
          <w:tcPr>
            <w:tcW w:w="1410" w:type="dxa"/>
            <w:tcBorders>
              <w:left w:val="double" w:sz="4" w:space="0" w:color="auto"/>
            </w:tcBorders>
            <w:vAlign w:val="center"/>
          </w:tcPr>
          <w:p w14:paraId="5B278E57" w14:textId="35210323" w:rsidR="002C103E" w:rsidRPr="00D062F8" w:rsidRDefault="002C103E" w:rsidP="002C103E">
            <w:pPr>
              <w:spacing w:after="120" w:line="264" w:lineRule="auto"/>
              <w:rPr>
                <w:rFonts w:ascii="Calibri" w:eastAsia="Yu Mincho" w:hAnsi="Calibri" w:cs="Arial"/>
                <w:b/>
                <w:bCs/>
                <w:noProof/>
                <w:sz w:val="18"/>
                <w:szCs w:val="18"/>
              </w:rPr>
            </w:pPr>
            <w:r w:rsidRPr="00D062F8">
              <w:rPr>
                <w:rFonts w:ascii="Calibri" w:hAnsi="Calibri"/>
                <w:b/>
                <w:noProof/>
                <w:sz w:val="18"/>
              </w:rPr>
              <w:t>4867,2</w:t>
            </w:r>
          </w:p>
        </w:tc>
        <w:tc>
          <w:tcPr>
            <w:tcW w:w="1411" w:type="dxa"/>
            <w:tcBorders>
              <w:right w:val="double" w:sz="4" w:space="0" w:color="auto"/>
            </w:tcBorders>
            <w:vAlign w:val="center"/>
          </w:tcPr>
          <w:p w14:paraId="178C9073" w14:textId="77777777" w:rsidR="002C103E" w:rsidRPr="00D062F8" w:rsidRDefault="002C103E" w:rsidP="002C103E">
            <w:pPr>
              <w:spacing w:after="120" w:line="264" w:lineRule="auto"/>
              <w:rPr>
                <w:rFonts w:ascii="Calibri" w:eastAsia="Yu Mincho" w:hAnsi="Calibri" w:cs="Arial"/>
                <w:b/>
                <w:noProof/>
                <w:sz w:val="18"/>
                <w:szCs w:val="18"/>
                <w:highlight w:val="yellow"/>
              </w:rPr>
            </w:pPr>
            <w:r w:rsidRPr="00D062F8">
              <w:rPr>
                <w:rFonts w:ascii="Calibri" w:hAnsi="Calibri"/>
                <w:b/>
                <w:noProof/>
                <w:sz w:val="18"/>
              </w:rPr>
              <w:t>2286,4</w:t>
            </w:r>
          </w:p>
        </w:tc>
        <w:tc>
          <w:tcPr>
            <w:tcW w:w="1190" w:type="dxa"/>
            <w:tcBorders>
              <w:left w:val="double" w:sz="4" w:space="0" w:color="auto"/>
            </w:tcBorders>
            <w:vAlign w:val="center"/>
          </w:tcPr>
          <w:p w14:paraId="068E5463" w14:textId="77777777" w:rsidR="002C103E" w:rsidRPr="00D062F8" w:rsidRDefault="002C103E" w:rsidP="002C103E">
            <w:pPr>
              <w:spacing w:after="120" w:line="264" w:lineRule="auto"/>
              <w:rPr>
                <w:rFonts w:ascii="Calibri" w:eastAsia="Yu Mincho" w:hAnsi="Calibri" w:cs="Arial"/>
                <w:b/>
                <w:bCs/>
                <w:noProof/>
                <w:sz w:val="18"/>
                <w:szCs w:val="18"/>
              </w:rPr>
            </w:pPr>
            <w:r w:rsidRPr="00D062F8">
              <w:rPr>
                <w:rFonts w:ascii="Calibri" w:hAnsi="Calibri"/>
                <w:b/>
                <w:noProof/>
                <w:sz w:val="18"/>
              </w:rPr>
              <w:t>2517,1</w:t>
            </w:r>
          </w:p>
        </w:tc>
        <w:tc>
          <w:tcPr>
            <w:tcW w:w="1266" w:type="dxa"/>
            <w:vAlign w:val="center"/>
          </w:tcPr>
          <w:p w14:paraId="1D480DD1" w14:textId="77777777" w:rsidR="002C103E" w:rsidRPr="00D062F8" w:rsidRDefault="002C103E" w:rsidP="002C103E">
            <w:pPr>
              <w:spacing w:after="120" w:line="264" w:lineRule="auto"/>
              <w:rPr>
                <w:rFonts w:ascii="Calibri" w:eastAsia="Yu Mincho" w:hAnsi="Calibri" w:cs="Arial"/>
                <w:b/>
                <w:noProof/>
                <w:sz w:val="18"/>
                <w:szCs w:val="18"/>
                <w:highlight w:val="yellow"/>
              </w:rPr>
            </w:pPr>
            <w:r w:rsidRPr="00D062F8">
              <w:rPr>
                <w:rFonts w:ascii="Calibri" w:hAnsi="Calibri"/>
                <w:b/>
                <w:noProof/>
                <w:sz w:val="18"/>
              </w:rPr>
              <w:t>1553</w:t>
            </w:r>
          </w:p>
        </w:tc>
        <w:tc>
          <w:tcPr>
            <w:tcW w:w="1116" w:type="dxa"/>
            <w:tcBorders>
              <w:right w:val="double" w:sz="4" w:space="0" w:color="auto"/>
            </w:tcBorders>
          </w:tcPr>
          <w:p w14:paraId="7046D913" w14:textId="77777777" w:rsidR="002C103E" w:rsidRPr="00D062F8" w:rsidRDefault="002C103E" w:rsidP="002C103E">
            <w:pPr>
              <w:spacing w:after="120" w:line="264" w:lineRule="auto"/>
              <w:rPr>
                <w:rFonts w:ascii="Calibri" w:eastAsia="Yu Mincho" w:hAnsi="Calibri" w:cs="Arial"/>
                <w:b/>
                <w:bCs/>
                <w:noProof/>
                <w:sz w:val="18"/>
                <w:szCs w:val="18"/>
              </w:rPr>
            </w:pPr>
            <w:r w:rsidRPr="00D062F8">
              <w:rPr>
                <w:rFonts w:ascii="Calibri" w:hAnsi="Calibri"/>
                <w:b/>
                <w:noProof/>
                <w:sz w:val="18"/>
              </w:rPr>
              <w:t>1510,2</w:t>
            </w:r>
          </w:p>
        </w:tc>
        <w:tc>
          <w:tcPr>
            <w:tcW w:w="1167" w:type="dxa"/>
            <w:tcBorders>
              <w:left w:val="double" w:sz="4" w:space="0" w:color="auto"/>
            </w:tcBorders>
            <w:vAlign w:val="center"/>
          </w:tcPr>
          <w:p w14:paraId="6902990C" w14:textId="77777777" w:rsidR="002C103E" w:rsidRPr="00D062F8" w:rsidRDefault="002C103E" w:rsidP="002C103E">
            <w:pPr>
              <w:spacing w:after="120" w:line="264" w:lineRule="auto"/>
              <w:rPr>
                <w:rFonts w:ascii="Calibri" w:eastAsia="Yu Mincho" w:hAnsi="Calibri" w:cs="Arial"/>
                <w:b/>
                <w:bCs/>
                <w:noProof/>
                <w:sz w:val="18"/>
                <w:szCs w:val="18"/>
              </w:rPr>
            </w:pPr>
            <w:r w:rsidRPr="00D062F8">
              <w:rPr>
                <w:rFonts w:ascii="Calibri" w:hAnsi="Calibri"/>
                <w:b/>
                <w:noProof/>
                <w:sz w:val="18"/>
              </w:rPr>
              <w:t>217,47</w:t>
            </w:r>
          </w:p>
        </w:tc>
        <w:tc>
          <w:tcPr>
            <w:tcW w:w="1171" w:type="dxa"/>
            <w:vAlign w:val="center"/>
          </w:tcPr>
          <w:p w14:paraId="23B657F9" w14:textId="77777777" w:rsidR="002C103E" w:rsidRPr="00D062F8" w:rsidRDefault="002C103E" w:rsidP="002C103E">
            <w:pPr>
              <w:spacing w:after="120" w:line="264" w:lineRule="auto"/>
              <w:jc w:val="center"/>
              <w:rPr>
                <w:rFonts w:ascii="Calibri" w:eastAsia="Yu Mincho" w:hAnsi="Calibri" w:cs="Arial"/>
                <w:b/>
                <w:noProof/>
                <w:sz w:val="18"/>
                <w:szCs w:val="18"/>
                <w:highlight w:val="yellow"/>
              </w:rPr>
            </w:pPr>
            <w:r w:rsidRPr="00D062F8">
              <w:rPr>
                <w:rFonts w:ascii="Calibri" w:hAnsi="Calibri"/>
                <w:b/>
                <w:noProof/>
                <w:sz w:val="18"/>
              </w:rPr>
              <w:t>-</w:t>
            </w:r>
          </w:p>
        </w:tc>
        <w:tc>
          <w:tcPr>
            <w:tcW w:w="1166" w:type="dxa"/>
            <w:vAlign w:val="center"/>
          </w:tcPr>
          <w:p w14:paraId="2559B38A" w14:textId="77777777" w:rsidR="002C103E" w:rsidRPr="00D062F8" w:rsidRDefault="002C103E" w:rsidP="002C103E">
            <w:pPr>
              <w:spacing w:after="120" w:line="264" w:lineRule="auto"/>
              <w:rPr>
                <w:rFonts w:ascii="Calibri" w:eastAsia="Yu Mincho" w:hAnsi="Calibri" w:cs="Arial"/>
                <w:b/>
                <w:noProof/>
                <w:sz w:val="18"/>
                <w:szCs w:val="18"/>
                <w:highlight w:val="yellow"/>
              </w:rPr>
            </w:pPr>
            <w:r w:rsidRPr="00D062F8">
              <w:rPr>
                <w:rFonts w:ascii="Calibri" w:hAnsi="Calibri"/>
                <w:b/>
                <w:noProof/>
                <w:sz w:val="18"/>
              </w:rPr>
              <w:t>-259,1</w:t>
            </w:r>
          </w:p>
        </w:tc>
        <w:tc>
          <w:tcPr>
            <w:tcW w:w="1168" w:type="dxa"/>
          </w:tcPr>
          <w:p w14:paraId="7D4984EE" w14:textId="77777777" w:rsidR="002C103E" w:rsidRPr="00D062F8" w:rsidRDefault="002C103E" w:rsidP="002C103E">
            <w:pPr>
              <w:spacing w:after="120" w:line="264" w:lineRule="auto"/>
              <w:rPr>
                <w:rFonts w:ascii="Calibri" w:eastAsia="Yu Mincho" w:hAnsi="Calibri" w:cs="Arial"/>
                <w:b/>
                <w:noProof/>
                <w:sz w:val="18"/>
                <w:szCs w:val="18"/>
                <w:highlight w:val="yellow"/>
              </w:rPr>
            </w:pPr>
            <w:r w:rsidRPr="00D062F8">
              <w:rPr>
                <w:rFonts w:ascii="Calibri" w:hAnsi="Calibri"/>
                <w:b/>
                <w:noProof/>
                <w:sz w:val="18"/>
              </w:rPr>
              <w:t>-</w:t>
            </w:r>
          </w:p>
        </w:tc>
      </w:tr>
      <w:tr w:rsidR="002C103E" w:rsidRPr="00D062F8" w14:paraId="2504C9E0" w14:textId="77777777" w:rsidTr="00F82CDC">
        <w:tc>
          <w:tcPr>
            <w:tcW w:w="1835" w:type="dxa"/>
            <w:tcBorders>
              <w:right w:val="double" w:sz="4" w:space="0" w:color="auto"/>
            </w:tcBorders>
          </w:tcPr>
          <w:p w14:paraId="530F3607"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Austria</w:t>
            </w:r>
          </w:p>
        </w:tc>
        <w:tc>
          <w:tcPr>
            <w:tcW w:w="1410" w:type="dxa"/>
            <w:tcBorders>
              <w:left w:val="double" w:sz="4" w:space="0" w:color="auto"/>
            </w:tcBorders>
            <w:vAlign w:val="bottom"/>
          </w:tcPr>
          <w:p w14:paraId="0998934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79,08</w:t>
            </w:r>
          </w:p>
        </w:tc>
        <w:tc>
          <w:tcPr>
            <w:tcW w:w="1411" w:type="dxa"/>
            <w:tcBorders>
              <w:right w:val="double" w:sz="4" w:space="0" w:color="auto"/>
            </w:tcBorders>
            <w:vAlign w:val="bottom"/>
          </w:tcPr>
          <w:p w14:paraId="3D577B8A"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54,40</w:t>
            </w:r>
          </w:p>
        </w:tc>
        <w:tc>
          <w:tcPr>
            <w:tcW w:w="1190" w:type="dxa"/>
            <w:tcBorders>
              <w:left w:val="double" w:sz="4" w:space="0" w:color="auto"/>
            </w:tcBorders>
            <w:vAlign w:val="center"/>
          </w:tcPr>
          <w:p w14:paraId="602B280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57,0</w:t>
            </w:r>
          </w:p>
        </w:tc>
        <w:tc>
          <w:tcPr>
            <w:tcW w:w="1266" w:type="dxa"/>
            <w:vAlign w:val="center"/>
          </w:tcPr>
          <w:p w14:paraId="72ACB9D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30,7</w:t>
            </w:r>
          </w:p>
        </w:tc>
        <w:tc>
          <w:tcPr>
            <w:tcW w:w="1116" w:type="dxa"/>
            <w:tcBorders>
              <w:right w:val="double" w:sz="4" w:space="0" w:color="auto"/>
            </w:tcBorders>
            <w:vAlign w:val="bottom"/>
          </w:tcPr>
          <w:p w14:paraId="67633B2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29,6</w:t>
            </w:r>
          </w:p>
        </w:tc>
        <w:tc>
          <w:tcPr>
            <w:tcW w:w="1167" w:type="dxa"/>
            <w:tcBorders>
              <w:left w:val="double" w:sz="4" w:space="0" w:color="auto"/>
            </w:tcBorders>
            <w:vAlign w:val="center"/>
          </w:tcPr>
          <w:p w14:paraId="64E07E4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-11,68</w:t>
            </w:r>
          </w:p>
        </w:tc>
        <w:tc>
          <w:tcPr>
            <w:tcW w:w="1171" w:type="dxa"/>
            <w:vAlign w:val="bottom"/>
          </w:tcPr>
          <w:p w14:paraId="1358B44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-1,46</w:t>
            </w:r>
          </w:p>
        </w:tc>
        <w:tc>
          <w:tcPr>
            <w:tcW w:w="1166" w:type="dxa"/>
            <w:vAlign w:val="bottom"/>
          </w:tcPr>
          <w:p w14:paraId="4D0986E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-5,7</w:t>
            </w:r>
          </w:p>
        </w:tc>
        <w:tc>
          <w:tcPr>
            <w:tcW w:w="1168" w:type="dxa"/>
            <w:vAlign w:val="bottom"/>
          </w:tcPr>
          <w:p w14:paraId="0189F83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-3,4</w:t>
            </w:r>
          </w:p>
        </w:tc>
      </w:tr>
      <w:tr w:rsidR="002C103E" w:rsidRPr="00D062F8" w14:paraId="659405D7" w14:textId="77777777" w:rsidTr="00F82CDC">
        <w:tc>
          <w:tcPr>
            <w:tcW w:w="1835" w:type="dxa"/>
            <w:tcBorders>
              <w:right w:val="double" w:sz="4" w:space="0" w:color="auto"/>
            </w:tcBorders>
          </w:tcPr>
          <w:p w14:paraId="43C1531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Belgia</w:t>
            </w:r>
            <w:r w:rsidRPr="00D062F8">
              <w:rPr>
                <w:rFonts w:ascii="Calibri" w:hAnsi="Calibri"/>
                <w:noProof/>
                <w:sz w:val="20"/>
                <w:vertAlign w:val="superscript"/>
              </w:rPr>
              <w:t>**</w:t>
            </w:r>
          </w:p>
        </w:tc>
        <w:tc>
          <w:tcPr>
            <w:tcW w:w="1410" w:type="dxa"/>
            <w:tcBorders>
              <w:left w:val="double" w:sz="4" w:space="0" w:color="auto"/>
            </w:tcBorders>
            <w:vAlign w:val="bottom"/>
          </w:tcPr>
          <w:p w14:paraId="6A9C9D7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145,85</w:t>
            </w:r>
          </w:p>
        </w:tc>
        <w:tc>
          <w:tcPr>
            <w:tcW w:w="1411" w:type="dxa"/>
            <w:tcBorders>
              <w:right w:val="double" w:sz="4" w:space="0" w:color="auto"/>
            </w:tcBorders>
            <w:vAlign w:val="bottom"/>
          </w:tcPr>
          <w:p w14:paraId="155197C7"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83,30</w:t>
            </w:r>
          </w:p>
        </w:tc>
        <w:tc>
          <w:tcPr>
            <w:tcW w:w="1190" w:type="dxa"/>
            <w:tcBorders>
              <w:left w:val="double" w:sz="4" w:space="0" w:color="auto"/>
            </w:tcBorders>
            <w:vAlign w:val="center"/>
          </w:tcPr>
          <w:p w14:paraId="763873F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81,6</w:t>
            </w:r>
          </w:p>
        </w:tc>
        <w:tc>
          <w:tcPr>
            <w:tcW w:w="1266" w:type="dxa"/>
            <w:vAlign w:val="center"/>
          </w:tcPr>
          <w:p w14:paraId="6EC5162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46,8</w:t>
            </w:r>
          </w:p>
        </w:tc>
        <w:tc>
          <w:tcPr>
            <w:tcW w:w="1116" w:type="dxa"/>
            <w:tcBorders>
              <w:right w:val="double" w:sz="4" w:space="0" w:color="auto"/>
            </w:tcBorders>
            <w:vAlign w:val="bottom"/>
          </w:tcPr>
          <w:p w14:paraId="19EEDCB6"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43,3</w:t>
            </w:r>
          </w:p>
        </w:tc>
        <w:tc>
          <w:tcPr>
            <w:tcW w:w="1167" w:type="dxa"/>
            <w:tcBorders>
              <w:left w:val="double" w:sz="4" w:space="0" w:color="auto"/>
            </w:tcBorders>
            <w:vAlign w:val="center"/>
          </w:tcPr>
          <w:p w14:paraId="7B95FB2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-2,94</w:t>
            </w:r>
          </w:p>
        </w:tc>
        <w:tc>
          <w:tcPr>
            <w:tcW w:w="1171" w:type="dxa"/>
            <w:vAlign w:val="bottom"/>
          </w:tcPr>
          <w:p w14:paraId="43D1A4A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-0,59</w:t>
            </w:r>
          </w:p>
        </w:tc>
        <w:tc>
          <w:tcPr>
            <w:tcW w:w="1166" w:type="dxa"/>
            <w:vAlign w:val="bottom"/>
          </w:tcPr>
          <w:p w14:paraId="5CA629E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-1,27</w:t>
            </w:r>
          </w:p>
        </w:tc>
        <w:tc>
          <w:tcPr>
            <w:tcW w:w="1168" w:type="dxa"/>
            <w:vAlign w:val="bottom"/>
          </w:tcPr>
          <w:p w14:paraId="6DA171B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-0,3</w:t>
            </w:r>
          </w:p>
        </w:tc>
      </w:tr>
      <w:tr w:rsidR="002C103E" w:rsidRPr="00D062F8" w14:paraId="613EE813" w14:textId="77777777" w:rsidTr="00F82CDC">
        <w:tc>
          <w:tcPr>
            <w:tcW w:w="1835" w:type="dxa"/>
            <w:tcBorders>
              <w:right w:val="double" w:sz="4" w:space="0" w:color="auto"/>
            </w:tcBorders>
          </w:tcPr>
          <w:p w14:paraId="7AB1084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Bułgaria</w:t>
            </w:r>
          </w:p>
        </w:tc>
        <w:tc>
          <w:tcPr>
            <w:tcW w:w="1410" w:type="dxa"/>
            <w:tcBorders>
              <w:left w:val="double" w:sz="4" w:space="0" w:color="auto"/>
            </w:tcBorders>
            <w:vAlign w:val="bottom"/>
          </w:tcPr>
          <w:p w14:paraId="7496AF2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99,04</w:t>
            </w:r>
          </w:p>
        </w:tc>
        <w:tc>
          <w:tcPr>
            <w:tcW w:w="1411" w:type="dxa"/>
            <w:tcBorders>
              <w:right w:val="double" w:sz="4" w:space="0" w:color="auto"/>
            </w:tcBorders>
            <w:vAlign w:val="bottom"/>
          </w:tcPr>
          <w:p w14:paraId="53CB646E"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27,20</w:t>
            </w:r>
          </w:p>
        </w:tc>
        <w:tc>
          <w:tcPr>
            <w:tcW w:w="1190" w:type="dxa"/>
            <w:tcBorders>
              <w:left w:val="double" w:sz="4" w:space="0" w:color="auto"/>
            </w:tcBorders>
            <w:vAlign w:val="center"/>
          </w:tcPr>
          <w:p w14:paraId="3CD8BF6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22,3</w:t>
            </w:r>
          </w:p>
        </w:tc>
        <w:tc>
          <w:tcPr>
            <w:tcW w:w="1266" w:type="dxa"/>
            <w:vAlign w:val="center"/>
          </w:tcPr>
          <w:p w14:paraId="6232C9E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19,9</w:t>
            </w:r>
          </w:p>
        </w:tc>
        <w:tc>
          <w:tcPr>
            <w:tcW w:w="1116" w:type="dxa"/>
            <w:tcBorders>
              <w:right w:val="double" w:sz="4" w:space="0" w:color="auto"/>
            </w:tcBorders>
            <w:vAlign w:val="bottom"/>
          </w:tcPr>
          <w:p w14:paraId="51785857"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20,1</w:t>
            </w:r>
          </w:p>
        </w:tc>
        <w:tc>
          <w:tcPr>
            <w:tcW w:w="1167" w:type="dxa"/>
            <w:tcBorders>
              <w:left w:val="double" w:sz="4" w:space="0" w:color="auto"/>
            </w:tcBorders>
            <w:vAlign w:val="center"/>
          </w:tcPr>
          <w:p w14:paraId="10E1EF0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-17,78</w:t>
            </w:r>
          </w:p>
        </w:tc>
        <w:tc>
          <w:tcPr>
            <w:tcW w:w="1171" w:type="dxa"/>
            <w:vAlign w:val="bottom"/>
          </w:tcPr>
          <w:p w14:paraId="469AB45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-9,82</w:t>
            </w:r>
          </w:p>
        </w:tc>
        <w:tc>
          <w:tcPr>
            <w:tcW w:w="1166" w:type="dxa"/>
            <w:vAlign w:val="bottom"/>
          </w:tcPr>
          <w:p w14:paraId="3804F8D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-9,52</w:t>
            </w:r>
          </w:p>
        </w:tc>
        <w:tc>
          <w:tcPr>
            <w:tcW w:w="1168" w:type="dxa"/>
            <w:vAlign w:val="bottom"/>
          </w:tcPr>
          <w:p w14:paraId="31CB59C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1,4</w:t>
            </w:r>
          </w:p>
        </w:tc>
      </w:tr>
      <w:tr w:rsidR="002C103E" w:rsidRPr="00D062F8" w14:paraId="01742523" w14:textId="77777777" w:rsidTr="00F82CDC">
        <w:tc>
          <w:tcPr>
            <w:tcW w:w="1835" w:type="dxa"/>
            <w:tcBorders>
              <w:right w:val="double" w:sz="4" w:space="0" w:color="auto"/>
            </w:tcBorders>
          </w:tcPr>
          <w:p w14:paraId="455A0C20"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Cypr</w:t>
            </w:r>
          </w:p>
        </w:tc>
        <w:tc>
          <w:tcPr>
            <w:tcW w:w="1410" w:type="dxa"/>
            <w:tcBorders>
              <w:left w:val="double" w:sz="4" w:space="0" w:color="auto"/>
            </w:tcBorders>
            <w:vAlign w:val="bottom"/>
          </w:tcPr>
          <w:p w14:paraId="2A8FFEB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5,58</w:t>
            </w:r>
          </w:p>
        </w:tc>
        <w:tc>
          <w:tcPr>
            <w:tcW w:w="1411" w:type="dxa"/>
            <w:tcBorders>
              <w:right w:val="double" w:sz="4" w:space="0" w:color="auto"/>
            </w:tcBorders>
            <w:vAlign w:val="bottom"/>
          </w:tcPr>
          <w:p w14:paraId="712AA8A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5,80</w:t>
            </w:r>
          </w:p>
        </w:tc>
        <w:tc>
          <w:tcPr>
            <w:tcW w:w="1190" w:type="dxa"/>
            <w:tcBorders>
              <w:left w:val="double" w:sz="4" w:space="0" w:color="auto"/>
            </w:tcBorders>
            <w:vAlign w:val="center"/>
          </w:tcPr>
          <w:p w14:paraId="0C96405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4,3</w:t>
            </w:r>
          </w:p>
        </w:tc>
        <w:tc>
          <w:tcPr>
            <w:tcW w:w="1266" w:type="dxa"/>
            <w:vAlign w:val="center"/>
          </w:tcPr>
          <w:p w14:paraId="7B2FA36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3,2</w:t>
            </w:r>
          </w:p>
        </w:tc>
        <w:tc>
          <w:tcPr>
            <w:tcW w:w="1116" w:type="dxa"/>
            <w:tcBorders>
              <w:right w:val="double" w:sz="4" w:space="0" w:color="auto"/>
            </w:tcBorders>
            <w:vAlign w:val="bottom"/>
          </w:tcPr>
          <w:p w14:paraId="6D9D413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2,9</w:t>
            </w:r>
          </w:p>
        </w:tc>
        <w:tc>
          <w:tcPr>
            <w:tcW w:w="1167" w:type="dxa"/>
            <w:tcBorders>
              <w:left w:val="double" w:sz="4" w:space="0" w:color="auto"/>
            </w:tcBorders>
            <w:vAlign w:val="center"/>
          </w:tcPr>
          <w:p w14:paraId="44DB08C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-0,15</w:t>
            </w:r>
          </w:p>
        </w:tc>
        <w:tc>
          <w:tcPr>
            <w:tcW w:w="1171" w:type="dxa"/>
            <w:vAlign w:val="bottom"/>
          </w:tcPr>
          <w:p w14:paraId="21ECD6F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-0,27</w:t>
            </w:r>
          </w:p>
        </w:tc>
        <w:tc>
          <w:tcPr>
            <w:tcW w:w="1166" w:type="dxa"/>
            <w:vAlign w:val="bottom"/>
          </w:tcPr>
          <w:p w14:paraId="15FFBAA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-0,31</w:t>
            </w:r>
          </w:p>
        </w:tc>
        <w:tc>
          <w:tcPr>
            <w:tcW w:w="1168" w:type="dxa"/>
            <w:vAlign w:val="bottom"/>
          </w:tcPr>
          <w:p w14:paraId="0EA8EC0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w:t>
            </w:r>
          </w:p>
        </w:tc>
      </w:tr>
      <w:tr w:rsidR="002C103E" w:rsidRPr="00D062F8" w14:paraId="160D5338" w14:textId="77777777" w:rsidTr="00F82CDC">
        <w:tc>
          <w:tcPr>
            <w:tcW w:w="1835" w:type="dxa"/>
            <w:tcBorders>
              <w:right w:val="double" w:sz="4" w:space="0" w:color="auto"/>
            </w:tcBorders>
          </w:tcPr>
          <w:p w14:paraId="5FC15999"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Czechy</w:t>
            </w:r>
          </w:p>
        </w:tc>
        <w:tc>
          <w:tcPr>
            <w:tcW w:w="1410" w:type="dxa"/>
            <w:tcBorders>
              <w:left w:val="double" w:sz="4" w:space="0" w:color="auto"/>
            </w:tcBorders>
            <w:vAlign w:val="bottom"/>
          </w:tcPr>
          <w:p w14:paraId="1797310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201,31</w:t>
            </w:r>
          </w:p>
        </w:tc>
        <w:tc>
          <w:tcPr>
            <w:tcW w:w="1411" w:type="dxa"/>
            <w:tcBorders>
              <w:right w:val="double" w:sz="4" w:space="0" w:color="auto"/>
            </w:tcBorders>
            <w:vAlign w:val="bottom"/>
          </w:tcPr>
          <w:p w14:paraId="1E40B4C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64,74</w:t>
            </w:r>
          </w:p>
        </w:tc>
        <w:tc>
          <w:tcPr>
            <w:tcW w:w="1190" w:type="dxa"/>
            <w:tcBorders>
              <w:left w:val="double" w:sz="4" w:space="0" w:color="auto"/>
            </w:tcBorders>
            <w:vAlign w:val="center"/>
          </w:tcPr>
          <w:p w14:paraId="336525D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65,0</w:t>
            </w:r>
          </w:p>
        </w:tc>
        <w:tc>
          <w:tcPr>
            <w:tcW w:w="1266" w:type="dxa"/>
            <w:vAlign w:val="center"/>
          </w:tcPr>
          <w:p w14:paraId="4A689AB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41,74</w:t>
            </w:r>
          </w:p>
        </w:tc>
        <w:tc>
          <w:tcPr>
            <w:tcW w:w="1116" w:type="dxa"/>
            <w:tcBorders>
              <w:right w:val="double" w:sz="4" w:space="0" w:color="auto"/>
            </w:tcBorders>
            <w:vAlign w:val="bottom"/>
          </w:tcPr>
          <w:p w14:paraId="2A05405E"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48,1</w:t>
            </w:r>
          </w:p>
        </w:tc>
        <w:tc>
          <w:tcPr>
            <w:tcW w:w="1167" w:type="dxa"/>
            <w:tcBorders>
              <w:left w:val="double" w:sz="4" w:space="0" w:color="auto"/>
            </w:tcBorders>
            <w:vAlign w:val="center"/>
          </w:tcPr>
          <w:p w14:paraId="26832BB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-8,84</w:t>
            </w:r>
          </w:p>
        </w:tc>
        <w:tc>
          <w:tcPr>
            <w:tcW w:w="1171" w:type="dxa"/>
            <w:vAlign w:val="bottom"/>
          </w:tcPr>
          <w:p w14:paraId="1130F5F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-4,10</w:t>
            </w:r>
          </w:p>
        </w:tc>
        <w:tc>
          <w:tcPr>
            <w:tcW w:w="1166" w:type="dxa"/>
            <w:vAlign w:val="bottom"/>
          </w:tcPr>
          <w:p w14:paraId="1E586FC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-3,78</w:t>
            </w:r>
          </w:p>
        </w:tc>
        <w:tc>
          <w:tcPr>
            <w:tcW w:w="1168" w:type="dxa"/>
            <w:vAlign w:val="bottom"/>
          </w:tcPr>
          <w:p w14:paraId="41C3F7F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0,2</w:t>
            </w:r>
          </w:p>
        </w:tc>
      </w:tr>
      <w:tr w:rsidR="002C103E" w:rsidRPr="00D062F8" w14:paraId="368F97C5" w14:textId="77777777" w:rsidTr="00F82CDC">
        <w:tc>
          <w:tcPr>
            <w:tcW w:w="1835" w:type="dxa"/>
            <w:tcBorders>
              <w:right w:val="double" w:sz="4" w:space="0" w:color="auto"/>
            </w:tcBorders>
          </w:tcPr>
          <w:p w14:paraId="183E4890"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Niemcy</w:t>
            </w:r>
          </w:p>
        </w:tc>
        <w:tc>
          <w:tcPr>
            <w:tcW w:w="1410" w:type="dxa"/>
            <w:tcBorders>
              <w:left w:val="double" w:sz="4" w:space="0" w:color="auto"/>
            </w:tcBorders>
            <w:vAlign w:val="bottom"/>
          </w:tcPr>
          <w:p w14:paraId="28727F2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1250,66</w:t>
            </w:r>
          </w:p>
        </w:tc>
        <w:tc>
          <w:tcPr>
            <w:tcW w:w="1411" w:type="dxa"/>
            <w:tcBorders>
              <w:right w:val="double" w:sz="4" w:space="0" w:color="auto"/>
            </w:tcBorders>
            <w:vAlign w:val="bottom"/>
          </w:tcPr>
          <w:p w14:paraId="4B84AF8B"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454,00</w:t>
            </w:r>
          </w:p>
        </w:tc>
        <w:tc>
          <w:tcPr>
            <w:tcW w:w="1190" w:type="dxa"/>
            <w:tcBorders>
              <w:left w:val="double" w:sz="4" w:space="0" w:color="auto"/>
            </w:tcBorders>
            <w:vAlign w:val="center"/>
          </w:tcPr>
          <w:p w14:paraId="3C4F401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484,7</w:t>
            </w:r>
          </w:p>
        </w:tc>
        <w:tc>
          <w:tcPr>
            <w:tcW w:w="1266" w:type="dxa"/>
            <w:vAlign w:val="center"/>
          </w:tcPr>
          <w:p w14:paraId="4759741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287,0</w:t>
            </w:r>
          </w:p>
        </w:tc>
        <w:tc>
          <w:tcPr>
            <w:tcW w:w="1116" w:type="dxa"/>
            <w:tcBorders>
              <w:right w:val="double" w:sz="4" w:space="0" w:color="auto"/>
            </w:tcBorders>
            <w:vAlign w:val="bottom"/>
          </w:tcPr>
          <w:p w14:paraId="4DC84F41"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242,3</w:t>
            </w:r>
          </w:p>
        </w:tc>
        <w:tc>
          <w:tcPr>
            <w:tcW w:w="1167" w:type="dxa"/>
            <w:tcBorders>
              <w:left w:val="double" w:sz="4" w:space="0" w:color="auto"/>
            </w:tcBorders>
            <w:vAlign w:val="center"/>
          </w:tcPr>
          <w:p w14:paraId="18955ED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32,88</w:t>
            </w:r>
          </w:p>
        </w:tc>
        <w:tc>
          <w:tcPr>
            <w:tcW w:w="1171" w:type="dxa"/>
            <w:vAlign w:val="bottom"/>
          </w:tcPr>
          <w:p w14:paraId="3563F2A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-5,05</w:t>
            </w:r>
          </w:p>
        </w:tc>
        <w:tc>
          <w:tcPr>
            <w:tcW w:w="1166" w:type="dxa"/>
            <w:vAlign w:val="bottom"/>
          </w:tcPr>
          <w:p w14:paraId="5660283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-2,2</w:t>
            </w:r>
          </w:p>
        </w:tc>
        <w:tc>
          <w:tcPr>
            <w:tcW w:w="1168" w:type="dxa"/>
            <w:vAlign w:val="bottom"/>
          </w:tcPr>
          <w:p w14:paraId="41F3870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6,6</w:t>
            </w:r>
          </w:p>
        </w:tc>
      </w:tr>
      <w:tr w:rsidR="002C103E" w:rsidRPr="00D062F8" w14:paraId="177F056C" w14:textId="77777777" w:rsidTr="00F82CDC">
        <w:tc>
          <w:tcPr>
            <w:tcW w:w="1835" w:type="dxa"/>
            <w:tcBorders>
              <w:right w:val="double" w:sz="4" w:space="0" w:color="auto"/>
            </w:tcBorders>
          </w:tcPr>
          <w:p w14:paraId="3DBE28F3"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Dania</w:t>
            </w:r>
          </w:p>
        </w:tc>
        <w:tc>
          <w:tcPr>
            <w:tcW w:w="1410" w:type="dxa"/>
            <w:tcBorders>
              <w:left w:val="double" w:sz="4" w:space="0" w:color="auto"/>
            </w:tcBorders>
            <w:vAlign w:val="bottom"/>
          </w:tcPr>
          <w:p w14:paraId="4335B79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71,64</w:t>
            </w:r>
          </w:p>
        </w:tc>
        <w:tc>
          <w:tcPr>
            <w:tcW w:w="1411" w:type="dxa"/>
            <w:tcBorders>
              <w:right w:val="double" w:sz="4" w:space="0" w:color="auto"/>
            </w:tcBorders>
            <w:vAlign w:val="bottom"/>
          </w:tcPr>
          <w:p w14:paraId="7ED0D001"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24,70</w:t>
            </w:r>
          </w:p>
        </w:tc>
        <w:tc>
          <w:tcPr>
            <w:tcW w:w="1190" w:type="dxa"/>
            <w:tcBorders>
              <w:left w:val="double" w:sz="4" w:space="0" w:color="auto"/>
            </w:tcBorders>
            <w:vAlign w:val="center"/>
          </w:tcPr>
          <w:p w14:paraId="2BC8A06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40,4</w:t>
            </w:r>
          </w:p>
        </w:tc>
        <w:tc>
          <w:tcPr>
            <w:tcW w:w="1266" w:type="dxa"/>
            <w:vAlign w:val="center"/>
          </w:tcPr>
          <w:p w14:paraId="4ABDD0B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22,4</w:t>
            </w:r>
          </w:p>
        </w:tc>
        <w:tc>
          <w:tcPr>
            <w:tcW w:w="1116" w:type="dxa"/>
            <w:tcBorders>
              <w:right w:val="double" w:sz="4" w:space="0" w:color="auto"/>
            </w:tcBorders>
            <w:vAlign w:val="bottom"/>
          </w:tcPr>
          <w:p w14:paraId="6EFC61F4"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20,2</w:t>
            </w:r>
          </w:p>
        </w:tc>
        <w:tc>
          <w:tcPr>
            <w:tcW w:w="1167" w:type="dxa"/>
            <w:tcBorders>
              <w:left w:val="double" w:sz="4" w:space="0" w:color="auto"/>
            </w:tcBorders>
            <w:vAlign w:val="center"/>
          </w:tcPr>
          <w:p w14:paraId="6346C24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6,69</w:t>
            </w:r>
          </w:p>
        </w:tc>
        <w:tc>
          <w:tcPr>
            <w:tcW w:w="1171" w:type="dxa"/>
            <w:vAlign w:val="bottom"/>
          </w:tcPr>
          <w:p w14:paraId="2C98FD2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1,36</w:t>
            </w:r>
          </w:p>
        </w:tc>
        <w:tc>
          <w:tcPr>
            <w:tcW w:w="1166" w:type="dxa"/>
            <w:vAlign w:val="bottom"/>
          </w:tcPr>
          <w:p w14:paraId="0433D02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0,69</w:t>
            </w:r>
          </w:p>
        </w:tc>
        <w:tc>
          <w:tcPr>
            <w:tcW w:w="1168" w:type="dxa"/>
            <w:vAlign w:val="bottom"/>
          </w:tcPr>
          <w:p w14:paraId="52C62B7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-0,2</w:t>
            </w:r>
          </w:p>
        </w:tc>
      </w:tr>
      <w:tr w:rsidR="002C103E" w:rsidRPr="00D062F8" w14:paraId="46709C37" w14:textId="77777777" w:rsidTr="00F82CDC">
        <w:tc>
          <w:tcPr>
            <w:tcW w:w="1835" w:type="dxa"/>
            <w:tcBorders>
              <w:right w:val="double" w:sz="4" w:space="0" w:color="auto"/>
            </w:tcBorders>
          </w:tcPr>
          <w:p w14:paraId="7EFFBDBF"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Estonia</w:t>
            </w:r>
            <w:r w:rsidRPr="00D062F8">
              <w:rPr>
                <w:rFonts w:ascii="Calibri" w:hAnsi="Calibri"/>
                <w:noProof/>
                <w:sz w:val="20"/>
                <w:vertAlign w:val="superscript"/>
              </w:rPr>
              <w:t>*</w:t>
            </w:r>
          </w:p>
        </w:tc>
        <w:tc>
          <w:tcPr>
            <w:tcW w:w="1410" w:type="dxa"/>
            <w:tcBorders>
              <w:left w:val="double" w:sz="4" w:space="0" w:color="auto"/>
            </w:tcBorders>
            <w:vAlign w:val="bottom"/>
          </w:tcPr>
          <w:p w14:paraId="341F4D7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40,27</w:t>
            </w:r>
          </w:p>
        </w:tc>
        <w:tc>
          <w:tcPr>
            <w:tcW w:w="1411" w:type="dxa"/>
            <w:tcBorders>
              <w:right w:val="double" w:sz="4" w:space="0" w:color="auto"/>
            </w:tcBorders>
            <w:vAlign w:val="bottom"/>
          </w:tcPr>
          <w:p w14:paraId="2FEB721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11,90</w:t>
            </w:r>
          </w:p>
        </w:tc>
        <w:tc>
          <w:tcPr>
            <w:tcW w:w="1190" w:type="dxa"/>
            <w:tcBorders>
              <w:left w:val="double" w:sz="4" w:space="0" w:color="auto"/>
            </w:tcBorders>
            <w:vAlign w:val="center"/>
          </w:tcPr>
          <w:p w14:paraId="7685E95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6,2</w:t>
            </w:r>
          </w:p>
        </w:tc>
        <w:tc>
          <w:tcPr>
            <w:tcW w:w="1266" w:type="dxa"/>
            <w:vAlign w:val="center"/>
          </w:tcPr>
          <w:p w14:paraId="0A54FBB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5,1</w:t>
            </w:r>
          </w:p>
        </w:tc>
        <w:tc>
          <w:tcPr>
            <w:tcW w:w="1116" w:type="dxa"/>
            <w:tcBorders>
              <w:right w:val="double" w:sz="4" w:space="0" w:color="auto"/>
            </w:tcBorders>
            <w:vAlign w:val="bottom"/>
          </w:tcPr>
          <w:p w14:paraId="794A0208"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4,7</w:t>
            </w:r>
          </w:p>
        </w:tc>
        <w:tc>
          <w:tcPr>
            <w:tcW w:w="1167" w:type="dxa"/>
            <w:tcBorders>
              <w:left w:val="double" w:sz="4" w:space="0" w:color="auto"/>
            </w:tcBorders>
            <w:vAlign w:val="center"/>
          </w:tcPr>
          <w:p w14:paraId="273CE99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-5,24</w:t>
            </w:r>
          </w:p>
        </w:tc>
        <w:tc>
          <w:tcPr>
            <w:tcW w:w="1171" w:type="dxa"/>
            <w:vAlign w:val="bottom"/>
          </w:tcPr>
          <w:p w14:paraId="66DA02E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2,38</w:t>
            </w:r>
          </w:p>
        </w:tc>
        <w:tc>
          <w:tcPr>
            <w:tcW w:w="1166" w:type="dxa"/>
            <w:vAlign w:val="bottom"/>
          </w:tcPr>
          <w:p w14:paraId="54AEF2F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1,54</w:t>
            </w:r>
          </w:p>
        </w:tc>
        <w:tc>
          <w:tcPr>
            <w:tcW w:w="1168" w:type="dxa"/>
            <w:vAlign w:val="bottom"/>
          </w:tcPr>
          <w:p w14:paraId="56AD039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-0,4</w:t>
            </w:r>
          </w:p>
        </w:tc>
      </w:tr>
      <w:tr w:rsidR="002C103E" w:rsidRPr="00D062F8" w14:paraId="08A8159B" w14:textId="77777777" w:rsidTr="00F82CDC">
        <w:tc>
          <w:tcPr>
            <w:tcW w:w="1835" w:type="dxa"/>
            <w:tcBorders>
              <w:right w:val="double" w:sz="4" w:space="0" w:color="auto"/>
            </w:tcBorders>
          </w:tcPr>
          <w:p w14:paraId="6925BF52"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Grecja</w:t>
            </w:r>
          </w:p>
        </w:tc>
        <w:tc>
          <w:tcPr>
            <w:tcW w:w="1410" w:type="dxa"/>
            <w:tcBorders>
              <w:left w:val="double" w:sz="4" w:space="0" w:color="auto"/>
            </w:tcBorders>
            <w:vAlign w:val="bottom"/>
          </w:tcPr>
          <w:p w14:paraId="6829A8B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103,99</w:t>
            </w:r>
          </w:p>
        </w:tc>
        <w:tc>
          <w:tcPr>
            <w:tcW w:w="1411" w:type="dxa"/>
            <w:tcBorders>
              <w:right w:val="double" w:sz="4" w:space="0" w:color="auto"/>
            </w:tcBorders>
            <w:vAlign w:val="bottom"/>
          </w:tcPr>
          <w:p w14:paraId="213A855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50,50</w:t>
            </w:r>
          </w:p>
        </w:tc>
        <w:tc>
          <w:tcPr>
            <w:tcW w:w="1190" w:type="dxa"/>
            <w:tcBorders>
              <w:left w:val="double" w:sz="4" w:space="0" w:color="auto"/>
            </w:tcBorders>
            <w:vAlign w:val="center"/>
          </w:tcPr>
          <w:p w14:paraId="5D19528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63,0</w:t>
            </w:r>
          </w:p>
        </w:tc>
        <w:tc>
          <w:tcPr>
            <w:tcW w:w="1266" w:type="dxa"/>
            <w:vAlign w:val="center"/>
          </w:tcPr>
          <w:p w14:paraId="2F80310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35,7</w:t>
            </w:r>
          </w:p>
        </w:tc>
        <w:tc>
          <w:tcPr>
            <w:tcW w:w="1116" w:type="dxa"/>
            <w:tcBorders>
              <w:right w:val="double" w:sz="4" w:space="0" w:color="auto"/>
            </w:tcBorders>
            <w:vAlign w:val="bottom"/>
          </w:tcPr>
          <w:p w14:paraId="63E4C808"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48,7</w:t>
            </w:r>
          </w:p>
        </w:tc>
        <w:tc>
          <w:tcPr>
            <w:tcW w:w="1167" w:type="dxa"/>
            <w:tcBorders>
              <w:left w:val="double" w:sz="4" w:space="0" w:color="auto"/>
            </w:tcBorders>
            <w:vAlign w:val="center"/>
          </w:tcPr>
          <w:p w14:paraId="5ADABE7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-2,27</w:t>
            </w:r>
          </w:p>
        </w:tc>
        <w:tc>
          <w:tcPr>
            <w:tcW w:w="1171" w:type="dxa"/>
            <w:vAlign w:val="bottom"/>
          </w:tcPr>
          <w:p w14:paraId="14CA844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-4,22</w:t>
            </w:r>
          </w:p>
        </w:tc>
        <w:tc>
          <w:tcPr>
            <w:tcW w:w="1166" w:type="dxa"/>
            <w:vAlign w:val="bottom"/>
          </w:tcPr>
          <w:p w14:paraId="38403FA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-6,6</w:t>
            </w:r>
          </w:p>
        </w:tc>
        <w:tc>
          <w:tcPr>
            <w:tcW w:w="1168" w:type="dxa"/>
            <w:vAlign w:val="bottom"/>
          </w:tcPr>
          <w:p w14:paraId="13D5B5B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w:t>
            </w:r>
          </w:p>
        </w:tc>
      </w:tr>
      <w:tr w:rsidR="002C103E" w:rsidRPr="00D062F8" w14:paraId="47DC8602" w14:textId="77777777" w:rsidTr="00F82CDC">
        <w:tc>
          <w:tcPr>
            <w:tcW w:w="1835" w:type="dxa"/>
            <w:tcBorders>
              <w:right w:val="double" w:sz="4" w:space="0" w:color="auto"/>
            </w:tcBorders>
          </w:tcPr>
          <w:p w14:paraId="335187AB"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Hiszpania</w:t>
            </w:r>
          </w:p>
        </w:tc>
        <w:tc>
          <w:tcPr>
            <w:tcW w:w="1410" w:type="dxa"/>
            <w:tcBorders>
              <w:left w:val="double" w:sz="4" w:space="0" w:color="auto"/>
            </w:tcBorders>
            <w:vAlign w:val="bottom"/>
          </w:tcPr>
          <w:p w14:paraId="59CE72F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287,29</w:t>
            </w:r>
          </w:p>
        </w:tc>
        <w:tc>
          <w:tcPr>
            <w:tcW w:w="1411" w:type="dxa"/>
            <w:tcBorders>
              <w:right w:val="double" w:sz="4" w:space="0" w:color="auto"/>
            </w:tcBorders>
            <w:vAlign w:val="bottom"/>
          </w:tcPr>
          <w:p w14:paraId="601DC213"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195,18</w:t>
            </w:r>
          </w:p>
        </w:tc>
        <w:tc>
          <w:tcPr>
            <w:tcW w:w="1190" w:type="dxa"/>
            <w:tcBorders>
              <w:left w:val="double" w:sz="4" w:space="0" w:color="auto"/>
            </w:tcBorders>
            <w:vAlign w:val="center"/>
          </w:tcPr>
          <w:p w14:paraId="70AB4A4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242,0</w:t>
            </w:r>
          </w:p>
        </w:tc>
        <w:tc>
          <w:tcPr>
            <w:tcW w:w="1266" w:type="dxa"/>
            <w:vAlign w:val="center"/>
          </w:tcPr>
          <w:p w14:paraId="764CD3B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134,1</w:t>
            </w:r>
          </w:p>
        </w:tc>
        <w:tc>
          <w:tcPr>
            <w:tcW w:w="1116" w:type="dxa"/>
            <w:tcBorders>
              <w:right w:val="double" w:sz="4" w:space="0" w:color="auto"/>
            </w:tcBorders>
            <w:vAlign w:val="bottom"/>
          </w:tcPr>
          <w:p w14:paraId="7C63ECF9"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150,8</w:t>
            </w:r>
          </w:p>
        </w:tc>
        <w:tc>
          <w:tcPr>
            <w:tcW w:w="1167" w:type="dxa"/>
            <w:tcBorders>
              <w:left w:val="double" w:sz="4" w:space="0" w:color="auto"/>
            </w:tcBorders>
            <w:vAlign w:val="center"/>
          </w:tcPr>
          <w:p w14:paraId="2086FB4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-33,89</w:t>
            </w:r>
          </w:p>
        </w:tc>
        <w:tc>
          <w:tcPr>
            <w:tcW w:w="1171" w:type="dxa"/>
            <w:vAlign w:val="bottom"/>
          </w:tcPr>
          <w:p w14:paraId="75629F2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-47,22</w:t>
            </w:r>
          </w:p>
        </w:tc>
        <w:tc>
          <w:tcPr>
            <w:tcW w:w="1166" w:type="dxa"/>
            <w:vAlign w:val="bottom"/>
          </w:tcPr>
          <w:p w14:paraId="63802BC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-34</w:t>
            </w:r>
          </w:p>
        </w:tc>
        <w:tc>
          <w:tcPr>
            <w:tcW w:w="1168" w:type="dxa"/>
            <w:vAlign w:val="bottom"/>
          </w:tcPr>
          <w:p w14:paraId="471D3DE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6,1</w:t>
            </w:r>
          </w:p>
        </w:tc>
      </w:tr>
      <w:tr w:rsidR="002C103E" w:rsidRPr="00D062F8" w14:paraId="5C7C199A" w14:textId="77777777" w:rsidTr="00F82CDC">
        <w:tc>
          <w:tcPr>
            <w:tcW w:w="1835" w:type="dxa"/>
            <w:tcBorders>
              <w:right w:val="double" w:sz="4" w:space="0" w:color="auto"/>
            </w:tcBorders>
          </w:tcPr>
          <w:p w14:paraId="720DD25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Finlandia</w:t>
            </w:r>
          </w:p>
        </w:tc>
        <w:tc>
          <w:tcPr>
            <w:tcW w:w="1410" w:type="dxa"/>
            <w:tcBorders>
              <w:left w:val="double" w:sz="4" w:space="0" w:color="auto"/>
            </w:tcBorders>
            <w:vAlign w:val="bottom"/>
          </w:tcPr>
          <w:p w14:paraId="174A543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71,33</w:t>
            </w:r>
          </w:p>
        </w:tc>
        <w:tc>
          <w:tcPr>
            <w:tcW w:w="1411" w:type="dxa"/>
            <w:tcBorders>
              <w:right w:val="double" w:sz="4" w:space="0" w:color="auto"/>
            </w:tcBorders>
            <w:vAlign w:val="bottom"/>
          </w:tcPr>
          <w:p w14:paraId="198E1701"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30,00</w:t>
            </w:r>
          </w:p>
        </w:tc>
        <w:tc>
          <w:tcPr>
            <w:tcW w:w="1190" w:type="dxa"/>
            <w:tcBorders>
              <w:left w:val="double" w:sz="4" w:space="0" w:color="auto"/>
            </w:tcBorders>
            <w:vAlign w:val="center"/>
          </w:tcPr>
          <w:p w14:paraId="7B15445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34,4</w:t>
            </w:r>
          </w:p>
        </w:tc>
        <w:tc>
          <w:tcPr>
            <w:tcW w:w="1266" w:type="dxa"/>
            <w:vAlign w:val="center"/>
          </w:tcPr>
          <w:p w14:paraId="79EBF30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18,9</w:t>
            </w:r>
          </w:p>
        </w:tc>
        <w:tc>
          <w:tcPr>
            <w:tcW w:w="1116" w:type="dxa"/>
            <w:tcBorders>
              <w:right w:val="double" w:sz="4" w:space="0" w:color="auto"/>
            </w:tcBorders>
            <w:vAlign w:val="bottom"/>
          </w:tcPr>
          <w:p w14:paraId="6BD6641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17,2</w:t>
            </w:r>
          </w:p>
        </w:tc>
        <w:tc>
          <w:tcPr>
            <w:tcW w:w="1167" w:type="dxa"/>
            <w:tcBorders>
              <w:left w:val="double" w:sz="4" w:space="0" w:color="auto"/>
            </w:tcBorders>
            <w:vAlign w:val="center"/>
          </w:tcPr>
          <w:p w14:paraId="1ACBF5B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-23,17</w:t>
            </w:r>
          </w:p>
        </w:tc>
        <w:tc>
          <w:tcPr>
            <w:tcW w:w="1171" w:type="dxa"/>
            <w:vAlign w:val="bottom"/>
          </w:tcPr>
          <w:p w14:paraId="1D9E627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-4,73</w:t>
            </w:r>
          </w:p>
        </w:tc>
        <w:tc>
          <w:tcPr>
            <w:tcW w:w="1166" w:type="dxa"/>
            <w:vAlign w:val="bottom"/>
          </w:tcPr>
          <w:p w14:paraId="603377A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-6,4</w:t>
            </w:r>
          </w:p>
        </w:tc>
        <w:tc>
          <w:tcPr>
            <w:tcW w:w="1168" w:type="dxa"/>
            <w:vAlign w:val="bottom"/>
          </w:tcPr>
          <w:p w14:paraId="3181D2A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w:t>
            </w:r>
          </w:p>
        </w:tc>
      </w:tr>
      <w:tr w:rsidR="002C103E" w:rsidRPr="00D062F8" w14:paraId="36F9D98B" w14:textId="77777777" w:rsidTr="00F82CDC">
        <w:tc>
          <w:tcPr>
            <w:tcW w:w="1835" w:type="dxa"/>
            <w:tcBorders>
              <w:right w:val="double" w:sz="4" w:space="0" w:color="auto"/>
            </w:tcBorders>
          </w:tcPr>
          <w:p w14:paraId="1FEF1239"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Francja</w:t>
            </w:r>
          </w:p>
        </w:tc>
        <w:tc>
          <w:tcPr>
            <w:tcW w:w="1410" w:type="dxa"/>
            <w:tcBorders>
              <w:left w:val="double" w:sz="4" w:space="0" w:color="auto"/>
            </w:tcBorders>
            <w:vAlign w:val="bottom"/>
          </w:tcPr>
          <w:p w14:paraId="319AD00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539,49</w:t>
            </w:r>
          </w:p>
        </w:tc>
        <w:tc>
          <w:tcPr>
            <w:tcW w:w="1411" w:type="dxa"/>
            <w:tcBorders>
              <w:right w:val="double" w:sz="4" w:space="0" w:color="auto"/>
            </w:tcBorders>
            <w:vAlign w:val="bottom"/>
          </w:tcPr>
          <w:p w14:paraId="1B2C572B"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271,00</w:t>
            </w:r>
          </w:p>
        </w:tc>
        <w:tc>
          <w:tcPr>
            <w:tcW w:w="1190" w:type="dxa"/>
            <w:tcBorders>
              <w:left w:val="double" w:sz="4" w:space="0" w:color="auto"/>
            </w:tcBorders>
            <w:vAlign w:val="center"/>
          </w:tcPr>
          <w:p w14:paraId="0F18DB4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401,1</w:t>
            </w:r>
          </w:p>
        </w:tc>
        <w:tc>
          <w:tcPr>
            <w:tcW w:w="1266" w:type="dxa"/>
            <w:vAlign w:val="center"/>
          </w:tcPr>
          <w:p w14:paraId="47A1C1C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215,0</w:t>
            </w:r>
          </w:p>
        </w:tc>
        <w:tc>
          <w:tcPr>
            <w:tcW w:w="1116" w:type="dxa"/>
            <w:tcBorders>
              <w:right w:val="double" w:sz="4" w:space="0" w:color="auto"/>
            </w:tcBorders>
            <w:vAlign w:val="bottom"/>
          </w:tcPr>
          <w:p w14:paraId="2394FBD1"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210,6</w:t>
            </w:r>
          </w:p>
        </w:tc>
        <w:tc>
          <w:tcPr>
            <w:tcW w:w="1167" w:type="dxa"/>
            <w:tcBorders>
              <w:left w:val="double" w:sz="4" w:space="0" w:color="auto"/>
            </w:tcBorders>
            <w:vAlign w:val="center"/>
          </w:tcPr>
          <w:p w14:paraId="258D3DB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-18,29</w:t>
            </w:r>
          </w:p>
        </w:tc>
        <w:tc>
          <w:tcPr>
            <w:tcW w:w="1171" w:type="dxa"/>
            <w:vAlign w:val="bottom"/>
          </w:tcPr>
          <w:p w14:paraId="3684950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-24,71</w:t>
            </w:r>
          </w:p>
        </w:tc>
        <w:tc>
          <w:tcPr>
            <w:tcW w:w="1166" w:type="dxa"/>
            <w:vAlign w:val="bottom"/>
          </w:tcPr>
          <w:p w14:paraId="1757073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-18</w:t>
            </w:r>
          </w:p>
        </w:tc>
        <w:tc>
          <w:tcPr>
            <w:tcW w:w="1168" w:type="dxa"/>
            <w:vAlign w:val="bottom"/>
          </w:tcPr>
          <w:p w14:paraId="00BB92C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13,4</w:t>
            </w:r>
          </w:p>
        </w:tc>
      </w:tr>
      <w:tr w:rsidR="002C103E" w:rsidRPr="00D062F8" w14:paraId="5D7BE84B" w14:textId="77777777" w:rsidTr="00F82CDC">
        <w:tc>
          <w:tcPr>
            <w:tcW w:w="1835" w:type="dxa"/>
            <w:tcBorders>
              <w:right w:val="double" w:sz="4" w:space="0" w:color="auto"/>
            </w:tcBorders>
          </w:tcPr>
          <w:p w14:paraId="2A1B84C3"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Chorwacja</w:t>
            </w:r>
          </w:p>
        </w:tc>
        <w:tc>
          <w:tcPr>
            <w:tcW w:w="1410" w:type="dxa"/>
            <w:tcBorders>
              <w:left w:val="double" w:sz="4" w:space="0" w:color="auto"/>
            </w:tcBorders>
            <w:vAlign w:val="bottom"/>
          </w:tcPr>
          <w:p w14:paraId="7CC0F4E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32,04</w:t>
            </w:r>
          </w:p>
        </w:tc>
        <w:tc>
          <w:tcPr>
            <w:tcW w:w="1411" w:type="dxa"/>
            <w:tcBorders>
              <w:right w:val="double" w:sz="4" w:space="0" w:color="auto"/>
            </w:tcBorders>
            <w:vAlign w:val="bottom"/>
          </w:tcPr>
          <w:p w14:paraId="1180D189"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18,83</w:t>
            </w:r>
          </w:p>
        </w:tc>
        <w:tc>
          <w:tcPr>
            <w:tcW w:w="1190" w:type="dxa"/>
            <w:tcBorders>
              <w:left w:val="double" w:sz="4" w:space="0" w:color="auto"/>
            </w:tcBorders>
            <w:vAlign w:val="center"/>
          </w:tcPr>
          <w:p w14:paraId="15F3397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18,1</w:t>
            </w:r>
          </w:p>
        </w:tc>
        <w:tc>
          <w:tcPr>
            <w:tcW w:w="1266" w:type="dxa"/>
            <w:vAlign w:val="center"/>
          </w:tcPr>
          <w:p w14:paraId="2EF0ECD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14,2</w:t>
            </w:r>
          </w:p>
        </w:tc>
        <w:tc>
          <w:tcPr>
            <w:tcW w:w="1116" w:type="dxa"/>
            <w:tcBorders>
              <w:right w:val="double" w:sz="4" w:space="0" w:color="auto"/>
            </w:tcBorders>
            <w:vAlign w:val="bottom"/>
          </w:tcPr>
          <w:p w14:paraId="6BB9CC30"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15,0</w:t>
            </w:r>
          </w:p>
        </w:tc>
        <w:tc>
          <w:tcPr>
            <w:tcW w:w="1167" w:type="dxa"/>
            <w:tcBorders>
              <w:left w:val="double" w:sz="4" w:space="0" w:color="auto"/>
            </w:tcBorders>
            <w:vAlign w:val="center"/>
          </w:tcPr>
          <w:p w14:paraId="51DB4B7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-6,35</w:t>
            </w:r>
          </w:p>
        </w:tc>
        <w:tc>
          <w:tcPr>
            <w:tcW w:w="1171" w:type="dxa"/>
            <w:vAlign w:val="bottom"/>
          </w:tcPr>
          <w:p w14:paraId="64EB022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-5,36</w:t>
            </w:r>
          </w:p>
        </w:tc>
        <w:tc>
          <w:tcPr>
            <w:tcW w:w="1166" w:type="dxa"/>
            <w:vAlign w:val="bottom"/>
          </w:tcPr>
          <w:p w14:paraId="26BE578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-3,96</w:t>
            </w:r>
          </w:p>
        </w:tc>
        <w:tc>
          <w:tcPr>
            <w:tcW w:w="1168" w:type="dxa"/>
            <w:vAlign w:val="bottom"/>
          </w:tcPr>
          <w:p w14:paraId="6F319DB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2,0</w:t>
            </w:r>
          </w:p>
        </w:tc>
      </w:tr>
      <w:tr w:rsidR="002C103E" w:rsidRPr="00D062F8" w14:paraId="02BF0CDA" w14:textId="77777777" w:rsidTr="00F82CDC">
        <w:tc>
          <w:tcPr>
            <w:tcW w:w="1835" w:type="dxa"/>
            <w:tcBorders>
              <w:right w:val="double" w:sz="4" w:space="0" w:color="auto"/>
            </w:tcBorders>
          </w:tcPr>
          <w:p w14:paraId="758B6048"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Węgry</w:t>
            </w:r>
          </w:p>
        </w:tc>
        <w:tc>
          <w:tcPr>
            <w:tcW w:w="1410" w:type="dxa"/>
            <w:tcBorders>
              <w:left w:val="double" w:sz="4" w:space="0" w:color="auto"/>
            </w:tcBorders>
            <w:vAlign w:val="bottom"/>
          </w:tcPr>
          <w:p w14:paraId="7EF99E9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95,06</w:t>
            </w:r>
          </w:p>
        </w:tc>
        <w:tc>
          <w:tcPr>
            <w:tcW w:w="1411" w:type="dxa"/>
            <w:tcBorders>
              <w:right w:val="double" w:sz="4" w:space="0" w:color="auto"/>
            </w:tcBorders>
            <w:vAlign w:val="bottom"/>
          </w:tcPr>
          <w:p w14:paraId="4946118C"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47,8</w:t>
            </w:r>
          </w:p>
        </w:tc>
        <w:tc>
          <w:tcPr>
            <w:tcW w:w="1190" w:type="dxa"/>
            <w:tcBorders>
              <w:left w:val="double" w:sz="4" w:space="0" w:color="auto"/>
            </w:tcBorders>
            <w:vAlign w:val="center"/>
          </w:tcPr>
          <w:p w14:paraId="201C0A1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47,8</w:t>
            </w:r>
          </w:p>
        </w:tc>
        <w:tc>
          <w:tcPr>
            <w:tcW w:w="1266" w:type="dxa"/>
            <w:vAlign w:val="center"/>
          </w:tcPr>
          <w:p w14:paraId="6EBBF33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35,9</w:t>
            </w:r>
          </w:p>
        </w:tc>
        <w:tc>
          <w:tcPr>
            <w:tcW w:w="1116" w:type="dxa"/>
            <w:tcBorders>
              <w:right w:val="double" w:sz="4" w:space="0" w:color="auto"/>
            </w:tcBorders>
            <w:vAlign w:val="bottom"/>
          </w:tcPr>
          <w:p w14:paraId="3B6E5D2C"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38,9</w:t>
            </w:r>
          </w:p>
        </w:tc>
        <w:tc>
          <w:tcPr>
            <w:tcW w:w="1167" w:type="dxa"/>
            <w:tcBorders>
              <w:left w:val="double" w:sz="4" w:space="0" w:color="auto"/>
            </w:tcBorders>
            <w:vAlign w:val="center"/>
          </w:tcPr>
          <w:p w14:paraId="13F932E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-3,36</w:t>
            </w:r>
          </w:p>
        </w:tc>
        <w:tc>
          <w:tcPr>
            <w:tcW w:w="1171" w:type="dxa"/>
            <w:vAlign w:val="bottom"/>
          </w:tcPr>
          <w:p w14:paraId="5A21D00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-4,91</w:t>
            </w:r>
          </w:p>
        </w:tc>
        <w:tc>
          <w:tcPr>
            <w:tcW w:w="1166" w:type="dxa"/>
            <w:vAlign w:val="bottom"/>
          </w:tcPr>
          <w:p w14:paraId="5E36AB2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-5,72</w:t>
            </w:r>
          </w:p>
        </w:tc>
        <w:tc>
          <w:tcPr>
            <w:tcW w:w="1168" w:type="dxa"/>
            <w:vAlign w:val="bottom"/>
          </w:tcPr>
          <w:p w14:paraId="7250043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0,1</w:t>
            </w:r>
          </w:p>
        </w:tc>
      </w:tr>
      <w:tr w:rsidR="002C103E" w:rsidRPr="00D062F8" w14:paraId="1C314E16" w14:textId="77777777" w:rsidTr="00F82CDC">
        <w:tc>
          <w:tcPr>
            <w:tcW w:w="1835" w:type="dxa"/>
            <w:tcBorders>
              <w:right w:val="double" w:sz="4" w:space="0" w:color="auto"/>
            </w:tcBorders>
          </w:tcPr>
          <w:p w14:paraId="765CAA55"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Irlandia</w:t>
            </w:r>
          </w:p>
        </w:tc>
        <w:tc>
          <w:tcPr>
            <w:tcW w:w="1410" w:type="dxa"/>
            <w:tcBorders>
              <w:left w:val="double" w:sz="4" w:space="0" w:color="auto"/>
            </w:tcBorders>
            <w:vAlign w:val="bottom"/>
          </w:tcPr>
          <w:p w14:paraId="5BFF865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55,23</w:t>
            </w:r>
          </w:p>
        </w:tc>
        <w:tc>
          <w:tcPr>
            <w:tcW w:w="1411" w:type="dxa"/>
            <w:tcBorders>
              <w:right w:val="double" w:sz="4" w:space="0" w:color="auto"/>
            </w:tcBorders>
            <w:vAlign w:val="bottom"/>
          </w:tcPr>
          <w:p w14:paraId="74D204D5"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43,10</w:t>
            </w:r>
          </w:p>
        </w:tc>
        <w:tc>
          <w:tcPr>
            <w:tcW w:w="1190" w:type="dxa"/>
            <w:tcBorders>
              <w:left w:val="double" w:sz="4" w:space="0" w:color="auto"/>
            </w:tcBorders>
            <w:vAlign w:val="center"/>
          </w:tcPr>
          <w:p w14:paraId="38104CE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47,7</w:t>
            </w:r>
          </w:p>
        </w:tc>
        <w:tc>
          <w:tcPr>
            <w:tcW w:w="1266" w:type="dxa"/>
            <w:vAlign w:val="center"/>
          </w:tcPr>
          <w:p w14:paraId="6463E92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35,6</w:t>
            </w:r>
          </w:p>
        </w:tc>
        <w:tc>
          <w:tcPr>
            <w:tcW w:w="1116" w:type="dxa"/>
            <w:tcBorders>
              <w:right w:val="double" w:sz="4" w:space="0" w:color="auto"/>
            </w:tcBorders>
            <w:vAlign w:val="bottom"/>
          </w:tcPr>
          <w:p w14:paraId="67F45AD4"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27,7</w:t>
            </w:r>
          </w:p>
        </w:tc>
        <w:tc>
          <w:tcPr>
            <w:tcW w:w="1167" w:type="dxa"/>
            <w:tcBorders>
              <w:left w:val="double" w:sz="4" w:space="0" w:color="auto"/>
            </w:tcBorders>
            <w:vAlign w:val="center"/>
          </w:tcPr>
          <w:p w14:paraId="244D52C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5,01</w:t>
            </w:r>
          </w:p>
        </w:tc>
        <w:tc>
          <w:tcPr>
            <w:tcW w:w="1171" w:type="dxa"/>
            <w:vAlign w:val="bottom"/>
          </w:tcPr>
          <w:p w14:paraId="456E6FD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4,18</w:t>
            </w:r>
          </w:p>
        </w:tc>
        <w:tc>
          <w:tcPr>
            <w:tcW w:w="1166" w:type="dxa"/>
            <w:vAlign w:val="bottom"/>
          </w:tcPr>
          <w:p w14:paraId="38C678F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4,91</w:t>
            </w:r>
          </w:p>
        </w:tc>
        <w:tc>
          <w:tcPr>
            <w:tcW w:w="1168" w:type="dxa"/>
            <w:vAlign w:val="bottom"/>
          </w:tcPr>
          <w:p w14:paraId="311C0D2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1,4</w:t>
            </w:r>
          </w:p>
        </w:tc>
      </w:tr>
      <w:tr w:rsidR="002C103E" w:rsidRPr="00D062F8" w14:paraId="542F342C" w14:textId="77777777" w:rsidTr="00F82CDC">
        <w:tc>
          <w:tcPr>
            <w:tcW w:w="1835" w:type="dxa"/>
            <w:tcBorders>
              <w:right w:val="double" w:sz="4" w:space="0" w:color="auto"/>
            </w:tcBorders>
          </w:tcPr>
          <w:p w14:paraId="2A8D6F52"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Włochy</w:t>
            </w:r>
          </w:p>
        </w:tc>
        <w:tc>
          <w:tcPr>
            <w:tcW w:w="1410" w:type="dxa"/>
            <w:tcBorders>
              <w:left w:val="double" w:sz="4" w:space="0" w:color="auto"/>
            </w:tcBorders>
            <w:vAlign w:val="bottom"/>
          </w:tcPr>
          <w:p w14:paraId="0EF461A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522,37</w:t>
            </w:r>
          </w:p>
        </w:tc>
        <w:tc>
          <w:tcPr>
            <w:tcW w:w="1411" w:type="dxa"/>
            <w:tcBorders>
              <w:right w:val="double" w:sz="4" w:space="0" w:color="auto"/>
            </w:tcBorders>
            <w:vAlign w:val="bottom"/>
          </w:tcPr>
          <w:p w14:paraId="5052F45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291,00</w:t>
            </w:r>
          </w:p>
        </w:tc>
        <w:tc>
          <w:tcPr>
            <w:tcW w:w="1190" w:type="dxa"/>
            <w:tcBorders>
              <w:left w:val="double" w:sz="4" w:space="0" w:color="auto"/>
            </w:tcBorders>
            <w:vAlign w:val="center"/>
          </w:tcPr>
          <w:p w14:paraId="1975BCE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343,1</w:t>
            </w:r>
          </w:p>
        </w:tc>
        <w:tc>
          <w:tcPr>
            <w:tcW w:w="1266" w:type="dxa"/>
            <w:vAlign w:val="center"/>
          </w:tcPr>
          <w:p w14:paraId="54DC9BF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203,8</w:t>
            </w:r>
          </w:p>
        </w:tc>
        <w:tc>
          <w:tcPr>
            <w:tcW w:w="1116" w:type="dxa"/>
            <w:tcBorders>
              <w:right w:val="double" w:sz="4" w:space="0" w:color="auto"/>
            </w:tcBorders>
            <w:vAlign w:val="bottom"/>
          </w:tcPr>
          <w:p w14:paraId="2E585FD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193,2</w:t>
            </w:r>
          </w:p>
        </w:tc>
        <w:tc>
          <w:tcPr>
            <w:tcW w:w="1167" w:type="dxa"/>
            <w:tcBorders>
              <w:left w:val="double" w:sz="4" w:space="0" w:color="auto"/>
            </w:tcBorders>
            <w:vAlign w:val="center"/>
          </w:tcPr>
          <w:p w14:paraId="0F60D64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-3,64</w:t>
            </w:r>
          </w:p>
        </w:tc>
        <w:tc>
          <w:tcPr>
            <w:tcW w:w="1171" w:type="dxa"/>
            <w:vAlign w:val="bottom"/>
          </w:tcPr>
          <w:p w14:paraId="110842B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-34,41</w:t>
            </w:r>
          </w:p>
        </w:tc>
        <w:tc>
          <w:tcPr>
            <w:tcW w:w="1166" w:type="dxa"/>
            <w:vAlign w:val="bottom"/>
          </w:tcPr>
          <w:p w14:paraId="04F4752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-28,4</w:t>
            </w:r>
          </w:p>
        </w:tc>
        <w:tc>
          <w:tcPr>
            <w:tcW w:w="1168" w:type="dxa"/>
            <w:vAlign w:val="bottom"/>
          </w:tcPr>
          <w:p w14:paraId="313EE04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9,2</w:t>
            </w:r>
          </w:p>
        </w:tc>
      </w:tr>
      <w:tr w:rsidR="002C103E" w:rsidRPr="00D062F8" w14:paraId="59246EAC" w14:textId="77777777" w:rsidTr="00F82CDC">
        <w:tc>
          <w:tcPr>
            <w:tcW w:w="1835" w:type="dxa"/>
            <w:tcBorders>
              <w:right w:val="double" w:sz="4" w:space="0" w:color="auto"/>
            </w:tcBorders>
          </w:tcPr>
          <w:p w14:paraId="31F16C27"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Litwa</w:t>
            </w:r>
          </w:p>
        </w:tc>
        <w:tc>
          <w:tcPr>
            <w:tcW w:w="1410" w:type="dxa"/>
            <w:tcBorders>
              <w:left w:val="double" w:sz="4" w:space="0" w:color="auto"/>
            </w:tcBorders>
            <w:vAlign w:val="bottom"/>
          </w:tcPr>
          <w:p w14:paraId="15CEEAC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26,06</w:t>
            </w:r>
          </w:p>
        </w:tc>
        <w:tc>
          <w:tcPr>
            <w:tcW w:w="1411" w:type="dxa"/>
            <w:tcBorders>
              <w:right w:val="double" w:sz="4" w:space="0" w:color="auto"/>
            </w:tcBorders>
            <w:vAlign w:val="bottom"/>
          </w:tcPr>
          <w:p w14:paraId="3E11F9F6"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14,44</w:t>
            </w:r>
          </w:p>
        </w:tc>
        <w:tc>
          <w:tcPr>
            <w:tcW w:w="1190" w:type="dxa"/>
            <w:tcBorders>
              <w:left w:val="double" w:sz="4" w:space="0" w:color="auto"/>
            </w:tcBorders>
            <w:vAlign w:val="center"/>
          </w:tcPr>
          <w:p w14:paraId="52AF1D2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13,1</w:t>
            </w:r>
          </w:p>
        </w:tc>
        <w:tc>
          <w:tcPr>
            <w:tcW w:w="1266" w:type="dxa"/>
            <w:vAlign w:val="center"/>
          </w:tcPr>
          <w:p w14:paraId="22FDF8E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10,3</w:t>
            </w:r>
          </w:p>
        </w:tc>
        <w:tc>
          <w:tcPr>
            <w:tcW w:w="1116" w:type="dxa"/>
            <w:tcBorders>
              <w:right w:val="double" w:sz="4" w:space="0" w:color="auto"/>
            </w:tcBorders>
            <w:vAlign w:val="bottom"/>
          </w:tcPr>
          <w:p w14:paraId="04433F78"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10,3</w:t>
            </w:r>
          </w:p>
        </w:tc>
        <w:tc>
          <w:tcPr>
            <w:tcW w:w="1167" w:type="dxa"/>
            <w:tcBorders>
              <w:left w:val="double" w:sz="4" w:space="0" w:color="auto"/>
            </w:tcBorders>
            <w:vAlign w:val="center"/>
          </w:tcPr>
          <w:p w14:paraId="22E687E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-5,34</w:t>
            </w:r>
          </w:p>
        </w:tc>
        <w:tc>
          <w:tcPr>
            <w:tcW w:w="1171" w:type="dxa"/>
            <w:vAlign w:val="bottom"/>
          </w:tcPr>
          <w:p w14:paraId="00F79FC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-6,45</w:t>
            </w:r>
          </w:p>
        </w:tc>
        <w:tc>
          <w:tcPr>
            <w:tcW w:w="1166" w:type="dxa"/>
            <w:vAlign w:val="bottom"/>
          </w:tcPr>
          <w:p w14:paraId="36BA45E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-7,65</w:t>
            </w:r>
          </w:p>
        </w:tc>
        <w:tc>
          <w:tcPr>
            <w:tcW w:w="1168" w:type="dxa"/>
            <w:vAlign w:val="bottom"/>
          </w:tcPr>
          <w:p w14:paraId="23178A6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-0,3</w:t>
            </w:r>
          </w:p>
        </w:tc>
      </w:tr>
      <w:tr w:rsidR="002C103E" w:rsidRPr="00D062F8" w14:paraId="5BE2ADBD" w14:textId="77777777" w:rsidTr="00F82CDC">
        <w:tc>
          <w:tcPr>
            <w:tcW w:w="1835" w:type="dxa"/>
            <w:tcBorders>
              <w:right w:val="double" w:sz="4" w:space="0" w:color="auto"/>
            </w:tcBorders>
          </w:tcPr>
          <w:p w14:paraId="65B6A89B"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Luksemburg</w:t>
            </w:r>
          </w:p>
        </w:tc>
        <w:tc>
          <w:tcPr>
            <w:tcW w:w="1410" w:type="dxa"/>
            <w:tcBorders>
              <w:left w:val="double" w:sz="4" w:space="0" w:color="auto"/>
            </w:tcBorders>
            <w:vAlign w:val="bottom"/>
          </w:tcPr>
          <w:p w14:paraId="2B6F204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12,73</w:t>
            </w:r>
          </w:p>
        </w:tc>
        <w:tc>
          <w:tcPr>
            <w:tcW w:w="1411" w:type="dxa"/>
            <w:tcBorders>
              <w:right w:val="double" w:sz="4" w:space="0" w:color="auto"/>
            </w:tcBorders>
            <w:vAlign w:val="bottom"/>
          </w:tcPr>
          <w:p w14:paraId="6135C85D"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5,63</w:t>
            </w:r>
          </w:p>
        </w:tc>
        <w:tc>
          <w:tcPr>
            <w:tcW w:w="1190" w:type="dxa"/>
            <w:tcBorders>
              <w:left w:val="double" w:sz="4" w:space="0" w:color="auto"/>
            </w:tcBorders>
            <w:vAlign w:val="center"/>
          </w:tcPr>
          <w:p w14:paraId="675474B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10,1</w:t>
            </w:r>
          </w:p>
        </w:tc>
        <w:tc>
          <w:tcPr>
            <w:tcW w:w="1266" w:type="dxa"/>
            <w:vAlign w:val="center"/>
          </w:tcPr>
          <w:p w14:paraId="2E0DB37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4,5</w:t>
            </w:r>
          </w:p>
        </w:tc>
        <w:tc>
          <w:tcPr>
            <w:tcW w:w="1116" w:type="dxa"/>
            <w:tcBorders>
              <w:right w:val="double" w:sz="4" w:space="0" w:color="auto"/>
            </w:tcBorders>
            <w:vAlign w:val="bottom"/>
          </w:tcPr>
          <w:p w14:paraId="5EABD904"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5,1</w:t>
            </w:r>
          </w:p>
        </w:tc>
        <w:tc>
          <w:tcPr>
            <w:tcW w:w="1167" w:type="dxa"/>
            <w:tcBorders>
              <w:left w:val="double" w:sz="4" w:space="0" w:color="auto"/>
            </w:tcBorders>
            <w:vAlign w:val="center"/>
          </w:tcPr>
          <w:p w14:paraId="01B14C0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0,01</w:t>
            </w:r>
          </w:p>
        </w:tc>
        <w:tc>
          <w:tcPr>
            <w:tcW w:w="1171" w:type="dxa"/>
            <w:vAlign w:val="bottom"/>
          </w:tcPr>
          <w:p w14:paraId="09BEF07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-0,363</w:t>
            </w:r>
          </w:p>
        </w:tc>
        <w:tc>
          <w:tcPr>
            <w:tcW w:w="1166" w:type="dxa"/>
            <w:vAlign w:val="bottom"/>
          </w:tcPr>
          <w:p w14:paraId="7D1B5D4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-0,43</w:t>
            </w:r>
          </w:p>
        </w:tc>
        <w:tc>
          <w:tcPr>
            <w:tcW w:w="1168" w:type="dxa"/>
            <w:vAlign w:val="bottom"/>
          </w:tcPr>
          <w:p w14:paraId="1DD6FE3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w:t>
            </w:r>
          </w:p>
        </w:tc>
      </w:tr>
      <w:tr w:rsidR="002C103E" w:rsidRPr="00D062F8" w14:paraId="5F88E11F" w14:textId="77777777" w:rsidTr="00F82CDC">
        <w:tc>
          <w:tcPr>
            <w:tcW w:w="1835" w:type="dxa"/>
            <w:tcBorders>
              <w:right w:val="double" w:sz="4" w:space="0" w:color="auto"/>
            </w:tcBorders>
          </w:tcPr>
          <w:p w14:paraId="223002E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Łotwa</w:t>
            </w:r>
          </w:p>
        </w:tc>
        <w:tc>
          <w:tcPr>
            <w:tcW w:w="1410" w:type="dxa"/>
            <w:tcBorders>
              <w:left w:val="double" w:sz="4" w:space="0" w:color="auto"/>
            </w:tcBorders>
            <w:vAlign w:val="bottom"/>
          </w:tcPr>
          <w:p w14:paraId="26EB35B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26,06</w:t>
            </w:r>
          </w:p>
        </w:tc>
        <w:tc>
          <w:tcPr>
            <w:tcW w:w="1411" w:type="dxa"/>
            <w:tcBorders>
              <w:right w:val="double" w:sz="4" w:space="0" w:color="auto"/>
            </w:tcBorders>
            <w:vAlign w:val="bottom"/>
          </w:tcPr>
          <w:p w14:paraId="2877E434"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8,10</w:t>
            </w:r>
          </w:p>
        </w:tc>
        <w:tc>
          <w:tcPr>
            <w:tcW w:w="1190" w:type="dxa"/>
            <w:tcBorders>
              <w:left w:val="double" w:sz="4" w:space="0" w:color="auto"/>
            </w:tcBorders>
            <w:vAlign w:val="center"/>
          </w:tcPr>
          <w:p w14:paraId="1A7A600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8,6</w:t>
            </w:r>
          </w:p>
        </w:tc>
        <w:tc>
          <w:tcPr>
            <w:tcW w:w="1266" w:type="dxa"/>
            <w:vAlign w:val="center"/>
          </w:tcPr>
          <w:p w14:paraId="63C1DA4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6,8</w:t>
            </w:r>
          </w:p>
        </w:tc>
        <w:tc>
          <w:tcPr>
            <w:tcW w:w="1116" w:type="dxa"/>
            <w:tcBorders>
              <w:right w:val="double" w:sz="4" w:space="0" w:color="auto"/>
            </w:tcBorders>
            <w:vAlign w:val="bottom"/>
          </w:tcPr>
          <w:p w14:paraId="1EDFE6C8"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7,1</w:t>
            </w:r>
          </w:p>
        </w:tc>
        <w:tc>
          <w:tcPr>
            <w:tcW w:w="1167" w:type="dxa"/>
            <w:tcBorders>
              <w:left w:val="double" w:sz="4" w:space="0" w:color="auto"/>
            </w:tcBorders>
            <w:vAlign w:val="center"/>
          </w:tcPr>
          <w:p w14:paraId="0EA54C5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-12,39</w:t>
            </w:r>
          </w:p>
        </w:tc>
        <w:tc>
          <w:tcPr>
            <w:tcW w:w="1171" w:type="dxa"/>
            <w:vAlign w:val="bottom"/>
          </w:tcPr>
          <w:p w14:paraId="766E7C9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-1,58</w:t>
            </w:r>
          </w:p>
        </w:tc>
        <w:tc>
          <w:tcPr>
            <w:tcW w:w="1166" w:type="dxa"/>
            <w:vAlign w:val="bottom"/>
          </w:tcPr>
          <w:p w14:paraId="07AECF0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3,30</w:t>
            </w:r>
          </w:p>
        </w:tc>
        <w:tc>
          <w:tcPr>
            <w:tcW w:w="1168" w:type="dxa"/>
            <w:vAlign w:val="bottom"/>
          </w:tcPr>
          <w:p w14:paraId="58480F8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5,5</w:t>
            </w:r>
          </w:p>
        </w:tc>
      </w:tr>
      <w:tr w:rsidR="002C103E" w:rsidRPr="00D062F8" w14:paraId="3E41FDF2" w14:textId="77777777" w:rsidTr="00F82CDC">
        <w:tc>
          <w:tcPr>
            <w:tcW w:w="1835" w:type="dxa"/>
            <w:tcBorders>
              <w:right w:val="double" w:sz="4" w:space="0" w:color="auto"/>
            </w:tcBorders>
          </w:tcPr>
          <w:p w14:paraId="213140C0"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Malta</w:t>
            </w:r>
          </w:p>
        </w:tc>
        <w:tc>
          <w:tcPr>
            <w:tcW w:w="1410" w:type="dxa"/>
            <w:tcBorders>
              <w:left w:val="double" w:sz="4" w:space="0" w:color="auto"/>
            </w:tcBorders>
            <w:vAlign w:val="bottom"/>
          </w:tcPr>
          <w:p w14:paraId="798DBB1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2,63</w:t>
            </w:r>
          </w:p>
        </w:tc>
        <w:tc>
          <w:tcPr>
            <w:tcW w:w="1411" w:type="dxa"/>
            <w:tcBorders>
              <w:right w:val="double" w:sz="4" w:space="0" w:color="auto"/>
            </w:tcBorders>
            <w:vAlign w:val="bottom"/>
          </w:tcPr>
          <w:p w14:paraId="4D4F948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1,78</w:t>
            </w:r>
          </w:p>
        </w:tc>
        <w:tc>
          <w:tcPr>
            <w:tcW w:w="1190" w:type="dxa"/>
            <w:tcBorders>
              <w:left w:val="double" w:sz="4" w:space="0" w:color="auto"/>
            </w:tcBorders>
            <w:vAlign w:val="center"/>
          </w:tcPr>
          <w:p w14:paraId="010124C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1,0</w:t>
            </w:r>
          </w:p>
        </w:tc>
        <w:tc>
          <w:tcPr>
            <w:tcW w:w="1266" w:type="dxa"/>
            <w:vAlign w:val="center"/>
          </w:tcPr>
          <w:p w14:paraId="23EBDEA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w:t>
            </w:r>
          </w:p>
        </w:tc>
        <w:tc>
          <w:tcPr>
            <w:tcW w:w="1116" w:type="dxa"/>
            <w:tcBorders>
              <w:right w:val="double" w:sz="4" w:space="0" w:color="auto"/>
            </w:tcBorders>
            <w:vAlign w:val="bottom"/>
          </w:tcPr>
          <w:p w14:paraId="2ACA4F2B"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0,8</w:t>
            </w:r>
          </w:p>
        </w:tc>
        <w:tc>
          <w:tcPr>
            <w:tcW w:w="1167" w:type="dxa"/>
            <w:tcBorders>
              <w:left w:val="double" w:sz="4" w:space="0" w:color="auto"/>
            </w:tcBorders>
            <w:vAlign w:val="center"/>
          </w:tcPr>
          <w:p w14:paraId="2E4BEC1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-0,01</w:t>
            </w:r>
          </w:p>
        </w:tc>
        <w:tc>
          <w:tcPr>
            <w:tcW w:w="1171" w:type="dxa"/>
            <w:vAlign w:val="bottom"/>
          </w:tcPr>
          <w:p w14:paraId="31AC164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0,002</w:t>
            </w:r>
          </w:p>
        </w:tc>
        <w:tc>
          <w:tcPr>
            <w:tcW w:w="1166" w:type="dxa"/>
            <w:vAlign w:val="bottom"/>
          </w:tcPr>
          <w:p w14:paraId="31DFE95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0,003</w:t>
            </w:r>
          </w:p>
        </w:tc>
        <w:tc>
          <w:tcPr>
            <w:tcW w:w="1168" w:type="dxa"/>
            <w:vAlign w:val="bottom"/>
          </w:tcPr>
          <w:p w14:paraId="76087A1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0,0</w:t>
            </w:r>
          </w:p>
        </w:tc>
      </w:tr>
      <w:tr w:rsidR="002C103E" w:rsidRPr="00D062F8" w14:paraId="65B1FD17" w14:textId="77777777" w:rsidTr="00F82CDC">
        <w:tc>
          <w:tcPr>
            <w:tcW w:w="1835" w:type="dxa"/>
            <w:tcBorders>
              <w:right w:val="double" w:sz="4" w:space="0" w:color="auto"/>
            </w:tcBorders>
          </w:tcPr>
          <w:p w14:paraId="04B806C2"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Niderlandy</w:t>
            </w:r>
          </w:p>
        </w:tc>
        <w:tc>
          <w:tcPr>
            <w:tcW w:w="1410" w:type="dxa"/>
            <w:tcBorders>
              <w:left w:val="double" w:sz="4" w:space="0" w:color="auto"/>
            </w:tcBorders>
            <w:vAlign w:val="bottom"/>
          </w:tcPr>
          <w:p w14:paraId="22E7EBC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222,70</w:t>
            </w:r>
          </w:p>
        </w:tc>
        <w:tc>
          <w:tcPr>
            <w:tcW w:w="1411" w:type="dxa"/>
            <w:tcBorders>
              <w:right w:val="double" w:sz="4" w:space="0" w:color="auto"/>
            </w:tcBorders>
            <w:vAlign w:val="bottom"/>
          </w:tcPr>
          <w:p w14:paraId="364D5769"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120,31</w:t>
            </w:r>
          </w:p>
        </w:tc>
        <w:tc>
          <w:tcPr>
            <w:tcW w:w="1190" w:type="dxa"/>
            <w:tcBorders>
              <w:left w:val="double" w:sz="4" w:space="0" w:color="auto"/>
            </w:tcBorders>
            <w:vAlign w:val="center"/>
          </w:tcPr>
          <w:p w14:paraId="501F255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128,1</w:t>
            </w:r>
          </w:p>
        </w:tc>
        <w:tc>
          <w:tcPr>
            <w:tcW w:w="1266" w:type="dxa"/>
            <w:vAlign w:val="center"/>
          </w:tcPr>
          <w:p w14:paraId="55E9794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78,6</w:t>
            </w:r>
          </w:p>
        </w:tc>
        <w:tc>
          <w:tcPr>
            <w:tcW w:w="1116" w:type="dxa"/>
            <w:tcBorders>
              <w:right w:val="double" w:sz="4" w:space="0" w:color="auto"/>
            </w:tcBorders>
            <w:vAlign w:val="bottom"/>
          </w:tcPr>
          <w:p w14:paraId="78DDF1AD"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66,6</w:t>
            </w:r>
          </w:p>
        </w:tc>
        <w:tc>
          <w:tcPr>
            <w:tcW w:w="1167" w:type="dxa"/>
            <w:tcBorders>
              <w:left w:val="double" w:sz="4" w:space="0" w:color="auto"/>
            </w:tcBorders>
            <w:vAlign w:val="center"/>
          </w:tcPr>
          <w:p w14:paraId="758D811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5,37</w:t>
            </w:r>
          </w:p>
        </w:tc>
        <w:tc>
          <w:tcPr>
            <w:tcW w:w="1171" w:type="dxa"/>
            <w:vAlign w:val="bottom"/>
          </w:tcPr>
          <w:p w14:paraId="509E4A5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5,36</w:t>
            </w:r>
          </w:p>
        </w:tc>
        <w:tc>
          <w:tcPr>
            <w:tcW w:w="1166" w:type="dxa"/>
            <w:vAlign w:val="bottom"/>
          </w:tcPr>
          <w:p w14:paraId="6395BBB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3,70</w:t>
            </w:r>
          </w:p>
        </w:tc>
        <w:tc>
          <w:tcPr>
            <w:tcW w:w="1168" w:type="dxa"/>
            <w:vAlign w:val="bottom"/>
          </w:tcPr>
          <w:p w14:paraId="025082AE"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-1,2</w:t>
            </w:r>
          </w:p>
        </w:tc>
      </w:tr>
      <w:tr w:rsidR="002C103E" w:rsidRPr="00D062F8" w14:paraId="79A1F382" w14:textId="77777777" w:rsidTr="00F82CDC">
        <w:tc>
          <w:tcPr>
            <w:tcW w:w="1835" w:type="dxa"/>
            <w:tcBorders>
              <w:right w:val="double" w:sz="4" w:space="0" w:color="auto"/>
            </w:tcBorders>
          </w:tcPr>
          <w:p w14:paraId="784737D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Polska</w:t>
            </w:r>
            <w:r w:rsidRPr="00D062F8">
              <w:rPr>
                <w:rFonts w:ascii="Calibri" w:hAnsi="Calibri"/>
                <w:noProof/>
                <w:sz w:val="20"/>
                <w:vertAlign w:val="superscript"/>
              </w:rPr>
              <w:t>*</w:t>
            </w:r>
          </w:p>
        </w:tc>
        <w:tc>
          <w:tcPr>
            <w:tcW w:w="1410" w:type="dxa"/>
            <w:tcBorders>
              <w:left w:val="double" w:sz="4" w:space="0" w:color="auto"/>
            </w:tcBorders>
            <w:vAlign w:val="bottom"/>
          </w:tcPr>
          <w:p w14:paraId="5F35435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475,72</w:t>
            </w:r>
          </w:p>
        </w:tc>
        <w:tc>
          <w:tcPr>
            <w:tcW w:w="1411" w:type="dxa"/>
            <w:tcBorders>
              <w:right w:val="double" w:sz="4" w:space="0" w:color="auto"/>
            </w:tcBorders>
            <w:vAlign w:val="bottom"/>
          </w:tcPr>
          <w:p w14:paraId="19642D9B"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263,40</w:t>
            </w:r>
          </w:p>
        </w:tc>
        <w:tc>
          <w:tcPr>
            <w:tcW w:w="1190" w:type="dxa"/>
            <w:tcBorders>
              <w:left w:val="double" w:sz="4" w:space="0" w:color="auto"/>
            </w:tcBorders>
            <w:vAlign w:val="center"/>
          </w:tcPr>
          <w:p w14:paraId="3336491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192,5</w:t>
            </w:r>
          </w:p>
        </w:tc>
        <w:tc>
          <w:tcPr>
            <w:tcW w:w="1266" w:type="dxa"/>
            <w:vAlign w:val="center"/>
          </w:tcPr>
          <w:p w14:paraId="449F7AA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157,3</w:t>
            </w:r>
          </w:p>
        </w:tc>
        <w:tc>
          <w:tcPr>
            <w:tcW w:w="1116" w:type="dxa"/>
            <w:tcBorders>
              <w:right w:val="double" w:sz="4" w:space="0" w:color="auto"/>
            </w:tcBorders>
            <w:vAlign w:val="bottom"/>
          </w:tcPr>
          <w:p w14:paraId="3532584D"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158,4</w:t>
            </w:r>
          </w:p>
        </w:tc>
        <w:tc>
          <w:tcPr>
            <w:tcW w:w="1167" w:type="dxa"/>
            <w:tcBorders>
              <w:left w:val="double" w:sz="4" w:space="0" w:color="auto"/>
            </w:tcBorders>
            <w:vAlign w:val="center"/>
          </w:tcPr>
          <w:p w14:paraId="67725BCF"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-28,34</w:t>
            </w:r>
          </w:p>
        </w:tc>
        <w:tc>
          <w:tcPr>
            <w:tcW w:w="1171" w:type="dxa"/>
            <w:vAlign w:val="bottom"/>
          </w:tcPr>
          <w:p w14:paraId="29390C3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-41,13</w:t>
            </w:r>
          </w:p>
        </w:tc>
        <w:tc>
          <w:tcPr>
            <w:tcW w:w="1166" w:type="dxa"/>
            <w:vAlign w:val="bottom"/>
          </w:tcPr>
          <w:p w14:paraId="0C97333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-42,1</w:t>
            </w:r>
          </w:p>
        </w:tc>
        <w:tc>
          <w:tcPr>
            <w:tcW w:w="1168" w:type="dxa"/>
            <w:vAlign w:val="bottom"/>
          </w:tcPr>
          <w:p w14:paraId="1F9386A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5,9</w:t>
            </w:r>
          </w:p>
        </w:tc>
      </w:tr>
      <w:tr w:rsidR="002C103E" w:rsidRPr="00D062F8" w14:paraId="214CBAC5" w14:textId="77777777" w:rsidTr="00F82CDC">
        <w:tc>
          <w:tcPr>
            <w:tcW w:w="1835" w:type="dxa"/>
            <w:tcBorders>
              <w:right w:val="double" w:sz="4" w:space="0" w:color="auto"/>
            </w:tcBorders>
          </w:tcPr>
          <w:p w14:paraId="5507B491"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Portugalia</w:t>
            </w:r>
          </w:p>
        </w:tc>
        <w:tc>
          <w:tcPr>
            <w:tcW w:w="1410" w:type="dxa"/>
            <w:tcBorders>
              <w:left w:val="double" w:sz="4" w:space="0" w:color="auto"/>
            </w:tcBorders>
            <w:vAlign w:val="bottom"/>
          </w:tcPr>
          <w:p w14:paraId="23A6FFB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58,95</w:t>
            </w:r>
          </w:p>
        </w:tc>
        <w:tc>
          <w:tcPr>
            <w:tcW w:w="1411" w:type="dxa"/>
            <w:tcBorders>
              <w:right w:val="double" w:sz="4" w:space="0" w:color="auto"/>
            </w:tcBorders>
            <w:vAlign w:val="bottom"/>
          </w:tcPr>
          <w:p w14:paraId="58ACA535"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37,06</w:t>
            </w:r>
          </w:p>
        </w:tc>
        <w:tc>
          <w:tcPr>
            <w:tcW w:w="1190" w:type="dxa"/>
            <w:tcBorders>
              <w:left w:val="double" w:sz="4" w:space="0" w:color="auto"/>
            </w:tcBorders>
            <w:vAlign w:val="center"/>
          </w:tcPr>
          <w:p w14:paraId="724AD60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48,6</w:t>
            </w:r>
          </w:p>
        </w:tc>
        <w:tc>
          <w:tcPr>
            <w:tcW w:w="1266" w:type="dxa"/>
            <w:vAlign w:val="center"/>
          </w:tcPr>
          <w:p w14:paraId="3C0149A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29,5</w:t>
            </w:r>
          </w:p>
        </w:tc>
        <w:tc>
          <w:tcPr>
            <w:tcW w:w="1116" w:type="dxa"/>
            <w:tcBorders>
              <w:right w:val="double" w:sz="4" w:space="0" w:color="auto"/>
            </w:tcBorders>
            <w:vAlign w:val="bottom"/>
          </w:tcPr>
          <w:p w14:paraId="187311E4"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34,7</w:t>
            </w:r>
          </w:p>
        </w:tc>
        <w:tc>
          <w:tcPr>
            <w:tcW w:w="1167" w:type="dxa"/>
            <w:tcBorders>
              <w:left w:val="double" w:sz="4" w:space="0" w:color="auto"/>
            </w:tcBorders>
            <w:vAlign w:val="center"/>
          </w:tcPr>
          <w:p w14:paraId="11820E3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7,14</w:t>
            </w:r>
          </w:p>
        </w:tc>
        <w:tc>
          <w:tcPr>
            <w:tcW w:w="1171" w:type="dxa"/>
            <w:vAlign w:val="bottom"/>
          </w:tcPr>
          <w:p w14:paraId="45689BF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6,34</w:t>
            </w:r>
          </w:p>
        </w:tc>
        <w:tc>
          <w:tcPr>
            <w:tcW w:w="1166" w:type="dxa"/>
            <w:vAlign w:val="bottom"/>
          </w:tcPr>
          <w:p w14:paraId="593424D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-6,54</w:t>
            </w:r>
          </w:p>
        </w:tc>
        <w:tc>
          <w:tcPr>
            <w:tcW w:w="1168" w:type="dxa"/>
            <w:vAlign w:val="bottom"/>
          </w:tcPr>
          <w:p w14:paraId="40769C0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-11,9</w:t>
            </w:r>
          </w:p>
        </w:tc>
      </w:tr>
      <w:tr w:rsidR="002C103E" w:rsidRPr="00D062F8" w14:paraId="77A451EC" w14:textId="77777777" w:rsidTr="00F82CDC">
        <w:tc>
          <w:tcPr>
            <w:tcW w:w="1835" w:type="dxa"/>
            <w:tcBorders>
              <w:right w:val="double" w:sz="4" w:space="0" w:color="auto"/>
            </w:tcBorders>
          </w:tcPr>
          <w:p w14:paraId="17A5E592"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Rumunia</w:t>
            </w:r>
          </w:p>
        </w:tc>
        <w:tc>
          <w:tcPr>
            <w:tcW w:w="1410" w:type="dxa"/>
            <w:tcBorders>
              <w:left w:val="double" w:sz="4" w:space="0" w:color="auto"/>
            </w:tcBorders>
            <w:vAlign w:val="bottom"/>
          </w:tcPr>
          <w:p w14:paraId="5264C8E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256,65</w:t>
            </w:r>
          </w:p>
        </w:tc>
        <w:tc>
          <w:tcPr>
            <w:tcW w:w="1411" w:type="dxa"/>
            <w:tcBorders>
              <w:right w:val="double" w:sz="4" w:space="0" w:color="auto"/>
            </w:tcBorders>
            <w:vAlign w:val="bottom"/>
          </w:tcPr>
          <w:p w14:paraId="7F7B84CD"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83,40</w:t>
            </w:r>
          </w:p>
        </w:tc>
        <w:tc>
          <w:tcPr>
            <w:tcW w:w="1190" w:type="dxa"/>
            <w:tcBorders>
              <w:left w:val="double" w:sz="4" w:space="0" w:color="auto"/>
            </w:tcBorders>
            <w:vAlign w:val="center"/>
          </w:tcPr>
          <w:p w14:paraId="40A2B29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78,2</w:t>
            </w:r>
          </w:p>
        </w:tc>
        <w:tc>
          <w:tcPr>
            <w:tcW w:w="1266" w:type="dxa"/>
            <w:vAlign w:val="center"/>
          </w:tcPr>
          <w:p w14:paraId="3CAA507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66,3</w:t>
            </w:r>
          </w:p>
        </w:tc>
        <w:tc>
          <w:tcPr>
            <w:tcW w:w="1116" w:type="dxa"/>
            <w:tcBorders>
              <w:right w:val="double" w:sz="4" w:space="0" w:color="auto"/>
            </w:tcBorders>
            <w:vAlign w:val="bottom"/>
          </w:tcPr>
          <w:p w14:paraId="6CDD46CF"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68,3</w:t>
            </w:r>
          </w:p>
        </w:tc>
        <w:tc>
          <w:tcPr>
            <w:tcW w:w="1167" w:type="dxa"/>
            <w:tcBorders>
              <w:left w:val="double" w:sz="4" w:space="0" w:color="auto"/>
            </w:tcBorders>
            <w:vAlign w:val="center"/>
          </w:tcPr>
          <w:p w14:paraId="7FF256C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-26,24</w:t>
            </w:r>
          </w:p>
        </w:tc>
        <w:tc>
          <w:tcPr>
            <w:tcW w:w="1171" w:type="dxa"/>
            <w:vAlign w:val="bottom"/>
          </w:tcPr>
          <w:p w14:paraId="0EF7F99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-48,66</w:t>
            </w:r>
          </w:p>
        </w:tc>
        <w:tc>
          <w:tcPr>
            <w:tcW w:w="1166" w:type="dxa"/>
            <w:vAlign w:val="bottom"/>
          </w:tcPr>
          <w:p w14:paraId="5A2E1175"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-49,05</w:t>
            </w:r>
          </w:p>
        </w:tc>
        <w:tc>
          <w:tcPr>
            <w:tcW w:w="1168" w:type="dxa"/>
            <w:vAlign w:val="bottom"/>
          </w:tcPr>
          <w:p w14:paraId="346090EB"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2,0</w:t>
            </w:r>
          </w:p>
        </w:tc>
      </w:tr>
      <w:tr w:rsidR="002C103E" w:rsidRPr="00D062F8" w14:paraId="2403EE47" w14:textId="77777777" w:rsidTr="00F82CDC">
        <w:tc>
          <w:tcPr>
            <w:tcW w:w="1835" w:type="dxa"/>
            <w:tcBorders>
              <w:right w:val="double" w:sz="4" w:space="0" w:color="auto"/>
            </w:tcBorders>
          </w:tcPr>
          <w:p w14:paraId="75E7C0AB"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Szwecja</w:t>
            </w:r>
          </w:p>
        </w:tc>
        <w:tc>
          <w:tcPr>
            <w:tcW w:w="1410" w:type="dxa"/>
            <w:tcBorders>
              <w:left w:val="double" w:sz="4" w:space="0" w:color="auto"/>
            </w:tcBorders>
            <w:vAlign w:val="bottom"/>
          </w:tcPr>
          <w:p w14:paraId="56D75CB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71,26</w:t>
            </w:r>
          </w:p>
        </w:tc>
        <w:tc>
          <w:tcPr>
            <w:tcW w:w="1411" w:type="dxa"/>
            <w:tcBorders>
              <w:right w:val="double" w:sz="4" w:space="0" w:color="auto"/>
            </w:tcBorders>
            <w:vAlign w:val="bottom"/>
          </w:tcPr>
          <w:p w14:paraId="1F0D281C"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39,20</w:t>
            </w:r>
          </w:p>
        </w:tc>
        <w:tc>
          <w:tcPr>
            <w:tcW w:w="1190" w:type="dxa"/>
            <w:tcBorders>
              <w:left w:val="double" w:sz="4" w:space="0" w:color="auto"/>
            </w:tcBorders>
            <w:vAlign w:val="center"/>
          </w:tcPr>
          <w:p w14:paraId="56C87A2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43,2</w:t>
            </w:r>
          </w:p>
        </w:tc>
        <w:tc>
          <w:tcPr>
            <w:tcW w:w="1266" w:type="dxa"/>
            <w:vAlign w:val="center"/>
          </w:tcPr>
          <w:p w14:paraId="6403556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24,3</w:t>
            </w:r>
          </w:p>
        </w:tc>
        <w:tc>
          <w:tcPr>
            <w:tcW w:w="1116" w:type="dxa"/>
            <w:tcBorders>
              <w:right w:val="double" w:sz="4" w:space="0" w:color="auto"/>
            </w:tcBorders>
            <w:vAlign w:val="bottom"/>
          </w:tcPr>
          <w:p w14:paraId="6EEF45F3"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21,6</w:t>
            </w:r>
          </w:p>
        </w:tc>
        <w:tc>
          <w:tcPr>
            <w:tcW w:w="1167" w:type="dxa"/>
            <w:tcBorders>
              <w:left w:val="double" w:sz="4" w:space="0" w:color="auto"/>
            </w:tcBorders>
            <w:vAlign w:val="center"/>
          </w:tcPr>
          <w:p w14:paraId="6C5B61B4"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-51,39</w:t>
            </w:r>
          </w:p>
        </w:tc>
        <w:tc>
          <w:tcPr>
            <w:tcW w:w="1171" w:type="dxa"/>
            <w:vAlign w:val="bottom"/>
          </w:tcPr>
          <w:p w14:paraId="08C01BE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-44,86</w:t>
            </w:r>
          </w:p>
        </w:tc>
        <w:tc>
          <w:tcPr>
            <w:tcW w:w="1166" w:type="dxa"/>
            <w:vAlign w:val="bottom"/>
          </w:tcPr>
          <w:p w14:paraId="4CFBE501"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-35,5</w:t>
            </w:r>
          </w:p>
        </w:tc>
        <w:tc>
          <w:tcPr>
            <w:tcW w:w="1168" w:type="dxa"/>
            <w:vAlign w:val="bottom"/>
          </w:tcPr>
          <w:p w14:paraId="768D410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13,3</w:t>
            </w:r>
          </w:p>
        </w:tc>
      </w:tr>
      <w:tr w:rsidR="002C103E" w:rsidRPr="00D062F8" w14:paraId="6CABB228" w14:textId="77777777" w:rsidTr="00F82CDC">
        <w:tc>
          <w:tcPr>
            <w:tcW w:w="1835" w:type="dxa"/>
            <w:tcBorders>
              <w:right w:val="double" w:sz="4" w:space="0" w:color="auto"/>
            </w:tcBorders>
          </w:tcPr>
          <w:p w14:paraId="45D8D9B5"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Słowenia</w:t>
            </w:r>
          </w:p>
        </w:tc>
        <w:tc>
          <w:tcPr>
            <w:tcW w:w="1410" w:type="dxa"/>
            <w:tcBorders>
              <w:left w:val="double" w:sz="4" w:space="0" w:color="auto"/>
            </w:tcBorders>
            <w:vAlign w:val="bottom"/>
          </w:tcPr>
          <w:p w14:paraId="2B24CC46"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18,80</w:t>
            </w:r>
          </w:p>
        </w:tc>
        <w:tc>
          <w:tcPr>
            <w:tcW w:w="1411" w:type="dxa"/>
            <w:tcBorders>
              <w:right w:val="double" w:sz="4" w:space="0" w:color="auto"/>
            </w:tcBorders>
            <w:vAlign w:val="bottom"/>
          </w:tcPr>
          <w:p w14:paraId="3DBD52E6"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13,38</w:t>
            </w:r>
          </w:p>
        </w:tc>
        <w:tc>
          <w:tcPr>
            <w:tcW w:w="1190" w:type="dxa"/>
            <w:tcBorders>
              <w:left w:val="double" w:sz="4" w:space="0" w:color="auto"/>
            </w:tcBorders>
            <w:vAlign w:val="center"/>
          </w:tcPr>
          <w:p w14:paraId="2322279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11,8</w:t>
            </w:r>
          </w:p>
        </w:tc>
        <w:tc>
          <w:tcPr>
            <w:tcW w:w="1266" w:type="dxa"/>
            <w:vAlign w:val="center"/>
          </w:tcPr>
          <w:p w14:paraId="70564E4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8,4</w:t>
            </w:r>
          </w:p>
        </w:tc>
        <w:tc>
          <w:tcPr>
            <w:tcW w:w="1116" w:type="dxa"/>
            <w:tcBorders>
              <w:right w:val="double" w:sz="4" w:space="0" w:color="auto"/>
            </w:tcBorders>
            <w:vAlign w:val="bottom"/>
          </w:tcPr>
          <w:p w14:paraId="3A060C5A"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8,6</w:t>
            </w:r>
          </w:p>
        </w:tc>
        <w:tc>
          <w:tcPr>
            <w:tcW w:w="1167" w:type="dxa"/>
            <w:tcBorders>
              <w:left w:val="double" w:sz="4" w:space="0" w:color="auto"/>
            </w:tcBorders>
            <w:vAlign w:val="center"/>
          </w:tcPr>
          <w:p w14:paraId="1514BDA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-4,38</w:t>
            </w:r>
          </w:p>
        </w:tc>
        <w:tc>
          <w:tcPr>
            <w:tcW w:w="1171" w:type="dxa"/>
            <w:vAlign w:val="bottom"/>
          </w:tcPr>
          <w:p w14:paraId="57BB704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0,741</w:t>
            </w:r>
          </w:p>
        </w:tc>
        <w:tc>
          <w:tcPr>
            <w:tcW w:w="1166" w:type="dxa"/>
            <w:vAlign w:val="bottom"/>
          </w:tcPr>
          <w:p w14:paraId="4CD0174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-2,09</w:t>
            </w:r>
          </w:p>
        </w:tc>
        <w:tc>
          <w:tcPr>
            <w:tcW w:w="1168" w:type="dxa"/>
            <w:vAlign w:val="bottom"/>
          </w:tcPr>
          <w:p w14:paraId="66191E49"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-2,6</w:t>
            </w:r>
          </w:p>
        </w:tc>
      </w:tr>
      <w:tr w:rsidR="002C103E" w:rsidRPr="00D062F8" w14:paraId="7BD19D49" w14:textId="77777777" w:rsidTr="00F82CDC">
        <w:tc>
          <w:tcPr>
            <w:tcW w:w="1835" w:type="dxa"/>
            <w:tcBorders>
              <w:bottom w:val="double" w:sz="4" w:space="0" w:color="auto"/>
              <w:right w:val="double" w:sz="4" w:space="0" w:color="auto"/>
            </w:tcBorders>
          </w:tcPr>
          <w:p w14:paraId="11DE87FE" w14:textId="77777777"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20"/>
              </w:rPr>
              <w:t>Słowacja</w:t>
            </w:r>
          </w:p>
        </w:tc>
        <w:tc>
          <w:tcPr>
            <w:tcW w:w="1410" w:type="dxa"/>
            <w:tcBorders>
              <w:left w:val="double" w:sz="4" w:space="0" w:color="auto"/>
              <w:bottom w:val="double" w:sz="4" w:space="0" w:color="auto"/>
            </w:tcBorders>
            <w:vAlign w:val="bottom"/>
          </w:tcPr>
          <w:p w14:paraId="2113DEA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color w:val="000000"/>
                <w:sz w:val="18"/>
              </w:rPr>
              <w:t>73,46</w:t>
            </w:r>
          </w:p>
        </w:tc>
        <w:tc>
          <w:tcPr>
            <w:tcW w:w="1411" w:type="dxa"/>
            <w:tcBorders>
              <w:bottom w:val="double" w:sz="4" w:space="0" w:color="auto"/>
              <w:right w:val="double" w:sz="4" w:space="0" w:color="auto"/>
            </w:tcBorders>
            <w:vAlign w:val="bottom"/>
          </w:tcPr>
          <w:p w14:paraId="1250D202"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26,22</w:t>
            </w:r>
          </w:p>
        </w:tc>
        <w:tc>
          <w:tcPr>
            <w:tcW w:w="1190" w:type="dxa"/>
            <w:tcBorders>
              <w:left w:val="double" w:sz="4" w:space="0" w:color="auto"/>
              <w:bottom w:val="double" w:sz="4" w:space="0" w:color="auto"/>
            </w:tcBorders>
            <w:vAlign w:val="center"/>
          </w:tcPr>
          <w:p w14:paraId="41955272"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23,1</w:t>
            </w:r>
          </w:p>
        </w:tc>
        <w:tc>
          <w:tcPr>
            <w:tcW w:w="1266" w:type="dxa"/>
            <w:tcBorders>
              <w:bottom w:val="double" w:sz="4" w:space="0" w:color="auto"/>
            </w:tcBorders>
            <w:vAlign w:val="center"/>
          </w:tcPr>
          <w:p w14:paraId="1888B057"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15,9</w:t>
            </w:r>
          </w:p>
        </w:tc>
        <w:tc>
          <w:tcPr>
            <w:tcW w:w="1116" w:type="dxa"/>
            <w:tcBorders>
              <w:bottom w:val="double" w:sz="4" w:space="0" w:color="auto"/>
              <w:right w:val="double" w:sz="4" w:space="0" w:color="auto"/>
            </w:tcBorders>
            <w:vAlign w:val="bottom"/>
          </w:tcPr>
          <w:p w14:paraId="4EE1B3AD" w14:textId="77777777" w:rsidR="002C103E" w:rsidRPr="00D062F8" w:rsidRDefault="002C103E" w:rsidP="002C103E">
            <w:pPr>
              <w:spacing w:after="120" w:line="264" w:lineRule="auto"/>
              <w:rPr>
                <w:rFonts w:ascii="Calibri" w:eastAsia="Yu Mincho" w:hAnsi="Calibri" w:cs="Arial"/>
                <w:noProof/>
                <w:color w:val="000000"/>
                <w:sz w:val="18"/>
                <w:szCs w:val="18"/>
              </w:rPr>
            </w:pPr>
            <w:r w:rsidRPr="00D062F8">
              <w:rPr>
                <w:rFonts w:ascii="Calibri" w:hAnsi="Calibri"/>
                <w:noProof/>
                <w:color w:val="000000"/>
                <w:sz w:val="18"/>
              </w:rPr>
              <w:t>17,9</w:t>
            </w:r>
          </w:p>
        </w:tc>
        <w:tc>
          <w:tcPr>
            <w:tcW w:w="1167" w:type="dxa"/>
            <w:tcBorders>
              <w:left w:val="double" w:sz="4" w:space="0" w:color="auto"/>
              <w:bottom w:val="double" w:sz="4" w:space="0" w:color="auto"/>
            </w:tcBorders>
            <w:vAlign w:val="center"/>
          </w:tcPr>
          <w:p w14:paraId="43B6C4EC"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-8,89</w:t>
            </w:r>
          </w:p>
        </w:tc>
        <w:tc>
          <w:tcPr>
            <w:tcW w:w="1171" w:type="dxa"/>
            <w:tcBorders>
              <w:bottom w:val="double" w:sz="4" w:space="0" w:color="auto"/>
            </w:tcBorders>
            <w:vAlign w:val="bottom"/>
          </w:tcPr>
          <w:p w14:paraId="55AD59BD"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-4,92</w:t>
            </w:r>
          </w:p>
        </w:tc>
        <w:tc>
          <w:tcPr>
            <w:tcW w:w="1166" w:type="dxa"/>
            <w:vAlign w:val="bottom"/>
          </w:tcPr>
          <w:p w14:paraId="765896DA"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-4</w:t>
            </w:r>
          </w:p>
        </w:tc>
        <w:tc>
          <w:tcPr>
            <w:tcW w:w="1168" w:type="dxa"/>
            <w:vAlign w:val="bottom"/>
          </w:tcPr>
          <w:p w14:paraId="3FA01850"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1,9</w:t>
            </w:r>
          </w:p>
        </w:tc>
      </w:tr>
      <w:tr w:rsidR="002C103E" w:rsidRPr="00D062F8" w14:paraId="547744EA" w14:textId="77777777" w:rsidTr="00F82CDC">
        <w:tc>
          <w:tcPr>
            <w:tcW w:w="12900" w:type="dxa"/>
            <w:gridSpan w:val="10"/>
            <w:tcBorders>
              <w:top w:val="double" w:sz="4" w:space="0" w:color="auto"/>
            </w:tcBorders>
          </w:tcPr>
          <w:p w14:paraId="338BECC3"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 Państwa członkowskie, które nie przedłożyły ostatecznego zaktualizowanego KPEiK, ale przedstawiły wstępne informacje na potrzeby niniejszej oceny.</w:t>
            </w:r>
          </w:p>
          <w:p w14:paraId="1A06B668" w14:textId="77777777" w:rsidR="002C103E" w:rsidRPr="00D062F8" w:rsidRDefault="002C103E" w:rsidP="002C103E">
            <w:pPr>
              <w:spacing w:after="120" w:line="264" w:lineRule="auto"/>
              <w:rPr>
                <w:rFonts w:ascii="Calibri" w:eastAsia="Yu Mincho" w:hAnsi="Calibri" w:cs="Arial"/>
                <w:noProof/>
                <w:sz w:val="18"/>
                <w:szCs w:val="18"/>
              </w:rPr>
            </w:pPr>
            <w:r w:rsidRPr="00D062F8">
              <w:rPr>
                <w:rFonts w:ascii="Calibri" w:hAnsi="Calibri"/>
                <w:noProof/>
                <w:sz w:val="18"/>
              </w:rPr>
              <w:t>** Państwa członkowskie, które nie przedłożyły ostatecznej wersji zaktualizowanego KPEiK ani nie przedstawiły wstępnych informacji na potrzeby niniejszej oceny.</w:t>
            </w:r>
          </w:p>
          <w:p w14:paraId="0E9064CA" w14:textId="307CC418" w:rsidR="002C103E" w:rsidRPr="00D062F8" w:rsidRDefault="002C103E" w:rsidP="002C103E">
            <w:pPr>
              <w:spacing w:after="120" w:line="264" w:lineRule="auto"/>
              <w:rPr>
                <w:rFonts w:ascii="Calibri" w:eastAsia="Yu Mincho" w:hAnsi="Calibri" w:cs="Arial"/>
                <w:noProof/>
                <w:sz w:val="20"/>
              </w:rPr>
            </w:pPr>
            <w:r w:rsidRPr="00D062F8">
              <w:rPr>
                <w:rFonts w:ascii="Calibri" w:hAnsi="Calibri"/>
                <w:noProof/>
                <w:sz w:val="18"/>
              </w:rPr>
              <w:t>Wszystkie dane liczbowe oparte na prognozach</w:t>
            </w:r>
            <w:r w:rsidR="00D062F8" w:rsidRPr="00D062F8">
              <w:rPr>
                <w:rFonts w:ascii="Calibri" w:hAnsi="Calibri"/>
                <w:noProof/>
                <w:sz w:val="18"/>
              </w:rPr>
              <w:t xml:space="preserve"> z</w:t>
            </w:r>
            <w:r w:rsidR="00D062F8">
              <w:rPr>
                <w:rFonts w:ascii="Calibri" w:hAnsi="Calibri"/>
                <w:noProof/>
                <w:sz w:val="18"/>
              </w:rPr>
              <w:t> </w:t>
            </w:r>
            <w:r w:rsidR="00D062F8" w:rsidRPr="00D062F8">
              <w:rPr>
                <w:rFonts w:ascii="Calibri" w:hAnsi="Calibri"/>
                <w:noProof/>
                <w:sz w:val="18"/>
              </w:rPr>
              <w:t>dod</w:t>
            </w:r>
            <w:r w:rsidRPr="00D062F8">
              <w:rPr>
                <w:rFonts w:ascii="Calibri" w:hAnsi="Calibri"/>
                <w:noProof/>
                <w:sz w:val="18"/>
              </w:rPr>
              <w:t>atkowymi środkami</w:t>
            </w:r>
            <w:r w:rsidR="00D062F8" w:rsidRPr="00D062F8">
              <w:rPr>
                <w:rFonts w:ascii="Calibri" w:hAnsi="Calibri"/>
                <w:noProof/>
                <w:sz w:val="18"/>
              </w:rPr>
              <w:t xml:space="preserve"> z</w:t>
            </w:r>
            <w:r w:rsidR="00D062F8">
              <w:rPr>
                <w:rFonts w:ascii="Calibri" w:hAnsi="Calibri"/>
                <w:noProof/>
                <w:sz w:val="18"/>
              </w:rPr>
              <w:t> </w:t>
            </w:r>
            <w:r w:rsidR="00D062F8" w:rsidRPr="00D062F8">
              <w:rPr>
                <w:rFonts w:ascii="Calibri" w:hAnsi="Calibri"/>
                <w:noProof/>
                <w:sz w:val="18"/>
              </w:rPr>
              <w:t>wyj</w:t>
            </w:r>
            <w:r w:rsidRPr="00D062F8">
              <w:rPr>
                <w:rFonts w:ascii="Calibri" w:hAnsi="Calibri"/>
                <w:noProof/>
                <w:sz w:val="18"/>
              </w:rPr>
              <w:t>ątkiem Danii, Finlandii</w:t>
            </w:r>
            <w:r w:rsidR="00D062F8" w:rsidRPr="00D062F8">
              <w:rPr>
                <w:rFonts w:ascii="Calibri" w:hAnsi="Calibri"/>
                <w:noProof/>
                <w:sz w:val="18"/>
              </w:rPr>
              <w:t xml:space="preserve"> i</w:t>
            </w:r>
            <w:r w:rsidR="00D062F8">
              <w:rPr>
                <w:rFonts w:ascii="Calibri" w:hAnsi="Calibri"/>
                <w:noProof/>
                <w:sz w:val="18"/>
              </w:rPr>
              <w:t> </w:t>
            </w:r>
            <w:r w:rsidR="00D062F8" w:rsidRPr="00D062F8">
              <w:rPr>
                <w:rFonts w:ascii="Calibri" w:hAnsi="Calibri"/>
                <w:noProof/>
                <w:sz w:val="18"/>
              </w:rPr>
              <w:t>Szw</w:t>
            </w:r>
            <w:r w:rsidRPr="00D062F8">
              <w:rPr>
                <w:rFonts w:ascii="Calibri" w:hAnsi="Calibri"/>
                <w:noProof/>
                <w:sz w:val="18"/>
              </w:rPr>
              <w:t>ecji.</w:t>
            </w:r>
          </w:p>
        </w:tc>
      </w:tr>
    </w:tbl>
    <w:p w14:paraId="7E9BB34C"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p>
    <w:p w14:paraId="363A7933" w14:textId="77777777" w:rsidR="002C103E" w:rsidRPr="00D062F8" w:rsidRDefault="002C103E" w:rsidP="002C103E">
      <w:pPr>
        <w:spacing w:before="240" w:after="120" w:line="264" w:lineRule="auto"/>
        <w:jc w:val="both"/>
        <w:rPr>
          <w:rFonts w:ascii="Times New Roman" w:eastAsia="Yu Mincho" w:hAnsi="Times New Roman" w:cs="Times New Roman"/>
          <w:noProof/>
          <w:kern w:val="0"/>
          <w14:ligatures w14:val="none"/>
        </w:rPr>
        <w:sectPr w:rsidR="002C103E" w:rsidRPr="00D062F8" w:rsidSect="002C103E">
          <w:headerReference w:type="default" r:id="rId23"/>
          <w:footerReference w:type="default" r:id="rId24"/>
          <w:pgSz w:w="16838" w:h="11906" w:orient="landscape"/>
          <w:pgMar w:top="851" w:right="1440" w:bottom="1134" w:left="1440" w:header="708" w:footer="708" w:gutter="0"/>
          <w:cols w:space="708"/>
          <w:docGrid w:linePitch="360"/>
        </w:sectPr>
      </w:pPr>
    </w:p>
    <w:p w14:paraId="7C48667A" w14:textId="1E0611C1" w:rsidR="002C103E" w:rsidRPr="00D062F8" w:rsidRDefault="002C103E" w:rsidP="002C103E">
      <w:pPr>
        <w:spacing w:after="120" w:line="264" w:lineRule="auto"/>
        <w:jc w:val="both"/>
        <w:rPr>
          <w:rFonts w:ascii="Times New Roman" w:eastAsia="Yu Mincho" w:hAnsi="Times New Roman" w:cs="Times New Roman"/>
          <w:b/>
          <w:smallCaps/>
          <w:noProof/>
          <w:spacing w:val="6"/>
          <w:kern w:val="0"/>
          <w14:ligatures w14:val="none"/>
        </w:rPr>
      </w:pPr>
      <w:r w:rsidRPr="00D062F8">
        <w:rPr>
          <w:rFonts w:ascii="Times New Roman" w:hAnsi="Times New Roman"/>
          <w:b/>
          <w:smallCaps/>
          <w:noProof/>
        </w:rPr>
        <w:t xml:space="preserve">Wykres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Figure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1</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Rozbieżności między celami określonymi</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roz</w:t>
      </w:r>
      <w:r w:rsidRPr="00D062F8">
        <w:rPr>
          <w:rFonts w:ascii="Times New Roman" w:hAnsi="Times New Roman"/>
          <w:b/>
          <w:smallCaps/>
          <w:noProof/>
        </w:rPr>
        <w:t>porządzeniu ESR na</w:t>
      </w:r>
      <w:r w:rsidR="00D062F8" w:rsidRPr="00D062F8">
        <w:rPr>
          <w:rFonts w:ascii="Times New Roman" w:hAnsi="Times New Roman"/>
          <w:b/>
          <w:smallCaps/>
          <w:noProof/>
        </w:rPr>
        <w:t> </w:t>
      </w:r>
      <w:r w:rsidRPr="00D062F8">
        <w:rPr>
          <w:rFonts w:ascii="Times New Roman" w:hAnsi="Times New Roman"/>
          <w:b/>
          <w:smallCaps/>
          <w:noProof/>
        </w:rPr>
        <w:t>2030 r., prognozowana realizacja jako procentowy udział</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cel</w:t>
      </w:r>
      <w:r w:rsidRPr="00D062F8">
        <w:rPr>
          <w:rFonts w:ascii="Times New Roman" w:hAnsi="Times New Roman"/>
          <w:b/>
          <w:smallCaps/>
          <w:noProof/>
        </w:rPr>
        <w:t>u</w:t>
      </w:r>
    </w:p>
    <w:p w14:paraId="00904512" w14:textId="04F0DC65" w:rsidR="002C103E" w:rsidRPr="00D062F8" w:rsidRDefault="00161CF3" w:rsidP="002C103E">
      <w:pPr>
        <w:spacing w:before="120" w:after="120" w:line="264" w:lineRule="auto"/>
        <w:jc w:val="center"/>
        <w:rPr>
          <w:rFonts w:ascii="Times New Roman" w:eastAsia="Calibri" w:hAnsi="Times New Roman" w:cs="Times New Roman"/>
          <w:noProof/>
          <w:kern w:val="0"/>
          <w14:ligatures w14:val="none"/>
        </w:rPr>
      </w:pPr>
      <w:r w:rsidRPr="00D062F8">
        <w:rPr>
          <w:rFonts w:ascii="Times New Roman" w:eastAsia="Calibri" w:hAnsi="Times New Roman" w:cs="Times New Roman"/>
          <w:noProof/>
          <w:kern w:val="0"/>
          <w:lang w:val="en-GB" w:eastAsia="en-GB"/>
          <w14:ligatures w14:val="none"/>
        </w:rPr>
        <w:drawing>
          <wp:inline distT="0" distB="0" distL="0" distR="0" wp14:anchorId="2743C34B" wp14:editId="3811BF57">
            <wp:extent cx="5731510" cy="2315210"/>
            <wp:effectExtent l="0" t="0" r="2540" b="8890"/>
            <wp:docPr id="192562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27785" name=""/>
                    <pic:cNvPicPr/>
                  </pic:nvPicPr>
                  <pic:blipFill>
                    <a:blip r:embed="rId25"/>
                    <a:stretch>
                      <a:fillRect/>
                    </a:stretch>
                  </pic:blipFill>
                  <pic:spPr>
                    <a:xfrm>
                      <a:off x="0" y="0"/>
                      <a:ext cx="5731510" cy="2315210"/>
                    </a:xfrm>
                    <a:prstGeom prst="rect">
                      <a:avLst/>
                    </a:prstGeom>
                  </pic:spPr>
                </pic:pic>
              </a:graphicData>
            </a:graphic>
          </wp:inline>
        </w:drawing>
      </w:r>
    </w:p>
    <w:p w14:paraId="39B662A3" w14:textId="77777777" w:rsidR="002C103E" w:rsidRPr="00D062F8" w:rsidRDefault="002C103E" w:rsidP="002C103E">
      <w:pPr>
        <w:spacing w:before="120" w:after="120" w:line="264" w:lineRule="auto"/>
        <w:jc w:val="center"/>
        <w:rPr>
          <w:rFonts w:ascii="Times New Roman" w:eastAsia="Calibri" w:hAnsi="Times New Roman" w:cs="Times New Roman"/>
          <w:noProof/>
          <w:kern w:val="0"/>
          <w14:ligatures w14:val="none"/>
        </w:rPr>
      </w:pPr>
    </w:p>
    <w:p w14:paraId="24F2C94E" w14:textId="1AA2EE85" w:rsidR="002C103E" w:rsidRPr="00D062F8" w:rsidRDefault="002C103E" w:rsidP="002C103E">
      <w:pPr>
        <w:spacing w:before="120" w:after="120" w:line="264" w:lineRule="auto"/>
        <w:jc w:val="both"/>
        <w:rPr>
          <w:rFonts w:ascii="Times New Roman" w:eastAsia="Yu Mincho" w:hAnsi="Times New Roman" w:cs="Times New Roman"/>
          <w:b/>
          <w:smallCaps/>
          <w:noProof/>
          <w:spacing w:val="6"/>
          <w:kern w:val="0"/>
          <w14:ligatures w14:val="none"/>
        </w:rPr>
      </w:pPr>
      <w:r w:rsidRPr="00D062F8">
        <w:rPr>
          <w:rFonts w:ascii="Times New Roman" w:hAnsi="Times New Roman"/>
          <w:b/>
          <w:smallCaps/>
          <w:noProof/>
        </w:rPr>
        <w:t xml:space="preserve">Wykres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Figure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2</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Rozbieżności między celami na</w:t>
      </w:r>
      <w:r w:rsidR="00D062F8" w:rsidRPr="00D062F8">
        <w:rPr>
          <w:rFonts w:ascii="Times New Roman" w:hAnsi="Times New Roman"/>
          <w:b/>
          <w:smallCaps/>
          <w:noProof/>
        </w:rPr>
        <w:t> </w:t>
      </w:r>
      <w:r w:rsidRPr="00D062F8">
        <w:rPr>
          <w:rFonts w:ascii="Times New Roman" w:hAnsi="Times New Roman"/>
          <w:b/>
          <w:smallCaps/>
          <w:noProof/>
        </w:rPr>
        <w:t>2030 r. określonymi</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roz</w:t>
      </w:r>
      <w:r w:rsidRPr="00D062F8">
        <w:rPr>
          <w:rFonts w:ascii="Times New Roman" w:hAnsi="Times New Roman"/>
          <w:b/>
          <w:smallCaps/>
          <w:noProof/>
        </w:rPr>
        <w:t>porządzeniu LULUCF, Mt ekwiwalentu CO</w:t>
      </w:r>
      <w:r w:rsidRPr="00D062F8">
        <w:rPr>
          <w:rFonts w:ascii="Times New Roman" w:hAnsi="Times New Roman"/>
          <w:b/>
          <w:smallCaps/>
          <w:noProof/>
          <w:vertAlign w:val="subscript"/>
        </w:rPr>
        <w:t>2</w:t>
      </w:r>
    </w:p>
    <w:p w14:paraId="11217C39" w14:textId="52AC53F8" w:rsidR="002C103E" w:rsidRPr="00D062F8" w:rsidRDefault="00161CF3" w:rsidP="002C103E">
      <w:pPr>
        <w:spacing w:after="120" w:line="264" w:lineRule="auto"/>
        <w:jc w:val="center"/>
        <w:rPr>
          <w:rFonts w:ascii="Times New Roman" w:eastAsia="Yu Mincho" w:hAnsi="Times New Roman" w:cs="Times New Roman"/>
          <w:noProof/>
          <w:kern w:val="0"/>
          <w14:ligatures w14:val="none"/>
        </w:rPr>
      </w:pPr>
      <w:r w:rsidRPr="00D062F8">
        <w:rPr>
          <w:rFonts w:ascii="Times New Roman" w:eastAsia="Yu Mincho" w:hAnsi="Times New Roman" w:cs="Times New Roman"/>
          <w:noProof/>
          <w:kern w:val="0"/>
          <w:lang w:val="en-GB" w:eastAsia="en-GB"/>
          <w14:ligatures w14:val="none"/>
        </w:rPr>
        <w:drawing>
          <wp:inline distT="0" distB="0" distL="0" distR="0" wp14:anchorId="381E4130" wp14:editId="023B2128">
            <wp:extent cx="5731510" cy="2007870"/>
            <wp:effectExtent l="0" t="0" r="2540" b="0"/>
            <wp:docPr id="20974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7718" name=""/>
                    <pic:cNvPicPr/>
                  </pic:nvPicPr>
                  <pic:blipFill>
                    <a:blip r:embed="rId26"/>
                    <a:stretch>
                      <a:fillRect/>
                    </a:stretch>
                  </pic:blipFill>
                  <pic:spPr>
                    <a:xfrm>
                      <a:off x="0" y="0"/>
                      <a:ext cx="5731510" cy="2007870"/>
                    </a:xfrm>
                    <a:prstGeom prst="rect">
                      <a:avLst/>
                    </a:prstGeom>
                  </pic:spPr>
                </pic:pic>
              </a:graphicData>
            </a:graphic>
          </wp:inline>
        </w:drawing>
      </w:r>
    </w:p>
    <w:p w14:paraId="4CA743BD"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r w:rsidRPr="00D062F8">
        <w:rPr>
          <w:noProof/>
        </w:rPr>
        <w:br w:type="page"/>
      </w:r>
    </w:p>
    <w:p w14:paraId="47DE89DE" w14:textId="77777777" w:rsidR="002C103E" w:rsidRPr="00D062F8" w:rsidRDefault="002C103E" w:rsidP="002C103E">
      <w:pPr>
        <w:spacing w:after="120" w:line="264" w:lineRule="auto"/>
        <w:jc w:val="center"/>
        <w:rPr>
          <w:rFonts w:ascii="Times New Roman" w:eastAsia="Yu Mincho" w:hAnsi="Times New Roman" w:cs="Times New Roman"/>
          <w:noProof/>
          <w:kern w:val="0"/>
          <w14:ligatures w14:val="none"/>
        </w:rPr>
      </w:pPr>
    </w:p>
    <w:p w14:paraId="44807515" w14:textId="066D1B06" w:rsidR="002C103E" w:rsidRPr="00D062F8" w:rsidRDefault="002C103E" w:rsidP="00B41D69">
      <w:pPr>
        <w:keepNext/>
        <w:keepLines/>
        <w:spacing w:before="40" w:after="240" w:line="240" w:lineRule="auto"/>
        <w:jc w:val="both"/>
        <w:outlineLvl w:val="0"/>
        <w:rPr>
          <w:rFonts w:ascii="Times New Roman" w:eastAsia="Yu Gothic Light" w:hAnsi="Times New Roman" w:cs="Times New Roman"/>
          <w:b/>
          <w:bCs/>
          <w:caps/>
          <w:noProof/>
          <w:color w:val="000000"/>
          <w:kern w:val="0"/>
          <w14:ligatures w14:val="none"/>
        </w:rPr>
      </w:pPr>
      <w:r w:rsidRPr="00D062F8">
        <w:rPr>
          <w:rFonts w:ascii="Times New Roman" w:hAnsi="Times New Roman"/>
          <w:b/>
          <w:caps/>
          <w:noProof/>
          <w:color w:val="000000"/>
        </w:rPr>
        <w:t>2 Przegląd wkładów państw członkowskich</w:t>
      </w:r>
      <w:r w:rsidR="00D062F8" w:rsidRPr="00D062F8">
        <w:rPr>
          <w:rFonts w:ascii="Times New Roman" w:hAnsi="Times New Roman"/>
          <w:b/>
          <w:caps/>
          <w:noProof/>
          <w:color w:val="000000"/>
        </w:rPr>
        <w:t xml:space="preserve"> w</w:t>
      </w:r>
      <w:r w:rsidR="00D062F8">
        <w:rPr>
          <w:rFonts w:ascii="Times New Roman" w:hAnsi="Times New Roman"/>
          <w:b/>
          <w:caps/>
          <w:noProof/>
          <w:color w:val="000000"/>
        </w:rPr>
        <w:t> </w:t>
      </w:r>
      <w:r w:rsidR="00D062F8" w:rsidRPr="00D062F8">
        <w:rPr>
          <w:rFonts w:ascii="Times New Roman" w:hAnsi="Times New Roman"/>
          <w:b/>
          <w:caps/>
          <w:noProof/>
          <w:color w:val="000000"/>
        </w:rPr>
        <w:t>rea</w:t>
      </w:r>
      <w:r w:rsidRPr="00D062F8">
        <w:rPr>
          <w:rFonts w:ascii="Times New Roman" w:hAnsi="Times New Roman"/>
          <w:b/>
          <w:caps/>
          <w:noProof/>
          <w:color w:val="000000"/>
        </w:rPr>
        <w:t>lizację unijnego celu</w:t>
      </w:r>
      <w:r w:rsidR="00D062F8" w:rsidRPr="00D062F8">
        <w:rPr>
          <w:rFonts w:ascii="Times New Roman" w:hAnsi="Times New Roman"/>
          <w:b/>
          <w:caps/>
          <w:noProof/>
          <w:color w:val="000000"/>
        </w:rPr>
        <w:t xml:space="preserve"> w</w:t>
      </w:r>
      <w:r w:rsidR="00D062F8">
        <w:rPr>
          <w:rFonts w:ascii="Times New Roman" w:hAnsi="Times New Roman"/>
          <w:b/>
          <w:caps/>
          <w:noProof/>
          <w:color w:val="000000"/>
        </w:rPr>
        <w:t> </w:t>
      </w:r>
      <w:r w:rsidR="00D062F8" w:rsidRPr="00D062F8">
        <w:rPr>
          <w:rFonts w:ascii="Times New Roman" w:hAnsi="Times New Roman"/>
          <w:b/>
          <w:caps/>
          <w:noProof/>
          <w:color w:val="000000"/>
        </w:rPr>
        <w:t>zak</w:t>
      </w:r>
      <w:r w:rsidRPr="00D062F8">
        <w:rPr>
          <w:rFonts w:ascii="Times New Roman" w:hAnsi="Times New Roman"/>
          <w:b/>
          <w:caps/>
          <w:noProof/>
          <w:color w:val="000000"/>
        </w:rPr>
        <w:t>resie energii ze źródeł odnawialnych na</w:t>
      </w:r>
      <w:r w:rsidR="00D062F8" w:rsidRPr="00D062F8">
        <w:rPr>
          <w:rFonts w:ascii="Times New Roman" w:hAnsi="Times New Roman"/>
          <w:b/>
          <w:caps/>
          <w:noProof/>
          <w:color w:val="000000"/>
        </w:rPr>
        <w:t> </w:t>
      </w:r>
      <w:r w:rsidRPr="00D062F8">
        <w:rPr>
          <w:rFonts w:ascii="Times New Roman" w:hAnsi="Times New Roman"/>
          <w:b/>
          <w:caps/>
          <w:noProof/>
          <w:color w:val="000000"/>
        </w:rPr>
        <w:t>2030 r.</w:t>
      </w:r>
    </w:p>
    <w:p w14:paraId="0F186E57" w14:textId="34E74E54"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W ocenie luki</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poz</w:t>
      </w:r>
      <w:r w:rsidRPr="00D062F8">
        <w:rPr>
          <w:rFonts w:ascii="Times New Roman" w:hAnsi="Times New Roman"/>
          <w:noProof/>
        </w:rPr>
        <w:t>iomie ambicji między zgłoszonymi wkładami na rzecz unijnego udziału energii ze źródeł odnawialnych na poziomie co najmniej 42,5 %</w:t>
      </w:r>
      <w:r w:rsidR="00D062F8" w:rsidRPr="00D062F8">
        <w:rPr>
          <w:rFonts w:ascii="Times New Roman" w:hAnsi="Times New Roman"/>
          <w:noProof/>
        </w:rPr>
        <w:t xml:space="preserve"> a</w:t>
      </w:r>
      <w:r w:rsidR="00D062F8">
        <w:rPr>
          <w:rFonts w:ascii="Times New Roman" w:hAnsi="Times New Roman"/>
          <w:noProof/>
        </w:rPr>
        <w:t> </w:t>
      </w:r>
      <w:r w:rsidR="00D062F8" w:rsidRPr="00D062F8">
        <w:rPr>
          <w:rFonts w:ascii="Times New Roman" w:hAnsi="Times New Roman"/>
          <w:noProof/>
        </w:rPr>
        <w:t>udz</w:t>
      </w:r>
      <w:r w:rsidRPr="00D062F8">
        <w:rPr>
          <w:rFonts w:ascii="Times New Roman" w:hAnsi="Times New Roman"/>
          <w:noProof/>
        </w:rPr>
        <w:t>iałem energii ze źródeł odnawialnych, który wynika</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zas</w:t>
      </w:r>
      <w:r w:rsidRPr="00D062F8">
        <w:rPr>
          <w:rFonts w:ascii="Times New Roman" w:hAnsi="Times New Roman"/>
          <w:noProof/>
        </w:rPr>
        <w:t>tosowania wzoru określonego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zał</w:t>
      </w:r>
      <w:r w:rsidRPr="00D062F8">
        <w:rPr>
          <w:rFonts w:ascii="Times New Roman" w:hAnsi="Times New Roman"/>
          <w:noProof/>
        </w:rPr>
        <w:t>ączniku II do rozporządzenia (UE) 2018/1999</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spr</w:t>
      </w:r>
      <w:r w:rsidRPr="00D062F8">
        <w:rPr>
          <w:rFonts w:ascii="Times New Roman" w:hAnsi="Times New Roman"/>
          <w:noProof/>
        </w:rPr>
        <w:t>awie zarządzania unią energetyczną</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dzi</w:t>
      </w:r>
      <w:r w:rsidRPr="00D062F8">
        <w:rPr>
          <w:rFonts w:ascii="Times New Roman" w:hAnsi="Times New Roman"/>
          <w:noProof/>
        </w:rPr>
        <w:t>ałaniami</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dzi</w:t>
      </w:r>
      <w:r w:rsidRPr="00D062F8">
        <w:rPr>
          <w:rFonts w:ascii="Times New Roman" w:hAnsi="Times New Roman"/>
          <w:noProof/>
        </w:rPr>
        <w:t>edzinie klimatu, zastosowano następujące kryteria</w:t>
      </w:r>
      <w:r w:rsidRPr="00D062F8">
        <w:rPr>
          <w:rFonts w:ascii="Times New Roman" w:eastAsia="Yu Mincho" w:hAnsi="Times New Roman" w:cs="Times New Roman"/>
          <w:noProof/>
          <w:kern w:val="0"/>
          <w:vertAlign w:val="superscript"/>
        </w:rPr>
        <w:footnoteReference w:id="6"/>
      </w:r>
      <w:r w:rsidRPr="00D062F8">
        <w:rPr>
          <w:rFonts w:ascii="Times New Roman" w:hAnsi="Times New Roman"/>
          <w:noProof/>
        </w:rPr>
        <w:t>:</w:t>
      </w:r>
    </w:p>
    <w:p w14:paraId="374DAC90" w14:textId="77777777"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color w:val="2B579A"/>
          <w:shd w:val="clear" w:color="auto" w:fill="E6E6E6"/>
          <w:lang w:val="en-GB" w:eastAsia="en-GB"/>
        </w:rPr>
        <mc:AlternateContent>
          <mc:Choice Requires="wps">
            <w:drawing>
              <wp:inline distT="0" distB="0" distL="0" distR="0" wp14:anchorId="19823822" wp14:editId="33B03AE8">
                <wp:extent cx="5753100" cy="1863090"/>
                <wp:effectExtent l="0" t="0" r="19050" b="228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63090"/>
                        </a:xfrm>
                        <a:prstGeom prst="rect">
                          <a:avLst/>
                        </a:prstGeom>
                        <a:solidFill>
                          <a:srgbClr val="FFFFFF"/>
                        </a:solidFill>
                        <a:ln w="9525">
                          <a:solidFill>
                            <a:srgbClr val="000000"/>
                          </a:solidFill>
                          <a:miter lim="800000"/>
                          <a:headEnd/>
                          <a:tailEnd/>
                        </a:ln>
                      </wps:spPr>
                      <wps:txbx>
                        <w:txbxContent>
                          <w:p w14:paraId="5924B2CA" w14:textId="77777777" w:rsidR="002C103E" w:rsidRPr="00D062F8" w:rsidRDefault="002C103E" w:rsidP="002C103E">
                            <w:pPr>
                              <w:jc w:val="center"/>
                              <w:rPr>
                                <w:rFonts w:ascii="Times New Roman" w:hAnsi="Times New Roman" w:cs="Times New Roman"/>
                                <w:i/>
                                <w:iCs/>
                              </w:rPr>
                            </w:pPr>
                            <w:r w:rsidRPr="00D062F8">
                              <w:rPr>
                                <w:rFonts w:ascii="Times New Roman" w:hAnsi="Times New Roman"/>
                                <w:i/>
                              </w:rPr>
                              <w:t>X oznacza wkład państwa członkowskiego w udział energii ze źródeł odnawialnych określony w projekcie zaktualizowanego KPEiK.</w:t>
                            </w:r>
                          </w:p>
                          <w:p w14:paraId="6FEBDC8D"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-4 %</w:t>
                            </w:r>
                            <w:r w:rsidRPr="00D062F8">
                              <w:rPr>
                                <w:rFonts w:ascii="Times New Roman" w:hAnsi="Times New Roman"/>
                              </w:rPr>
                              <w:t xml:space="preserve"> = znacznie poniżej</w:t>
                            </w:r>
                          </w:p>
                          <w:p w14:paraId="46790003"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 xml:space="preserve">-4 % &lt; x ≤ -2 % </w:t>
                            </w:r>
                            <w:r w:rsidRPr="00D062F8">
                              <w:rPr>
                                <w:rFonts w:ascii="Times New Roman" w:hAnsi="Times New Roman"/>
                              </w:rPr>
                              <w:t>= poniżej</w:t>
                            </w:r>
                          </w:p>
                          <w:p w14:paraId="2B02576C"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-2 % &lt; x &lt; 0 %</w:t>
                            </w:r>
                            <w:r w:rsidRPr="00D062F8">
                              <w:rPr>
                                <w:rFonts w:ascii="Times New Roman" w:hAnsi="Times New Roman"/>
                              </w:rPr>
                              <w:t xml:space="preserve"> = nieznacznie poniżej</w:t>
                            </w:r>
                          </w:p>
                          <w:p w14:paraId="13E08608"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0 %</w:t>
                            </w:r>
                            <w:r w:rsidRPr="00D062F8">
                              <w:rPr>
                                <w:rFonts w:ascii="Times New Roman" w:hAnsi="Times New Roman"/>
                              </w:rPr>
                              <w:t xml:space="preserve"> = zgodny</w:t>
                            </w:r>
                          </w:p>
                          <w:p w14:paraId="27829270"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0 % &lt; x &lt; 2 %</w:t>
                            </w:r>
                            <w:r w:rsidRPr="00D062F8">
                              <w:tab/>
                            </w:r>
                            <w:r w:rsidRPr="00D062F8">
                              <w:rPr>
                                <w:rFonts w:ascii="Times New Roman" w:hAnsi="Times New Roman"/>
                              </w:rPr>
                              <w:t>= nieznacznie powyżej</w:t>
                            </w:r>
                          </w:p>
                          <w:p w14:paraId="573888A3"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2 % ≤ x &lt; 5 %</w:t>
                            </w:r>
                            <w:r w:rsidRPr="00D062F8">
                              <w:tab/>
                            </w:r>
                            <w:r w:rsidRPr="00D062F8">
                              <w:rPr>
                                <w:rFonts w:ascii="Times New Roman" w:hAnsi="Times New Roman"/>
                              </w:rPr>
                              <w:t>= powyżej</w:t>
                            </w:r>
                          </w:p>
                          <w:p w14:paraId="2EDEA6AA"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5 %</w:t>
                            </w:r>
                            <w:r w:rsidRPr="00D062F8">
                              <w:rPr>
                                <w:rFonts w:ascii="Times New Roman" w:hAnsi="Times New Roman"/>
                              </w:rPr>
                              <w:t xml:space="preserve"> = znacznie powyżej</w:t>
                            </w:r>
                          </w:p>
                        </w:txbxContent>
                      </wps:txbx>
                      <wps:bodyPr rot="0" vert="horz" wrap="square" lIns="91440" tIns="45720" rIns="91440" bIns="45720" anchor="ctr" anchorCtr="0">
                        <a:noAutofit/>
                      </wps:bodyPr>
                    </wps:wsp>
                  </a:graphicData>
                </a:graphic>
              </wp:inline>
            </w:drawing>
          </mc:Choice>
          <mc:Fallback>
            <w:pict>
              <v:shapetype w14:anchorId="19823822" id="_x0000_t202" coordsize="21600,21600" o:spt="202" path="m,l,21600r21600,l21600,xe">
                <v:stroke joinstyle="miter"/>
                <v:path gradientshapeok="t" o:connecttype="rect"/>
              </v:shapetype>
              <v:shape id="Text Box 217" o:spid="_x0000_s1026" type="#_x0000_t202" style="width:453pt;height:14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">
                <v:textbox>
                  <w:txbxContent>
                    <w:p w14:paraId="5924B2CA" w14:textId="77777777" w:rsidR="002C103E" w:rsidRPr="00D062F8" w:rsidRDefault="002C103E" w:rsidP="002C103E">
                      <w:pPr>
                        <w:jc w:val="center"/>
                        <w:rPr>
                          <w:rFonts w:ascii="Times New Roman" w:hAnsi="Times New Roman" w:cs="Times New Roman"/>
                          <w:i/>
                          <w:iCs/>
                        </w:rPr>
                      </w:pPr>
                      <w:r w:rsidRPr="00D062F8">
                        <w:rPr>
                          <w:rFonts w:ascii="Times New Roman" w:hAnsi="Times New Roman"/>
                          <w:i/>
                        </w:rPr>
                        <w:t>X oznacza wkład państwa członkowskiego w udział energii ze źródeł odnawialnych określony w projekcie zaktualizowanego KPEiK.</w:t>
                      </w:r>
                    </w:p>
                    <w:p w14:paraId="6FEBDC8D"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-4 %</w:t>
                      </w:r>
                      <w:r w:rsidRPr="00D062F8">
                        <w:rPr>
                          <w:rFonts w:ascii="Times New Roman" w:hAnsi="Times New Roman"/>
                        </w:rPr>
                        <w:t xml:space="preserve"> = znacznie poniżej</w:t>
                      </w:r>
                    </w:p>
                    <w:p w14:paraId="46790003"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 xml:space="preserve">-4 % &lt; x ≤ -2 % </w:t>
                      </w:r>
                      <w:r w:rsidRPr="00D062F8">
                        <w:rPr>
                          <w:rFonts w:ascii="Times New Roman" w:hAnsi="Times New Roman"/>
                        </w:rPr>
                        <w:t>= poniżej</w:t>
                      </w:r>
                    </w:p>
                    <w:p w14:paraId="2B02576C"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-2 % &lt; x &lt; 0 %</w:t>
                      </w:r>
                      <w:r w:rsidRPr="00D062F8">
                        <w:rPr>
                          <w:rFonts w:ascii="Times New Roman" w:hAnsi="Times New Roman"/>
                        </w:rPr>
                        <w:t xml:space="preserve"> = nieznacznie poniżej</w:t>
                      </w:r>
                    </w:p>
                    <w:p w14:paraId="13E08608"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0 %</w:t>
                      </w:r>
                      <w:r w:rsidRPr="00D062F8">
                        <w:rPr>
                          <w:rFonts w:ascii="Times New Roman" w:hAnsi="Times New Roman"/>
                        </w:rPr>
                        <w:t xml:space="preserve"> = zgodny</w:t>
                      </w:r>
                    </w:p>
                    <w:p w14:paraId="27829270"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0 % &lt; x &lt; 2 %</w:t>
                      </w:r>
                      <w:r w:rsidRPr="00D062F8">
                        <w:tab/>
                      </w:r>
                      <w:r w:rsidRPr="00D062F8">
                        <w:rPr>
                          <w:rFonts w:ascii="Times New Roman" w:hAnsi="Times New Roman"/>
                        </w:rPr>
                        <w:t>= nieznacznie powyżej</w:t>
                      </w:r>
                    </w:p>
                    <w:p w14:paraId="573888A3"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2 % ≤ x &lt; 5 %</w:t>
                      </w:r>
                      <w:r w:rsidRPr="00D062F8">
                        <w:tab/>
                      </w:r>
                      <w:r w:rsidRPr="00D062F8">
                        <w:rPr>
                          <w:rFonts w:ascii="Times New Roman" w:hAnsi="Times New Roman"/>
                        </w:rPr>
                        <w:t>= powyżej</w:t>
                      </w:r>
                    </w:p>
                    <w:p w14:paraId="2EDEA6AA" w14:textId="77777777" w:rsidR="002C103E" w:rsidRPr="00D062F8" w:rsidRDefault="002C103E" w:rsidP="002C103E">
                      <w:pPr>
                        <w:spacing w:after="0"/>
                        <w:jc w:val="center"/>
                        <w:rPr>
                          <w:rFonts w:ascii="Times New Roman" w:hAnsi="Times New Roman" w:cs="Times New Roman"/>
                        </w:rPr>
                      </w:pPr>
                      <w:r w:rsidRPr="00D062F8">
                        <w:rPr>
                          <w:rFonts w:ascii="Times New Roman" w:hAnsi="Times New Roman"/>
                          <w:b/>
                        </w:rPr>
                        <w:t>x ≥ 5 %</w:t>
                      </w:r>
                      <w:r w:rsidRPr="00D062F8">
                        <w:rPr>
                          <w:rFonts w:ascii="Times New Roman" w:hAnsi="Times New Roman"/>
                        </w:rPr>
                        <w:t xml:space="preserve"> = znacznie powyżej</w:t>
                      </w:r>
                    </w:p>
                  </w:txbxContent>
                </v:textbox>
                <w10:anchorlock/>
              </v:shape>
            </w:pict>
          </mc:Fallback>
        </mc:AlternateContent>
      </w:r>
    </w:p>
    <w:p w14:paraId="39E1E98E" w14:textId="13B54081"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Udział energii odnawialnej państw członkowskich</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koń</w:t>
      </w:r>
      <w:r w:rsidRPr="00D062F8">
        <w:rPr>
          <w:rFonts w:ascii="Times New Roman" w:hAnsi="Times New Roman"/>
          <w:noProof/>
        </w:rPr>
        <w:t>cowym zużyciu energii brutto (GFEC) oraz powiązane</w:t>
      </w:r>
      <w:r w:rsidR="00D062F8" w:rsidRPr="00D062F8">
        <w:rPr>
          <w:rFonts w:ascii="Times New Roman" w:hAnsi="Times New Roman"/>
          <w:noProof/>
        </w:rPr>
        <w:t xml:space="preserve"> z</w:t>
      </w:r>
      <w:r w:rsidR="00D062F8">
        <w:rPr>
          <w:rFonts w:ascii="Times New Roman" w:hAnsi="Times New Roman"/>
          <w:noProof/>
        </w:rPr>
        <w:t> </w:t>
      </w:r>
      <w:r w:rsidR="00D062F8" w:rsidRPr="00D062F8">
        <w:rPr>
          <w:rFonts w:ascii="Times New Roman" w:hAnsi="Times New Roman"/>
          <w:noProof/>
        </w:rPr>
        <w:t>nim</w:t>
      </w:r>
      <w:r w:rsidRPr="00D062F8">
        <w:rPr>
          <w:rFonts w:ascii="Times New Roman" w:hAnsi="Times New Roman"/>
          <w:noProof/>
        </w:rPr>
        <w:t>i poziomy GFEC są niezbędne do ustalenia, czy wspólny wkład państw członkowskich wynosi co najmniej 42,5 % ogólnounijnego wiążącego udziału energii ze źródeł odnawialnych w GFEC.</w:t>
      </w:r>
    </w:p>
    <w:p w14:paraId="2AC9ACE0" w14:textId="35F0E2CE"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W przypadku państw członkowskich, które nie przekazały wartości GFEC lub nie przedłożyły ostatecznego zaktualizowanego KPEiK, do uzupełnienia pozostałych luk</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dan</w:t>
      </w:r>
      <w:r w:rsidRPr="00D062F8">
        <w:rPr>
          <w:rFonts w:ascii="Times New Roman" w:hAnsi="Times New Roman"/>
          <w:noProof/>
        </w:rPr>
        <w:t>ych wykorzystano informacje zawarte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pro</w:t>
      </w:r>
      <w:r w:rsidRPr="00D062F8">
        <w:rPr>
          <w:rFonts w:ascii="Times New Roman" w:hAnsi="Times New Roman"/>
          <w:noProof/>
        </w:rPr>
        <w:t>jektach zaktualizowanych KPEiK na</w:t>
      </w:r>
      <w:r w:rsidR="00D062F8" w:rsidRPr="00D062F8">
        <w:rPr>
          <w:rFonts w:ascii="Times New Roman" w:hAnsi="Times New Roman"/>
          <w:noProof/>
        </w:rPr>
        <w:t> </w:t>
      </w:r>
      <w:r w:rsidRPr="00D062F8">
        <w:rPr>
          <w:rFonts w:ascii="Times New Roman" w:hAnsi="Times New Roman"/>
          <w:noProof/>
        </w:rPr>
        <w:t>2023 r. lub nowsze dane przekazane Komisji.</w:t>
      </w:r>
    </w:p>
    <w:p w14:paraId="15F9E15F" w14:textId="7A7FE960"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24 państwa członkowskie przedłożyły ostateczną wersję zaktualizowanego KPEiK,</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tym</w:t>
      </w:r>
      <w:r w:rsidRPr="00D062F8">
        <w:rPr>
          <w:rFonts w:ascii="Times New Roman" w:hAnsi="Times New Roman"/>
          <w:noProof/>
        </w:rPr>
        <w:t xml:space="preserve"> konkretny lub dorozumiany wkład</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wią</w:t>
      </w:r>
      <w:r w:rsidRPr="00D062F8">
        <w:rPr>
          <w:rFonts w:ascii="Times New Roman" w:hAnsi="Times New Roman"/>
          <w:noProof/>
        </w:rPr>
        <w:t>żący unijny cel</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zak</w:t>
      </w:r>
      <w:r w:rsidRPr="00D062F8">
        <w:rPr>
          <w:rFonts w:ascii="Times New Roman" w:hAnsi="Times New Roman"/>
          <w:noProof/>
        </w:rPr>
        <w:t>resie energii ze źródeł odnawialnych na</w:t>
      </w:r>
      <w:r w:rsidR="00D062F8" w:rsidRPr="00D062F8">
        <w:rPr>
          <w:rFonts w:ascii="Times New Roman" w:hAnsi="Times New Roman"/>
          <w:noProof/>
        </w:rPr>
        <w:t> </w:t>
      </w:r>
      <w:r w:rsidRPr="00D062F8">
        <w:rPr>
          <w:rFonts w:ascii="Times New Roman" w:hAnsi="Times New Roman"/>
          <w:noProof/>
        </w:rPr>
        <w:t>2030 r. wynoszący 42,5 %.</w:t>
      </w:r>
    </w:p>
    <w:p w14:paraId="2E47C4BE" w14:textId="39BBC649" w:rsidR="002C103E" w:rsidRPr="00D062F8" w:rsidRDefault="002C103E" w:rsidP="002C103E">
      <w:pPr>
        <w:spacing w:before="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Estonia</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Pol</w:t>
      </w:r>
      <w:r w:rsidRPr="00D062F8">
        <w:rPr>
          <w:rFonts w:ascii="Times New Roman" w:hAnsi="Times New Roman"/>
          <w:noProof/>
        </w:rPr>
        <w:t>ska przedstawiły zaktualizowane dane liczbowe, które należy wykorzystać</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ogó</w:t>
      </w:r>
      <w:r w:rsidRPr="00D062F8">
        <w:rPr>
          <w:rFonts w:ascii="Times New Roman" w:hAnsi="Times New Roman"/>
          <w:noProof/>
        </w:rPr>
        <w:t xml:space="preserve">lnounijnej ocenie na podstawie ostatecznych KPEiK dostępnych do konsultacji publicznych (jeszcze nieprzedłożonych oficjalnie). </w:t>
      </w:r>
    </w:p>
    <w:p w14:paraId="12536E97"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r w:rsidRPr="00D062F8">
        <w:rPr>
          <w:rFonts w:ascii="Times New Roman" w:hAnsi="Times New Roman"/>
          <w:noProof/>
        </w:rPr>
        <w:t>Jedno państwo członkowskie (Belgia) nie przedłożyło Komisji ani ostatecznej zaktualizowanej wersji KPEiK, ani wkładu krajowego.</w:t>
      </w:r>
    </w:p>
    <w:p w14:paraId="25C647DC"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p>
    <w:p w14:paraId="42BF94D2" w14:textId="77777777" w:rsidR="002C103E" w:rsidRPr="00D062F8" w:rsidRDefault="002C103E" w:rsidP="002C103E">
      <w:pPr>
        <w:tabs>
          <w:tab w:val="left" w:pos="3560"/>
        </w:tabs>
        <w:spacing w:after="120" w:line="264" w:lineRule="auto"/>
        <w:rPr>
          <w:rFonts w:ascii="Times New Roman" w:eastAsia="Yu Mincho" w:hAnsi="Times New Roman" w:cs="Times New Roman"/>
          <w:noProof/>
          <w:kern w:val="0"/>
          <w14:ligatures w14:val="none"/>
        </w:rPr>
      </w:pPr>
      <w:r w:rsidRPr="00D062F8">
        <w:rPr>
          <w:noProof/>
        </w:rPr>
        <w:tab/>
      </w:r>
    </w:p>
    <w:p w14:paraId="4ABD0438"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sectPr w:rsidR="002C103E" w:rsidRPr="00D062F8" w:rsidSect="002C103E">
          <w:headerReference w:type="default" r:id="rId27"/>
          <w:footerReference w:type="default" r:id="rId28"/>
          <w:pgSz w:w="11906" w:h="16838"/>
          <w:pgMar w:top="1440" w:right="1440" w:bottom="1440" w:left="1440" w:header="708" w:footer="708" w:gutter="0"/>
          <w:cols w:space="708"/>
          <w:docGrid w:linePitch="360"/>
        </w:sectPr>
      </w:pPr>
    </w:p>
    <w:p w14:paraId="5057C091" w14:textId="6F78458D" w:rsidR="002C103E" w:rsidRPr="00D062F8" w:rsidRDefault="002C103E" w:rsidP="002C103E">
      <w:pPr>
        <w:keepNext/>
        <w:spacing w:after="120" w:line="240" w:lineRule="auto"/>
        <w:rPr>
          <w:rFonts w:ascii="Times New Roman" w:eastAsia="Yu Mincho" w:hAnsi="Times New Roman" w:cs="Times New Roman"/>
          <w:b/>
          <w:bCs/>
          <w:smallCaps/>
          <w:noProof/>
          <w:spacing w:val="6"/>
          <w:kern w:val="0"/>
          <w14:ligatures w14:val="none"/>
        </w:rPr>
      </w:pPr>
      <w:r w:rsidRPr="00D062F8">
        <w:rPr>
          <w:rFonts w:ascii="Times New Roman" w:hAnsi="Times New Roman"/>
          <w:b/>
          <w:smallCaps/>
          <w:noProof/>
        </w:rPr>
        <w:t xml:space="preserve">Tabela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Table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3</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Wkłady krajowe</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rea</w:t>
      </w:r>
      <w:r w:rsidRPr="00D062F8">
        <w:rPr>
          <w:rFonts w:ascii="Times New Roman" w:hAnsi="Times New Roman"/>
          <w:b/>
          <w:smallCaps/>
          <w:noProof/>
        </w:rPr>
        <w:t>lizację unijnego celu</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zak</w:t>
      </w:r>
      <w:r w:rsidRPr="00D062F8">
        <w:rPr>
          <w:rFonts w:ascii="Times New Roman" w:hAnsi="Times New Roman"/>
          <w:b/>
          <w:smallCaps/>
          <w:noProof/>
        </w:rPr>
        <w:t>resie energii ze źródeł odnawialnych</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9"/>
        <w:gridCol w:w="1541"/>
        <w:gridCol w:w="1535"/>
        <w:gridCol w:w="1787"/>
        <w:gridCol w:w="1483"/>
        <w:gridCol w:w="5543"/>
        <w:gridCol w:w="24"/>
      </w:tblGrid>
      <w:tr w:rsidR="002C103E" w:rsidRPr="00D062F8" w14:paraId="3E9F36EB" w14:textId="77777777" w:rsidTr="002C103E">
        <w:trPr>
          <w:gridAfter w:val="1"/>
          <w:wAfter w:w="8" w:type="pct"/>
          <w:trHeight w:val="20"/>
        </w:trPr>
        <w:tc>
          <w:tcPr>
            <w:tcW w:w="728" w:type="pct"/>
            <w:vMerge w:val="restart"/>
            <w:tcBorders>
              <w:top w:val="single" w:sz="6" w:space="0" w:color="000000"/>
              <w:left w:val="single" w:sz="6" w:space="0" w:color="000000"/>
              <w:right w:val="single" w:sz="6" w:space="0" w:color="000000"/>
            </w:tcBorders>
            <w:shd w:val="clear" w:color="auto" w:fill="CBD3DE"/>
          </w:tcPr>
          <w:p w14:paraId="51836DE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Państwo członkowskie</w:t>
            </w:r>
          </w:p>
        </w:tc>
        <w:tc>
          <w:tcPr>
            <w:tcW w:w="553" w:type="pct"/>
            <w:vMerge w:val="restart"/>
            <w:tcBorders>
              <w:top w:val="single" w:sz="6" w:space="0" w:color="000000"/>
              <w:left w:val="single" w:sz="6" w:space="0" w:color="000000"/>
              <w:right w:val="single" w:sz="6" w:space="0" w:color="000000"/>
            </w:tcBorders>
            <w:shd w:val="clear" w:color="auto" w:fill="CBD3DE"/>
          </w:tcPr>
          <w:p w14:paraId="3A1C91C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2023</w:t>
            </w:r>
          </w:p>
        </w:tc>
        <w:tc>
          <w:tcPr>
            <w:tcW w:w="3711" w:type="pct"/>
            <w:gridSpan w:val="4"/>
            <w:tcBorders>
              <w:top w:val="single" w:sz="6" w:space="0" w:color="000000"/>
              <w:left w:val="single" w:sz="6" w:space="0" w:color="000000"/>
              <w:right w:val="single" w:sz="6" w:space="0" w:color="000000"/>
            </w:tcBorders>
            <w:shd w:val="clear" w:color="auto" w:fill="CBD3DE"/>
          </w:tcPr>
          <w:p w14:paraId="7511957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2030</w:t>
            </w:r>
          </w:p>
        </w:tc>
      </w:tr>
      <w:tr w:rsidR="002C103E" w:rsidRPr="00D062F8" w14:paraId="2927A19B" w14:textId="77777777" w:rsidTr="002C103E">
        <w:trPr>
          <w:gridAfter w:val="1"/>
          <w:wAfter w:w="8" w:type="pct"/>
          <w:trHeight w:val="20"/>
        </w:trPr>
        <w:tc>
          <w:tcPr>
            <w:tcW w:w="728" w:type="pct"/>
            <w:vMerge/>
          </w:tcPr>
          <w:p w14:paraId="7D0A9CA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lang w:eastAsia="en-IE"/>
                <w14:ligatures w14:val="none"/>
              </w:rPr>
            </w:pPr>
          </w:p>
        </w:tc>
        <w:tc>
          <w:tcPr>
            <w:tcW w:w="553" w:type="pct"/>
            <w:vMerge/>
          </w:tcPr>
          <w:p w14:paraId="1B279C5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lang w:eastAsia="en-IE"/>
                <w14:ligatures w14:val="none"/>
              </w:rPr>
            </w:pPr>
          </w:p>
        </w:tc>
        <w:tc>
          <w:tcPr>
            <w:tcW w:w="551" w:type="pct"/>
            <w:tcBorders>
              <w:top w:val="single" w:sz="6" w:space="0" w:color="000000"/>
              <w:left w:val="single" w:sz="6" w:space="0" w:color="000000"/>
              <w:bottom w:val="single" w:sz="6" w:space="0" w:color="000000"/>
              <w:right w:val="single" w:sz="6" w:space="0" w:color="000000"/>
            </w:tcBorders>
            <w:shd w:val="clear" w:color="auto" w:fill="CBD3DE"/>
          </w:tcPr>
          <w:p w14:paraId="59A6678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lang w:eastAsia="en-IE"/>
                <w14:ligatures w14:val="none"/>
              </w:rPr>
            </w:pPr>
          </w:p>
        </w:tc>
        <w:tc>
          <w:tcPr>
            <w:tcW w:w="641" w:type="pct"/>
            <w:tcBorders>
              <w:top w:val="single" w:sz="6" w:space="0" w:color="000000"/>
              <w:left w:val="single" w:sz="6" w:space="0" w:color="000000"/>
              <w:bottom w:val="single" w:sz="6" w:space="0" w:color="000000"/>
              <w:right w:val="single" w:sz="6" w:space="0" w:color="000000"/>
            </w:tcBorders>
            <w:shd w:val="clear" w:color="auto" w:fill="CBD3DE"/>
          </w:tcPr>
          <w:p w14:paraId="5FDEE51C"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Projekty zaktualizowanych KPEiK</w:t>
            </w:r>
          </w:p>
        </w:tc>
        <w:tc>
          <w:tcPr>
            <w:tcW w:w="2520" w:type="pct"/>
            <w:gridSpan w:val="2"/>
            <w:tcBorders>
              <w:top w:val="single" w:sz="6" w:space="0" w:color="000000"/>
              <w:left w:val="single" w:sz="6" w:space="0" w:color="000000"/>
              <w:bottom w:val="single" w:sz="6" w:space="0" w:color="000000"/>
              <w:right w:val="single" w:sz="6" w:space="0" w:color="000000"/>
            </w:tcBorders>
            <w:shd w:val="clear" w:color="auto" w:fill="CBD3DE"/>
          </w:tcPr>
          <w:p w14:paraId="0508440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Ostateczne zaktualizowane KPEiK</w:t>
            </w:r>
          </w:p>
        </w:tc>
      </w:tr>
      <w:tr w:rsidR="002C103E" w:rsidRPr="00D062F8" w14:paraId="5C8DB78D" w14:textId="77777777" w:rsidTr="002C103E">
        <w:trPr>
          <w:gridAfter w:val="1"/>
          <w:wAfter w:w="8" w:type="pct"/>
          <w:trHeight w:val="20"/>
        </w:trPr>
        <w:tc>
          <w:tcPr>
            <w:tcW w:w="728" w:type="pct"/>
            <w:vMerge/>
            <w:hideMark/>
          </w:tcPr>
          <w:p w14:paraId="706F8CF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lang w:eastAsia="en-IE"/>
                <w14:ligatures w14:val="none"/>
              </w:rPr>
            </w:pPr>
          </w:p>
        </w:tc>
        <w:tc>
          <w:tcPr>
            <w:tcW w:w="553" w:type="pct"/>
            <w:vMerge/>
          </w:tcPr>
          <w:p w14:paraId="027F37B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lang w:eastAsia="en-IE"/>
                <w14:ligatures w14:val="none"/>
              </w:rPr>
            </w:pPr>
          </w:p>
        </w:tc>
        <w:tc>
          <w:tcPr>
            <w:tcW w:w="551" w:type="pct"/>
            <w:tcBorders>
              <w:top w:val="single" w:sz="6" w:space="0" w:color="000000"/>
              <w:left w:val="single" w:sz="6" w:space="0" w:color="000000"/>
              <w:bottom w:val="single" w:sz="6" w:space="0" w:color="000000"/>
              <w:right w:val="single" w:sz="6" w:space="0" w:color="000000"/>
            </w:tcBorders>
            <w:shd w:val="clear" w:color="auto" w:fill="CBD3DE"/>
            <w:hideMark/>
          </w:tcPr>
          <w:p w14:paraId="658967F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Wynik otrzymany ze wzoru</w:t>
            </w:r>
          </w:p>
        </w:tc>
        <w:tc>
          <w:tcPr>
            <w:tcW w:w="641" w:type="pct"/>
            <w:tcBorders>
              <w:top w:val="single" w:sz="6" w:space="0" w:color="000000"/>
              <w:left w:val="single" w:sz="6" w:space="0" w:color="000000"/>
              <w:bottom w:val="single" w:sz="6" w:space="0" w:color="000000"/>
              <w:right w:val="single" w:sz="6" w:space="0" w:color="000000"/>
            </w:tcBorders>
            <w:shd w:val="clear" w:color="auto" w:fill="CBD3DE"/>
            <w:hideMark/>
          </w:tcPr>
          <w:p w14:paraId="6366F5B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Wkład</w:t>
            </w:r>
          </w:p>
        </w:tc>
        <w:tc>
          <w:tcPr>
            <w:tcW w:w="532" w:type="pct"/>
            <w:tcBorders>
              <w:top w:val="single" w:sz="6" w:space="0" w:color="000000"/>
              <w:left w:val="single" w:sz="6" w:space="0" w:color="000000"/>
              <w:bottom w:val="single" w:sz="6" w:space="0" w:color="000000"/>
              <w:right w:val="single" w:sz="6" w:space="0" w:color="000000"/>
            </w:tcBorders>
            <w:shd w:val="clear" w:color="auto" w:fill="CBD3DE"/>
            <w:hideMark/>
          </w:tcPr>
          <w:p w14:paraId="7FEDE6D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Wkład</w:t>
            </w:r>
            <w:r w:rsidRPr="00D062F8">
              <w:rPr>
                <w:rFonts w:ascii="Times New Roman" w:eastAsia="Times New Roman" w:hAnsi="Times New Roman" w:cs="Times New Roman"/>
                <w:noProof/>
                <w:kern w:val="0"/>
                <w:sz w:val="22"/>
                <w:szCs w:val="22"/>
                <w:vertAlign w:val="superscript"/>
                <w:lang w:eastAsia="en-IE"/>
              </w:rPr>
              <w:footnoteReference w:id="7"/>
            </w:r>
          </w:p>
        </w:tc>
        <w:tc>
          <w:tcPr>
            <w:tcW w:w="1988" w:type="pct"/>
            <w:tcBorders>
              <w:top w:val="single" w:sz="6" w:space="0" w:color="000000"/>
              <w:left w:val="single" w:sz="6" w:space="0" w:color="000000"/>
              <w:bottom w:val="single" w:sz="6" w:space="0" w:color="000000"/>
              <w:right w:val="single" w:sz="6" w:space="0" w:color="000000"/>
            </w:tcBorders>
            <w:shd w:val="clear" w:color="auto" w:fill="CBD3DE"/>
          </w:tcPr>
          <w:p w14:paraId="64BDB32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Poziom ambicji</w:t>
            </w:r>
          </w:p>
        </w:tc>
      </w:tr>
      <w:tr w:rsidR="002C103E" w:rsidRPr="00D062F8" w14:paraId="47A14E8C"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43C78FC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Austria</w:t>
            </w:r>
          </w:p>
        </w:tc>
        <w:tc>
          <w:tcPr>
            <w:tcW w:w="553" w:type="pct"/>
            <w:tcBorders>
              <w:top w:val="single" w:sz="6" w:space="0" w:color="000000"/>
              <w:left w:val="single" w:sz="6" w:space="0" w:color="000000"/>
              <w:bottom w:val="single" w:sz="6" w:space="0" w:color="000000"/>
              <w:right w:val="single" w:sz="6" w:space="0" w:color="000000"/>
            </w:tcBorders>
          </w:tcPr>
          <w:p w14:paraId="59E3092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41 %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75E1EFEE"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57 %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77BE7F7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46 %-50 %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622CB16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57 %</w:t>
            </w:r>
          </w:p>
        </w:tc>
        <w:tc>
          <w:tcPr>
            <w:tcW w:w="1988" w:type="pct"/>
            <w:tcBorders>
              <w:top w:val="nil"/>
              <w:left w:val="single" w:sz="4" w:space="0" w:color="auto"/>
              <w:bottom w:val="single" w:sz="8" w:space="0" w:color="auto"/>
              <w:right w:val="single" w:sz="8" w:space="0" w:color="auto"/>
            </w:tcBorders>
            <w:shd w:val="clear" w:color="auto" w:fill="auto"/>
            <w:vAlign w:val="bottom"/>
          </w:tcPr>
          <w:p w14:paraId="679E86AB"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57063DFC"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124F377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Belgia</w:t>
            </w:r>
          </w:p>
        </w:tc>
        <w:tc>
          <w:tcPr>
            <w:tcW w:w="553" w:type="pct"/>
            <w:tcBorders>
              <w:top w:val="single" w:sz="6" w:space="0" w:color="000000"/>
              <w:left w:val="single" w:sz="6" w:space="0" w:color="000000"/>
              <w:bottom w:val="single" w:sz="6" w:space="0" w:color="000000"/>
              <w:right w:val="single" w:sz="6" w:space="0" w:color="000000"/>
            </w:tcBorders>
          </w:tcPr>
          <w:p w14:paraId="040E90B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14,7 %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DD28BD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14B2B9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21,70 %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4BD3349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21,7 %</w:t>
            </w:r>
          </w:p>
        </w:tc>
        <w:tc>
          <w:tcPr>
            <w:tcW w:w="1988" w:type="pct"/>
            <w:tcBorders>
              <w:top w:val="nil"/>
              <w:left w:val="single" w:sz="4" w:space="0" w:color="auto"/>
              <w:bottom w:val="single" w:sz="8" w:space="0" w:color="auto"/>
              <w:right w:val="single" w:sz="8" w:space="0" w:color="auto"/>
            </w:tcBorders>
            <w:shd w:val="clear" w:color="auto" w:fill="auto"/>
            <w:vAlign w:val="bottom"/>
          </w:tcPr>
          <w:p w14:paraId="00945ED2"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16F057AD"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2584C00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Bułgaria</w:t>
            </w:r>
          </w:p>
        </w:tc>
        <w:tc>
          <w:tcPr>
            <w:tcW w:w="553" w:type="pct"/>
            <w:tcBorders>
              <w:top w:val="single" w:sz="6" w:space="0" w:color="000000"/>
              <w:left w:val="single" w:sz="6" w:space="0" w:color="000000"/>
              <w:bottom w:val="single" w:sz="6" w:space="0" w:color="000000"/>
              <w:right w:val="single" w:sz="6" w:space="0" w:color="000000"/>
            </w:tcBorders>
          </w:tcPr>
          <w:p w14:paraId="70C74C1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22,5 %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28BF0B1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441A1BA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30 %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38A3670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34,9 %</w:t>
            </w:r>
          </w:p>
        </w:tc>
        <w:tc>
          <w:tcPr>
            <w:tcW w:w="1988" w:type="pct"/>
            <w:tcBorders>
              <w:top w:val="nil"/>
              <w:left w:val="single" w:sz="4" w:space="0" w:color="auto"/>
              <w:bottom w:val="single" w:sz="8" w:space="0" w:color="auto"/>
              <w:right w:val="single" w:sz="8" w:space="0" w:color="auto"/>
            </w:tcBorders>
            <w:shd w:val="clear" w:color="auto" w:fill="auto"/>
            <w:vAlign w:val="bottom"/>
          </w:tcPr>
          <w:p w14:paraId="6FB53CF4"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273E57BE"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1D60453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Chorwacja</w:t>
            </w:r>
          </w:p>
        </w:tc>
        <w:tc>
          <w:tcPr>
            <w:tcW w:w="553" w:type="pct"/>
            <w:tcBorders>
              <w:top w:val="single" w:sz="6" w:space="0" w:color="000000"/>
              <w:left w:val="single" w:sz="6" w:space="0" w:color="000000"/>
              <w:bottom w:val="single" w:sz="6" w:space="0" w:color="000000"/>
              <w:right w:val="single" w:sz="6" w:space="0" w:color="000000"/>
            </w:tcBorders>
          </w:tcPr>
          <w:p w14:paraId="114C1FC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28,1 %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06B019C"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44 %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142996F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42,5 %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1A922F2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42,5 %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528547E"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1FF919AE"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1DB8D22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Cypr</w:t>
            </w:r>
          </w:p>
        </w:tc>
        <w:tc>
          <w:tcPr>
            <w:tcW w:w="553" w:type="pct"/>
            <w:tcBorders>
              <w:top w:val="single" w:sz="6" w:space="0" w:color="000000"/>
              <w:left w:val="single" w:sz="6" w:space="0" w:color="000000"/>
              <w:bottom w:val="single" w:sz="6" w:space="0" w:color="000000"/>
              <w:right w:val="single" w:sz="6" w:space="0" w:color="000000"/>
            </w:tcBorders>
          </w:tcPr>
          <w:p w14:paraId="566278CE"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20,2 %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1AC16CD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09799DE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27 %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19AB249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33 %</w:t>
            </w:r>
          </w:p>
        </w:tc>
        <w:tc>
          <w:tcPr>
            <w:tcW w:w="1988" w:type="pct"/>
            <w:tcBorders>
              <w:top w:val="nil"/>
              <w:left w:val="single" w:sz="4" w:space="0" w:color="auto"/>
              <w:bottom w:val="single" w:sz="8" w:space="0" w:color="auto"/>
              <w:right w:val="single" w:sz="8" w:space="0" w:color="auto"/>
            </w:tcBorders>
            <w:shd w:val="clear" w:color="auto" w:fill="auto"/>
            <w:vAlign w:val="bottom"/>
          </w:tcPr>
          <w:p w14:paraId="55A7C338"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7B5B5C89"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325AF5F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Czechy</w:t>
            </w:r>
          </w:p>
        </w:tc>
        <w:tc>
          <w:tcPr>
            <w:tcW w:w="553" w:type="pct"/>
            <w:tcBorders>
              <w:top w:val="single" w:sz="6" w:space="0" w:color="000000"/>
              <w:left w:val="single" w:sz="6" w:space="0" w:color="000000"/>
              <w:bottom w:val="single" w:sz="6" w:space="0" w:color="000000"/>
              <w:right w:val="single" w:sz="6" w:space="0" w:color="000000"/>
            </w:tcBorders>
          </w:tcPr>
          <w:p w14:paraId="669BB33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18,6 %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7E3729AE"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546FD3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30 %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2F6CC3F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30,1 %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AA732F8"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poniżej</w:t>
            </w:r>
          </w:p>
        </w:tc>
      </w:tr>
      <w:tr w:rsidR="002C103E" w:rsidRPr="00D062F8" w14:paraId="0449B39E"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AF9EB2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Dania</w:t>
            </w:r>
          </w:p>
        </w:tc>
        <w:tc>
          <w:tcPr>
            <w:tcW w:w="553" w:type="pct"/>
            <w:tcBorders>
              <w:top w:val="single" w:sz="6" w:space="0" w:color="000000"/>
              <w:left w:val="single" w:sz="6" w:space="0" w:color="000000"/>
              <w:bottom w:val="single" w:sz="6" w:space="0" w:color="000000"/>
              <w:right w:val="single" w:sz="6" w:space="0" w:color="000000"/>
            </w:tcBorders>
          </w:tcPr>
          <w:p w14:paraId="60BE387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44,4 %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7C89013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60 %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F00D94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71 %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4E9D208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58 %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CF5FF22"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poniżej</w:t>
            </w:r>
          </w:p>
        </w:tc>
      </w:tr>
      <w:tr w:rsidR="002C103E" w:rsidRPr="00D062F8" w14:paraId="6074885C"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1A7C560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Estonia</w:t>
            </w:r>
          </w:p>
        </w:tc>
        <w:tc>
          <w:tcPr>
            <w:tcW w:w="553" w:type="pct"/>
            <w:tcBorders>
              <w:top w:val="single" w:sz="6" w:space="0" w:color="000000"/>
              <w:left w:val="single" w:sz="6" w:space="0" w:color="000000"/>
              <w:bottom w:val="single" w:sz="6" w:space="0" w:color="000000"/>
              <w:right w:val="single" w:sz="6" w:space="0" w:color="000000"/>
            </w:tcBorders>
          </w:tcPr>
          <w:p w14:paraId="2EFDACD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41,0 %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4DC09C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50 %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186FB2B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65 %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102802C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65 %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69FE6BA5"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172CB10A"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1A00F1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Finlandia</w:t>
            </w:r>
          </w:p>
        </w:tc>
        <w:tc>
          <w:tcPr>
            <w:tcW w:w="553" w:type="pct"/>
            <w:tcBorders>
              <w:top w:val="single" w:sz="6" w:space="0" w:color="000000"/>
              <w:left w:val="single" w:sz="6" w:space="0" w:color="000000"/>
              <w:bottom w:val="single" w:sz="6" w:space="0" w:color="000000"/>
              <w:right w:val="single" w:sz="6" w:space="0" w:color="000000"/>
            </w:tcBorders>
          </w:tcPr>
          <w:p w14:paraId="246F746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50,8 %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62D1F3F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62 %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B89A61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51 %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5AB6C71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62 %</w:t>
            </w:r>
          </w:p>
        </w:tc>
        <w:tc>
          <w:tcPr>
            <w:tcW w:w="1988" w:type="pct"/>
            <w:tcBorders>
              <w:top w:val="nil"/>
              <w:left w:val="single" w:sz="4" w:space="0" w:color="auto"/>
              <w:bottom w:val="single" w:sz="8" w:space="0" w:color="auto"/>
              <w:right w:val="single" w:sz="8" w:space="0" w:color="auto"/>
            </w:tcBorders>
            <w:shd w:val="clear" w:color="auto" w:fill="auto"/>
            <w:vAlign w:val="bottom"/>
          </w:tcPr>
          <w:p w14:paraId="31013A77"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2A5C6E3B"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28907CE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Francja</w:t>
            </w:r>
          </w:p>
        </w:tc>
        <w:tc>
          <w:tcPr>
            <w:tcW w:w="553" w:type="pct"/>
            <w:tcBorders>
              <w:top w:val="single" w:sz="6" w:space="0" w:color="000000"/>
              <w:left w:val="single" w:sz="6" w:space="0" w:color="000000"/>
              <w:bottom w:val="single" w:sz="6" w:space="0" w:color="000000"/>
              <w:right w:val="single" w:sz="6" w:space="0" w:color="000000"/>
            </w:tcBorders>
          </w:tcPr>
          <w:p w14:paraId="4A13E96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22,3 %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78EE058E"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44 %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E58236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33 %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7653FCC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0F14C1D3"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2E945F1D"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36FD983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Niemcy</w:t>
            </w:r>
          </w:p>
        </w:tc>
        <w:tc>
          <w:tcPr>
            <w:tcW w:w="553" w:type="pct"/>
            <w:tcBorders>
              <w:top w:val="single" w:sz="6" w:space="0" w:color="000000"/>
              <w:left w:val="single" w:sz="6" w:space="0" w:color="000000"/>
              <w:bottom w:val="single" w:sz="6" w:space="0" w:color="000000"/>
              <w:right w:val="single" w:sz="6" w:space="0" w:color="000000"/>
            </w:tcBorders>
          </w:tcPr>
          <w:p w14:paraId="39C5341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21,6 %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D6C6CC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41 %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397373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40 %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7B2DEFA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41 %</w:t>
            </w:r>
          </w:p>
        </w:tc>
        <w:tc>
          <w:tcPr>
            <w:tcW w:w="1988" w:type="pct"/>
            <w:tcBorders>
              <w:top w:val="nil"/>
              <w:left w:val="single" w:sz="4" w:space="0" w:color="auto"/>
              <w:bottom w:val="single" w:sz="8" w:space="0" w:color="auto"/>
              <w:right w:val="single" w:sz="8" w:space="0" w:color="auto"/>
            </w:tcBorders>
            <w:shd w:val="clear" w:color="auto" w:fill="auto"/>
            <w:vAlign w:val="bottom"/>
          </w:tcPr>
          <w:p w14:paraId="2C50B09E"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7D4AE7A6"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0D119A7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Grecja</w:t>
            </w:r>
          </w:p>
        </w:tc>
        <w:tc>
          <w:tcPr>
            <w:tcW w:w="553" w:type="pct"/>
            <w:tcBorders>
              <w:top w:val="single" w:sz="6" w:space="0" w:color="000000"/>
              <w:left w:val="single" w:sz="6" w:space="0" w:color="000000"/>
              <w:bottom w:val="single" w:sz="6" w:space="0" w:color="000000"/>
              <w:right w:val="single" w:sz="6" w:space="0" w:color="000000"/>
            </w:tcBorders>
          </w:tcPr>
          <w:p w14:paraId="776003F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25,3 %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985568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39 %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4B544DD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44 %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7C3ABC5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43 %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4585F3F"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powyżej</w:t>
            </w:r>
          </w:p>
        </w:tc>
      </w:tr>
      <w:tr w:rsidR="002C103E" w:rsidRPr="00D062F8" w14:paraId="143FEDDD"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3DA5BD9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Węgry</w:t>
            </w:r>
          </w:p>
        </w:tc>
        <w:tc>
          <w:tcPr>
            <w:tcW w:w="553" w:type="pct"/>
            <w:tcBorders>
              <w:top w:val="single" w:sz="6" w:space="0" w:color="000000"/>
              <w:left w:val="single" w:sz="6" w:space="0" w:color="000000"/>
              <w:bottom w:val="single" w:sz="6" w:space="0" w:color="000000"/>
              <w:right w:val="single" w:sz="6" w:space="0" w:color="000000"/>
            </w:tcBorders>
          </w:tcPr>
          <w:p w14:paraId="1A66640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17,1 %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6518402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34 %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6E61E95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29 %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3D40976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30 %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1FD0F46"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0824ED5F"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394ED7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Irlandia</w:t>
            </w:r>
          </w:p>
        </w:tc>
        <w:tc>
          <w:tcPr>
            <w:tcW w:w="553" w:type="pct"/>
            <w:tcBorders>
              <w:top w:val="single" w:sz="6" w:space="0" w:color="000000"/>
              <w:left w:val="single" w:sz="6" w:space="0" w:color="000000"/>
              <w:bottom w:val="single" w:sz="6" w:space="0" w:color="000000"/>
              <w:right w:val="single" w:sz="6" w:space="0" w:color="000000"/>
            </w:tcBorders>
          </w:tcPr>
          <w:p w14:paraId="336687D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15,3 %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7F76BB3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08F8307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31,4 %-34,1 %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34678A1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43 %</w:t>
            </w:r>
          </w:p>
        </w:tc>
        <w:tc>
          <w:tcPr>
            <w:tcW w:w="1988" w:type="pct"/>
            <w:tcBorders>
              <w:top w:val="nil"/>
              <w:left w:val="single" w:sz="4" w:space="0" w:color="auto"/>
              <w:bottom w:val="single" w:sz="8" w:space="0" w:color="auto"/>
              <w:right w:val="single" w:sz="8" w:space="0" w:color="auto"/>
            </w:tcBorders>
            <w:shd w:val="clear" w:color="auto" w:fill="auto"/>
            <w:vAlign w:val="bottom"/>
          </w:tcPr>
          <w:p w14:paraId="032A4851"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3FCD4D5D"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0BB313DC"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Włochy</w:t>
            </w:r>
          </w:p>
        </w:tc>
        <w:tc>
          <w:tcPr>
            <w:tcW w:w="553" w:type="pct"/>
            <w:tcBorders>
              <w:top w:val="single" w:sz="6" w:space="0" w:color="000000"/>
              <w:left w:val="single" w:sz="6" w:space="0" w:color="000000"/>
              <w:bottom w:val="single" w:sz="6" w:space="0" w:color="000000"/>
              <w:right w:val="single" w:sz="6" w:space="0" w:color="000000"/>
            </w:tcBorders>
          </w:tcPr>
          <w:p w14:paraId="700D87D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19,6 %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2207AF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39 %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431AAD2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41 %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71716CF5"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39,4 %</w:t>
            </w:r>
          </w:p>
        </w:tc>
        <w:tc>
          <w:tcPr>
            <w:tcW w:w="1988" w:type="pct"/>
            <w:tcBorders>
              <w:top w:val="nil"/>
              <w:left w:val="single" w:sz="4" w:space="0" w:color="auto"/>
              <w:bottom w:val="single" w:sz="8" w:space="0" w:color="auto"/>
              <w:right w:val="single" w:sz="8" w:space="0" w:color="auto"/>
            </w:tcBorders>
            <w:shd w:val="clear" w:color="auto" w:fill="auto"/>
            <w:vAlign w:val="bottom"/>
          </w:tcPr>
          <w:p w14:paraId="276DF143"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4972C6F0"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421DC13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Łotwa</w:t>
            </w:r>
          </w:p>
        </w:tc>
        <w:tc>
          <w:tcPr>
            <w:tcW w:w="553" w:type="pct"/>
            <w:tcBorders>
              <w:top w:val="single" w:sz="6" w:space="0" w:color="000000"/>
              <w:left w:val="single" w:sz="6" w:space="0" w:color="000000"/>
              <w:bottom w:val="single" w:sz="6" w:space="0" w:color="000000"/>
              <w:right w:val="single" w:sz="6" w:space="0" w:color="000000"/>
            </w:tcBorders>
          </w:tcPr>
          <w:p w14:paraId="0A89A84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43,2 %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E08A09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61 %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0C0514E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57 %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39FE975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61 %</w:t>
            </w:r>
          </w:p>
        </w:tc>
        <w:tc>
          <w:tcPr>
            <w:tcW w:w="1988" w:type="pct"/>
            <w:tcBorders>
              <w:top w:val="nil"/>
              <w:left w:val="single" w:sz="4" w:space="0" w:color="auto"/>
              <w:bottom w:val="single" w:sz="8" w:space="0" w:color="auto"/>
              <w:right w:val="single" w:sz="8" w:space="0" w:color="auto"/>
            </w:tcBorders>
            <w:shd w:val="clear" w:color="auto" w:fill="auto"/>
            <w:vAlign w:val="bottom"/>
          </w:tcPr>
          <w:p w14:paraId="76FFABE7"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2E653F30"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5346AF2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Litwa</w:t>
            </w:r>
          </w:p>
        </w:tc>
        <w:tc>
          <w:tcPr>
            <w:tcW w:w="553" w:type="pct"/>
            <w:tcBorders>
              <w:top w:val="single" w:sz="6" w:space="0" w:color="000000"/>
              <w:left w:val="single" w:sz="6" w:space="0" w:color="000000"/>
              <w:bottom w:val="single" w:sz="6" w:space="0" w:color="000000"/>
              <w:right w:val="single" w:sz="6" w:space="0" w:color="000000"/>
            </w:tcBorders>
          </w:tcPr>
          <w:p w14:paraId="59B9DCA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31,9 %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4A52038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49 %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475F03C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55 %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231FBA3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55 %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13368A53"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51985298"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D35CE4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Luksemburg</w:t>
            </w:r>
          </w:p>
        </w:tc>
        <w:tc>
          <w:tcPr>
            <w:tcW w:w="553" w:type="pct"/>
            <w:tcBorders>
              <w:top w:val="single" w:sz="6" w:space="0" w:color="000000"/>
              <w:left w:val="single" w:sz="6" w:space="0" w:color="000000"/>
              <w:bottom w:val="single" w:sz="6" w:space="0" w:color="000000"/>
              <w:right w:val="single" w:sz="6" w:space="0" w:color="000000"/>
            </w:tcBorders>
          </w:tcPr>
          <w:p w14:paraId="143782B1"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14,4 %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09D6E6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37 %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2A0744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37 %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009996F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37 %</w:t>
            </w:r>
          </w:p>
        </w:tc>
        <w:tc>
          <w:tcPr>
            <w:tcW w:w="1988" w:type="pct"/>
            <w:tcBorders>
              <w:top w:val="nil"/>
              <w:left w:val="single" w:sz="4" w:space="0" w:color="auto"/>
              <w:bottom w:val="single" w:sz="8" w:space="0" w:color="auto"/>
              <w:right w:val="single" w:sz="8" w:space="0" w:color="auto"/>
            </w:tcBorders>
            <w:shd w:val="clear" w:color="auto" w:fill="auto"/>
            <w:vAlign w:val="bottom"/>
          </w:tcPr>
          <w:p w14:paraId="1F4267E4"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36AF6BBB"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5BA5827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Malta</w:t>
            </w:r>
          </w:p>
        </w:tc>
        <w:tc>
          <w:tcPr>
            <w:tcW w:w="553" w:type="pct"/>
            <w:tcBorders>
              <w:top w:val="single" w:sz="6" w:space="0" w:color="000000"/>
              <w:left w:val="single" w:sz="6" w:space="0" w:color="000000"/>
              <w:bottom w:val="single" w:sz="6" w:space="0" w:color="000000"/>
              <w:right w:val="single" w:sz="6" w:space="0" w:color="000000"/>
            </w:tcBorders>
          </w:tcPr>
          <w:p w14:paraId="778B37A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15,1 %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2E3818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28 %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CEDBD6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12 %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27875D8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24,5 %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0F1BC05D"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poniżej</w:t>
            </w:r>
          </w:p>
        </w:tc>
      </w:tr>
      <w:tr w:rsidR="002C103E" w:rsidRPr="00D062F8" w14:paraId="68E48176"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02C4A46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Niderlandy</w:t>
            </w:r>
          </w:p>
        </w:tc>
        <w:tc>
          <w:tcPr>
            <w:tcW w:w="553" w:type="pct"/>
            <w:tcBorders>
              <w:top w:val="single" w:sz="6" w:space="0" w:color="000000"/>
              <w:left w:val="single" w:sz="6" w:space="0" w:color="000000"/>
              <w:bottom w:val="single" w:sz="6" w:space="0" w:color="000000"/>
              <w:right w:val="single" w:sz="6" w:space="0" w:color="000000"/>
            </w:tcBorders>
          </w:tcPr>
          <w:p w14:paraId="4CE3B12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17,4 %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60EEAD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39 %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1553751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27 %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3DC00EC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39 %</w:t>
            </w:r>
            <w:r w:rsidRPr="00D062F8">
              <w:rPr>
                <w:rFonts w:ascii="Times New Roman" w:eastAsia="Times New Roman" w:hAnsi="Times New Roman" w:cs="Times New Roman"/>
                <w:noProof/>
                <w:kern w:val="0"/>
                <w:sz w:val="22"/>
                <w:szCs w:val="22"/>
                <w:vertAlign w:val="superscript"/>
                <w:lang w:eastAsia="en-IE"/>
              </w:rPr>
              <w:footnoteReference w:id="8"/>
            </w:r>
          </w:p>
        </w:tc>
        <w:tc>
          <w:tcPr>
            <w:tcW w:w="1988" w:type="pct"/>
            <w:tcBorders>
              <w:top w:val="nil"/>
              <w:left w:val="single" w:sz="4" w:space="0" w:color="auto"/>
              <w:bottom w:val="single" w:sz="8" w:space="0" w:color="auto"/>
              <w:right w:val="single" w:sz="8" w:space="0" w:color="auto"/>
            </w:tcBorders>
            <w:shd w:val="clear" w:color="auto" w:fill="auto"/>
            <w:vAlign w:val="bottom"/>
          </w:tcPr>
          <w:p w14:paraId="0C02F7AE"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22F79260"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21476F0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Polska</w:t>
            </w:r>
          </w:p>
        </w:tc>
        <w:tc>
          <w:tcPr>
            <w:tcW w:w="553" w:type="pct"/>
            <w:tcBorders>
              <w:top w:val="single" w:sz="6" w:space="0" w:color="000000"/>
              <w:left w:val="single" w:sz="6" w:space="0" w:color="000000"/>
              <w:bottom w:val="single" w:sz="6" w:space="0" w:color="000000"/>
              <w:right w:val="single" w:sz="6" w:space="0" w:color="000000"/>
            </w:tcBorders>
          </w:tcPr>
          <w:p w14:paraId="4C7A126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16,6 %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0220536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32 %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2D2D794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23 %-31 %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44927C3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32,6 %</w:t>
            </w:r>
          </w:p>
        </w:tc>
        <w:tc>
          <w:tcPr>
            <w:tcW w:w="1988" w:type="pct"/>
            <w:tcBorders>
              <w:top w:val="nil"/>
              <w:left w:val="single" w:sz="4" w:space="0" w:color="auto"/>
              <w:bottom w:val="single" w:sz="8" w:space="0" w:color="auto"/>
              <w:right w:val="single" w:sz="8" w:space="0" w:color="auto"/>
            </w:tcBorders>
            <w:shd w:val="clear" w:color="auto" w:fill="auto"/>
            <w:vAlign w:val="bottom"/>
          </w:tcPr>
          <w:p w14:paraId="42B488F9"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3B744E90"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0EB71F2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Portugalia</w:t>
            </w:r>
          </w:p>
        </w:tc>
        <w:tc>
          <w:tcPr>
            <w:tcW w:w="553" w:type="pct"/>
            <w:tcBorders>
              <w:top w:val="single" w:sz="6" w:space="0" w:color="000000"/>
              <w:left w:val="single" w:sz="6" w:space="0" w:color="000000"/>
              <w:bottom w:val="single" w:sz="6" w:space="0" w:color="000000"/>
              <w:right w:val="single" w:sz="6" w:space="0" w:color="000000"/>
            </w:tcBorders>
          </w:tcPr>
          <w:p w14:paraId="2232F07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35,2 %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173EC74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51 %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E702A1D"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49 %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100C784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51 %</w:t>
            </w:r>
          </w:p>
        </w:tc>
        <w:tc>
          <w:tcPr>
            <w:tcW w:w="1988" w:type="pct"/>
            <w:tcBorders>
              <w:top w:val="nil"/>
              <w:left w:val="single" w:sz="4" w:space="0" w:color="auto"/>
              <w:bottom w:val="single" w:sz="8" w:space="0" w:color="auto"/>
              <w:right w:val="single" w:sz="8" w:space="0" w:color="auto"/>
            </w:tcBorders>
            <w:shd w:val="clear" w:color="auto" w:fill="auto"/>
            <w:vAlign w:val="bottom"/>
          </w:tcPr>
          <w:p w14:paraId="496ED1D2"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60B287A4"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7F6CC04"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Rumunia</w:t>
            </w:r>
          </w:p>
        </w:tc>
        <w:tc>
          <w:tcPr>
            <w:tcW w:w="553" w:type="pct"/>
            <w:tcBorders>
              <w:top w:val="single" w:sz="6" w:space="0" w:color="000000"/>
              <w:left w:val="single" w:sz="6" w:space="0" w:color="000000"/>
              <w:bottom w:val="single" w:sz="6" w:space="0" w:color="000000"/>
              <w:right w:val="single" w:sz="6" w:space="0" w:color="000000"/>
            </w:tcBorders>
          </w:tcPr>
          <w:p w14:paraId="51FDB04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25,8 %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0C5FC91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41 %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1B24D8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34 %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4054E32C"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38,3 %</w:t>
            </w:r>
          </w:p>
        </w:tc>
        <w:tc>
          <w:tcPr>
            <w:tcW w:w="1988" w:type="pct"/>
            <w:tcBorders>
              <w:top w:val="nil"/>
              <w:left w:val="single" w:sz="4" w:space="0" w:color="auto"/>
              <w:bottom w:val="single" w:sz="8" w:space="0" w:color="auto"/>
              <w:right w:val="single" w:sz="8" w:space="0" w:color="auto"/>
            </w:tcBorders>
            <w:shd w:val="clear" w:color="auto" w:fill="auto"/>
            <w:vAlign w:val="bottom"/>
          </w:tcPr>
          <w:p w14:paraId="139BF27E"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poniżej</w:t>
            </w:r>
          </w:p>
        </w:tc>
      </w:tr>
      <w:tr w:rsidR="002C103E" w:rsidRPr="00D062F8" w14:paraId="16DCEC37"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3C0A7D7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Słowacja</w:t>
            </w:r>
          </w:p>
        </w:tc>
        <w:tc>
          <w:tcPr>
            <w:tcW w:w="553" w:type="pct"/>
            <w:tcBorders>
              <w:top w:val="single" w:sz="6" w:space="0" w:color="000000"/>
              <w:left w:val="single" w:sz="6" w:space="0" w:color="000000"/>
              <w:bottom w:val="single" w:sz="6" w:space="0" w:color="000000"/>
              <w:right w:val="single" w:sz="6" w:space="0" w:color="000000"/>
            </w:tcBorders>
          </w:tcPr>
          <w:p w14:paraId="797B09E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17,0 %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0036CE9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35 %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19F2B4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23 %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624C08C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25 %</w:t>
            </w:r>
          </w:p>
        </w:tc>
        <w:tc>
          <w:tcPr>
            <w:tcW w:w="1988" w:type="pct"/>
            <w:tcBorders>
              <w:top w:val="nil"/>
              <w:left w:val="single" w:sz="4" w:space="0" w:color="auto"/>
              <w:bottom w:val="single" w:sz="8" w:space="0" w:color="auto"/>
              <w:right w:val="single" w:sz="8" w:space="0" w:color="auto"/>
            </w:tcBorders>
            <w:shd w:val="clear" w:color="auto" w:fill="auto"/>
            <w:vAlign w:val="bottom"/>
          </w:tcPr>
          <w:p w14:paraId="19F9952F"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4BE70ED9"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345EC00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Słowenia</w:t>
            </w:r>
          </w:p>
        </w:tc>
        <w:tc>
          <w:tcPr>
            <w:tcW w:w="553" w:type="pct"/>
            <w:tcBorders>
              <w:top w:val="single" w:sz="6" w:space="0" w:color="000000"/>
              <w:left w:val="single" w:sz="6" w:space="0" w:color="000000"/>
              <w:bottom w:val="single" w:sz="6" w:space="0" w:color="000000"/>
              <w:right w:val="single" w:sz="6" w:space="0" w:color="000000"/>
            </w:tcBorders>
          </w:tcPr>
          <w:p w14:paraId="31FA131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25,1 %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61BBB39F"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46 %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78E6B92B"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30 %-35 %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465AA1BA"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33 %</w:t>
            </w:r>
          </w:p>
        </w:tc>
        <w:tc>
          <w:tcPr>
            <w:tcW w:w="1988" w:type="pct"/>
            <w:tcBorders>
              <w:top w:val="nil"/>
              <w:left w:val="single" w:sz="4" w:space="0" w:color="auto"/>
              <w:bottom w:val="single" w:sz="4" w:space="0" w:color="auto"/>
              <w:right w:val="single" w:sz="8" w:space="0" w:color="auto"/>
            </w:tcBorders>
            <w:shd w:val="clear" w:color="auto" w:fill="auto"/>
            <w:vAlign w:val="bottom"/>
          </w:tcPr>
          <w:p w14:paraId="1DFB4732"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31BAA72D"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7A3171D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Hiszpania</w:t>
            </w:r>
          </w:p>
        </w:tc>
        <w:tc>
          <w:tcPr>
            <w:tcW w:w="553" w:type="pct"/>
            <w:tcBorders>
              <w:top w:val="single" w:sz="6" w:space="0" w:color="000000"/>
              <w:left w:val="single" w:sz="6" w:space="0" w:color="000000"/>
              <w:bottom w:val="single" w:sz="6" w:space="0" w:color="000000"/>
              <w:right w:val="single" w:sz="6" w:space="0" w:color="000000"/>
            </w:tcBorders>
          </w:tcPr>
          <w:p w14:paraId="55E8811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24,9 %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53AC6C13"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43 %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18BAFB42"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48 %</w:t>
            </w:r>
          </w:p>
        </w:tc>
        <w:tc>
          <w:tcPr>
            <w:tcW w:w="532" w:type="pct"/>
            <w:tcBorders>
              <w:top w:val="single" w:sz="6" w:space="0" w:color="000000"/>
              <w:left w:val="single" w:sz="6" w:space="0" w:color="000000"/>
              <w:bottom w:val="single" w:sz="6" w:space="0" w:color="000000"/>
              <w:right w:val="single" w:sz="4" w:space="0" w:color="auto"/>
            </w:tcBorders>
            <w:shd w:val="clear" w:color="auto" w:fill="FFFFFF"/>
          </w:tcPr>
          <w:p w14:paraId="5845CB19"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47,9 %</w:t>
            </w:r>
          </w:p>
        </w:tc>
        <w:tc>
          <w:tcPr>
            <w:tcW w:w="1988" w:type="pct"/>
            <w:tcBorders>
              <w:top w:val="single" w:sz="4" w:space="0" w:color="auto"/>
              <w:left w:val="single" w:sz="4" w:space="0" w:color="auto"/>
              <w:bottom w:val="single" w:sz="4" w:space="0" w:color="auto"/>
              <w:right w:val="single" w:sz="4" w:space="0" w:color="auto"/>
            </w:tcBorders>
            <w:shd w:val="clear" w:color="auto" w:fill="auto"/>
            <w:vAlign w:val="bottom"/>
          </w:tcPr>
          <w:p w14:paraId="088D59CC"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powyżej</w:t>
            </w:r>
          </w:p>
        </w:tc>
      </w:tr>
      <w:tr w:rsidR="002C103E" w:rsidRPr="00D062F8" w14:paraId="173CA0CB" w14:textId="77777777" w:rsidTr="002C103E">
        <w:trPr>
          <w:gridAfter w:val="1"/>
          <w:wAfter w:w="8" w:type="pct"/>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60AC2870"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Szwecja</w:t>
            </w:r>
          </w:p>
        </w:tc>
        <w:tc>
          <w:tcPr>
            <w:tcW w:w="553" w:type="pct"/>
            <w:tcBorders>
              <w:top w:val="single" w:sz="6" w:space="0" w:color="000000"/>
              <w:left w:val="single" w:sz="6" w:space="0" w:color="000000"/>
              <w:bottom w:val="single" w:sz="6" w:space="0" w:color="000000"/>
              <w:right w:val="single" w:sz="6" w:space="0" w:color="000000"/>
            </w:tcBorders>
          </w:tcPr>
          <w:p w14:paraId="47982847"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66,4 %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334E129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76 %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552C3326"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color w:val="000000"/>
                <w:sz w:val="22"/>
              </w:rPr>
              <w:t>65 %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1BB32228" w14:textId="77777777" w:rsidR="002C103E" w:rsidRPr="00D062F8" w:rsidRDefault="002C103E" w:rsidP="002C103E">
            <w:pPr>
              <w:spacing w:after="0" w:line="240" w:lineRule="auto"/>
              <w:jc w:val="center"/>
              <w:textAlignment w:val="baseline"/>
              <w:rPr>
                <w:rFonts w:ascii="Times New Roman" w:eastAsia="Times New Roman" w:hAnsi="Times New Roman" w:cs="Times New Roman"/>
                <w:noProof/>
                <w:kern w:val="0"/>
                <w:sz w:val="22"/>
                <w:szCs w:val="22"/>
                <w14:ligatures w14:val="none"/>
              </w:rPr>
            </w:pPr>
            <w:r w:rsidRPr="00D062F8">
              <w:rPr>
                <w:rFonts w:ascii="Times New Roman" w:hAnsi="Times New Roman"/>
                <w:noProof/>
                <w:sz w:val="22"/>
              </w:rPr>
              <w:t>67 %</w:t>
            </w:r>
          </w:p>
        </w:tc>
        <w:tc>
          <w:tcPr>
            <w:tcW w:w="1988" w:type="pct"/>
            <w:tcBorders>
              <w:top w:val="single" w:sz="4" w:space="0" w:color="auto"/>
              <w:left w:val="single" w:sz="4" w:space="0" w:color="auto"/>
              <w:bottom w:val="single" w:sz="8" w:space="0" w:color="auto"/>
              <w:right w:val="single" w:sz="8" w:space="0" w:color="auto"/>
            </w:tcBorders>
            <w:shd w:val="clear" w:color="auto" w:fill="auto"/>
            <w:vAlign w:val="bottom"/>
          </w:tcPr>
          <w:p w14:paraId="42321AD8" w14:textId="77777777" w:rsidR="002C103E" w:rsidRPr="00D062F8" w:rsidRDefault="002C103E" w:rsidP="002C103E">
            <w:pPr>
              <w:spacing w:after="0" w:line="240" w:lineRule="auto"/>
              <w:jc w:val="center"/>
              <w:textAlignment w:val="baseline"/>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znacznie poniżej</w:t>
            </w:r>
          </w:p>
        </w:tc>
      </w:tr>
      <w:tr w:rsidR="002C103E" w:rsidRPr="00D062F8" w14:paraId="6B4587C8" w14:textId="77777777" w:rsidTr="002C103E">
        <w:trPr>
          <w:trHeight w:val="20"/>
        </w:trPr>
        <w:tc>
          <w:tcPr>
            <w:tcW w:w="728" w:type="pct"/>
            <w:tcBorders>
              <w:top w:val="single" w:sz="6" w:space="0" w:color="000000"/>
              <w:left w:val="single" w:sz="6" w:space="0" w:color="000000"/>
              <w:bottom w:val="single" w:sz="6" w:space="0" w:color="000000"/>
              <w:right w:val="single" w:sz="6" w:space="0" w:color="000000"/>
            </w:tcBorders>
            <w:shd w:val="clear" w:color="auto" w:fill="auto"/>
            <w:hideMark/>
          </w:tcPr>
          <w:p w14:paraId="0BF15ACD"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14:ligatures w14:val="none"/>
              </w:rPr>
            </w:pPr>
            <w:r w:rsidRPr="00D062F8">
              <w:rPr>
                <w:rFonts w:ascii="Times New Roman" w:hAnsi="Times New Roman"/>
                <w:b/>
                <w:noProof/>
                <w:sz w:val="22"/>
              </w:rPr>
              <w:t>UE-27</w:t>
            </w:r>
          </w:p>
        </w:tc>
        <w:tc>
          <w:tcPr>
            <w:tcW w:w="553" w:type="pct"/>
            <w:tcBorders>
              <w:top w:val="single" w:sz="6" w:space="0" w:color="000000"/>
              <w:left w:val="single" w:sz="6" w:space="0" w:color="000000"/>
              <w:bottom w:val="single" w:sz="6" w:space="0" w:color="000000"/>
              <w:right w:val="single" w:sz="6" w:space="0" w:color="000000"/>
            </w:tcBorders>
          </w:tcPr>
          <w:p w14:paraId="45350FC9"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14:ligatures w14:val="none"/>
              </w:rPr>
            </w:pPr>
            <w:r w:rsidRPr="00D062F8">
              <w:rPr>
                <w:rFonts w:ascii="Times New Roman" w:hAnsi="Times New Roman"/>
                <w:b/>
                <w:noProof/>
                <w:sz w:val="22"/>
              </w:rPr>
              <w:t>24,6 %</w:t>
            </w:r>
          </w:p>
        </w:tc>
        <w:tc>
          <w:tcPr>
            <w:tcW w:w="551" w:type="pct"/>
            <w:tcBorders>
              <w:top w:val="single" w:sz="6" w:space="0" w:color="000000"/>
              <w:left w:val="single" w:sz="6" w:space="0" w:color="000000"/>
              <w:bottom w:val="single" w:sz="6" w:space="0" w:color="000000"/>
              <w:right w:val="single" w:sz="6" w:space="0" w:color="000000"/>
            </w:tcBorders>
            <w:shd w:val="clear" w:color="auto" w:fill="auto"/>
            <w:hideMark/>
          </w:tcPr>
          <w:p w14:paraId="1FAB7D65"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14:ligatures w14:val="none"/>
              </w:rPr>
            </w:pPr>
            <w:r w:rsidRPr="00D062F8">
              <w:rPr>
                <w:rFonts w:ascii="Times New Roman" w:hAnsi="Times New Roman"/>
                <w:b/>
                <w:noProof/>
                <w:sz w:val="22"/>
              </w:rPr>
              <w:t>42,5 %</w:t>
            </w:r>
          </w:p>
        </w:tc>
        <w:tc>
          <w:tcPr>
            <w:tcW w:w="641" w:type="pct"/>
            <w:tcBorders>
              <w:top w:val="single" w:sz="6" w:space="0" w:color="000000"/>
              <w:left w:val="single" w:sz="6" w:space="0" w:color="000000"/>
              <w:bottom w:val="single" w:sz="6" w:space="0" w:color="000000"/>
              <w:right w:val="single" w:sz="6" w:space="0" w:color="000000"/>
            </w:tcBorders>
            <w:shd w:val="clear" w:color="auto" w:fill="auto"/>
            <w:hideMark/>
          </w:tcPr>
          <w:p w14:paraId="10F64A56"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14:ligatures w14:val="none"/>
              </w:rPr>
            </w:pPr>
            <w:r w:rsidRPr="00D062F8">
              <w:rPr>
                <w:rFonts w:ascii="Times New Roman" w:hAnsi="Times New Roman"/>
                <w:b/>
                <w:noProof/>
                <w:sz w:val="22"/>
              </w:rPr>
              <w:t>38,6 %-39,3 %</w:t>
            </w:r>
          </w:p>
        </w:tc>
        <w:tc>
          <w:tcPr>
            <w:tcW w:w="532" w:type="pct"/>
            <w:tcBorders>
              <w:top w:val="single" w:sz="6" w:space="0" w:color="000000"/>
              <w:left w:val="single" w:sz="6" w:space="0" w:color="000000"/>
              <w:bottom w:val="single" w:sz="6" w:space="0" w:color="000000"/>
              <w:right w:val="single" w:sz="6" w:space="0" w:color="000000"/>
            </w:tcBorders>
            <w:shd w:val="clear" w:color="auto" w:fill="FFFFFF"/>
          </w:tcPr>
          <w:p w14:paraId="538E7306"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14:ligatures w14:val="none"/>
              </w:rPr>
            </w:pPr>
            <w:r w:rsidRPr="00D062F8">
              <w:rPr>
                <w:rFonts w:ascii="Times New Roman" w:hAnsi="Times New Roman"/>
                <w:b/>
                <w:noProof/>
                <w:sz w:val="22"/>
              </w:rPr>
              <w:t>41 %</w:t>
            </w:r>
          </w:p>
        </w:tc>
        <w:tc>
          <w:tcPr>
            <w:tcW w:w="1988" w:type="pct"/>
            <w:tcBorders>
              <w:top w:val="nil"/>
              <w:left w:val="single" w:sz="4" w:space="0" w:color="auto"/>
              <w:bottom w:val="single" w:sz="8" w:space="0" w:color="auto"/>
              <w:right w:val="single" w:sz="8" w:space="0" w:color="auto"/>
            </w:tcBorders>
            <w:shd w:val="clear" w:color="auto" w:fill="auto"/>
          </w:tcPr>
          <w:p w14:paraId="1ADF8659"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sz w:val="22"/>
                <w:szCs w:val="22"/>
                <w:lang w:eastAsia="en-IE"/>
                <w14:ligatures w14:val="none"/>
              </w:rPr>
            </w:pPr>
          </w:p>
        </w:tc>
        <w:tc>
          <w:tcPr>
            <w:tcW w:w="8" w:type="pct"/>
            <w:tcBorders>
              <w:top w:val="single" w:sz="6" w:space="0" w:color="000000"/>
              <w:left w:val="single" w:sz="6" w:space="0" w:color="000000"/>
              <w:bottom w:val="single" w:sz="6" w:space="0" w:color="000000"/>
              <w:right w:val="single" w:sz="6" w:space="0" w:color="000000"/>
            </w:tcBorders>
          </w:tcPr>
          <w:p w14:paraId="0C31BDA8" w14:textId="77777777" w:rsidR="002C103E" w:rsidRPr="00D062F8" w:rsidRDefault="002C103E" w:rsidP="002C103E">
            <w:pPr>
              <w:spacing w:after="0" w:line="240" w:lineRule="auto"/>
              <w:jc w:val="center"/>
              <w:textAlignment w:val="baseline"/>
              <w:rPr>
                <w:rFonts w:ascii="Times New Roman" w:eastAsia="Times New Roman" w:hAnsi="Times New Roman" w:cs="Times New Roman"/>
                <w:b/>
                <w:noProof/>
                <w:kern w:val="0"/>
                <w:lang w:eastAsia="en-IE"/>
                <w14:ligatures w14:val="none"/>
              </w:rPr>
            </w:pPr>
          </w:p>
        </w:tc>
      </w:tr>
    </w:tbl>
    <w:p w14:paraId="6576F4DF"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sectPr w:rsidR="002C103E" w:rsidRPr="00D062F8" w:rsidSect="002C103E">
          <w:headerReference w:type="default" r:id="rId29"/>
          <w:footerReference w:type="default" r:id="rId30"/>
          <w:pgSz w:w="16838" w:h="11906" w:orient="landscape"/>
          <w:pgMar w:top="1134" w:right="1440" w:bottom="1440" w:left="1440" w:header="708" w:footer="708" w:gutter="0"/>
          <w:cols w:space="708"/>
          <w:docGrid w:linePitch="360"/>
        </w:sectPr>
      </w:pPr>
    </w:p>
    <w:p w14:paraId="1F9CFA89" w14:textId="5DE8B1A4" w:rsidR="002C103E" w:rsidRPr="00D062F8" w:rsidRDefault="002C103E" w:rsidP="002C103E">
      <w:pPr>
        <w:keepNext/>
        <w:spacing w:after="120" w:line="240" w:lineRule="auto"/>
        <w:rPr>
          <w:rFonts w:ascii="Times New Roman" w:eastAsia="Yu Mincho" w:hAnsi="Times New Roman" w:cs="Times New Roman"/>
          <w:b/>
          <w:bCs/>
          <w:smallCaps/>
          <w:noProof/>
          <w:spacing w:val="6"/>
          <w:kern w:val="0"/>
          <w14:ligatures w14:val="none"/>
        </w:rPr>
      </w:pPr>
      <w:r w:rsidRPr="00D062F8">
        <w:rPr>
          <w:rFonts w:ascii="Times New Roman" w:hAnsi="Times New Roman"/>
          <w:b/>
          <w:smallCaps/>
          <w:noProof/>
        </w:rPr>
        <w:t xml:space="preserve">Wykres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Figure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3</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xml:space="preserve"> – Wkłady krajowe</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rea</w:t>
      </w:r>
      <w:r w:rsidRPr="00D062F8">
        <w:rPr>
          <w:rFonts w:ascii="Times New Roman" w:hAnsi="Times New Roman"/>
          <w:b/>
          <w:smallCaps/>
          <w:noProof/>
        </w:rPr>
        <w:t>lizację unijnego celu</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zak</w:t>
      </w:r>
      <w:r w:rsidRPr="00D062F8">
        <w:rPr>
          <w:rFonts w:ascii="Times New Roman" w:hAnsi="Times New Roman"/>
          <w:b/>
          <w:smallCaps/>
          <w:noProof/>
        </w:rPr>
        <w:t>resie energii ze źródeł odnawialnych</w:t>
      </w:r>
      <w:r w:rsidRPr="00D062F8">
        <w:rPr>
          <w:rFonts w:ascii="Times New Roman" w:eastAsia="Yu Mincho" w:hAnsi="Times New Roman" w:cs="Times New Roman"/>
          <w:b/>
          <w:bCs/>
          <w:smallCaps/>
          <w:noProof/>
          <w:spacing w:val="6"/>
          <w:kern w:val="0"/>
          <w:vertAlign w:val="superscript"/>
        </w:rPr>
        <w:footnoteReference w:id="9"/>
      </w:r>
    </w:p>
    <w:p w14:paraId="64442658" w14:textId="31AFC08B" w:rsidR="002C103E" w:rsidRPr="00D062F8" w:rsidRDefault="00CC7D5B" w:rsidP="00161CF3">
      <w:pPr>
        <w:spacing w:after="120" w:line="264" w:lineRule="auto"/>
        <w:ind w:left="-709"/>
        <w:jc w:val="center"/>
        <w:rPr>
          <w:rFonts w:ascii="Times New Roman" w:eastAsia="Yu Mincho" w:hAnsi="Times New Roman" w:cs="Times New Roman"/>
          <w:noProof/>
          <w:kern w:val="0"/>
          <w14:ligatures w14:val="none"/>
        </w:rPr>
      </w:pPr>
      <w:r w:rsidRPr="00D062F8">
        <w:rPr>
          <w:rFonts w:ascii="Times New Roman" w:eastAsia="Yu Mincho" w:hAnsi="Times New Roman" w:cs="Times New Roman"/>
          <w:noProof/>
          <w:kern w:val="0"/>
          <w:lang w:val="en-GB" w:eastAsia="en-GB"/>
          <w14:ligatures w14:val="none"/>
        </w:rPr>
        <w:drawing>
          <wp:inline distT="0" distB="0" distL="0" distR="0" wp14:anchorId="3E7A504A" wp14:editId="4639D814">
            <wp:extent cx="6486336" cy="3867150"/>
            <wp:effectExtent l="0" t="0" r="0" b="0"/>
            <wp:docPr id="140124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48696" name=""/>
                    <pic:cNvPicPr/>
                  </pic:nvPicPr>
                  <pic:blipFill rotWithShape="1">
                    <a:blip r:embed="rId31"/>
                    <a:srcRect t="10177"/>
                    <a:stretch/>
                  </pic:blipFill>
                  <pic:spPr bwMode="auto">
                    <a:xfrm>
                      <a:off x="0" y="0"/>
                      <a:ext cx="6511320" cy="3882045"/>
                    </a:xfrm>
                    <a:prstGeom prst="rect">
                      <a:avLst/>
                    </a:prstGeom>
                    <a:ln>
                      <a:noFill/>
                    </a:ln>
                    <a:extLst>
                      <a:ext uri="{53640926-AAD7-44D8-BBD7-CCE9431645EC}">
                        <a14:shadowObscured xmlns:a14="http://schemas.microsoft.com/office/drawing/2010/main"/>
                      </a:ext>
                    </a:extLst>
                  </pic:spPr>
                </pic:pic>
              </a:graphicData>
            </a:graphic>
          </wp:inline>
        </w:drawing>
      </w:r>
    </w:p>
    <w:p w14:paraId="257FF03D"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r w:rsidRPr="00D062F8">
        <w:rPr>
          <w:noProof/>
        </w:rPr>
        <w:br w:type="page"/>
      </w:r>
    </w:p>
    <w:p w14:paraId="39114CBF" w14:textId="1B96F508" w:rsidR="002C103E" w:rsidRPr="00D062F8" w:rsidRDefault="002C103E" w:rsidP="00B41D69">
      <w:pPr>
        <w:keepNext/>
        <w:keepLines/>
        <w:spacing w:before="40" w:after="240" w:line="240" w:lineRule="auto"/>
        <w:jc w:val="both"/>
        <w:outlineLvl w:val="0"/>
        <w:rPr>
          <w:rFonts w:ascii="Times New Roman" w:eastAsia="Yu Gothic Light" w:hAnsi="Times New Roman" w:cs="Times New Roman"/>
          <w:b/>
          <w:bCs/>
          <w:caps/>
          <w:noProof/>
          <w:color w:val="000000"/>
          <w:kern w:val="0"/>
          <w14:ligatures w14:val="none"/>
        </w:rPr>
      </w:pPr>
      <w:r w:rsidRPr="00D062F8">
        <w:rPr>
          <w:rFonts w:ascii="Times New Roman" w:hAnsi="Times New Roman"/>
          <w:b/>
          <w:caps/>
          <w:noProof/>
          <w:color w:val="000000"/>
        </w:rPr>
        <w:t>3 Przegląd wkładów państw członkowskich</w:t>
      </w:r>
      <w:r w:rsidR="00D062F8" w:rsidRPr="00D062F8">
        <w:rPr>
          <w:rFonts w:ascii="Times New Roman" w:hAnsi="Times New Roman"/>
          <w:b/>
          <w:caps/>
          <w:noProof/>
          <w:color w:val="000000"/>
        </w:rPr>
        <w:t xml:space="preserve"> w</w:t>
      </w:r>
      <w:r w:rsidR="00D062F8">
        <w:rPr>
          <w:rFonts w:ascii="Times New Roman" w:hAnsi="Times New Roman"/>
          <w:b/>
          <w:caps/>
          <w:noProof/>
          <w:color w:val="000000"/>
        </w:rPr>
        <w:t> </w:t>
      </w:r>
      <w:r w:rsidR="00D062F8" w:rsidRPr="00D062F8">
        <w:rPr>
          <w:rFonts w:ascii="Times New Roman" w:hAnsi="Times New Roman"/>
          <w:b/>
          <w:caps/>
          <w:noProof/>
          <w:color w:val="000000"/>
        </w:rPr>
        <w:t>rea</w:t>
      </w:r>
      <w:r w:rsidRPr="00D062F8">
        <w:rPr>
          <w:rFonts w:ascii="Times New Roman" w:hAnsi="Times New Roman"/>
          <w:b/>
          <w:caps/>
          <w:noProof/>
          <w:color w:val="000000"/>
        </w:rPr>
        <w:t>lizację unijnego celu</w:t>
      </w:r>
      <w:r w:rsidR="00D062F8" w:rsidRPr="00D062F8">
        <w:rPr>
          <w:rFonts w:ascii="Times New Roman" w:hAnsi="Times New Roman"/>
          <w:b/>
          <w:caps/>
          <w:noProof/>
          <w:color w:val="000000"/>
        </w:rPr>
        <w:t xml:space="preserve"> w</w:t>
      </w:r>
      <w:r w:rsidR="00D062F8">
        <w:rPr>
          <w:rFonts w:ascii="Times New Roman" w:hAnsi="Times New Roman"/>
          <w:b/>
          <w:caps/>
          <w:noProof/>
          <w:color w:val="000000"/>
        </w:rPr>
        <w:t> </w:t>
      </w:r>
      <w:r w:rsidR="00D062F8" w:rsidRPr="00D062F8">
        <w:rPr>
          <w:rFonts w:ascii="Times New Roman" w:hAnsi="Times New Roman"/>
          <w:b/>
          <w:caps/>
          <w:noProof/>
          <w:color w:val="000000"/>
        </w:rPr>
        <w:t>zak</w:t>
      </w:r>
      <w:r w:rsidRPr="00D062F8">
        <w:rPr>
          <w:rFonts w:ascii="Times New Roman" w:hAnsi="Times New Roman"/>
          <w:b/>
          <w:caps/>
          <w:noProof/>
          <w:color w:val="000000"/>
        </w:rPr>
        <w:t>resie efektywności energetycznej na</w:t>
      </w:r>
      <w:r w:rsidR="00D062F8" w:rsidRPr="00D062F8">
        <w:rPr>
          <w:rFonts w:ascii="Times New Roman" w:hAnsi="Times New Roman"/>
          <w:b/>
          <w:caps/>
          <w:noProof/>
          <w:color w:val="000000"/>
        </w:rPr>
        <w:t> </w:t>
      </w:r>
      <w:r w:rsidRPr="00D062F8">
        <w:rPr>
          <w:rFonts w:ascii="Times New Roman" w:hAnsi="Times New Roman"/>
          <w:b/>
          <w:caps/>
          <w:noProof/>
          <w:color w:val="000000"/>
        </w:rPr>
        <w:t>2030 r.</w:t>
      </w:r>
    </w:p>
    <w:p w14:paraId="67BA09FC" w14:textId="47BB52E9" w:rsidR="002C103E" w:rsidRPr="00D062F8" w:rsidRDefault="002C103E" w:rsidP="002C103E">
      <w:pPr>
        <w:spacing w:before="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Obliczenie sumy wkładów krajowych państw członkowskich zgłoszonych</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ost</w:t>
      </w:r>
      <w:r w:rsidRPr="00D062F8">
        <w:rPr>
          <w:rFonts w:ascii="Times New Roman" w:hAnsi="Times New Roman"/>
          <w:noProof/>
        </w:rPr>
        <w:t>atecznych zaktualizowanych KPEiK, zarówno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odn</w:t>
      </w:r>
      <w:r w:rsidRPr="00D062F8">
        <w:rPr>
          <w:rFonts w:ascii="Times New Roman" w:hAnsi="Times New Roman"/>
          <w:noProof/>
        </w:rPr>
        <w:t>iesieniu do zużycia energii końcowej, jak</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pie</w:t>
      </w:r>
      <w:r w:rsidRPr="00D062F8">
        <w:rPr>
          <w:rFonts w:ascii="Times New Roman" w:hAnsi="Times New Roman"/>
          <w:noProof/>
        </w:rPr>
        <w:t>rwotnej, jest konieczne do oceny, czy wspólne wkłady państw członkowskich wynoszą do</w:t>
      </w:r>
      <w:r w:rsidR="00D062F8" w:rsidRPr="00D062F8">
        <w:rPr>
          <w:rFonts w:ascii="Times New Roman" w:hAnsi="Times New Roman"/>
          <w:noProof/>
        </w:rPr>
        <w:t> </w:t>
      </w:r>
      <w:r w:rsidRPr="00D062F8">
        <w:rPr>
          <w:rFonts w:ascii="Times New Roman" w:hAnsi="Times New Roman"/>
          <w:noProof/>
        </w:rPr>
        <w:t>763 Mtoe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odn</w:t>
      </w:r>
      <w:r w:rsidRPr="00D062F8">
        <w:rPr>
          <w:rFonts w:ascii="Times New Roman" w:hAnsi="Times New Roman"/>
          <w:noProof/>
        </w:rPr>
        <w:t>iesieniu do zużycia energii końcowej</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9</w:t>
      </w:r>
      <w:r w:rsidRPr="00D062F8">
        <w:rPr>
          <w:rFonts w:ascii="Times New Roman" w:hAnsi="Times New Roman"/>
          <w:noProof/>
        </w:rPr>
        <w:t>92,5 Mtoe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odn</w:t>
      </w:r>
      <w:r w:rsidRPr="00D062F8">
        <w:rPr>
          <w:rFonts w:ascii="Times New Roman" w:hAnsi="Times New Roman"/>
          <w:noProof/>
        </w:rPr>
        <w:t>iesieniu do zużycia energii pierwotnej.</w:t>
      </w:r>
    </w:p>
    <w:p w14:paraId="671DF724" w14:textId="77777777"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color w:val="2B579A"/>
          <w:shd w:val="clear" w:color="auto" w:fill="E6E6E6"/>
          <w:lang w:val="en-GB" w:eastAsia="en-GB"/>
        </w:rPr>
        <mc:AlternateContent>
          <mc:Choice Requires="wps">
            <w:drawing>
              <wp:inline distT="0" distB="0" distL="0" distR="0" wp14:anchorId="64280D31" wp14:editId="6F8EF86D">
                <wp:extent cx="5753100" cy="1863090"/>
                <wp:effectExtent l="0" t="0" r="19050" b="22860"/>
                <wp:docPr id="1963810448" name="Text Box 1963810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63090"/>
                        </a:xfrm>
                        <a:prstGeom prst="rect">
                          <a:avLst/>
                        </a:prstGeom>
                        <a:solidFill>
                          <a:srgbClr val="FFFFFF"/>
                        </a:solidFill>
                        <a:ln w="9525">
                          <a:solidFill>
                            <a:srgbClr val="000000"/>
                          </a:solidFill>
                          <a:miter lim="800000"/>
                          <a:headEnd/>
                          <a:tailEnd/>
                        </a:ln>
                      </wps:spPr>
                      <wps:txbx>
                        <w:txbxContent>
                          <w:p w14:paraId="2EAC8C3E" w14:textId="77777777" w:rsidR="002C103E" w:rsidRPr="00DA0420" w:rsidRDefault="002C103E" w:rsidP="002C103E">
                            <w:pPr>
                              <w:jc w:val="center"/>
                              <w:rPr>
                                <w:rFonts w:ascii="Times New Roman" w:hAnsi="Times New Roman" w:cs="Times New Roman"/>
                                <w:i/>
                              </w:rPr>
                            </w:pPr>
                            <w:r>
                              <w:rPr>
                                <w:rFonts w:ascii="Times New Roman" w:hAnsi="Times New Roman"/>
                                <w:i/>
                              </w:rPr>
                              <w:t>Przy czym x oznacza odchylenie zużycia energii pierwotnej i końcowej danego państwa członkowskiego od celu zgodnie z dyrektywą w sprawie efektywności energetycznej w projekcie zaktualizowanego KPEiK.</w:t>
                            </w:r>
                          </w:p>
                          <w:p w14:paraId="2C8D011D" w14:textId="77777777" w:rsidR="002C103E" w:rsidRDefault="002C103E" w:rsidP="002C103E">
                            <w:pPr>
                              <w:spacing w:after="0"/>
                              <w:jc w:val="center"/>
                              <w:rPr>
                                <w:rFonts w:ascii="Times New Roman" w:hAnsi="Times New Roman" w:cs="Times New Roman"/>
                              </w:rPr>
                            </w:pPr>
                            <w:r>
                              <w:rPr>
                                <w:rFonts w:ascii="Times New Roman" w:hAnsi="Times New Roman"/>
                                <w:b/>
                              </w:rPr>
                              <w:t>5 % ≤ x</w:t>
                            </w:r>
                            <w:r>
                              <w:rPr>
                                <w:rFonts w:ascii="Times New Roman" w:hAnsi="Times New Roman"/>
                              </w:rPr>
                              <w:t xml:space="preserve"> = znacznie powyżej</w:t>
                            </w:r>
                          </w:p>
                          <w:p w14:paraId="3870802A"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0 % &lt; x &lt; 5 %</w:t>
                            </w:r>
                            <w:r>
                              <w:tab/>
                            </w:r>
                            <w:r>
                              <w:rPr>
                                <w:rFonts w:ascii="Times New Roman" w:hAnsi="Times New Roman"/>
                              </w:rPr>
                              <w:t>= nieznacznie powyżej</w:t>
                            </w:r>
                          </w:p>
                          <w:p w14:paraId="4EF1A1CD" w14:textId="77777777" w:rsidR="002C103E" w:rsidRDefault="002C103E" w:rsidP="002C103E">
                            <w:pPr>
                              <w:spacing w:after="0"/>
                              <w:jc w:val="center"/>
                              <w:rPr>
                                <w:rFonts w:ascii="Times New Roman" w:hAnsi="Times New Roman" w:cs="Times New Roman"/>
                              </w:rPr>
                            </w:pPr>
                            <w:r>
                              <w:rPr>
                                <w:rFonts w:ascii="Times New Roman" w:hAnsi="Times New Roman"/>
                                <w:b/>
                              </w:rPr>
                              <w:t>x = 0 %</w:t>
                            </w:r>
                            <w:r>
                              <w:rPr>
                                <w:rFonts w:ascii="Times New Roman" w:hAnsi="Times New Roman"/>
                              </w:rPr>
                              <w:t xml:space="preserve"> = zgodne</w:t>
                            </w:r>
                          </w:p>
                          <w:p w14:paraId="26D90772"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5 % &lt; x &lt; 0 %</w:t>
                            </w:r>
                            <w:r>
                              <w:rPr>
                                <w:rFonts w:ascii="Times New Roman" w:hAnsi="Times New Roman"/>
                              </w:rPr>
                              <w:t xml:space="preserve"> = nieznacznie poniżej</w:t>
                            </w:r>
                          </w:p>
                          <w:p w14:paraId="6EFF6F50"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x ≤ -5 %</w:t>
                            </w:r>
                            <w:r>
                              <w:rPr>
                                <w:rFonts w:ascii="Times New Roman" w:hAnsi="Times New Roman"/>
                              </w:rPr>
                              <w:t xml:space="preserve"> = znacznie poniżej</w:t>
                            </w:r>
                          </w:p>
                          <w:p w14:paraId="585E342A" w14:textId="77777777" w:rsidR="002C103E" w:rsidRDefault="002C103E" w:rsidP="002C103E"/>
                        </w:txbxContent>
                      </wps:txbx>
                      <wps:bodyPr rot="0" vert="horz" wrap="square" lIns="91440" tIns="45720" rIns="91440" bIns="45720" anchor="ctr" anchorCtr="0">
                        <a:noAutofit/>
                      </wps:bodyPr>
                    </wps:wsp>
                  </a:graphicData>
                </a:graphic>
              </wp:inline>
            </w:drawing>
          </mc:Choice>
          <mc:Fallback>
            <w:pict>
              <v:shape w14:anchorId="64280D31" id="Text Box 1963810448" o:spid="_x0000_s1027" type="#_x0000_t202" style="width:453pt;height:14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">
                <v:textbox>
                  <w:txbxContent>
                    <w:p w14:paraId="2EAC8C3E" w14:textId="77777777" w:rsidR="002C103E" w:rsidRPr="00DA0420" w:rsidRDefault="002C103E" w:rsidP="002C103E">
                      <w:pPr>
                        <w:jc w:val="center"/>
                        <w:rPr>
                          <w:rFonts w:ascii="Times New Roman" w:hAnsi="Times New Roman" w:cs="Times New Roman"/>
                          <w:i/>
                        </w:rPr>
                      </w:pPr>
                      <w:r>
                        <w:rPr>
                          <w:rFonts w:ascii="Times New Roman" w:hAnsi="Times New Roman"/>
                          <w:i/>
                        </w:rPr>
                        <w:t>Przy czym x oznacza odchylenie zużycia energii pierwotnej i końcowej danego państwa członkowskiego od celu zgodnie z dyrektywą w sprawie efektywności energetycznej w projekcie zaktualizowanego KPEiK.</w:t>
                      </w:r>
                    </w:p>
                    <w:p w14:paraId="2C8D011D" w14:textId="77777777" w:rsidR="002C103E" w:rsidRDefault="002C103E" w:rsidP="002C103E">
                      <w:pPr>
                        <w:spacing w:after="0"/>
                        <w:jc w:val="center"/>
                        <w:rPr>
                          <w:rFonts w:ascii="Times New Roman" w:hAnsi="Times New Roman" w:cs="Times New Roman"/>
                        </w:rPr>
                      </w:pPr>
                      <w:r>
                        <w:rPr>
                          <w:rFonts w:ascii="Times New Roman" w:hAnsi="Times New Roman"/>
                          <w:b/>
                        </w:rPr>
                        <w:t>5 % ≤ x</w:t>
                      </w:r>
                      <w:r>
                        <w:rPr>
                          <w:rFonts w:ascii="Times New Roman" w:hAnsi="Times New Roman"/>
                        </w:rPr>
                        <w:t xml:space="preserve"> = znacznie powyżej</w:t>
                      </w:r>
                    </w:p>
                    <w:p w14:paraId="3870802A"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0 % &lt; x &lt; 5 %</w:t>
                      </w:r>
                      <w:r>
                        <w:tab/>
                      </w:r>
                      <w:r>
                        <w:rPr>
                          <w:rFonts w:ascii="Times New Roman" w:hAnsi="Times New Roman"/>
                        </w:rPr>
                        <w:t>= nieznacznie powyżej</w:t>
                      </w:r>
                    </w:p>
                    <w:p w14:paraId="4EF1A1CD" w14:textId="77777777" w:rsidR="002C103E" w:rsidRDefault="002C103E" w:rsidP="002C103E">
                      <w:pPr>
                        <w:spacing w:after="0"/>
                        <w:jc w:val="center"/>
                        <w:rPr>
                          <w:rFonts w:ascii="Times New Roman" w:hAnsi="Times New Roman" w:cs="Times New Roman"/>
                        </w:rPr>
                      </w:pPr>
                      <w:r>
                        <w:rPr>
                          <w:rFonts w:ascii="Times New Roman" w:hAnsi="Times New Roman"/>
                          <w:b/>
                        </w:rPr>
                        <w:t>x = 0 %</w:t>
                      </w:r>
                      <w:r>
                        <w:rPr>
                          <w:rFonts w:ascii="Times New Roman" w:hAnsi="Times New Roman"/>
                        </w:rPr>
                        <w:t xml:space="preserve"> = zgodne</w:t>
                      </w:r>
                    </w:p>
                    <w:p w14:paraId="26D90772"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5 % &lt; x &lt; 0 %</w:t>
                      </w:r>
                      <w:r>
                        <w:rPr>
                          <w:rFonts w:ascii="Times New Roman" w:hAnsi="Times New Roman"/>
                        </w:rPr>
                        <w:t xml:space="preserve"> = nieznacznie poniżej</w:t>
                      </w:r>
                    </w:p>
                    <w:p w14:paraId="6EFF6F50" w14:textId="77777777" w:rsidR="002C103E" w:rsidRPr="009A4DBF" w:rsidRDefault="002C103E" w:rsidP="002C103E">
                      <w:pPr>
                        <w:spacing w:after="0"/>
                        <w:jc w:val="center"/>
                        <w:rPr>
                          <w:rFonts w:ascii="Times New Roman" w:hAnsi="Times New Roman" w:cs="Times New Roman"/>
                        </w:rPr>
                      </w:pPr>
                      <w:r>
                        <w:rPr>
                          <w:rFonts w:ascii="Times New Roman" w:hAnsi="Times New Roman"/>
                          <w:b/>
                        </w:rPr>
                        <w:t>x ≤ -5 %</w:t>
                      </w:r>
                      <w:r>
                        <w:rPr>
                          <w:rFonts w:ascii="Times New Roman" w:hAnsi="Times New Roman"/>
                        </w:rPr>
                        <w:t xml:space="preserve"> = znacznie poniżej</w:t>
                      </w:r>
                    </w:p>
                    <w:p w14:paraId="585E342A" w14:textId="77777777" w:rsidR="002C103E" w:rsidRDefault="002C103E" w:rsidP="002C103E"/>
                  </w:txbxContent>
                </v:textbox>
                <w10:anchorlock/>
              </v:shape>
            </w:pict>
          </mc:Fallback>
        </mc:AlternateContent>
      </w:r>
    </w:p>
    <w:p w14:paraId="039EFDD1" w14:textId="44A347C5"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W przypadku państw członkowskich, które nie zgłosiły żadnego wkładu krajowego</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odn</w:t>
      </w:r>
      <w:r w:rsidRPr="00D062F8">
        <w:rPr>
          <w:rFonts w:ascii="Times New Roman" w:hAnsi="Times New Roman"/>
          <w:noProof/>
        </w:rPr>
        <w:t>iesieniu do zużycia energii końcowej lub pierwotnej, do uzupełnienia pozostałych luk</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dan</w:t>
      </w:r>
      <w:r w:rsidRPr="00D062F8">
        <w:rPr>
          <w:rFonts w:ascii="Times New Roman" w:hAnsi="Times New Roman"/>
          <w:noProof/>
        </w:rPr>
        <w:t>ych wykorzystano dane zgłoszone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pro</w:t>
      </w:r>
      <w:r w:rsidRPr="00D062F8">
        <w:rPr>
          <w:rFonts w:ascii="Times New Roman" w:hAnsi="Times New Roman"/>
          <w:noProof/>
        </w:rPr>
        <w:t>jekcie zaktualizowanego KPEiK lub bardziej aktualne dane przedłożone Komisji.</w:t>
      </w:r>
    </w:p>
    <w:p w14:paraId="057BF752" w14:textId="70B3228A"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24 państwa członkowskie przedłożyły ostateczną wersję zaktualizowanego KPEiK,</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tym</w:t>
      </w:r>
      <w:r w:rsidRPr="00D062F8">
        <w:rPr>
          <w:rFonts w:ascii="Times New Roman" w:hAnsi="Times New Roman"/>
          <w:noProof/>
        </w:rPr>
        <w:t xml:space="preserve"> konkretny lub dorozumiany wkład</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wią</w:t>
      </w:r>
      <w:r w:rsidRPr="00D062F8">
        <w:rPr>
          <w:rFonts w:ascii="Times New Roman" w:hAnsi="Times New Roman"/>
          <w:noProof/>
        </w:rPr>
        <w:t>żący unijny cel</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zak</w:t>
      </w:r>
      <w:r w:rsidRPr="00D062F8">
        <w:rPr>
          <w:rFonts w:ascii="Times New Roman" w:hAnsi="Times New Roman"/>
          <w:noProof/>
        </w:rPr>
        <w:t>resie zużycia energii końcowej na</w:t>
      </w:r>
      <w:r w:rsidR="00D062F8" w:rsidRPr="00D062F8">
        <w:rPr>
          <w:rFonts w:ascii="Times New Roman" w:hAnsi="Times New Roman"/>
          <w:noProof/>
        </w:rPr>
        <w:t> </w:t>
      </w:r>
      <w:r w:rsidRPr="00D062F8">
        <w:rPr>
          <w:rFonts w:ascii="Times New Roman" w:hAnsi="Times New Roman"/>
          <w:noProof/>
        </w:rPr>
        <w:t>2030 r. wynoszący 11,7 %.</w:t>
      </w:r>
    </w:p>
    <w:p w14:paraId="7FCBC7B2" w14:textId="7B6AB728" w:rsidR="002C103E" w:rsidRPr="00D062F8" w:rsidRDefault="002C103E" w:rsidP="002C103E">
      <w:pPr>
        <w:spacing w:before="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Estonia</w:t>
      </w:r>
      <w:r w:rsidR="00D062F8" w:rsidRPr="00D062F8">
        <w:rPr>
          <w:rFonts w:ascii="Times New Roman" w:hAnsi="Times New Roman"/>
          <w:noProof/>
        </w:rPr>
        <w:t xml:space="preserve"> i</w:t>
      </w:r>
      <w:r w:rsidR="00D062F8">
        <w:rPr>
          <w:rFonts w:ascii="Times New Roman" w:hAnsi="Times New Roman"/>
          <w:noProof/>
        </w:rPr>
        <w:t> </w:t>
      </w:r>
      <w:r w:rsidR="00D062F8" w:rsidRPr="00D062F8">
        <w:rPr>
          <w:rFonts w:ascii="Times New Roman" w:hAnsi="Times New Roman"/>
          <w:noProof/>
        </w:rPr>
        <w:t>Pol</w:t>
      </w:r>
      <w:r w:rsidRPr="00D062F8">
        <w:rPr>
          <w:rFonts w:ascii="Times New Roman" w:hAnsi="Times New Roman"/>
          <w:noProof/>
        </w:rPr>
        <w:t>ska przedstawiły zaktualizowane dane liczbowe, które należy wykorzystać</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ogó</w:t>
      </w:r>
      <w:r w:rsidRPr="00D062F8">
        <w:rPr>
          <w:rFonts w:ascii="Times New Roman" w:hAnsi="Times New Roman"/>
          <w:noProof/>
        </w:rPr>
        <w:t xml:space="preserve">lnounijnej ocenie na podstawie ostatecznych KPEiK dostępnych do konsultacji publicznych (jeszcze nieprzedłożonych oficjalnie). </w:t>
      </w:r>
    </w:p>
    <w:p w14:paraId="47B8FFBC" w14:textId="77777777" w:rsidR="002C103E" w:rsidRPr="00D062F8" w:rsidRDefault="002C103E" w:rsidP="002C103E">
      <w:pPr>
        <w:spacing w:before="120" w:after="120" w:line="240" w:lineRule="auto"/>
        <w:jc w:val="both"/>
        <w:rPr>
          <w:rFonts w:ascii="Times New Roman" w:eastAsia="Yu Mincho" w:hAnsi="Times New Roman" w:cs="Times New Roman"/>
          <w:noProof/>
          <w:kern w:val="0"/>
          <w14:ligatures w14:val="none"/>
        </w:rPr>
      </w:pPr>
      <w:r w:rsidRPr="00D062F8">
        <w:rPr>
          <w:rFonts w:ascii="Times New Roman" w:hAnsi="Times New Roman"/>
          <w:noProof/>
        </w:rPr>
        <w:t>Jedno państwo członkowskie (Belgia) nie przedłożyło Komisji ani ostatecznej zaktualizowanej wersji KPEiK, ani wkładu krajowego.</w:t>
      </w:r>
    </w:p>
    <w:p w14:paraId="1F37A3BE"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r w:rsidRPr="00D062F8">
        <w:rPr>
          <w:noProof/>
        </w:rPr>
        <w:br w:type="page"/>
      </w:r>
    </w:p>
    <w:tbl>
      <w:tblPr>
        <w:tblpPr w:leftFromText="180" w:rightFromText="180" w:vertAnchor="text" w:horzAnchor="margin" w:tblpY="61"/>
        <w:tblOverlap w:val="never"/>
        <w:tblW w:w="7933" w:type="dxa"/>
        <w:tblLook w:val="04A0" w:firstRow="1" w:lastRow="0" w:firstColumn="1" w:lastColumn="0" w:noHBand="0" w:noVBand="1"/>
      </w:tblPr>
      <w:tblGrid>
        <w:gridCol w:w="761"/>
        <w:gridCol w:w="1595"/>
        <w:gridCol w:w="1194"/>
        <w:gridCol w:w="1272"/>
        <w:gridCol w:w="3111"/>
      </w:tblGrid>
      <w:tr w:rsidR="002C103E" w:rsidRPr="00D062F8" w14:paraId="2275E6B5" w14:textId="77777777" w:rsidTr="002C103E">
        <w:trPr>
          <w:trHeight w:val="300"/>
        </w:trPr>
        <w:tc>
          <w:tcPr>
            <w:tcW w:w="7933" w:type="dxa"/>
            <w:gridSpan w:val="5"/>
            <w:tcBorders>
              <w:top w:val="single" w:sz="4" w:space="0" w:color="auto"/>
              <w:left w:val="single" w:sz="4" w:space="0" w:color="auto"/>
              <w:bottom w:val="single" w:sz="4" w:space="0" w:color="auto"/>
              <w:right w:val="single" w:sz="4" w:space="0" w:color="000000"/>
            </w:tcBorders>
            <w:shd w:val="clear" w:color="auto" w:fill="B4C6E7"/>
          </w:tcPr>
          <w:p w14:paraId="0CC952B0" w14:textId="0EFD340A"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b/>
                <w:smallCaps/>
                <w:noProof/>
              </w:rPr>
              <w:t xml:space="preserve">Tabela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Table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4</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Wkłady krajowe</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rea</w:t>
            </w:r>
            <w:r w:rsidRPr="00D062F8">
              <w:rPr>
                <w:rFonts w:ascii="Times New Roman" w:hAnsi="Times New Roman"/>
                <w:b/>
                <w:smallCaps/>
                <w:noProof/>
              </w:rPr>
              <w:t>lizację unijnego celu</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zak</w:t>
            </w:r>
            <w:r w:rsidRPr="00D062F8">
              <w:rPr>
                <w:rFonts w:ascii="Times New Roman" w:hAnsi="Times New Roman"/>
                <w:b/>
                <w:smallCaps/>
                <w:noProof/>
              </w:rPr>
              <w:t>resie zużycia energii końcowej</w:t>
            </w:r>
            <w:r w:rsidRPr="00D062F8">
              <w:rPr>
                <w:rFonts w:ascii="Times New Roman" w:hAnsi="Times New Roman"/>
                <w:noProof/>
                <w:sz w:val="20"/>
              </w:rPr>
              <w:t xml:space="preserve"> – zużycie energii końcowej (Mtoe)</w:t>
            </w:r>
          </w:p>
        </w:tc>
      </w:tr>
      <w:tr w:rsidR="002C103E" w:rsidRPr="00D062F8" w14:paraId="6B5ADABF" w14:textId="77777777" w:rsidTr="002C103E">
        <w:trPr>
          <w:trHeight w:val="300"/>
        </w:trPr>
        <w:tc>
          <w:tcPr>
            <w:tcW w:w="761" w:type="dxa"/>
            <w:tcBorders>
              <w:top w:val="nil"/>
              <w:left w:val="single" w:sz="8" w:space="0" w:color="auto"/>
              <w:bottom w:val="nil"/>
              <w:right w:val="single" w:sz="8" w:space="0" w:color="auto"/>
            </w:tcBorders>
            <w:shd w:val="clear" w:color="auto" w:fill="B4C6E7"/>
            <w:noWrap/>
            <w:vAlign w:val="bottom"/>
            <w:hideMark/>
          </w:tcPr>
          <w:p w14:paraId="20206D25"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 xml:space="preserve"> </w:t>
            </w:r>
          </w:p>
        </w:tc>
        <w:tc>
          <w:tcPr>
            <w:tcW w:w="1595" w:type="dxa"/>
            <w:tcBorders>
              <w:top w:val="nil"/>
              <w:left w:val="nil"/>
              <w:bottom w:val="nil"/>
              <w:right w:val="single" w:sz="8" w:space="0" w:color="auto"/>
            </w:tcBorders>
            <w:shd w:val="clear" w:color="auto" w:fill="B4C6E7"/>
            <w:vAlign w:val="center"/>
            <w:hideMark/>
          </w:tcPr>
          <w:p w14:paraId="1707F18C"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Cel (wkład wysłany do państw członkowskich)</w:t>
            </w:r>
            <w:r w:rsidRPr="00D062F8">
              <w:rPr>
                <w:rFonts w:ascii="Times New Roman" w:eastAsia="Times New Roman" w:hAnsi="Times New Roman" w:cs="Times New Roman"/>
                <w:noProof/>
                <w:color w:val="000000"/>
                <w:kern w:val="0"/>
                <w:sz w:val="20"/>
                <w:szCs w:val="20"/>
                <w:vertAlign w:val="superscript"/>
                <w:lang w:eastAsia="en-IE"/>
              </w:rPr>
              <w:footnoteReference w:id="10"/>
            </w:r>
          </w:p>
        </w:tc>
        <w:tc>
          <w:tcPr>
            <w:tcW w:w="1194" w:type="dxa"/>
            <w:tcBorders>
              <w:top w:val="nil"/>
              <w:left w:val="nil"/>
              <w:bottom w:val="nil"/>
              <w:right w:val="single" w:sz="4" w:space="0" w:color="auto"/>
            </w:tcBorders>
            <w:shd w:val="clear" w:color="auto" w:fill="B4C6E7"/>
            <w:vAlign w:val="center"/>
          </w:tcPr>
          <w:p w14:paraId="26CA37D1" w14:textId="77777777" w:rsidR="002C103E" w:rsidRPr="00D062F8" w:rsidRDefault="002C103E" w:rsidP="002C103E">
            <w:pPr>
              <w:spacing w:after="0" w:line="240" w:lineRule="auto"/>
              <w:rPr>
                <w:rFonts w:ascii="Times New Roman" w:eastAsia="Yu Mincho" w:hAnsi="Times New Roman" w:cs="Times New Roman"/>
                <w:b/>
                <w:noProof/>
                <w:color w:val="000000"/>
                <w:kern w:val="0"/>
                <w:sz w:val="20"/>
                <w:szCs w:val="20"/>
                <w14:ligatures w14:val="none"/>
              </w:rPr>
            </w:pPr>
            <w:r w:rsidRPr="00D062F8">
              <w:rPr>
                <w:rFonts w:ascii="Times New Roman" w:hAnsi="Times New Roman"/>
                <w:noProof/>
                <w:color w:val="000000"/>
                <w:sz w:val="20"/>
              </w:rPr>
              <w:t xml:space="preserve">Projekt wkładu (czerwiec 2023 r.) </w:t>
            </w:r>
          </w:p>
        </w:tc>
        <w:tc>
          <w:tcPr>
            <w:tcW w:w="1272" w:type="dxa"/>
            <w:tcBorders>
              <w:top w:val="single" w:sz="4" w:space="0" w:color="auto"/>
              <w:left w:val="single" w:sz="4" w:space="0" w:color="auto"/>
              <w:bottom w:val="single" w:sz="4" w:space="0" w:color="auto"/>
              <w:right w:val="single" w:sz="4" w:space="0" w:color="auto"/>
            </w:tcBorders>
            <w:shd w:val="clear" w:color="auto" w:fill="B4C6E7"/>
            <w:vAlign w:val="center"/>
          </w:tcPr>
          <w:p w14:paraId="36CC09FE" w14:textId="77777777" w:rsidR="002C103E" w:rsidRPr="00D062F8" w:rsidRDefault="002C103E" w:rsidP="002C103E">
            <w:pPr>
              <w:spacing w:after="0" w:line="240" w:lineRule="auto"/>
              <w:rPr>
                <w:rFonts w:ascii="Times New Roman" w:eastAsia="Yu Mincho" w:hAnsi="Times New Roman" w:cs="Times New Roman"/>
                <w:b/>
                <w:noProof/>
                <w:color w:val="000000"/>
                <w:kern w:val="0"/>
                <w:sz w:val="20"/>
                <w:szCs w:val="20"/>
                <w14:ligatures w14:val="none"/>
              </w:rPr>
            </w:pPr>
            <w:r w:rsidRPr="00D062F8">
              <w:rPr>
                <w:rFonts w:ascii="Times New Roman" w:hAnsi="Times New Roman"/>
                <w:noProof/>
                <w:color w:val="000000"/>
                <w:sz w:val="20"/>
              </w:rPr>
              <w:t>Ostateczny wkład</w:t>
            </w:r>
          </w:p>
        </w:tc>
        <w:tc>
          <w:tcPr>
            <w:tcW w:w="3111" w:type="dxa"/>
            <w:tcBorders>
              <w:top w:val="nil"/>
              <w:left w:val="single" w:sz="4" w:space="0" w:color="auto"/>
              <w:bottom w:val="single" w:sz="4" w:space="0" w:color="auto"/>
              <w:right w:val="single" w:sz="8" w:space="0" w:color="auto"/>
            </w:tcBorders>
            <w:shd w:val="clear" w:color="auto" w:fill="B4C6E7"/>
            <w:vAlign w:val="center"/>
          </w:tcPr>
          <w:p w14:paraId="4CA83089" w14:textId="77777777" w:rsidR="002C103E" w:rsidRPr="00D062F8" w:rsidRDefault="002C103E" w:rsidP="002C103E">
            <w:pPr>
              <w:spacing w:after="0" w:line="240" w:lineRule="auto"/>
              <w:rPr>
                <w:rFonts w:ascii="Times New Roman" w:eastAsia="Yu Mincho" w:hAnsi="Times New Roman" w:cs="Times New Roman"/>
                <w:b/>
                <w:noProof/>
                <w:color w:val="000000"/>
                <w:kern w:val="0"/>
                <w:sz w:val="20"/>
                <w:szCs w:val="20"/>
                <w14:ligatures w14:val="none"/>
              </w:rPr>
            </w:pPr>
            <w:r w:rsidRPr="00D062F8">
              <w:rPr>
                <w:rFonts w:ascii="Times New Roman" w:hAnsi="Times New Roman"/>
                <w:b/>
                <w:noProof/>
                <w:color w:val="000000"/>
                <w:sz w:val="20"/>
              </w:rPr>
              <w:t>Poziom ambicji (zużycie docelowe)</w:t>
            </w:r>
            <w:r w:rsidRPr="00D062F8">
              <w:rPr>
                <w:rFonts w:ascii="Times New Roman" w:eastAsia="Times New Roman" w:hAnsi="Times New Roman" w:cs="Times New Roman"/>
                <w:b/>
                <w:bCs/>
                <w:noProof/>
                <w:color w:val="000000"/>
                <w:kern w:val="0"/>
                <w:sz w:val="20"/>
                <w:szCs w:val="20"/>
                <w:vertAlign w:val="superscript"/>
                <w:lang w:eastAsia="en-IE"/>
              </w:rPr>
              <w:footnoteReference w:id="11"/>
            </w:r>
          </w:p>
        </w:tc>
      </w:tr>
      <w:tr w:rsidR="002C103E" w:rsidRPr="00D062F8" w14:paraId="4FEFD353" w14:textId="77777777" w:rsidTr="002C103E">
        <w:trPr>
          <w:trHeight w:val="300"/>
        </w:trPr>
        <w:tc>
          <w:tcPr>
            <w:tcW w:w="761" w:type="dxa"/>
            <w:tcBorders>
              <w:top w:val="single" w:sz="8" w:space="0" w:color="auto"/>
              <w:left w:val="single" w:sz="8" w:space="0" w:color="auto"/>
              <w:bottom w:val="single" w:sz="8" w:space="0" w:color="auto"/>
              <w:right w:val="nil"/>
            </w:tcBorders>
            <w:shd w:val="clear" w:color="auto" w:fill="B4C6E7"/>
            <w:noWrap/>
            <w:vAlign w:val="center"/>
            <w:hideMark/>
          </w:tcPr>
          <w:p w14:paraId="1786CF92" w14:textId="77777777" w:rsidR="002C103E" w:rsidRPr="00D062F8" w:rsidRDefault="002C103E" w:rsidP="002C103E">
            <w:pPr>
              <w:spacing w:after="0" w:line="240" w:lineRule="auto"/>
              <w:rPr>
                <w:rFonts w:ascii="Times New Roman" w:eastAsia="Times New Roman" w:hAnsi="Times New Roman" w:cs="Times New Roman"/>
                <w:b/>
                <w:bCs/>
                <w:noProof/>
                <w:color w:val="000000"/>
                <w:kern w:val="0"/>
                <w:sz w:val="20"/>
                <w:szCs w:val="20"/>
                <w14:ligatures w14:val="none"/>
              </w:rPr>
            </w:pPr>
            <w:r w:rsidRPr="00D062F8">
              <w:rPr>
                <w:rFonts w:ascii="Times New Roman" w:hAnsi="Times New Roman"/>
                <w:b/>
                <w:noProof/>
                <w:color w:val="000000"/>
                <w:sz w:val="20"/>
              </w:rPr>
              <w:t>UE-27</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D5C305" w14:textId="77777777" w:rsidR="002C103E" w:rsidRPr="00D062F8" w:rsidRDefault="002C103E" w:rsidP="002C103E">
            <w:pPr>
              <w:spacing w:after="0" w:line="240" w:lineRule="auto"/>
              <w:jc w:val="right"/>
              <w:rPr>
                <w:rFonts w:ascii="Times New Roman" w:eastAsia="Yu Mincho" w:hAnsi="Times New Roman" w:cs="Times New Roman"/>
                <w:b/>
                <w:noProof/>
                <w:color w:val="000000"/>
                <w:kern w:val="0"/>
                <w:sz w:val="20"/>
                <w:szCs w:val="20"/>
                <w14:ligatures w14:val="none"/>
              </w:rPr>
            </w:pPr>
            <w:r w:rsidRPr="00D062F8">
              <w:rPr>
                <w:rFonts w:ascii="Times New Roman" w:hAnsi="Times New Roman"/>
                <w:b/>
                <w:noProof/>
                <w:color w:val="000000"/>
                <w:sz w:val="22"/>
              </w:rPr>
              <w:t>770,4</w:t>
            </w:r>
          </w:p>
        </w:tc>
        <w:tc>
          <w:tcPr>
            <w:tcW w:w="1194" w:type="dxa"/>
            <w:tcBorders>
              <w:top w:val="single" w:sz="4" w:space="0" w:color="auto"/>
              <w:left w:val="nil"/>
              <w:bottom w:val="single" w:sz="4" w:space="0" w:color="auto"/>
              <w:right w:val="single" w:sz="4" w:space="0" w:color="auto"/>
            </w:tcBorders>
            <w:shd w:val="clear" w:color="auto" w:fill="FFFFFF"/>
            <w:vAlign w:val="bottom"/>
          </w:tcPr>
          <w:p w14:paraId="08A76C63" w14:textId="77777777" w:rsidR="002C103E" w:rsidRPr="00D062F8" w:rsidRDefault="002C103E" w:rsidP="002C103E">
            <w:pPr>
              <w:spacing w:after="0" w:line="240" w:lineRule="auto"/>
              <w:jc w:val="right"/>
              <w:rPr>
                <w:rFonts w:ascii="Times New Roman" w:eastAsia="Yu Mincho" w:hAnsi="Times New Roman" w:cs="Times New Roman"/>
                <w:b/>
                <w:noProof/>
                <w:color w:val="000000"/>
                <w:kern w:val="0"/>
                <w:sz w:val="20"/>
                <w:szCs w:val="20"/>
                <w14:ligatures w14:val="none"/>
              </w:rPr>
            </w:pPr>
            <w:r w:rsidRPr="00D062F8">
              <w:rPr>
                <w:rFonts w:ascii="Times New Roman" w:hAnsi="Times New Roman"/>
                <w:b/>
                <w:noProof/>
                <w:color w:val="000000"/>
                <w:sz w:val="22"/>
              </w:rPr>
              <w:t>814,3</w:t>
            </w:r>
          </w:p>
        </w:tc>
        <w:tc>
          <w:tcPr>
            <w:tcW w:w="1272" w:type="dxa"/>
            <w:tcBorders>
              <w:top w:val="single" w:sz="4" w:space="0" w:color="auto"/>
              <w:left w:val="nil"/>
              <w:bottom w:val="single" w:sz="4" w:space="0" w:color="auto"/>
              <w:right w:val="single" w:sz="4" w:space="0" w:color="auto"/>
            </w:tcBorders>
            <w:shd w:val="clear" w:color="auto" w:fill="FFFFFF"/>
            <w:vAlign w:val="bottom"/>
          </w:tcPr>
          <w:p w14:paraId="19F5D61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b/>
                <w:noProof/>
                <w:color w:val="000000"/>
                <w:sz w:val="22"/>
              </w:rPr>
              <w:t>794,1</w:t>
            </w:r>
            <w:r w:rsidRPr="00D062F8">
              <w:rPr>
                <w:rFonts w:ascii="Times New Roman" w:eastAsia="Calibri" w:hAnsi="Times New Roman" w:cs="Times New Roman"/>
                <w:noProof/>
                <w:color w:val="000000"/>
                <w:kern w:val="0"/>
                <w:sz w:val="22"/>
                <w:szCs w:val="22"/>
                <w:vertAlign w:val="superscript"/>
              </w:rPr>
              <w:footnoteReference w:id="12"/>
            </w:r>
          </w:p>
        </w:tc>
        <w:tc>
          <w:tcPr>
            <w:tcW w:w="3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27504" w14:textId="77777777" w:rsidR="002C103E" w:rsidRPr="00D062F8" w:rsidRDefault="002C103E" w:rsidP="002C103E">
            <w:pPr>
              <w:spacing w:after="0" w:line="240" w:lineRule="auto"/>
              <w:jc w:val="right"/>
              <w:rPr>
                <w:rFonts w:ascii="Times New Roman" w:eastAsia="Times New Roman" w:hAnsi="Times New Roman" w:cs="Times New Roman"/>
                <w:b/>
                <w:noProof/>
                <w:color w:val="000000"/>
                <w:kern w:val="0"/>
                <w:sz w:val="20"/>
                <w:szCs w:val="20"/>
                <w:lang w:eastAsia="en-IE"/>
                <w14:ligatures w14:val="none"/>
              </w:rPr>
            </w:pPr>
          </w:p>
        </w:tc>
      </w:tr>
      <w:tr w:rsidR="002C103E" w:rsidRPr="00D062F8" w14:paraId="140B8F9D"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E8AEBD2"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BE</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285BAD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F5EBFDA"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29,9</w:t>
            </w:r>
          </w:p>
        </w:tc>
        <w:tc>
          <w:tcPr>
            <w:tcW w:w="1272" w:type="dxa"/>
            <w:tcBorders>
              <w:top w:val="nil"/>
              <w:left w:val="single" w:sz="4" w:space="0" w:color="auto"/>
              <w:bottom w:val="single" w:sz="4" w:space="0" w:color="auto"/>
              <w:right w:val="single" w:sz="4" w:space="0" w:color="auto"/>
            </w:tcBorders>
            <w:shd w:val="clear" w:color="auto" w:fill="auto"/>
            <w:vAlign w:val="bottom"/>
          </w:tcPr>
          <w:p w14:paraId="40F2C29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29,9</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3C1F339B"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nieznacznie powyżej</w:t>
            </w:r>
          </w:p>
        </w:tc>
      </w:tr>
      <w:tr w:rsidR="002C103E" w:rsidRPr="00D062F8" w14:paraId="6749570A"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A912665"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BG</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4D7AB88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8,4</w:t>
            </w:r>
          </w:p>
        </w:tc>
        <w:tc>
          <w:tcPr>
            <w:tcW w:w="1194" w:type="dxa"/>
            <w:tcBorders>
              <w:top w:val="nil"/>
              <w:left w:val="single" w:sz="4" w:space="0" w:color="auto"/>
              <w:bottom w:val="single" w:sz="4" w:space="0" w:color="auto"/>
              <w:right w:val="single" w:sz="4" w:space="0" w:color="auto"/>
            </w:tcBorders>
            <w:shd w:val="clear" w:color="auto" w:fill="auto"/>
            <w:vAlign w:val="bottom"/>
          </w:tcPr>
          <w:p w14:paraId="7806B41D"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9,9</w:t>
            </w:r>
          </w:p>
        </w:tc>
        <w:tc>
          <w:tcPr>
            <w:tcW w:w="1272" w:type="dxa"/>
            <w:tcBorders>
              <w:top w:val="nil"/>
              <w:left w:val="single" w:sz="4" w:space="0" w:color="auto"/>
              <w:bottom w:val="single" w:sz="4" w:space="0" w:color="auto"/>
              <w:right w:val="single" w:sz="4" w:space="0" w:color="auto"/>
            </w:tcBorders>
            <w:shd w:val="clear" w:color="auto" w:fill="auto"/>
            <w:vAlign w:val="bottom"/>
          </w:tcPr>
          <w:p w14:paraId="3438B3E6"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8,8</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7E5A3FAA"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nieznacznie powyżej</w:t>
            </w:r>
          </w:p>
        </w:tc>
      </w:tr>
      <w:tr w:rsidR="002C103E" w:rsidRPr="00D062F8" w14:paraId="35EBB01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39D0543"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CZ</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39DF7AA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20,35</w:t>
            </w:r>
          </w:p>
        </w:tc>
        <w:tc>
          <w:tcPr>
            <w:tcW w:w="1194" w:type="dxa"/>
            <w:tcBorders>
              <w:top w:val="nil"/>
              <w:left w:val="single" w:sz="4" w:space="0" w:color="auto"/>
              <w:bottom w:val="single" w:sz="4" w:space="0" w:color="auto"/>
              <w:right w:val="single" w:sz="4" w:space="0" w:color="auto"/>
            </w:tcBorders>
            <w:shd w:val="clear" w:color="auto" w:fill="auto"/>
            <w:vAlign w:val="bottom"/>
          </w:tcPr>
          <w:p w14:paraId="4D717C63"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20,2</w:t>
            </w:r>
          </w:p>
        </w:tc>
        <w:tc>
          <w:tcPr>
            <w:tcW w:w="1272" w:type="dxa"/>
            <w:tcBorders>
              <w:top w:val="nil"/>
              <w:left w:val="single" w:sz="4" w:space="0" w:color="auto"/>
              <w:bottom w:val="single" w:sz="4" w:space="0" w:color="auto"/>
              <w:right w:val="single" w:sz="4" w:space="0" w:color="auto"/>
            </w:tcBorders>
            <w:shd w:val="clear" w:color="auto" w:fill="auto"/>
            <w:vAlign w:val="bottom"/>
          </w:tcPr>
          <w:p w14:paraId="15BDB76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20,35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2A31072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5008BAE8"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DCE5AA9"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DK</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078E11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13,7</w:t>
            </w:r>
          </w:p>
        </w:tc>
        <w:tc>
          <w:tcPr>
            <w:tcW w:w="1194" w:type="dxa"/>
            <w:tcBorders>
              <w:top w:val="nil"/>
              <w:left w:val="single" w:sz="4" w:space="0" w:color="auto"/>
              <w:bottom w:val="single" w:sz="4" w:space="0" w:color="auto"/>
              <w:right w:val="single" w:sz="4" w:space="0" w:color="auto"/>
            </w:tcBorders>
            <w:shd w:val="clear" w:color="auto" w:fill="auto"/>
            <w:vAlign w:val="bottom"/>
          </w:tcPr>
          <w:p w14:paraId="1860AF3D"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14,2</w:t>
            </w:r>
          </w:p>
        </w:tc>
        <w:tc>
          <w:tcPr>
            <w:tcW w:w="1272" w:type="dxa"/>
            <w:tcBorders>
              <w:top w:val="nil"/>
              <w:left w:val="single" w:sz="4" w:space="0" w:color="auto"/>
              <w:bottom w:val="single" w:sz="4" w:space="0" w:color="auto"/>
              <w:right w:val="single" w:sz="4" w:space="0" w:color="auto"/>
            </w:tcBorders>
            <w:shd w:val="clear" w:color="auto" w:fill="auto"/>
            <w:vAlign w:val="bottom"/>
          </w:tcPr>
          <w:p w14:paraId="502F764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13,7</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47D84CD7"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7459200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79F73836"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DE</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C3458F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155,5</w:t>
            </w:r>
          </w:p>
        </w:tc>
        <w:tc>
          <w:tcPr>
            <w:tcW w:w="1194" w:type="dxa"/>
            <w:tcBorders>
              <w:top w:val="nil"/>
              <w:left w:val="single" w:sz="4" w:space="0" w:color="auto"/>
              <w:bottom w:val="single" w:sz="4" w:space="0" w:color="auto"/>
              <w:right w:val="single" w:sz="4" w:space="0" w:color="auto"/>
            </w:tcBorders>
            <w:shd w:val="clear" w:color="auto" w:fill="auto"/>
            <w:vAlign w:val="bottom"/>
          </w:tcPr>
          <w:p w14:paraId="1F45E48F"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160,5</w:t>
            </w:r>
          </w:p>
        </w:tc>
        <w:tc>
          <w:tcPr>
            <w:tcW w:w="1272" w:type="dxa"/>
            <w:tcBorders>
              <w:top w:val="nil"/>
              <w:left w:val="single" w:sz="4" w:space="0" w:color="auto"/>
              <w:bottom w:val="single" w:sz="4" w:space="0" w:color="auto"/>
              <w:right w:val="single" w:sz="4" w:space="0" w:color="auto"/>
            </w:tcBorders>
            <w:shd w:val="clear" w:color="auto" w:fill="auto"/>
            <w:vAlign w:val="bottom"/>
          </w:tcPr>
          <w:p w14:paraId="575DF9D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155,5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4B46C0A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5127C349"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A2DAAB2"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EE</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4FA2A8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2,5</w:t>
            </w:r>
          </w:p>
        </w:tc>
        <w:tc>
          <w:tcPr>
            <w:tcW w:w="1194" w:type="dxa"/>
            <w:tcBorders>
              <w:top w:val="nil"/>
              <w:left w:val="single" w:sz="4" w:space="0" w:color="auto"/>
              <w:bottom w:val="single" w:sz="4" w:space="0" w:color="auto"/>
              <w:right w:val="single" w:sz="4" w:space="0" w:color="auto"/>
            </w:tcBorders>
            <w:shd w:val="clear" w:color="auto" w:fill="auto"/>
            <w:vAlign w:val="bottom"/>
          </w:tcPr>
          <w:p w14:paraId="6C3E8243"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2,6</w:t>
            </w:r>
          </w:p>
        </w:tc>
        <w:tc>
          <w:tcPr>
            <w:tcW w:w="1272" w:type="dxa"/>
            <w:tcBorders>
              <w:top w:val="nil"/>
              <w:left w:val="single" w:sz="4" w:space="0" w:color="auto"/>
              <w:bottom w:val="single" w:sz="4" w:space="0" w:color="auto"/>
              <w:right w:val="single" w:sz="4" w:space="0" w:color="auto"/>
            </w:tcBorders>
            <w:shd w:val="clear" w:color="auto" w:fill="auto"/>
            <w:vAlign w:val="bottom"/>
          </w:tcPr>
          <w:p w14:paraId="351842E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7ECB1D16"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2F22B59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7D7BAFBE"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IE</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0D11FF4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10,5</w:t>
            </w:r>
          </w:p>
        </w:tc>
        <w:tc>
          <w:tcPr>
            <w:tcW w:w="1194" w:type="dxa"/>
            <w:tcBorders>
              <w:top w:val="nil"/>
              <w:left w:val="single" w:sz="4" w:space="0" w:color="auto"/>
              <w:bottom w:val="single" w:sz="4" w:space="0" w:color="auto"/>
              <w:right w:val="single" w:sz="4" w:space="0" w:color="auto"/>
            </w:tcBorders>
            <w:shd w:val="clear" w:color="auto" w:fill="auto"/>
            <w:vAlign w:val="bottom"/>
          </w:tcPr>
          <w:p w14:paraId="067A9545"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12,9</w:t>
            </w:r>
          </w:p>
        </w:tc>
        <w:tc>
          <w:tcPr>
            <w:tcW w:w="1272" w:type="dxa"/>
            <w:tcBorders>
              <w:top w:val="nil"/>
              <w:left w:val="single" w:sz="4" w:space="0" w:color="auto"/>
              <w:bottom w:val="single" w:sz="4" w:space="0" w:color="auto"/>
              <w:right w:val="single" w:sz="4" w:space="0" w:color="auto"/>
            </w:tcBorders>
            <w:shd w:val="clear" w:color="auto" w:fill="auto"/>
            <w:vAlign w:val="bottom"/>
          </w:tcPr>
          <w:p w14:paraId="27BD291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10,5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1EDD6970"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5D19CF8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19E569F"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EL</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26E050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14,6</w:t>
            </w:r>
          </w:p>
        </w:tc>
        <w:tc>
          <w:tcPr>
            <w:tcW w:w="1194" w:type="dxa"/>
            <w:tcBorders>
              <w:top w:val="nil"/>
              <w:left w:val="single" w:sz="4" w:space="0" w:color="auto"/>
              <w:bottom w:val="single" w:sz="4" w:space="0" w:color="auto"/>
              <w:right w:val="single" w:sz="4" w:space="0" w:color="auto"/>
            </w:tcBorders>
            <w:shd w:val="clear" w:color="auto" w:fill="auto"/>
            <w:vAlign w:val="bottom"/>
          </w:tcPr>
          <w:p w14:paraId="21C2B8C7"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15,4</w:t>
            </w:r>
          </w:p>
        </w:tc>
        <w:tc>
          <w:tcPr>
            <w:tcW w:w="1272" w:type="dxa"/>
            <w:tcBorders>
              <w:top w:val="nil"/>
              <w:left w:val="single" w:sz="4" w:space="0" w:color="auto"/>
              <w:bottom w:val="single" w:sz="4" w:space="0" w:color="auto"/>
              <w:right w:val="single" w:sz="4" w:space="0" w:color="auto"/>
            </w:tcBorders>
            <w:shd w:val="clear" w:color="auto" w:fill="auto"/>
            <w:vAlign w:val="bottom"/>
          </w:tcPr>
          <w:p w14:paraId="463773B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15,2</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585F5A58"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nieznacznie powyżej</w:t>
            </w:r>
          </w:p>
        </w:tc>
      </w:tr>
      <w:tr w:rsidR="002C103E" w:rsidRPr="00D062F8" w14:paraId="24CAF816"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23AC3DC"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ES</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3789EA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66,3</w:t>
            </w:r>
          </w:p>
        </w:tc>
        <w:tc>
          <w:tcPr>
            <w:tcW w:w="1194" w:type="dxa"/>
            <w:tcBorders>
              <w:top w:val="nil"/>
              <w:left w:val="single" w:sz="4" w:space="0" w:color="auto"/>
              <w:bottom w:val="single" w:sz="4" w:space="0" w:color="auto"/>
              <w:right w:val="single" w:sz="4" w:space="0" w:color="auto"/>
            </w:tcBorders>
            <w:shd w:val="clear" w:color="auto" w:fill="auto"/>
            <w:vAlign w:val="bottom"/>
          </w:tcPr>
          <w:p w14:paraId="256B03F9"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70,2</w:t>
            </w:r>
          </w:p>
        </w:tc>
        <w:tc>
          <w:tcPr>
            <w:tcW w:w="1272" w:type="dxa"/>
            <w:tcBorders>
              <w:top w:val="nil"/>
              <w:left w:val="single" w:sz="4" w:space="0" w:color="auto"/>
              <w:bottom w:val="single" w:sz="4" w:space="0" w:color="auto"/>
              <w:right w:val="single" w:sz="4" w:space="0" w:color="auto"/>
            </w:tcBorders>
            <w:shd w:val="clear" w:color="auto" w:fill="auto"/>
            <w:vAlign w:val="bottom"/>
          </w:tcPr>
          <w:p w14:paraId="15842DB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71,7</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0ADB940A"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1E05ABFE"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99C1D2A"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FR</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5179E7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106,9</w:t>
            </w:r>
          </w:p>
        </w:tc>
        <w:tc>
          <w:tcPr>
            <w:tcW w:w="1194" w:type="dxa"/>
            <w:tcBorders>
              <w:top w:val="nil"/>
              <w:left w:val="single" w:sz="4" w:space="0" w:color="auto"/>
              <w:bottom w:val="single" w:sz="4" w:space="0" w:color="auto"/>
              <w:right w:val="single" w:sz="4" w:space="0" w:color="auto"/>
            </w:tcBorders>
            <w:shd w:val="clear" w:color="auto" w:fill="auto"/>
            <w:vAlign w:val="bottom"/>
          </w:tcPr>
          <w:p w14:paraId="462601C8"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104,0</w:t>
            </w:r>
          </w:p>
        </w:tc>
        <w:tc>
          <w:tcPr>
            <w:tcW w:w="1272" w:type="dxa"/>
            <w:tcBorders>
              <w:top w:val="nil"/>
              <w:left w:val="single" w:sz="4" w:space="0" w:color="auto"/>
              <w:bottom w:val="single" w:sz="4" w:space="0" w:color="auto"/>
              <w:right w:val="single" w:sz="4" w:space="0" w:color="auto"/>
            </w:tcBorders>
            <w:shd w:val="clear" w:color="auto" w:fill="auto"/>
            <w:vAlign w:val="bottom"/>
          </w:tcPr>
          <w:p w14:paraId="3B1F405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106,9</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38F4AFB6"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3A87C3C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5AA3DEB4"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HR</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BA3786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5,9</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4EFF88"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6,6</w:t>
            </w:r>
          </w:p>
        </w:tc>
        <w:tc>
          <w:tcPr>
            <w:tcW w:w="1272" w:type="dxa"/>
            <w:tcBorders>
              <w:top w:val="nil"/>
              <w:left w:val="single" w:sz="4" w:space="0" w:color="auto"/>
              <w:bottom w:val="single" w:sz="4" w:space="0" w:color="auto"/>
              <w:right w:val="single" w:sz="4" w:space="0" w:color="auto"/>
            </w:tcBorders>
            <w:shd w:val="clear" w:color="auto" w:fill="auto"/>
            <w:vAlign w:val="bottom"/>
          </w:tcPr>
          <w:p w14:paraId="56ADBE66"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5,9</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626E3F85"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179631F9"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56FA4A9"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IT</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70C8D4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93,1</w:t>
            </w:r>
          </w:p>
        </w:tc>
        <w:tc>
          <w:tcPr>
            <w:tcW w:w="1194" w:type="dxa"/>
            <w:tcBorders>
              <w:top w:val="nil"/>
              <w:left w:val="single" w:sz="4" w:space="0" w:color="auto"/>
              <w:bottom w:val="single" w:sz="4" w:space="0" w:color="auto"/>
              <w:right w:val="single" w:sz="4" w:space="0" w:color="auto"/>
            </w:tcBorders>
            <w:shd w:val="clear" w:color="auto" w:fill="auto"/>
            <w:vAlign w:val="bottom"/>
          </w:tcPr>
          <w:p w14:paraId="2795E618"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94,4</w:t>
            </w:r>
          </w:p>
        </w:tc>
        <w:tc>
          <w:tcPr>
            <w:tcW w:w="1272" w:type="dxa"/>
            <w:tcBorders>
              <w:top w:val="nil"/>
              <w:left w:val="single" w:sz="4" w:space="0" w:color="auto"/>
              <w:bottom w:val="single" w:sz="4" w:space="0" w:color="auto"/>
              <w:right w:val="single" w:sz="4" w:space="0" w:color="auto"/>
            </w:tcBorders>
            <w:shd w:val="clear" w:color="auto" w:fill="auto"/>
            <w:vAlign w:val="bottom"/>
          </w:tcPr>
          <w:p w14:paraId="3CA8EAC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101,7</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3742C541"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7DEA8F30"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7807CB63"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CY</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E127C1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1,8</w:t>
            </w:r>
          </w:p>
        </w:tc>
        <w:tc>
          <w:tcPr>
            <w:tcW w:w="1194" w:type="dxa"/>
            <w:tcBorders>
              <w:top w:val="nil"/>
              <w:left w:val="single" w:sz="4" w:space="0" w:color="auto"/>
              <w:bottom w:val="single" w:sz="4" w:space="0" w:color="auto"/>
              <w:right w:val="single" w:sz="4" w:space="0" w:color="auto"/>
            </w:tcBorders>
            <w:shd w:val="clear" w:color="auto" w:fill="auto"/>
            <w:vAlign w:val="bottom"/>
          </w:tcPr>
          <w:p w14:paraId="062E6F9F"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1,9</w:t>
            </w:r>
          </w:p>
        </w:tc>
        <w:tc>
          <w:tcPr>
            <w:tcW w:w="1272" w:type="dxa"/>
            <w:tcBorders>
              <w:top w:val="nil"/>
              <w:left w:val="single" w:sz="4" w:space="0" w:color="auto"/>
              <w:bottom w:val="single" w:sz="4" w:space="0" w:color="auto"/>
              <w:right w:val="single" w:sz="4" w:space="0" w:color="auto"/>
            </w:tcBorders>
            <w:shd w:val="clear" w:color="auto" w:fill="auto"/>
            <w:vAlign w:val="bottom"/>
          </w:tcPr>
          <w:p w14:paraId="3E7CD94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1,8</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56A7C983"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1ED1A8CA"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A841428"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LV</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80615C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3,5</w:t>
            </w:r>
          </w:p>
        </w:tc>
        <w:tc>
          <w:tcPr>
            <w:tcW w:w="1194" w:type="dxa"/>
            <w:tcBorders>
              <w:top w:val="nil"/>
              <w:left w:val="single" w:sz="4" w:space="0" w:color="auto"/>
              <w:bottom w:val="single" w:sz="4" w:space="0" w:color="auto"/>
              <w:right w:val="single" w:sz="4" w:space="0" w:color="auto"/>
            </w:tcBorders>
            <w:shd w:val="clear" w:color="auto" w:fill="auto"/>
            <w:vAlign w:val="bottom"/>
          </w:tcPr>
          <w:p w14:paraId="0C7E4591"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3,4</w:t>
            </w:r>
          </w:p>
        </w:tc>
        <w:tc>
          <w:tcPr>
            <w:tcW w:w="1272" w:type="dxa"/>
            <w:tcBorders>
              <w:top w:val="nil"/>
              <w:left w:val="single" w:sz="4" w:space="0" w:color="auto"/>
              <w:bottom w:val="single" w:sz="4" w:space="0" w:color="auto"/>
              <w:right w:val="single" w:sz="4" w:space="0" w:color="auto"/>
            </w:tcBorders>
            <w:shd w:val="clear" w:color="auto" w:fill="auto"/>
            <w:vAlign w:val="bottom"/>
          </w:tcPr>
          <w:p w14:paraId="633F901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18876F9D"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5F20D276"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C44FD2F" w14:textId="77777777" w:rsidR="002C103E" w:rsidRPr="00D062F8" w:rsidRDefault="002C103E" w:rsidP="002C103E">
            <w:pPr>
              <w:spacing w:after="0" w:line="240" w:lineRule="auto"/>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0"/>
              </w:rPr>
              <w:t>LT</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DB1EFE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4,3</w:t>
            </w:r>
          </w:p>
        </w:tc>
        <w:tc>
          <w:tcPr>
            <w:tcW w:w="1194" w:type="dxa"/>
            <w:tcBorders>
              <w:top w:val="nil"/>
              <w:left w:val="single" w:sz="4" w:space="0" w:color="auto"/>
              <w:bottom w:val="single" w:sz="4" w:space="0" w:color="auto"/>
              <w:right w:val="single" w:sz="4" w:space="0" w:color="auto"/>
            </w:tcBorders>
            <w:shd w:val="clear" w:color="auto" w:fill="auto"/>
            <w:vAlign w:val="bottom"/>
          </w:tcPr>
          <w:p w14:paraId="1E4E610B"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4,2</w:t>
            </w:r>
          </w:p>
        </w:tc>
        <w:tc>
          <w:tcPr>
            <w:tcW w:w="1272" w:type="dxa"/>
            <w:tcBorders>
              <w:top w:val="nil"/>
              <w:left w:val="single" w:sz="4" w:space="0" w:color="auto"/>
              <w:bottom w:val="single" w:sz="4" w:space="0" w:color="auto"/>
              <w:right w:val="single" w:sz="4" w:space="0" w:color="auto"/>
            </w:tcBorders>
            <w:shd w:val="clear" w:color="auto" w:fill="auto"/>
            <w:vAlign w:val="bottom"/>
          </w:tcPr>
          <w:p w14:paraId="3FEDA5D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4,4</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1AFFB71F"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nieznacznie powyżej</w:t>
            </w:r>
          </w:p>
        </w:tc>
      </w:tr>
      <w:tr w:rsidR="002C103E" w:rsidRPr="00D062F8" w14:paraId="12E742D2"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936ED89"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LU</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B434D2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2,8</w:t>
            </w:r>
          </w:p>
        </w:tc>
        <w:tc>
          <w:tcPr>
            <w:tcW w:w="1194" w:type="dxa"/>
            <w:tcBorders>
              <w:top w:val="nil"/>
              <w:left w:val="single" w:sz="4" w:space="0" w:color="auto"/>
              <w:bottom w:val="single" w:sz="4" w:space="0" w:color="auto"/>
              <w:right w:val="single" w:sz="4" w:space="0" w:color="auto"/>
            </w:tcBorders>
            <w:shd w:val="clear" w:color="auto" w:fill="auto"/>
            <w:vAlign w:val="bottom"/>
          </w:tcPr>
          <w:p w14:paraId="7FF2B2D7"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3,0</w:t>
            </w:r>
          </w:p>
        </w:tc>
        <w:tc>
          <w:tcPr>
            <w:tcW w:w="1272" w:type="dxa"/>
            <w:tcBorders>
              <w:top w:val="nil"/>
              <w:left w:val="single" w:sz="4" w:space="0" w:color="auto"/>
              <w:bottom w:val="single" w:sz="4" w:space="0" w:color="auto"/>
              <w:right w:val="single" w:sz="4" w:space="0" w:color="auto"/>
            </w:tcBorders>
            <w:shd w:val="clear" w:color="auto" w:fill="auto"/>
            <w:vAlign w:val="bottom"/>
          </w:tcPr>
          <w:p w14:paraId="1CC3E9BA"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3,2</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22EA55B8"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0CB1F7F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CFB36FF"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HU</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5C79C42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16,2</w:t>
            </w:r>
          </w:p>
        </w:tc>
        <w:tc>
          <w:tcPr>
            <w:tcW w:w="1194" w:type="dxa"/>
            <w:tcBorders>
              <w:top w:val="nil"/>
              <w:left w:val="single" w:sz="4" w:space="0" w:color="auto"/>
              <w:bottom w:val="single" w:sz="4" w:space="0" w:color="auto"/>
              <w:right w:val="single" w:sz="4" w:space="0" w:color="auto"/>
            </w:tcBorders>
            <w:shd w:val="clear" w:color="auto" w:fill="auto"/>
            <w:vAlign w:val="bottom"/>
          </w:tcPr>
          <w:p w14:paraId="46660A9E"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17,9</w:t>
            </w:r>
          </w:p>
        </w:tc>
        <w:tc>
          <w:tcPr>
            <w:tcW w:w="1272" w:type="dxa"/>
            <w:tcBorders>
              <w:top w:val="nil"/>
              <w:left w:val="single" w:sz="4" w:space="0" w:color="auto"/>
              <w:bottom w:val="single" w:sz="4" w:space="0" w:color="auto"/>
              <w:right w:val="single" w:sz="4" w:space="0" w:color="auto"/>
            </w:tcBorders>
            <w:shd w:val="clear" w:color="auto" w:fill="auto"/>
            <w:vAlign w:val="bottom"/>
          </w:tcPr>
          <w:p w14:paraId="53B2271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17,7</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74917E9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5A912F27"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2819BEA"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 xml:space="preserve">MT </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1471EC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0,7</w:t>
            </w:r>
          </w:p>
        </w:tc>
        <w:tc>
          <w:tcPr>
            <w:tcW w:w="1194" w:type="dxa"/>
            <w:tcBorders>
              <w:top w:val="nil"/>
              <w:left w:val="single" w:sz="4" w:space="0" w:color="auto"/>
              <w:bottom w:val="single" w:sz="4" w:space="0" w:color="auto"/>
              <w:right w:val="single" w:sz="4" w:space="0" w:color="auto"/>
            </w:tcBorders>
            <w:shd w:val="clear" w:color="auto" w:fill="auto"/>
            <w:vAlign w:val="bottom"/>
          </w:tcPr>
          <w:p w14:paraId="00755A32"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0,8</w:t>
            </w:r>
          </w:p>
        </w:tc>
        <w:tc>
          <w:tcPr>
            <w:tcW w:w="1272" w:type="dxa"/>
            <w:tcBorders>
              <w:top w:val="nil"/>
              <w:left w:val="single" w:sz="4" w:space="0" w:color="auto"/>
              <w:bottom w:val="single" w:sz="4" w:space="0" w:color="auto"/>
              <w:right w:val="single" w:sz="4" w:space="0" w:color="auto"/>
            </w:tcBorders>
            <w:shd w:val="clear" w:color="auto" w:fill="auto"/>
            <w:vAlign w:val="bottom"/>
          </w:tcPr>
          <w:p w14:paraId="3111DAB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0,8</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1500CBA5"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5F742017"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ECAC1D3"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NL</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137A84E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38,4</w:t>
            </w:r>
          </w:p>
        </w:tc>
        <w:tc>
          <w:tcPr>
            <w:tcW w:w="1194" w:type="dxa"/>
            <w:tcBorders>
              <w:top w:val="nil"/>
              <w:left w:val="single" w:sz="4" w:space="0" w:color="auto"/>
              <w:bottom w:val="single" w:sz="4" w:space="0" w:color="auto"/>
              <w:right w:val="single" w:sz="4" w:space="0" w:color="auto"/>
            </w:tcBorders>
            <w:shd w:val="clear" w:color="auto" w:fill="auto"/>
            <w:vAlign w:val="bottom"/>
          </w:tcPr>
          <w:p w14:paraId="5E4A9106"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43,9</w:t>
            </w:r>
          </w:p>
        </w:tc>
        <w:tc>
          <w:tcPr>
            <w:tcW w:w="1272" w:type="dxa"/>
            <w:tcBorders>
              <w:top w:val="nil"/>
              <w:left w:val="single" w:sz="4" w:space="0" w:color="auto"/>
              <w:bottom w:val="single" w:sz="4" w:space="0" w:color="auto"/>
              <w:right w:val="single" w:sz="4" w:space="0" w:color="auto"/>
            </w:tcBorders>
            <w:shd w:val="clear" w:color="auto" w:fill="auto"/>
            <w:vAlign w:val="bottom"/>
          </w:tcPr>
          <w:p w14:paraId="6DAA88F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38,4</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42555A40"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2E64FF2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5000034"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AT</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C14894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21,6</w:t>
            </w:r>
          </w:p>
        </w:tc>
        <w:tc>
          <w:tcPr>
            <w:tcW w:w="1194" w:type="dxa"/>
            <w:tcBorders>
              <w:top w:val="nil"/>
              <w:left w:val="single" w:sz="4" w:space="0" w:color="auto"/>
              <w:bottom w:val="single" w:sz="4" w:space="0" w:color="auto"/>
              <w:right w:val="single" w:sz="4" w:space="0" w:color="auto"/>
            </w:tcBorders>
            <w:shd w:val="clear" w:color="auto" w:fill="auto"/>
            <w:vAlign w:val="bottom"/>
          </w:tcPr>
          <w:p w14:paraId="6AE45AF0"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25,6</w:t>
            </w:r>
          </w:p>
        </w:tc>
        <w:tc>
          <w:tcPr>
            <w:tcW w:w="1272" w:type="dxa"/>
            <w:tcBorders>
              <w:top w:val="nil"/>
              <w:left w:val="single" w:sz="4" w:space="0" w:color="auto"/>
              <w:bottom w:val="single" w:sz="4" w:space="0" w:color="auto"/>
              <w:right w:val="single" w:sz="4" w:space="0" w:color="auto"/>
            </w:tcBorders>
            <w:shd w:val="clear" w:color="auto" w:fill="auto"/>
            <w:vAlign w:val="bottom"/>
          </w:tcPr>
          <w:p w14:paraId="55818EB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21,6</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664CE11D"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0526C937"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739E8C42"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PL</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477A62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58,5</w:t>
            </w:r>
          </w:p>
        </w:tc>
        <w:tc>
          <w:tcPr>
            <w:tcW w:w="1194" w:type="dxa"/>
            <w:tcBorders>
              <w:top w:val="nil"/>
              <w:left w:val="single" w:sz="4" w:space="0" w:color="auto"/>
              <w:bottom w:val="single" w:sz="4" w:space="0" w:color="auto"/>
              <w:right w:val="single" w:sz="4" w:space="0" w:color="auto"/>
            </w:tcBorders>
            <w:shd w:val="clear" w:color="auto" w:fill="auto"/>
            <w:vAlign w:val="bottom"/>
          </w:tcPr>
          <w:p w14:paraId="1D2F0343"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67,0</w:t>
            </w:r>
          </w:p>
        </w:tc>
        <w:tc>
          <w:tcPr>
            <w:tcW w:w="1272" w:type="dxa"/>
            <w:tcBorders>
              <w:top w:val="nil"/>
              <w:left w:val="single" w:sz="4" w:space="0" w:color="auto"/>
              <w:bottom w:val="single" w:sz="4" w:space="0" w:color="auto"/>
              <w:right w:val="single" w:sz="4" w:space="0" w:color="auto"/>
            </w:tcBorders>
            <w:shd w:val="clear" w:color="auto" w:fill="auto"/>
            <w:vAlign w:val="bottom"/>
          </w:tcPr>
          <w:p w14:paraId="2F9CDEE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58,5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3021362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57E3399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C01F70E"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PT</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326FB72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14,4</w:t>
            </w:r>
          </w:p>
        </w:tc>
        <w:tc>
          <w:tcPr>
            <w:tcW w:w="1194" w:type="dxa"/>
            <w:tcBorders>
              <w:top w:val="nil"/>
              <w:left w:val="single" w:sz="4" w:space="0" w:color="auto"/>
              <w:bottom w:val="single" w:sz="4" w:space="0" w:color="auto"/>
              <w:right w:val="single" w:sz="4" w:space="0" w:color="auto"/>
            </w:tcBorders>
            <w:shd w:val="clear" w:color="auto" w:fill="auto"/>
            <w:vAlign w:val="bottom"/>
          </w:tcPr>
          <w:p w14:paraId="02D1BEDE"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14,9</w:t>
            </w:r>
          </w:p>
        </w:tc>
        <w:tc>
          <w:tcPr>
            <w:tcW w:w="1272" w:type="dxa"/>
            <w:tcBorders>
              <w:top w:val="nil"/>
              <w:left w:val="single" w:sz="4" w:space="0" w:color="auto"/>
              <w:bottom w:val="single" w:sz="4" w:space="0" w:color="auto"/>
              <w:right w:val="single" w:sz="4" w:space="0" w:color="auto"/>
            </w:tcBorders>
            <w:shd w:val="clear" w:color="auto" w:fill="auto"/>
            <w:vAlign w:val="bottom"/>
          </w:tcPr>
          <w:p w14:paraId="4393F58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14,4</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1E3E522D"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0A5C9F0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324A334"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RO</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F95E3D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22,5</w:t>
            </w:r>
          </w:p>
        </w:tc>
        <w:tc>
          <w:tcPr>
            <w:tcW w:w="1194" w:type="dxa"/>
            <w:tcBorders>
              <w:top w:val="nil"/>
              <w:left w:val="single" w:sz="4" w:space="0" w:color="auto"/>
              <w:bottom w:val="single" w:sz="4" w:space="0" w:color="auto"/>
              <w:right w:val="single" w:sz="4" w:space="0" w:color="auto"/>
            </w:tcBorders>
            <w:shd w:val="clear" w:color="auto" w:fill="auto"/>
            <w:vAlign w:val="bottom"/>
          </w:tcPr>
          <w:p w14:paraId="6451D8A3"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23,2</w:t>
            </w:r>
          </w:p>
        </w:tc>
        <w:tc>
          <w:tcPr>
            <w:tcW w:w="1272" w:type="dxa"/>
            <w:tcBorders>
              <w:top w:val="nil"/>
              <w:left w:val="single" w:sz="4" w:space="0" w:color="auto"/>
              <w:bottom w:val="single" w:sz="4" w:space="0" w:color="auto"/>
              <w:right w:val="single" w:sz="4" w:space="0" w:color="auto"/>
            </w:tcBorders>
            <w:shd w:val="clear" w:color="auto" w:fill="auto"/>
            <w:vAlign w:val="bottom"/>
          </w:tcPr>
          <w:p w14:paraId="32F0CE0A"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22,5</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5B1D33E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1BA51794"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E4C8F6E"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SI</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7A272CE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4,3</w:t>
            </w:r>
          </w:p>
        </w:tc>
        <w:tc>
          <w:tcPr>
            <w:tcW w:w="1194" w:type="dxa"/>
            <w:tcBorders>
              <w:top w:val="nil"/>
              <w:left w:val="single" w:sz="4" w:space="0" w:color="auto"/>
              <w:bottom w:val="single" w:sz="4" w:space="0" w:color="auto"/>
              <w:right w:val="single" w:sz="4" w:space="0" w:color="auto"/>
            </w:tcBorders>
            <w:shd w:val="clear" w:color="auto" w:fill="auto"/>
            <w:vAlign w:val="bottom"/>
          </w:tcPr>
          <w:p w14:paraId="4BF36241"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4,4</w:t>
            </w:r>
          </w:p>
        </w:tc>
        <w:tc>
          <w:tcPr>
            <w:tcW w:w="1272" w:type="dxa"/>
            <w:tcBorders>
              <w:top w:val="nil"/>
              <w:left w:val="single" w:sz="4" w:space="0" w:color="auto"/>
              <w:bottom w:val="single" w:sz="4" w:space="0" w:color="auto"/>
              <w:right w:val="single" w:sz="4" w:space="0" w:color="auto"/>
            </w:tcBorders>
            <w:shd w:val="clear" w:color="auto" w:fill="auto"/>
            <w:vAlign w:val="bottom"/>
          </w:tcPr>
          <w:p w14:paraId="530D2FA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4,3</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3BEA03EB"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3FAF333B"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7864E00"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SK</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666B298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8,7</w:t>
            </w:r>
          </w:p>
        </w:tc>
        <w:tc>
          <w:tcPr>
            <w:tcW w:w="1194" w:type="dxa"/>
            <w:tcBorders>
              <w:top w:val="nil"/>
              <w:left w:val="single" w:sz="4" w:space="0" w:color="auto"/>
              <w:bottom w:val="single" w:sz="4" w:space="0" w:color="auto"/>
              <w:right w:val="single" w:sz="4" w:space="0" w:color="auto"/>
            </w:tcBorders>
            <w:shd w:val="clear" w:color="auto" w:fill="auto"/>
            <w:vAlign w:val="bottom"/>
          </w:tcPr>
          <w:p w14:paraId="3825A7A4"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10,3</w:t>
            </w:r>
          </w:p>
        </w:tc>
        <w:tc>
          <w:tcPr>
            <w:tcW w:w="1272" w:type="dxa"/>
            <w:tcBorders>
              <w:top w:val="nil"/>
              <w:left w:val="single" w:sz="4" w:space="0" w:color="auto"/>
              <w:bottom w:val="single" w:sz="4" w:space="0" w:color="auto"/>
              <w:right w:val="single" w:sz="4" w:space="0" w:color="auto"/>
            </w:tcBorders>
            <w:shd w:val="clear" w:color="auto" w:fill="auto"/>
            <w:vAlign w:val="bottom"/>
          </w:tcPr>
          <w:p w14:paraId="179D18D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9,6</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00CFD1C5"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r w:rsidR="002C103E" w:rsidRPr="00D062F8" w14:paraId="4EF281F6"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F4D2EE8"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FI</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0F0D62B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20,6</w:t>
            </w:r>
          </w:p>
        </w:tc>
        <w:tc>
          <w:tcPr>
            <w:tcW w:w="1194" w:type="dxa"/>
            <w:tcBorders>
              <w:top w:val="nil"/>
              <w:left w:val="single" w:sz="4" w:space="0" w:color="auto"/>
              <w:bottom w:val="single" w:sz="4" w:space="0" w:color="auto"/>
              <w:right w:val="single" w:sz="4" w:space="0" w:color="auto"/>
            </w:tcBorders>
            <w:shd w:val="clear" w:color="auto" w:fill="auto"/>
            <w:vAlign w:val="bottom"/>
          </w:tcPr>
          <w:p w14:paraId="0F9181B8"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23,2</w:t>
            </w:r>
          </w:p>
        </w:tc>
        <w:tc>
          <w:tcPr>
            <w:tcW w:w="1272" w:type="dxa"/>
            <w:tcBorders>
              <w:top w:val="nil"/>
              <w:left w:val="single" w:sz="4" w:space="0" w:color="auto"/>
              <w:bottom w:val="single" w:sz="4" w:space="0" w:color="auto"/>
              <w:right w:val="single" w:sz="4" w:space="0" w:color="auto"/>
            </w:tcBorders>
            <w:shd w:val="clear" w:color="auto" w:fill="auto"/>
            <w:vAlign w:val="bottom"/>
          </w:tcPr>
          <w:p w14:paraId="5C2A24E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20,6</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57D62FBE"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zgodny</w:t>
            </w:r>
          </w:p>
        </w:tc>
      </w:tr>
      <w:tr w:rsidR="002C103E" w:rsidRPr="00D062F8" w14:paraId="277904C0"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8709076"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SE</w:t>
            </w:r>
          </w:p>
        </w:tc>
        <w:tc>
          <w:tcPr>
            <w:tcW w:w="1595" w:type="dxa"/>
            <w:tcBorders>
              <w:top w:val="nil"/>
              <w:left w:val="single" w:sz="4" w:space="0" w:color="auto"/>
              <w:bottom w:val="single" w:sz="4" w:space="0" w:color="auto"/>
              <w:right w:val="single" w:sz="4" w:space="0" w:color="auto"/>
            </w:tcBorders>
            <w:shd w:val="clear" w:color="auto" w:fill="auto"/>
            <w:vAlign w:val="bottom"/>
            <w:hideMark/>
          </w:tcPr>
          <w:p w14:paraId="2162CD6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25,4</w:t>
            </w:r>
          </w:p>
        </w:tc>
        <w:tc>
          <w:tcPr>
            <w:tcW w:w="1194" w:type="dxa"/>
            <w:tcBorders>
              <w:top w:val="nil"/>
              <w:left w:val="single" w:sz="4" w:space="0" w:color="auto"/>
              <w:bottom w:val="single" w:sz="4" w:space="0" w:color="auto"/>
              <w:right w:val="single" w:sz="4" w:space="0" w:color="auto"/>
            </w:tcBorders>
            <w:shd w:val="clear" w:color="auto" w:fill="auto"/>
            <w:vAlign w:val="bottom"/>
          </w:tcPr>
          <w:p w14:paraId="666E5CF4" w14:textId="77777777" w:rsidR="002C103E" w:rsidRPr="00D062F8" w:rsidRDefault="002C103E" w:rsidP="002C103E">
            <w:pPr>
              <w:spacing w:after="0" w:line="240" w:lineRule="auto"/>
              <w:jc w:val="right"/>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2"/>
              </w:rPr>
              <w:t>29,8</w:t>
            </w:r>
          </w:p>
        </w:tc>
        <w:tc>
          <w:tcPr>
            <w:tcW w:w="1272" w:type="dxa"/>
            <w:tcBorders>
              <w:top w:val="nil"/>
              <w:left w:val="single" w:sz="4" w:space="0" w:color="auto"/>
              <w:bottom w:val="single" w:sz="4" w:space="0" w:color="auto"/>
              <w:right w:val="single" w:sz="4" w:space="0" w:color="auto"/>
            </w:tcBorders>
            <w:shd w:val="clear" w:color="auto" w:fill="auto"/>
            <w:vAlign w:val="bottom"/>
          </w:tcPr>
          <w:p w14:paraId="32F0DE8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0"/>
                <w:szCs w:val="20"/>
                <w14:ligatures w14:val="none"/>
              </w:rPr>
            </w:pPr>
            <w:r w:rsidRPr="00D062F8">
              <w:rPr>
                <w:rFonts w:ascii="Times New Roman" w:hAnsi="Times New Roman"/>
                <w:noProof/>
                <w:color w:val="000000"/>
                <w:sz w:val="22"/>
              </w:rPr>
              <w:t>30,1</w:t>
            </w:r>
          </w:p>
        </w:tc>
        <w:tc>
          <w:tcPr>
            <w:tcW w:w="3111" w:type="dxa"/>
            <w:tcBorders>
              <w:top w:val="single" w:sz="4" w:space="0" w:color="auto"/>
              <w:left w:val="nil"/>
              <w:bottom w:val="single" w:sz="4" w:space="0" w:color="auto"/>
              <w:right w:val="single" w:sz="4" w:space="0" w:color="auto"/>
            </w:tcBorders>
            <w:shd w:val="clear" w:color="auto" w:fill="FFFFFF"/>
            <w:noWrap/>
            <w:vAlign w:val="bottom"/>
          </w:tcPr>
          <w:p w14:paraId="5D94908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0"/>
                <w:szCs w:val="20"/>
                <w14:ligatures w14:val="none"/>
              </w:rPr>
            </w:pPr>
            <w:r w:rsidRPr="00D062F8">
              <w:rPr>
                <w:rFonts w:ascii="Times New Roman" w:hAnsi="Times New Roman"/>
                <w:noProof/>
                <w:color w:val="000000"/>
                <w:sz w:val="20"/>
              </w:rPr>
              <w:t>znacznie powyżej</w:t>
            </w:r>
          </w:p>
        </w:tc>
      </w:tr>
    </w:tbl>
    <w:p w14:paraId="68B809B2" w14:textId="77777777" w:rsidR="002C103E" w:rsidRPr="00D062F8" w:rsidRDefault="002C103E" w:rsidP="002C103E">
      <w:pPr>
        <w:keepNext/>
        <w:spacing w:after="120" w:line="240" w:lineRule="auto"/>
        <w:rPr>
          <w:rFonts w:ascii="Times New Roman" w:eastAsia="Yu Mincho" w:hAnsi="Times New Roman" w:cs="Times New Roman"/>
          <w:b/>
          <w:bCs/>
          <w:smallCaps/>
          <w:noProof/>
          <w:color w:val="595959"/>
          <w:spacing w:val="6"/>
          <w:kern w:val="0"/>
          <w14:ligatures w14:val="none"/>
        </w:rPr>
      </w:pPr>
    </w:p>
    <w:p w14:paraId="7758EA98"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p>
    <w:p w14:paraId="292CCFDE"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p>
    <w:p w14:paraId="372F3ADC" w14:textId="77777777" w:rsidR="002C103E" w:rsidRPr="00D062F8" w:rsidRDefault="002C103E" w:rsidP="002C103E">
      <w:pPr>
        <w:spacing w:after="120" w:line="240" w:lineRule="auto"/>
        <w:rPr>
          <w:rFonts w:ascii="Times New Roman" w:eastAsia="Yu Mincho" w:hAnsi="Times New Roman" w:cs="Times New Roman"/>
          <w:noProof/>
          <w:kern w:val="0"/>
          <w14:ligatures w14:val="none"/>
        </w:rPr>
      </w:pPr>
    </w:p>
    <w:p w14:paraId="29F1E124"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r w:rsidRPr="00D062F8">
        <w:rPr>
          <w:noProof/>
        </w:rPr>
        <w:br w:type="page"/>
      </w:r>
    </w:p>
    <w:p w14:paraId="3F56E60A" w14:textId="77777777" w:rsidR="002C103E" w:rsidRPr="00D062F8" w:rsidRDefault="002C103E" w:rsidP="002C103E">
      <w:pPr>
        <w:spacing w:after="120" w:line="240" w:lineRule="auto"/>
        <w:rPr>
          <w:rFonts w:ascii="Times New Roman" w:eastAsia="Yu Mincho" w:hAnsi="Times New Roman" w:cs="Times New Roman"/>
          <w:noProof/>
          <w:kern w:val="0"/>
          <w14:ligatures w14:val="none"/>
        </w:rPr>
      </w:pPr>
    </w:p>
    <w:p w14:paraId="0C210F51" w14:textId="320DECA2" w:rsidR="002C103E" w:rsidRPr="00D062F8" w:rsidRDefault="002C103E" w:rsidP="003953E8">
      <w:pPr>
        <w:keepNext/>
        <w:spacing w:after="120" w:line="240" w:lineRule="auto"/>
        <w:rPr>
          <w:rFonts w:ascii="Times New Roman" w:eastAsia="Yu Mincho" w:hAnsi="Times New Roman" w:cs="Times New Roman"/>
          <w:b/>
          <w:bCs/>
          <w:smallCaps/>
          <w:noProof/>
          <w:spacing w:val="6"/>
          <w:kern w:val="0"/>
          <w14:ligatures w14:val="none"/>
        </w:rPr>
      </w:pPr>
      <w:r w:rsidRPr="00D062F8">
        <w:rPr>
          <w:rFonts w:ascii="Times New Roman" w:hAnsi="Times New Roman"/>
          <w:noProof/>
        </w:rPr>
        <w:t xml:space="preserve">Tabela </w:t>
      </w:r>
      <w:r w:rsidRPr="00D062F8">
        <w:rPr>
          <w:rFonts w:ascii="Times New Roman" w:eastAsia="Yu Mincho" w:hAnsi="Times New Roman" w:cs="Times New Roman"/>
          <w:noProof/>
        </w:rPr>
        <w:fldChar w:fldCharType="begin"/>
      </w:r>
      <w:r w:rsidRPr="00D062F8">
        <w:rPr>
          <w:rFonts w:ascii="Times New Roman" w:eastAsia="Yu Mincho" w:hAnsi="Times New Roman" w:cs="Times New Roman"/>
          <w:noProof/>
        </w:rPr>
        <w:instrText xml:space="preserve"> SEQ Table \* ARABIC </w:instrText>
      </w:r>
      <w:r w:rsidRPr="00D062F8">
        <w:rPr>
          <w:rFonts w:ascii="Times New Roman" w:eastAsia="Yu Mincho" w:hAnsi="Times New Roman" w:cs="Times New Roman"/>
          <w:noProof/>
        </w:rPr>
        <w:fldChar w:fldCharType="separate"/>
      </w:r>
      <w:r w:rsidRPr="00D062F8">
        <w:rPr>
          <w:rFonts w:ascii="Times New Roman" w:eastAsia="Yu Mincho" w:hAnsi="Times New Roman" w:cs="Times New Roman"/>
          <w:noProof/>
        </w:rPr>
        <w:t>5</w:t>
      </w:r>
      <w:r w:rsidRPr="00D062F8">
        <w:rPr>
          <w:rFonts w:ascii="Times New Roman" w:eastAsia="Yu Mincho" w:hAnsi="Times New Roman" w:cs="Times New Roman"/>
          <w:noProof/>
        </w:rPr>
        <w:fldChar w:fldCharType="end"/>
      </w:r>
      <w:r w:rsidRPr="00D062F8">
        <w:rPr>
          <w:rFonts w:ascii="Times New Roman" w:hAnsi="Times New Roman"/>
          <w:noProof/>
        </w:rPr>
        <w:t>: Wkłady krajowe</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rea</w:t>
      </w:r>
      <w:r w:rsidRPr="00D062F8">
        <w:rPr>
          <w:rFonts w:ascii="Times New Roman" w:hAnsi="Times New Roman"/>
          <w:noProof/>
        </w:rPr>
        <w:t>lizację unijnego celu</w:t>
      </w:r>
      <w:r w:rsidR="00D062F8" w:rsidRPr="00D062F8">
        <w:rPr>
          <w:rFonts w:ascii="Times New Roman" w:hAnsi="Times New Roman"/>
          <w:noProof/>
        </w:rPr>
        <w:t xml:space="preserve"> w</w:t>
      </w:r>
      <w:r w:rsidR="00D062F8">
        <w:rPr>
          <w:rFonts w:ascii="Times New Roman" w:hAnsi="Times New Roman"/>
          <w:noProof/>
        </w:rPr>
        <w:t> </w:t>
      </w:r>
      <w:r w:rsidR="00D062F8" w:rsidRPr="00D062F8">
        <w:rPr>
          <w:rFonts w:ascii="Times New Roman" w:hAnsi="Times New Roman"/>
          <w:noProof/>
        </w:rPr>
        <w:t>zak</w:t>
      </w:r>
      <w:r w:rsidRPr="00D062F8">
        <w:rPr>
          <w:rFonts w:ascii="Times New Roman" w:hAnsi="Times New Roman"/>
          <w:noProof/>
        </w:rPr>
        <w:t>resie zużycia energii pierwotnej</w:t>
      </w:r>
    </w:p>
    <w:tbl>
      <w:tblPr>
        <w:tblpPr w:leftFromText="180" w:rightFromText="180" w:vertAnchor="text" w:tblpX="-5" w:tblpY="1"/>
        <w:tblOverlap w:val="never"/>
        <w:tblW w:w="7698" w:type="dxa"/>
        <w:tblLook w:val="04A0" w:firstRow="1" w:lastRow="0" w:firstColumn="1" w:lastColumn="0" w:noHBand="0" w:noVBand="1"/>
      </w:tblPr>
      <w:tblGrid>
        <w:gridCol w:w="761"/>
        <w:gridCol w:w="1502"/>
        <w:gridCol w:w="1275"/>
        <w:gridCol w:w="1276"/>
        <w:gridCol w:w="2884"/>
      </w:tblGrid>
      <w:tr w:rsidR="002C103E" w:rsidRPr="00D062F8" w14:paraId="411DDECF" w14:textId="77777777" w:rsidTr="002C103E">
        <w:trPr>
          <w:trHeight w:val="300"/>
        </w:trPr>
        <w:tc>
          <w:tcPr>
            <w:tcW w:w="7698" w:type="dxa"/>
            <w:gridSpan w:val="5"/>
            <w:tcBorders>
              <w:top w:val="single" w:sz="4" w:space="0" w:color="auto"/>
              <w:left w:val="single" w:sz="4" w:space="0" w:color="auto"/>
              <w:bottom w:val="single" w:sz="4" w:space="0" w:color="auto"/>
              <w:right w:val="single" w:sz="4" w:space="0" w:color="000000"/>
            </w:tcBorders>
            <w:shd w:val="clear" w:color="auto" w:fill="B4C6E7"/>
          </w:tcPr>
          <w:p w14:paraId="6B5543FB" w14:textId="77777777" w:rsidR="002C103E" w:rsidRPr="00D062F8" w:rsidRDefault="002C103E" w:rsidP="002C103E">
            <w:pPr>
              <w:spacing w:after="0" w:line="240" w:lineRule="auto"/>
              <w:rPr>
                <w:rFonts w:ascii="Times New Roman" w:eastAsia="Times New Roman" w:hAnsi="Times New Roman" w:cs="Times New Roman"/>
                <w:noProof/>
                <w:color w:val="000000"/>
                <w:kern w:val="0"/>
                <w:sz w:val="22"/>
                <w:szCs w:val="22"/>
                <w14:ligatures w14:val="none"/>
              </w:rPr>
            </w:pPr>
            <w:bookmarkStart w:id="4" w:name="_Hlk193276214"/>
            <w:r w:rsidRPr="00D062F8">
              <w:rPr>
                <w:rFonts w:ascii="Times New Roman" w:hAnsi="Times New Roman"/>
                <w:noProof/>
                <w:color w:val="000000"/>
                <w:sz w:val="22"/>
              </w:rPr>
              <w:t>Zużycie energii pierwotnej (Mtoe)</w:t>
            </w:r>
          </w:p>
        </w:tc>
      </w:tr>
      <w:tr w:rsidR="002C103E" w:rsidRPr="00D062F8" w14:paraId="0ACD6C6A" w14:textId="77777777" w:rsidTr="002C103E">
        <w:trPr>
          <w:trHeight w:val="300"/>
        </w:trPr>
        <w:tc>
          <w:tcPr>
            <w:tcW w:w="761" w:type="dxa"/>
            <w:tcBorders>
              <w:top w:val="nil"/>
              <w:left w:val="single" w:sz="8" w:space="0" w:color="auto"/>
              <w:bottom w:val="nil"/>
              <w:right w:val="single" w:sz="8" w:space="0" w:color="auto"/>
            </w:tcBorders>
            <w:shd w:val="clear" w:color="auto" w:fill="B4C6E7"/>
            <w:noWrap/>
            <w:vAlign w:val="bottom"/>
            <w:hideMark/>
          </w:tcPr>
          <w:p w14:paraId="31F970F5"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 xml:space="preserve"> </w:t>
            </w:r>
          </w:p>
        </w:tc>
        <w:tc>
          <w:tcPr>
            <w:tcW w:w="1502" w:type="dxa"/>
            <w:tcBorders>
              <w:top w:val="nil"/>
              <w:left w:val="nil"/>
              <w:bottom w:val="nil"/>
              <w:right w:val="single" w:sz="8" w:space="0" w:color="auto"/>
            </w:tcBorders>
            <w:shd w:val="clear" w:color="auto" w:fill="B4C6E7"/>
            <w:vAlign w:val="center"/>
            <w:hideMark/>
          </w:tcPr>
          <w:p w14:paraId="496F44F7" w14:textId="77777777" w:rsidR="002C103E" w:rsidRPr="00D062F8" w:rsidRDefault="002C103E" w:rsidP="002C103E">
            <w:pPr>
              <w:spacing w:after="0" w:line="240" w:lineRule="auto"/>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Cel</w:t>
            </w:r>
            <w:r w:rsidRPr="00D062F8">
              <w:rPr>
                <w:noProof/>
                <w:color w:val="000000"/>
                <w:kern w:val="0"/>
                <w:sz w:val="22"/>
                <w:szCs w:val="22"/>
              </w:rPr>
              <w:footnoteReference w:id="13"/>
            </w:r>
            <w:r w:rsidRPr="00D062F8">
              <w:rPr>
                <w:rFonts w:ascii="Times New Roman" w:hAnsi="Times New Roman"/>
                <w:noProof/>
                <w:color w:val="000000"/>
                <w:sz w:val="22"/>
              </w:rPr>
              <w:t xml:space="preserve"> </w:t>
            </w:r>
          </w:p>
        </w:tc>
        <w:tc>
          <w:tcPr>
            <w:tcW w:w="1275" w:type="dxa"/>
            <w:tcBorders>
              <w:top w:val="nil"/>
              <w:left w:val="nil"/>
              <w:bottom w:val="nil"/>
              <w:right w:val="single" w:sz="4" w:space="0" w:color="auto"/>
            </w:tcBorders>
            <w:shd w:val="clear" w:color="auto" w:fill="B4C6E7"/>
            <w:vAlign w:val="center"/>
          </w:tcPr>
          <w:p w14:paraId="4CB58907" w14:textId="77777777" w:rsidR="002C103E" w:rsidRPr="00D062F8" w:rsidRDefault="002C103E" w:rsidP="002C103E">
            <w:pPr>
              <w:spacing w:after="0" w:line="240" w:lineRule="auto"/>
              <w:rPr>
                <w:rFonts w:ascii="Times New Roman" w:eastAsia="Times New Roman" w:hAnsi="Times New Roman" w:cs="Times New Roman"/>
                <w:b/>
                <w:noProof/>
                <w:color w:val="000000"/>
                <w:kern w:val="0"/>
                <w:sz w:val="22"/>
                <w:szCs w:val="22"/>
                <w14:ligatures w14:val="none"/>
              </w:rPr>
            </w:pPr>
            <w:r w:rsidRPr="00D062F8">
              <w:rPr>
                <w:rFonts w:ascii="Times New Roman" w:hAnsi="Times New Roman"/>
                <w:noProof/>
                <w:color w:val="000000"/>
                <w:sz w:val="22"/>
              </w:rPr>
              <w:t xml:space="preserve">Projekt wkładu (czerwiec 2023 r.) </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tcPr>
          <w:p w14:paraId="6B56AE74" w14:textId="77777777" w:rsidR="002C103E" w:rsidRPr="00D062F8" w:rsidRDefault="002C103E" w:rsidP="002C103E">
            <w:pPr>
              <w:spacing w:after="0" w:line="240" w:lineRule="auto"/>
              <w:rPr>
                <w:rFonts w:ascii="Times New Roman" w:eastAsia="Times New Roman" w:hAnsi="Times New Roman" w:cs="Times New Roman"/>
                <w:b/>
                <w:noProof/>
                <w:color w:val="000000"/>
                <w:kern w:val="0"/>
                <w:sz w:val="22"/>
                <w:szCs w:val="22"/>
                <w14:ligatures w14:val="none"/>
              </w:rPr>
            </w:pPr>
            <w:r w:rsidRPr="00D062F8">
              <w:rPr>
                <w:rFonts w:ascii="Times New Roman" w:hAnsi="Times New Roman"/>
                <w:noProof/>
                <w:color w:val="000000"/>
                <w:sz w:val="22"/>
              </w:rPr>
              <w:t>Ostateczny wkład</w:t>
            </w:r>
            <w:r w:rsidRPr="00D062F8">
              <w:rPr>
                <w:rFonts w:ascii="Times New Roman" w:hAnsi="Times New Roman"/>
                <w:b/>
                <w:noProof/>
                <w:color w:val="000000"/>
                <w:sz w:val="22"/>
              </w:rPr>
              <w:t xml:space="preserve"> </w:t>
            </w:r>
          </w:p>
        </w:tc>
        <w:tc>
          <w:tcPr>
            <w:tcW w:w="2878" w:type="dxa"/>
            <w:tcBorders>
              <w:top w:val="nil"/>
              <w:left w:val="single" w:sz="4" w:space="0" w:color="auto"/>
              <w:bottom w:val="nil"/>
              <w:right w:val="single" w:sz="8" w:space="0" w:color="auto"/>
            </w:tcBorders>
            <w:shd w:val="clear" w:color="auto" w:fill="B4C6E7"/>
            <w:vAlign w:val="center"/>
          </w:tcPr>
          <w:p w14:paraId="776F7AF8" w14:textId="77777777" w:rsidR="002C103E" w:rsidRPr="00D062F8" w:rsidRDefault="002C103E" w:rsidP="002C103E">
            <w:pPr>
              <w:spacing w:after="0" w:line="240" w:lineRule="auto"/>
              <w:rPr>
                <w:rFonts w:ascii="Times New Roman" w:eastAsia="Times New Roman" w:hAnsi="Times New Roman" w:cs="Times New Roman"/>
                <w:b/>
                <w:noProof/>
                <w:color w:val="000000"/>
                <w:kern w:val="0"/>
                <w:sz w:val="22"/>
                <w:szCs w:val="22"/>
                <w14:ligatures w14:val="none"/>
              </w:rPr>
            </w:pPr>
            <w:r w:rsidRPr="00D062F8">
              <w:rPr>
                <w:rFonts w:ascii="Times New Roman" w:hAnsi="Times New Roman"/>
                <w:b/>
                <w:noProof/>
                <w:color w:val="000000"/>
                <w:sz w:val="22"/>
              </w:rPr>
              <w:t>Poziom ambicji (zużycie docelowe)</w:t>
            </w:r>
            <w:r w:rsidRPr="00D062F8">
              <w:rPr>
                <w:rFonts w:ascii="Times New Roman" w:eastAsia="Times New Roman" w:hAnsi="Times New Roman" w:cs="Times New Roman"/>
                <w:b/>
                <w:noProof/>
                <w:color w:val="000000"/>
                <w:kern w:val="0"/>
                <w:sz w:val="22"/>
                <w:szCs w:val="22"/>
                <w:vertAlign w:val="superscript"/>
                <w:lang w:eastAsia="en-IE"/>
              </w:rPr>
              <w:footnoteReference w:id="14"/>
            </w:r>
          </w:p>
        </w:tc>
      </w:tr>
      <w:tr w:rsidR="002C103E" w:rsidRPr="00D062F8" w14:paraId="1BDB77B9" w14:textId="77777777" w:rsidTr="002C103E">
        <w:trPr>
          <w:trHeight w:val="300"/>
        </w:trPr>
        <w:tc>
          <w:tcPr>
            <w:tcW w:w="761" w:type="dxa"/>
            <w:tcBorders>
              <w:top w:val="single" w:sz="8" w:space="0" w:color="auto"/>
              <w:left w:val="single" w:sz="8" w:space="0" w:color="auto"/>
              <w:bottom w:val="single" w:sz="8" w:space="0" w:color="auto"/>
              <w:right w:val="nil"/>
            </w:tcBorders>
            <w:shd w:val="clear" w:color="auto" w:fill="B4C6E7"/>
            <w:noWrap/>
            <w:vAlign w:val="center"/>
            <w:hideMark/>
          </w:tcPr>
          <w:p w14:paraId="05C4DCC7" w14:textId="77777777" w:rsidR="002C103E" w:rsidRPr="00D062F8" w:rsidRDefault="002C103E" w:rsidP="002C103E">
            <w:pPr>
              <w:spacing w:after="0" w:line="240" w:lineRule="auto"/>
              <w:rPr>
                <w:rFonts w:ascii="Times New Roman" w:eastAsia="Times New Roman" w:hAnsi="Times New Roman" w:cs="Times New Roman"/>
                <w:b/>
                <w:bCs/>
                <w:noProof/>
                <w:color w:val="000000"/>
                <w:kern w:val="0"/>
                <w14:ligatures w14:val="none"/>
              </w:rPr>
            </w:pPr>
            <w:r w:rsidRPr="00D062F8">
              <w:rPr>
                <w:rFonts w:ascii="Times New Roman" w:hAnsi="Times New Roman"/>
                <w:b/>
                <w:noProof/>
                <w:color w:val="000000"/>
              </w:rPr>
              <w:t>UE-27</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566F98" w14:textId="77777777" w:rsidR="002C103E" w:rsidRPr="00D062F8" w:rsidRDefault="002C103E" w:rsidP="002C103E">
            <w:pPr>
              <w:spacing w:after="0" w:line="240" w:lineRule="auto"/>
              <w:jc w:val="right"/>
              <w:rPr>
                <w:rFonts w:ascii="Times New Roman" w:eastAsia="Yu Mincho" w:hAnsi="Times New Roman" w:cs="Times New Roman"/>
                <w:b/>
                <w:noProof/>
                <w:color w:val="000000"/>
                <w:kern w:val="0"/>
                <w:sz w:val="22"/>
                <w:szCs w:val="22"/>
                <w14:ligatures w14:val="none"/>
              </w:rPr>
            </w:pPr>
            <w:r w:rsidRPr="00D062F8">
              <w:rPr>
                <w:rFonts w:ascii="Times New Roman" w:hAnsi="Times New Roman"/>
                <w:b/>
                <w:noProof/>
                <w:color w:val="000000"/>
                <w:sz w:val="22"/>
              </w:rPr>
              <w:t>992,50</w:t>
            </w:r>
          </w:p>
        </w:tc>
        <w:tc>
          <w:tcPr>
            <w:tcW w:w="1275" w:type="dxa"/>
            <w:tcBorders>
              <w:top w:val="single" w:sz="4" w:space="0" w:color="auto"/>
              <w:left w:val="nil"/>
              <w:bottom w:val="single" w:sz="4" w:space="0" w:color="auto"/>
              <w:right w:val="single" w:sz="4" w:space="0" w:color="auto"/>
            </w:tcBorders>
            <w:shd w:val="clear" w:color="auto" w:fill="FFFFFF"/>
            <w:vAlign w:val="bottom"/>
          </w:tcPr>
          <w:p w14:paraId="4B0407FD" w14:textId="77777777" w:rsidR="002C103E" w:rsidRPr="00D062F8" w:rsidRDefault="002C103E" w:rsidP="002C103E">
            <w:pPr>
              <w:spacing w:after="0" w:line="240" w:lineRule="auto"/>
              <w:jc w:val="right"/>
              <w:rPr>
                <w:rFonts w:ascii="Times New Roman" w:eastAsia="Yu Mincho" w:hAnsi="Times New Roman" w:cs="Times New Roman"/>
                <w:b/>
                <w:noProof/>
                <w:color w:val="000000"/>
                <w:kern w:val="0"/>
                <w:sz w:val="22"/>
                <w:szCs w:val="22"/>
                <w14:ligatures w14:val="none"/>
              </w:rPr>
            </w:pPr>
            <w:r w:rsidRPr="00D062F8">
              <w:rPr>
                <w:rFonts w:ascii="Times New Roman" w:hAnsi="Times New Roman"/>
                <w:b/>
                <w:noProof/>
                <w:color w:val="000000"/>
                <w:sz w:val="22"/>
              </w:rPr>
              <w:t>1067,50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4B352CB" w14:textId="77777777" w:rsidR="002C103E" w:rsidRPr="00D062F8" w:rsidRDefault="002C103E" w:rsidP="002C103E">
            <w:pPr>
              <w:spacing w:after="0" w:line="264" w:lineRule="auto"/>
              <w:jc w:val="right"/>
              <w:rPr>
                <w:rFonts w:ascii="Times New Roman" w:eastAsia="Yu Mincho" w:hAnsi="Times New Roman" w:cs="Times New Roman"/>
                <w:b/>
                <w:noProof/>
                <w:color w:val="000000"/>
                <w:kern w:val="0"/>
                <w:sz w:val="22"/>
                <w:szCs w:val="22"/>
                <w14:ligatures w14:val="none"/>
              </w:rPr>
            </w:pPr>
            <w:r w:rsidRPr="00D062F8">
              <w:rPr>
                <w:rFonts w:ascii="Times New Roman" w:hAnsi="Times New Roman"/>
                <w:b/>
                <w:noProof/>
                <w:color w:val="000000"/>
                <w:sz w:val="22"/>
              </w:rPr>
              <w:t>1039,77</w:t>
            </w:r>
            <w:r w:rsidRPr="00D062F8">
              <w:rPr>
                <w:rFonts w:ascii="Times New Roman" w:hAnsi="Times New Roman" w:cs="Times New Roman"/>
                <w:noProof/>
                <w:color w:val="000000"/>
                <w:kern w:val="0"/>
              </w:rPr>
              <w:footnoteReference w:id="15"/>
            </w:r>
          </w:p>
        </w:tc>
        <w:tc>
          <w:tcPr>
            <w:tcW w:w="2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7C2671" w14:textId="77777777" w:rsidR="002C103E" w:rsidRPr="00D062F8" w:rsidRDefault="002C103E" w:rsidP="002C103E">
            <w:pPr>
              <w:spacing w:after="0" w:line="240" w:lineRule="auto"/>
              <w:jc w:val="right"/>
              <w:rPr>
                <w:rFonts w:ascii="Times New Roman" w:eastAsia="Times New Roman" w:hAnsi="Times New Roman" w:cs="Times New Roman"/>
                <w:b/>
                <w:noProof/>
                <w:color w:val="000000"/>
                <w:kern w:val="0"/>
                <w:sz w:val="22"/>
                <w:szCs w:val="22"/>
                <w:lang w:eastAsia="en-IE"/>
                <w14:ligatures w14:val="none"/>
              </w:rPr>
            </w:pPr>
          </w:p>
        </w:tc>
      </w:tr>
      <w:tr w:rsidR="002C103E" w:rsidRPr="00D062F8" w14:paraId="6199C44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D8CB04D"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BE</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2954476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34,66</w:t>
            </w:r>
          </w:p>
        </w:tc>
        <w:tc>
          <w:tcPr>
            <w:tcW w:w="1275" w:type="dxa"/>
            <w:tcBorders>
              <w:top w:val="nil"/>
              <w:left w:val="nil"/>
              <w:bottom w:val="single" w:sz="4" w:space="0" w:color="auto"/>
              <w:right w:val="single" w:sz="4" w:space="0" w:color="auto"/>
            </w:tcBorders>
            <w:shd w:val="clear" w:color="auto" w:fill="FFFFFF"/>
            <w:vAlign w:val="bottom"/>
          </w:tcPr>
          <w:p w14:paraId="2142F9B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36,50</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bottom"/>
          </w:tcPr>
          <w:p w14:paraId="2172415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36,50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37415D01"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63FC642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30AEA19"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BG</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4C39DE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14,20</w:t>
            </w:r>
          </w:p>
        </w:tc>
        <w:tc>
          <w:tcPr>
            <w:tcW w:w="1275" w:type="dxa"/>
            <w:tcBorders>
              <w:top w:val="nil"/>
              <w:left w:val="nil"/>
              <w:bottom w:val="single" w:sz="4" w:space="0" w:color="auto"/>
              <w:right w:val="single" w:sz="4" w:space="0" w:color="auto"/>
            </w:tcBorders>
            <w:shd w:val="clear" w:color="auto" w:fill="FFFFFF"/>
            <w:vAlign w:val="bottom"/>
          </w:tcPr>
          <w:p w14:paraId="4F8E1C3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15,30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9DDF7C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13,19</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3782A51"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457804C9"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49A25D2"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CZ</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08A9CF5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29,18</w:t>
            </w:r>
          </w:p>
        </w:tc>
        <w:tc>
          <w:tcPr>
            <w:tcW w:w="1275" w:type="dxa"/>
            <w:tcBorders>
              <w:top w:val="nil"/>
              <w:left w:val="nil"/>
              <w:bottom w:val="single" w:sz="4" w:space="0" w:color="auto"/>
              <w:right w:val="single" w:sz="4" w:space="0" w:color="auto"/>
            </w:tcBorders>
            <w:shd w:val="clear" w:color="auto" w:fill="FFFFFF"/>
            <w:vAlign w:val="bottom"/>
          </w:tcPr>
          <w:p w14:paraId="7584259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28,80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9A28AF6"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29,19</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1BB9E44C"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650CBC69"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85C704F"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DK</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7D4D3FA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15,52</w:t>
            </w:r>
          </w:p>
        </w:tc>
        <w:tc>
          <w:tcPr>
            <w:tcW w:w="1275" w:type="dxa"/>
            <w:tcBorders>
              <w:top w:val="nil"/>
              <w:left w:val="nil"/>
              <w:bottom w:val="single" w:sz="4" w:space="0" w:color="auto"/>
              <w:right w:val="single" w:sz="4" w:space="0" w:color="auto"/>
            </w:tcBorders>
            <w:shd w:val="clear" w:color="auto" w:fill="FFFFFF"/>
            <w:vAlign w:val="bottom"/>
          </w:tcPr>
          <w:p w14:paraId="178F789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16,70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611A54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15,35</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1DFF4527"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016E85B9"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4A500C8"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DE</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91BBD1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194,23</w:t>
            </w:r>
          </w:p>
        </w:tc>
        <w:tc>
          <w:tcPr>
            <w:tcW w:w="1275" w:type="dxa"/>
            <w:tcBorders>
              <w:top w:val="nil"/>
              <w:left w:val="nil"/>
              <w:bottom w:val="single" w:sz="4" w:space="0" w:color="auto"/>
              <w:right w:val="single" w:sz="4" w:space="0" w:color="auto"/>
            </w:tcBorders>
            <w:shd w:val="clear" w:color="auto" w:fill="FFFFFF"/>
            <w:vAlign w:val="bottom"/>
          </w:tcPr>
          <w:p w14:paraId="783108C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193,60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C2B48D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193,64</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396F629"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666DA6DD"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80CC362"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EE</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6CB02A6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3,93</w:t>
            </w:r>
          </w:p>
        </w:tc>
        <w:tc>
          <w:tcPr>
            <w:tcW w:w="1275" w:type="dxa"/>
            <w:tcBorders>
              <w:top w:val="nil"/>
              <w:left w:val="nil"/>
              <w:bottom w:val="single" w:sz="4" w:space="0" w:color="auto"/>
              <w:right w:val="single" w:sz="4" w:space="0" w:color="auto"/>
            </w:tcBorders>
            <w:shd w:val="clear" w:color="auto" w:fill="FFFFFF"/>
            <w:vAlign w:val="bottom"/>
          </w:tcPr>
          <w:p w14:paraId="3D58297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A3BB3B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3,14</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5F6951A2"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sz w:val="22"/>
              </w:rPr>
              <w:t>znacznie poniżej</w:t>
            </w:r>
          </w:p>
        </w:tc>
      </w:tr>
      <w:tr w:rsidR="002C103E" w:rsidRPr="00D062F8" w14:paraId="63D6E26D"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7A76586"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IE</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0BEE751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11,29</w:t>
            </w:r>
          </w:p>
        </w:tc>
        <w:tc>
          <w:tcPr>
            <w:tcW w:w="1275" w:type="dxa"/>
            <w:tcBorders>
              <w:top w:val="nil"/>
              <w:left w:val="nil"/>
              <w:bottom w:val="single" w:sz="4" w:space="0" w:color="auto"/>
              <w:right w:val="single" w:sz="4" w:space="0" w:color="auto"/>
            </w:tcBorders>
            <w:shd w:val="clear" w:color="auto" w:fill="FFFFFF"/>
            <w:vAlign w:val="bottom"/>
          </w:tcPr>
          <w:p w14:paraId="560F8C3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D81DF3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11,29</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6A5BEE6E"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3DEC01D8"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5B96217"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EL</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73F4D4C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17,55</w:t>
            </w:r>
          </w:p>
        </w:tc>
        <w:tc>
          <w:tcPr>
            <w:tcW w:w="1275" w:type="dxa"/>
            <w:tcBorders>
              <w:top w:val="nil"/>
              <w:left w:val="nil"/>
              <w:bottom w:val="single" w:sz="4" w:space="0" w:color="auto"/>
              <w:right w:val="single" w:sz="4" w:space="0" w:color="auto"/>
            </w:tcBorders>
            <w:shd w:val="clear" w:color="auto" w:fill="FFFFFF"/>
            <w:vAlign w:val="bottom"/>
          </w:tcPr>
          <w:p w14:paraId="1294FBD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18,20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88E3DA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17,80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03DFDB48"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6EA1CDD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20F8726"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ES</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48C081D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82,19</w:t>
            </w:r>
          </w:p>
        </w:tc>
        <w:tc>
          <w:tcPr>
            <w:tcW w:w="1275" w:type="dxa"/>
            <w:tcBorders>
              <w:top w:val="nil"/>
              <w:left w:val="nil"/>
              <w:bottom w:val="single" w:sz="4" w:space="0" w:color="auto"/>
              <w:right w:val="single" w:sz="4" w:space="0" w:color="auto"/>
            </w:tcBorders>
            <w:shd w:val="clear" w:color="auto" w:fill="FFFFFF"/>
            <w:vAlign w:val="bottom"/>
          </w:tcPr>
          <w:p w14:paraId="1C40ED9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96,70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1E6A7D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98,40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08C0FC75"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638F065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506206C3"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FR</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5BAA3FC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158,67</w:t>
            </w:r>
          </w:p>
        </w:tc>
        <w:tc>
          <w:tcPr>
            <w:tcW w:w="1275" w:type="dxa"/>
            <w:tcBorders>
              <w:top w:val="nil"/>
              <w:left w:val="nil"/>
              <w:bottom w:val="single" w:sz="4" w:space="0" w:color="auto"/>
              <w:right w:val="single" w:sz="4" w:space="0" w:color="auto"/>
            </w:tcBorders>
            <w:shd w:val="clear" w:color="auto" w:fill="FFFFFF"/>
            <w:vAlign w:val="bottom"/>
          </w:tcPr>
          <w:p w14:paraId="2D5DA67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157,30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CC6D4C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158,56</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2DEAC90"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10CD3018"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0F27B4B"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HR</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7170974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6,83</w:t>
            </w:r>
          </w:p>
        </w:tc>
        <w:tc>
          <w:tcPr>
            <w:tcW w:w="1275" w:type="dxa"/>
            <w:tcBorders>
              <w:top w:val="nil"/>
              <w:left w:val="nil"/>
              <w:bottom w:val="single" w:sz="4" w:space="0" w:color="auto"/>
              <w:right w:val="single" w:sz="4" w:space="0" w:color="auto"/>
            </w:tcBorders>
            <w:shd w:val="clear" w:color="auto" w:fill="FFFFFF"/>
            <w:vAlign w:val="bottom"/>
          </w:tcPr>
          <w:p w14:paraId="07677C7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8,10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81FD81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8,05</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68B20741"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52DE41A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ABAB647"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IT</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57EF860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112,16</w:t>
            </w:r>
          </w:p>
        </w:tc>
        <w:tc>
          <w:tcPr>
            <w:tcW w:w="1275" w:type="dxa"/>
            <w:tcBorders>
              <w:top w:val="nil"/>
              <w:left w:val="nil"/>
              <w:bottom w:val="single" w:sz="4" w:space="0" w:color="auto"/>
              <w:right w:val="single" w:sz="4" w:space="0" w:color="auto"/>
            </w:tcBorders>
            <w:shd w:val="clear" w:color="auto" w:fill="FFFFFF"/>
            <w:vAlign w:val="bottom"/>
          </w:tcPr>
          <w:p w14:paraId="1AF68CC6"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115,00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F83388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123,30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681D9B5E"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7B10C48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38ABCED"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CY</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6C7EAE9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2,04</w:t>
            </w:r>
          </w:p>
        </w:tc>
        <w:tc>
          <w:tcPr>
            <w:tcW w:w="1275" w:type="dxa"/>
            <w:tcBorders>
              <w:top w:val="nil"/>
              <w:left w:val="nil"/>
              <w:bottom w:val="single" w:sz="4" w:space="0" w:color="auto"/>
              <w:right w:val="single" w:sz="4" w:space="0" w:color="auto"/>
            </w:tcBorders>
            <w:shd w:val="clear" w:color="auto" w:fill="FFFFFF"/>
            <w:vAlign w:val="bottom"/>
          </w:tcPr>
          <w:p w14:paraId="52FC65D7"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2,30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7DBCF8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2,03</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06B579DD"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0CD83C87"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D4FBC64"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LV</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06FB2A4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3,75</w:t>
            </w:r>
          </w:p>
        </w:tc>
        <w:tc>
          <w:tcPr>
            <w:tcW w:w="1275" w:type="dxa"/>
            <w:tcBorders>
              <w:top w:val="nil"/>
              <w:left w:val="nil"/>
              <w:bottom w:val="single" w:sz="4" w:space="0" w:color="auto"/>
              <w:right w:val="single" w:sz="4" w:space="0" w:color="auto"/>
            </w:tcBorders>
            <w:shd w:val="clear" w:color="auto" w:fill="FFFFFF"/>
            <w:vAlign w:val="bottom"/>
          </w:tcPr>
          <w:p w14:paraId="6C910F5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1405CBD5"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3,85</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3D69546A"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7654590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5E96CE99"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LT</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5A80AF5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5,44</w:t>
            </w:r>
          </w:p>
        </w:tc>
        <w:tc>
          <w:tcPr>
            <w:tcW w:w="1275" w:type="dxa"/>
            <w:tcBorders>
              <w:top w:val="nil"/>
              <w:left w:val="nil"/>
              <w:bottom w:val="single" w:sz="4" w:space="0" w:color="auto"/>
              <w:right w:val="single" w:sz="4" w:space="0" w:color="auto"/>
            </w:tcBorders>
            <w:shd w:val="clear" w:color="auto" w:fill="FFFFFF"/>
            <w:vAlign w:val="bottom"/>
          </w:tcPr>
          <w:p w14:paraId="15D30B00"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5,20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C59BE8A"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5,40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9EF8F2B"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6D4ED5C8"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1CE978C8"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LU</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43CB4C86"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2,84</w:t>
            </w:r>
          </w:p>
        </w:tc>
        <w:tc>
          <w:tcPr>
            <w:tcW w:w="1275" w:type="dxa"/>
            <w:tcBorders>
              <w:top w:val="nil"/>
              <w:left w:val="nil"/>
              <w:bottom w:val="single" w:sz="4" w:space="0" w:color="auto"/>
              <w:right w:val="single" w:sz="4" w:space="0" w:color="auto"/>
            </w:tcBorders>
            <w:shd w:val="clear" w:color="auto" w:fill="FFFFFF"/>
            <w:vAlign w:val="bottom"/>
          </w:tcPr>
          <w:p w14:paraId="69438F8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3,50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FE6795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3,28</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27C936FA"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129A0215"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46C4602"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HU</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48C6610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23,35</w:t>
            </w:r>
          </w:p>
        </w:tc>
        <w:tc>
          <w:tcPr>
            <w:tcW w:w="1275" w:type="dxa"/>
            <w:tcBorders>
              <w:top w:val="nil"/>
              <w:left w:val="nil"/>
              <w:bottom w:val="single" w:sz="4" w:space="0" w:color="auto"/>
              <w:right w:val="single" w:sz="4" w:space="0" w:color="auto"/>
            </w:tcBorders>
            <w:shd w:val="clear" w:color="auto" w:fill="FFFFFF"/>
            <w:vAlign w:val="bottom"/>
          </w:tcPr>
          <w:p w14:paraId="7D84A95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30,70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560AAF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24,12</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488ADF01"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03445603"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394E9581"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 xml:space="preserve">MT </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16CA405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0,83</w:t>
            </w:r>
          </w:p>
        </w:tc>
        <w:tc>
          <w:tcPr>
            <w:tcW w:w="1275" w:type="dxa"/>
            <w:tcBorders>
              <w:top w:val="nil"/>
              <w:left w:val="nil"/>
              <w:bottom w:val="single" w:sz="4" w:space="0" w:color="auto"/>
              <w:right w:val="single" w:sz="4" w:space="0" w:color="auto"/>
            </w:tcBorders>
            <w:shd w:val="clear" w:color="auto" w:fill="FFFFFF"/>
            <w:vAlign w:val="bottom"/>
          </w:tcPr>
          <w:p w14:paraId="6813389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46E399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0,96</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53A5308C"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51D80FEF"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FA45AD3"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NL</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0F3D312A"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46,21</w:t>
            </w:r>
          </w:p>
        </w:tc>
        <w:tc>
          <w:tcPr>
            <w:tcW w:w="1275" w:type="dxa"/>
            <w:tcBorders>
              <w:top w:val="nil"/>
              <w:left w:val="nil"/>
              <w:bottom w:val="single" w:sz="4" w:space="0" w:color="auto"/>
              <w:right w:val="single" w:sz="4" w:space="0" w:color="auto"/>
            </w:tcBorders>
            <w:shd w:val="clear" w:color="auto" w:fill="FFFFFF"/>
            <w:vAlign w:val="bottom"/>
          </w:tcPr>
          <w:p w14:paraId="3993E10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46,60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92C183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46,22</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2BAAC86F"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394006A5"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8E813D8"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AT</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2A4E455F"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24,88</w:t>
            </w:r>
          </w:p>
        </w:tc>
        <w:tc>
          <w:tcPr>
            <w:tcW w:w="1275" w:type="dxa"/>
            <w:tcBorders>
              <w:top w:val="nil"/>
              <w:left w:val="nil"/>
              <w:bottom w:val="single" w:sz="4" w:space="0" w:color="auto"/>
              <w:right w:val="single" w:sz="4" w:space="0" w:color="auto"/>
            </w:tcBorders>
            <w:shd w:val="clear" w:color="auto" w:fill="FFFFFF"/>
            <w:vAlign w:val="bottom"/>
          </w:tcPr>
          <w:p w14:paraId="17C829A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30,80</w:t>
            </w:r>
          </w:p>
        </w:tc>
        <w:tc>
          <w:tcPr>
            <w:tcW w:w="1276" w:type="dxa"/>
            <w:tcBorders>
              <w:top w:val="nil"/>
              <w:left w:val="single" w:sz="4" w:space="0" w:color="auto"/>
              <w:bottom w:val="single" w:sz="4" w:space="0" w:color="auto"/>
              <w:right w:val="single" w:sz="4" w:space="0" w:color="auto"/>
            </w:tcBorders>
            <w:shd w:val="clear" w:color="auto" w:fill="auto"/>
            <w:vAlign w:val="bottom"/>
          </w:tcPr>
          <w:p w14:paraId="74F3955B"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25,92</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3FB5B726"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sz w:val="22"/>
              </w:rPr>
              <w:t>Nieznacznie</w:t>
            </w:r>
            <w:r w:rsidRPr="00D062F8">
              <w:rPr>
                <w:rFonts w:ascii="Times New Roman" w:hAnsi="Times New Roman"/>
                <w:noProof/>
                <w:color w:val="000000"/>
                <w:sz w:val="22"/>
              </w:rPr>
              <w:t xml:space="preserve"> powyżej</w:t>
            </w:r>
          </w:p>
        </w:tc>
      </w:tr>
      <w:tr w:rsidR="002C103E" w:rsidRPr="00D062F8" w14:paraId="3832BE5C"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684BB99C"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PL</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C1C956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79,93</w:t>
            </w:r>
          </w:p>
        </w:tc>
        <w:tc>
          <w:tcPr>
            <w:tcW w:w="1275" w:type="dxa"/>
            <w:tcBorders>
              <w:top w:val="nil"/>
              <w:left w:val="nil"/>
              <w:bottom w:val="single" w:sz="4" w:space="0" w:color="auto"/>
              <w:right w:val="single" w:sz="4" w:space="0" w:color="auto"/>
            </w:tcBorders>
            <w:shd w:val="clear" w:color="auto" w:fill="FFFFFF"/>
            <w:vAlign w:val="bottom"/>
          </w:tcPr>
          <w:p w14:paraId="2F9D44D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91,30</w:t>
            </w:r>
          </w:p>
        </w:tc>
        <w:tc>
          <w:tcPr>
            <w:tcW w:w="1276" w:type="dxa"/>
            <w:tcBorders>
              <w:top w:val="nil"/>
              <w:left w:val="single" w:sz="4" w:space="0" w:color="auto"/>
              <w:bottom w:val="single" w:sz="4" w:space="0" w:color="auto"/>
              <w:right w:val="single" w:sz="4" w:space="0" w:color="auto"/>
            </w:tcBorders>
            <w:shd w:val="clear" w:color="auto" w:fill="auto"/>
            <w:vAlign w:val="bottom"/>
          </w:tcPr>
          <w:p w14:paraId="3F661E6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79,90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4BA947C2"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586C4DAD"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0DBDA3F2"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PT</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F472A3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16,71</w:t>
            </w:r>
          </w:p>
        </w:tc>
        <w:tc>
          <w:tcPr>
            <w:tcW w:w="1275" w:type="dxa"/>
            <w:tcBorders>
              <w:top w:val="nil"/>
              <w:left w:val="nil"/>
              <w:bottom w:val="single" w:sz="4" w:space="0" w:color="auto"/>
              <w:right w:val="single" w:sz="4" w:space="0" w:color="auto"/>
            </w:tcBorders>
            <w:shd w:val="clear" w:color="auto" w:fill="FFFFFF"/>
            <w:vAlign w:val="bottom"/>
          </w:tcPr>
          <w:p w14:paraId="282A8B3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20,80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32CA384"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16,71</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6289B832"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zgodny</w:t>
            </w:r>
          </w:p>
        </w:tc>
      </w:tr>
      <w:tr w:rsidR="002C103E" w:rsidRPr="00D062F8" w14:paraId="28A501CA"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4DECCBD3"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RO</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10543FA9"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30,16</w:t>
            </w:r>
          </w:p>
        </w:tc>
        <w:tc>
          <w:tcPr>
            <w:tcW w:w="1275" w:type="dxa"/>
            <w:tcBorders>
              <w:top w:val="nil"/>
              <w:left w:val="nil"/>
              <w:bottom w:val="single" w:sz="4" w:space="0" w:color="auto"/>
              <w:right w:val="single" w:sz="4" w:space="0" w:color="auto"/>
            </w:tcBorders>
            <w:shd w:val="clear" w:color="auto" w:fill="FFFFFF"/>
            <w:vAlign w:val="bottom"/>
          </w:tcPr>
          <w:p w14:paraId="0B1B005A"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31,40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5E93AE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28,70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F84E729"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poniżej</w:t>
            </w:r>
          </w:p>
        </w:tc>
      </w:tr>
      <w:tr w:rsidR="002C103E" w:rsidRPr="00D062F8" w14:paraId="35878D30"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5D425974"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SI</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556EA46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5,79</w:t>
            </w:r>
          </w:p>
        </w:tc>
        <w:tc>
          <w:tcPr>
            <w:tcW w:w="1275" w:type="dxa"/>
            <w:tcBorders>
              <w:top w:val="nil"/>
              <w:left w:val="nil"/>
              <w:bottom w:val="single" w:sz="4" w:space="0" w:color="auto"/>
              <w:right w:val="single" w:sz="4" w:space="0" w:color="auto"/>
            </w:tcBorders>
            <w:shd w:val="clear" w:color="auto" w:fill="FFFFFF"/>
            <w:vAlign w:val="bottom"/>
          </w:tcPr>
          <w:p w14:paraId="10A53D5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6,00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2E2FD2A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5,98</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7BB04D0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sz w:val="22"/>
              </w:rPr>
              <w:t>Nieznacznie</w:t>
            </w:r>
            <w:r w:rsidRPr="00D062F8">
              <w:rPr>
                <w:rFonts w:ascii="Times New Roman" w:hAnsi="Times New Roman"/>
                <w:noProof/>
                <w:color w:val="000000"/>
                <w:sz w:val="22"/>
              </w:rPr>
              <w:t xml:space="preserve"> powyżej</w:t>
            </w:r>
          </w:p>
        </w:tc>
      </w:tr>
      <w:tr w:rsidR="002C103E" w:rsidRPr="00D062F8" w14:paraId="16629544"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2C40324C"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SK</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5D64881"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13,94</w:t>
            </w:r>
          </w:p>
        </w:tc>
        <w:tc>
          <w:tcPr>
            <w:tcW w:w="1275" w:type="dxa"/>
            <w:tcBorders>
              <w:top w:val="nil"/>
              <w:left w:val="nil"/>
              <w:bottom w:val="single" w:sz="4" w:space="0" w:color="auto"/>
              <w:right w:val="single" w:sz="4" w:space="0" w:color="auto"/>
            </w:tcBorders>
            <w:shd w:val="clear" w:color="auto" w:fill="FFFFFF"/>
            <w:vAlign w:val="bottom"/>
          </w:tcPr>
          <w:p w14:paraId="78A84DD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15,70</w:t>
            </w:r>
          </w:p>
        </w:tc>
        <w:tc>
          <w:tcPr>
            <w:tcW w:w="1276" w:type="dxa"/>
            <w:tcBorders>
              <w:top w:val="nil"/>
              <w:left w:val="single" w:sz="4" w:space="0" w:color="auto"/>
              <w:bottom w:val="single" w:sz="4" w:space="0" w:color="auto"/>
              <w:right w:val="single" w:sz="4" w:space="0" w:color="auto"/>
            </w:tcBorders>
            <w:shd w:val="clear" w:color="auto" w:fill="auto"/>
            <w:vAlign w:val="bottom"/>
          </w:tcPr>
          <w:p w14:paraId="6BBFD852"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16,42</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39DAB51B"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tr w:rsidR="002C103E" w:rsidRPr="00D062F8" w14:paraId="544EEA7E"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5F051DFB"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FI</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625BFC93"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29,78</w:t>
            </w:r>
          </w:p>
        </w:tc>
        <w:tc>
          <w:tcPr>
            <w:tcW w:w="1275" w:type="dxa"/>
            <w:tcBorders>
              <w:top w:val="nil"/>
              <w:left w:val="nil"/>
              <w:bottom w:val="single" w:sz="4" w:space="0" w:color="auto"/>
              <w:right w:val="single" w:sz="4" w:space="0" w:color="auto"/>
            </w:tcBorders>
            <w:shd w:val="clear" w:color="auto" w:fill="FFFFFF"/>
            <w:vAlign w:val="bottom"/>
          </w:tcPr>
          <w:p w14:paraId="7DF57DCC"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31,10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4DE7F89D"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30,70</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57398277"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nieznacznie powyżej</w:t>
            </w:r>
          </w:p>
        </w:tc>
      </w:tr>
      <w:tr w:rsidR="002C103E" w:rsidRPr="00D062F8" w14:paraId="15CAADF1" w14:textId="77777777" w:rsidTr="002C103E">
        <w:trPr>
          <w:trHeight w:val="300"/>
        </w:trPr>
        <w:tc>
          <w:tcPr>
            <w:tcW w:w="761" w:type="dxa"/>
            <w:tcBorders>
              <w:top w:val="nil"/>
              <w:left w:val="single" w:sz="8" w:space="0" w:color="auto"/>
              <w:bottom w:val="single" w:sz="8" w:space="0" w:color="auto"/>
              <w:right w:val="nil"/>
            </w:tcBorders>
            <w:shd w:val="clear" w:color="auto" w:fill="B4C6E7"/>
            <w:noWrap/>
            <w:vAlign w:val="center"/>
            <w:hideMark/>
          </w:tcPr>
          <w:p w14:paraId="7286C6C0" w14:textId="77777777" w:rsidR="002C103E" w:rsidRPr="00D062F8" w:rsidRDefault="002C103E" w:rsidP="002C103E">
            <w:pPr>
              <w:spacing w:after="0" w:line="240" w:lineRule="auto"/>
              <w:rPr>
                <w:rFonts w:ascii="Times New Roman" w:eastAsia="Times New Roman" w:hAnsi="Times New Roman" w:cs="Times New Roman"/>
                <w:noProof/>
                <w:color w:val="000000"/>
                <w:kern w:val="0"/>
                <w14:ligatures w14:val="none"/>
              </w:rPr>
            </w:pPr>
            <w:r w:rsidRPr="00D062F8">
              <w:rPr>
                <w:rFonts w:ascii="Times New Roman" w:hAnsi="Times New Roman"/>
                <w:noProof/>
                <w:color w:val="000000"/>
              </w:rPr>
              <w:t>SE</w:t>
            </w:r>
          </w:p>
        </w:tc>
        <w:tc>
          <w:tcPr>
            <w:tcW w:w="1502" w:type="dxa"/>
            <w:tcBorders>
              <w:top w:val="nil"/>
              <w:left w:val="single" w:sz="4" w:space="0" w:color="auto"/>
              <w:bottom w:val="single" w:sz="4" w:space="0" w:color="auto"/>
              <w:right w:val="single" w:sz="4" w:space="0" w:color="auto"/>
            </w:tcBorders>
            <w:shd w:val="clear" w:color="auto" w:fill="FFFFFF"/>
            <w:vAlign w:val="bottom"/>
            <w:hideMark/>
          </w:tcPr>
          <w:p w14:paraId="3783B1E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35,84</w:t>
            </w:r>
          </w:p>
        </w:tc>
        <w:tc>
          <w:tcPr>
            <w:tcW w:w="1275" w:type="dxa"/>
            <w:tcBorders>
              <w:top w:val="nil"/>
              <w:left w:val="nil"/>
              <w:bottom w:val="single" w:sz="4" w:space="0" w:color="auto"/>
              <w:right w:val="single" w:sz="4" w:space="0" w:color="auto"/>
            </w:tcBorders>
            <w:shd w:val="clear" w:color="auto" w:fill="FFFFFF"/>
            <w:vAlign w:val="bottom"/>
          </w:tcPr>
          <w:p w14:paraId="524DCCCE"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40,40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DB6D068" w14:textId="77777777" w:rsidR="002C103E" w:rsidRPr="00D062F8" w:rsidRDefault="002C103E" w:rsidP="002C103E">
            <w:pPr>
              <w:spacing w:after="0" w:line="264" w:lineRule="auto"/>
              <w:jc w:val="right"/>
              <w:rPr>
                <w:rFonts w:ascii="Times New Roman" w:eastAsia="Yu Mincho" w:hAnsi="Times New Roman" w:cs="Times New Roman"/>
                <w:noProof/>
                <w:color w:val="000000"/>
                <w:kern w:val="0"/>
                <w:sz w:val="22"/>
                <w:szCs w:val="22"/>
                <w14:ligatures w14:val="none"/>
              </w:rPr>
            </w:pPr>
            <w:r w:rsidRPr="00D062F8">
              <w:rPr>
                <w:rFonts w:ascii="Times New Roman" w:hAnsi="Times New Roman"/>
                <w:noProof/>
                <w:color w:val="000000"/>
                <w:sz w:val="22"/>
              </w:rPr>
              <w:t>41,19</w:t>
            </w:r>
          </w:p>
        </w:tc>
        <w:tc>
          <w:tcPr>
            <w:tcW w:w="2878" w:type="dxa"/>
            <w:tcBorders>
              <w:top w:val="nil"/>
              <w:left w:val="single" w:sz="4" w:space="0" w:color="auto"/>
              <w:bottom w:val="single" w:sz="4" w:space="0" w:color="auto"/>
              <w:right w:val="single" w:sz="4" w:space="0" w:color="auto"/>
            </w:tcBorders>
            <w:shd w:val="clear" w:color="auto" w:fill="FFFFFF"/>
            <w:noWrap/>
            <w:vAlign w:val="bottom"/>
          </w:tcPr>
          <w:p w14:paraId="3965E9E4" w14:textId="77777777" w:rsidR="002C103E" w:rsidRPr="00D062F8" w:rsidRDefault="002C103E" w:rsidP="002C103E">
            <w:pPr>
              <w:spacing w:after="0" w:line="240" w:lineRule="auto"/>
              <w:jc w:val="center"/>
              <w:rPr>
                <w:rFonts w:ascii="Times New Roman" w:eastAsia="Times New Roman" w:hAnsi="Times New Roman" w:cs="Times New Roman"/>
                <w:noProof/>
                <w:color w:val="000000"/>
                <w:kern w:val="0"/>
                <w:sz w:val="22"/>
                <w:szCs w:val="22"/>
                <w14:ligatures w14:val="none"/>
              </w:rPr>
            </w:pPr>
            <w:r w:rsidRPr="00D062F8">
              <w:rPr>
                <w:rFonts w:ascii="Times New Roman" w:hAnsi="Times New Roman"/>
                <w:noProof/>
                <w:color w:val="000000"/>
                <w:sz w:val="22"/>
              </w:rPr>
              <w:t>znacznie powyżej</w:t>
            </w:r>
          </w:p>
        </w:tc>
      </w:tr>
      <w:bookmarkEnd w:id="4"/>
    </w:tbl>
    <w:p w14:paraId="1B7FAF6D" w14:textId="77777777" w:rsidR="002C103E" w:rsidRPr="00D062F8" w:rsidRDefault="002C103E" w:rsidP="002C103E">
      <w:pPr>
        <w:spacing w:after="120" w:line="264" w:lineRule="auto"/>
        <w:rPr>
          <w:rFonts w:ascii="Times New Roman" w:eastAsia="Yu Mincho" w:hAnsi="Times New Roman" w:cs="Times New Roman"/>
          <w:noProof/>
          <w:kern w:val="0"/>
          <w14:ligatures w14:val="none"/>
        </w:rPr>
      </w:pPr>
    </w:p>
    <w:p w14:paraId="0C7996E8" w14:textId="76669FD0" w:rsidR="002C103E" w:rsidRPr="00D062F8" w:rsidRDefault="002C103E" w:rsidP="002C103E">
      <w:pPr>
        <w:keepNext/>
        <w:spacing w:after="120" w:line="240" w:lineRule="auto"/>
        <w:jc w:val="both"/>
        <w:rPr>
          <w:rFonts w:ascii="Times New Roman" w:eastAsia="Yu Mincho" w:hAnsi="Times New Roman" w:cs="Times New Roman"/>
          <w:b/>
          <w:bCs/>
          <w:smallCaps/>
          <w:noProof/>
          <w:spacing w:val="6"/>
          <w:kern w:val="0"/>
          <w14:ligatures w14:val="none"/>
        </w:rPr>
      </w:pPr>
      <w:r w:rsidRPr="00D062F8">
        <w:rPr>
          <w:noProof/>
        </w:rPr>
        <w:br w:type="page"/>
      </w:r>
      <w:r w:rsidRPr="00D062F8">
        <w:rPr>
          <w:rFonts w:ascii="Times New Roman" w:hAnsi="Times New Roman"/>
          <w:b/>
          <w:smallCaps/>
          <w:noProof/>
        </w:rPr>
        <w:t xml:space="preserve">Wykres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Figure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4</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xml:space="preserve"> – Wkłady krajowe</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rea</w:t>
      </w:r>
      <w:r w:rsidRPr="00D062F8">
        <w:rPr>
          <w:rFonts w:ascii="Times New Roman" w:hAnsi="Times New Roman"/>
          <w:b/>
          <w:smallCaps/>
          <w:noProof/>
        </w:rPr>
        <w:t>lizację unijnego celu</w:t>
      </w:r>
      <w:r w:rsidR="00D062F8" w:rsidRPr="00D062F8">
        <w:rPr>
          <w:rFonts w:ascii="Times New Roman" w:hAnsi="Times New Roman"/>
          <w:b/>
          <w:smallCaps/>
          <w:noProof/>
        </w:rPr>
        <w:t xml:space="preserve"> w</w:t>
      </w:r>
      <w:r w:rsidR="00D062F8">
        <w:rPr>
          <w:rFonts w:ascii="Times New Roman" w:hAnsi="Times New Roman"/>
          <w:b/>
          <w:smallCaps/>
          <w:noProof/>
        </w:rPr>
        <w:t> </w:t>
      </w:r>
      <w:r w:rsidR="00D062F8" w:rsidRPr="00D062F8">
        <w:rPr>
          <w:rFonts w:ascii="Times New Roman" w:hAnsi="Times New Roman"/>
          <w:b/>
          <w:smallCaps/>
          <w:noProof/>
        </w:rPr>
        <w:t>zak</w:t>
      </w:r>
      <w:r w:rsidRPr="00D062F8">
        <w:rPr>
          <w:rFonts w:ascii="Times New Roman" w:hAnsi="Times New Roman"/>
          <w:b/>
          <w:smallCaps/>
          <w:noProof/>
        </w:rPr>
        <w:t>resie efektywności energetycznej</w:t>
      </w:r>
      <w:r w:rsidRPr="00D062F8">
        <w:rPr>
          <w:rFonts w:ascii="Times New Roman" w:eastAsia="Yu Mincho" w:hAnsi="Times New Roman" w:cs="Times New Roman"/>
          <w:b/>
          <w:bCs/>
          <w:smallCaps/>
          <w:noProof/>
          <w:spacing w:val="6"/>
          <w:kern w:val="0"/>
          <w:vertAlign w:val="superscript"/>
        </w:rPr>
        <w:footnoteReference w:id="16"/>
      </w:r>
    </w:p>
    <w:p w14:paraId="7B2DE7C7" w14:textId="1809D0AF" w:rsidR="00161CF3" w:rsidRPr="00D062F8" w:rsidRDefault="00CC7D5B" w:rsidP="00CC7D5B">
      <w:pPr>
        <w:spacing w:after="120" w:line="264" w:lineRule="auto"/>
        <w:ind w:left="-851"/>
        <w:rPr>
          <w:rFonts w:ascii="Times New Roman" w:eastAsia="Yu Mincho" w:hAnsi="Times New Roman" w:cs="Times New Roman"/>
          <w:b/>
          <w:bCs/>
          <w:smallCaps/>
          <w:noProof/>
          <w:color w:val="595959"/>
          <w:spacing w:val="6"/>
          <w:kern w:val="0"/>
          <w14:ligatures w14:val="none"/>
        </w:rPr>
      </w:pPr>
      <w:r w:rsidRPr="00D062F8">
        <w:rPr>
          <w:rFonts w:ascii="Times New Roman" w:eastAsia="Yu Mincho" w:hAnsi="Times New Roman" w:cs="Times New Roman"/>
          <w:b/>
          <w:bCs/>
          <w:smallCaps/>
          <w:noProof/>
          <w:color w:val="595959"/>
          <w:spacing w:val="6"/>
          <w:kern w:val="0"/>
          <w:lang w:val="en-GB" w:eastAsia="en-GB"/>
          <w14:ligatures w14:val="none"/>
        </w:rPr>
        <w:drawing>
          <wp:inline distT="0" distB="0" distL="0" distR="0" wp14:anchorId="4B9786F1" wp14:editId="744EC02E">
            <wp:extent cx="6629159" cy="3879850"/>
            <wp:effectExtent l="0" t="0" r="635" b="6350"/>
            <wp:docPr id="1952465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65262" name=""/>
                    <pic:cNvPicPr/>
                  </pic:nvPicPr>
                  <pic:blipFill rotWithShape="1">
                    <a:blip r:embed="rId32"/>
                    <a:srcRect t="11513"/>
                    <a:stretch/>
                  </pic:blipFill>
                  <pic:spPr bwMode="auto">
                    <a:xfrm>
                      <a:off x="0" y="0"/>
                      <a:ext cx="6652419" cy="3893464"/>
                    </a:xfrm>
                    <a:prstGeom prst="rect">
                      <a:avLst/>
                    </a:prstGeom>
                    <a:ln>
                      <a:noFill/>
                    </a:ln>
                    <a:extLst>
                      <a:ext uri="{53640926-AAD7-44D8-BBD7-CCE9431645EC}">
                        <a14:shadowObscured xmlns:a14="http://schemas.microsoft.com/office/drawing/2010/main"/>
                      </a:ext>
                    </a:extLst>
                  </pic:spPr>
                </pic:pic>
              </a:graphicData>
            </a:graphic>
          </wp:inline>
        </w:drawing>
      </w:r>
      <w:r w:rsidR="00161CF3" w:rsidRPr="00D062F8">
        <w:rPr>
          <w:rFonts w:ascii="Times New Roman" w:eastAsia="Yu Mincho" w:hAnsi="Times New Roman" w:cs="Times New Roman"/>
          <w:b/>
          <w:bCs/>
          <w:smallCaps/>
          <w:noProof/>
          <w:color w:val="595959"/>
          <w:spacing w:val="6"/>
          <w:kern w:val="0"/>
          <w14:ligatures w14:val="none"/>
        </w:rPr>
        <w:br w:type="page"/>
      </w:r>
    </w:p>
    <w:p w14:paraId="2B21A645" w14:textId="712E1DF6" w:rsidR="002C103E" w:rsidRPr="00D062F8" w:rsidRDefault="002C103E" w:rsidP="002C103E">
      <w:pPr>
        <w:spacing w:after="120" w:line="240" w:lineRule="auto"/>
        <w:jc w:val="both"/>
        <w:rPr>
          <w:rFonts w:ascii="Times New Roman" w:eastAsia="Yu Mincho" w:hAnsi="Times New Roman" w:cs="Times New Roman"/>
          <w:b/>
          <w:smallCaps/>
          <w:noProof/>
          <w:spacing w:val="6"/>
          <w:kern w:val="0"/>
          <w14:ligatures w14:val="none"/>
        </w:rPr>
      </w:pPr>
      <w:r w:rsidRPr="00D062F8">
        <w:rPr>
          <w:rFonts w:ascii="Times New Roman" w:hAnsi="Times New Roman"/>
          <w:b/>
          <w:smallCaps/>
          <w:noProof/>
        </w:rPr>
        <w:t xml:space="preserve">Wykres </w:t>
      </w:r>
      <w:r w:rsidRPr="00D062F8">
        <w:rPr>
          <w:rFonts w:ascii="Times New Roman" w:eastAsia="Yu Mincho" w:hAnsi="Times New Roman" w:cs="Times New Roman"/>
          <w:b/>
          <w:smallCaps/>
          <w:noProof/>
        </w:rPr>
        <w:fldChar w:fldCharType="begin"/>
      </w:r>
      <w:r w:rsidRPr="00D062F8">
        <w:rPr>
          <w:rFonts w:ascii="Times New Roman" w:eastAsia="Yu Mincho" w:hAnsi="Times New Roman" w:cs="Times New Roman"/>
          <w:b/>
          <w:smallCaps/>
          <w:noProof/>
        </w:rPr>
        <w:instrText xml:space="preserve"> SEQ Figure \* ARABIC </w:instrText>
      </w:r>
      <w:r w:rsidRPr="00D062F8">
        <w:rPr>
          <w:rFonts w:ascii="Times New Roman" w:eastAsia="Yu Mincho" w:hAnsi="Times New Roman" w:cs="Times New Roman"/>
          <w:b/>
          <w:smallCaps/>
          <w:noProof/>
        </w:rPr>
        <w:fldChar w:fldCharType="separate"/>
      </w:r>
      <w:r w:rsidRPr="00D062F8">
        <w:rPr>
          <w:rFonts w:ascii="Times New Roman" w:eastAsia="Yu Mincho" w:hAnsi="Times New Roman" w:cs="Times New Roman"/>
          <w:b/>
          <w:smallCaps/>
          <w:noProof/>
        </w:rPr>
        <w:t>5</w:t>
      </w:r>
      <w:r w:rsidRPr="00D062F8">
        <w:rPr>
          <w:rFonts w:ascii="Times New Roman" w:eastAsia="Yu Mincho" w:hAnsi="Times New Roman" w:cs="Times New Roman"/>
          <w:b/>
          <w:smallCaps/>
          <w:noProof/>
        </w:rPr>
        <w:fldChar w:fldCharType="end"/>
      </w:r>
      <w:r w:rsidRPr="00D062F8">
        <w:rPr>
          <w:rFonts w:ascii="Times New Roman" w:hAnsi="Times New Roman"/>
          <w:b/>
          <w:smallCaps/>
          <w:noProof/>
        </w:rPr>
        <w:t>: Zmniejszenie zużycia energii końcowej do osiągnięcia do</w:t>
      </w:r>
      <w:r w:rsidR="00D062F8" w:rsidRPr="00D062F8">
        <w:rPr>
          <w:rFonts w:ascii="Times New Roman" w:hAnsi="Times New Roman"/>
          <w:b/>
          <w:smallCaps/>
          <w:noProof/>
        </w:rPr>
        <w:t> </w:t>
      </w:r>
      <w:r w:rsidRPr="00D062F8">
        <w:rPr>
          <w:rFonts w:ascii="Times New Roman" w:hAnsi="Times New Roman"/>
          <w:b/>
          <w:smallCaps/>
          <w:noProof/>
        </w:rPr>
        <w:t>2030 r.</w:t>
      </w:r>
      <w:r w:rsidRPr="00D062F8">
        <w:rPr>
          <w:rFonts w:ascii="Times New Roman" w:eastAsia="Yu Mincho" w:hAnsi="Times New Roman" w:cs="Times New Roman"/>
          <w:b/>
          <w:smallCaps/>
          <w:noProof/>
          <w:spacing w:val="6"/>
          <w:kern w:val="0"/>
          <w:vertAlign w:val="superscript"/>
        </w:rPr>
        <w:footnoteReference w:id="17"/>
      </w:r>
    </w:p>
    <w:p w14:paraId="01BF930A" w14:textId="5EDD0A47" w:rsidR="00AD1B42" w:rsidRPr="00D062F8" w:rsidRDefault="00CC7D5B" w:rsidP="00CC7D5B">
      <w:pPr>
        <w:tabs>
          <w:tab w:val="left" w:pos="1215"/>
        </w:tabs>
        <w:spacing w:after="120" w:line="264" w:lineRule="auto"/>
        <w:rPr>
          <w:rFonts w:ascii="Times New Roman" w:eastAsia="Yu Mincho" w:hAnsi="Times New Roman" w:cs="Times New Roman"/>
          <w:noProof/>
          <w:kern w:val="0"/>
          <w14:ligatures w14:val="none"/>
        </w:rPr>
      </w:pPr>
      <w:r w:rsidRPr="00D062F8">
        <w:rPr>
          <w:rFonts w:ascii="Times New Roman" w:eastAsia="Yu Mincho" w:hAnsi="Times New Roman" w:cs="Times New Roman"/>
          <w:noProof/>
          <w:kern w:val="0"/>
          <w:lang w:val="en-GB" w:eastAsia="en-GB"/>
          <w14:ligatures w14:val="none"/>
        </w:rPr>
        <w:drawing>
          <wp:inline distT="0" distB="0" distL="0" distR="0" wp14:anchorId="793AC2AA" wp14:editId="4B719139">
            <wp:extent cx="5731510" cy="3336925"/>
            <wp:effectExtent l="0" t="0" r="2540" b="0"/>
            <wp:docPr id="87761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10697" name=""/>
                    <pic:cNvPicPr/>
                  </pic:nvPicPr>
                  <pic:blipFill>
                    <a:blip r:embed="rId33"/>
                    <a:stretch>
                      <a:fillRect/>
                    </a:stretch>
                  </pic:blipFill>
                  <pic:spPr>
                    <a:xfrm>
                      <a:off x="0" y="0"/>
                      <a:ext cx="5731510" cy="3336925"/>
                    </a:xfrm>
                    <a:prstGeom prst="rect">
                      <a:avLst/>
                    </a:prstGeom>
                  </pic:spPr>
                </pic:pic>
              </a:graphicData>
            </a:graphic>
          </wp:inline>
        </w:drawing>
      </w:r>
    </w:p>
    <w:sectPr w:rsidR="00AD1B42" w:rsidRPr="00D062F8" w:rsidSect="002C103E">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110A" w14:textId="77777777" w:rsidR="007F02F3" w:rsidRPr="00D062F8" w:rsidRDefault="007F02F3" w:rsidP="00AD1B42">
      <w:pPr>
        <w:spacing w:after="0" w:line="240" w:lineRule="auto"/>
      </w:pPr>
      <w:r w:rsidRPr="00D062F8">
        <w:separator/>
      </w:r>
    </w:p>
  </w:endnote>
  <w:endnote w:type="continuationSeparator" w:id="0">
    <w:p w14:paraId="446B71FB" w14:textId="77777777" w:rsidR="007F02F3" w:rsidRPr="00D062F8" w:rsidRDefault="007F02F3" w:rsidP="00AD1B42">
      <w:pPr>
        <w:spacing w:after="0" w:line="240" w:lineRule="auto"/>
      </w:pPr>
      <w:r w:rsidRPr="00D062F8">
        <w:continuationSeparator/>
      </w:r>
    </w:p>
  </w:endnote>
  <w:endnote w:type="continuationNotice" w:id="1">
    <w:p w14:paraId="53CA2C5E" w14:textId="77777777" w:rsidR="007F02F3" w:rsidRPr="00D062F8" w:rsidRDefault="007F0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3483" w14:textId="08978E59" w:rsidR="003D1FE4" w:rsidRPr="003D1FE4" w:rsidRDefault="003D1FE4" w:rsidP="003D1FE4">
    <w:pPr>
      <w:pStyle w:val="FooterCoverPage"/>
      <w:rPr>
        <w:rFonts w:ascii="Arial" w:hAnsi="Arial" w:cs="Arial"/>
        <w:b/>
        <w:sz w:val="48"/>
      </w:rPr>
    </w:pPr>
    <w:r w:rsidRPr="003D1FE4">
      <w:rPr>
        <w:rFonts w:ascii="Arial" w:hAnsi="Arial" w:cs="Arial"/>
        <w:b/>
        <w:sz w:val="48"/>
      </w:rPr>
      <w:t>PL</w:t>
    </w:r>
    <w:r w:rsidRPr="003D1FE4">
      <w:rPr>
        <w:rFonts w:ascii="Arial" w:hAnsi="Arial" w:cs="Arial"/>
        <w:b/>
        <w:sz w:val="48"/>
      </w:rPr>
      <w:tab/>
    </w:r>
    <w:r w:rsidRPr="003D1FE4">
      <w:rPr>
        <w:rFonts w:ascii="Arial" w:hAnsi="Arial" w:cs="Arial"/>
        <w:b/>
        <w:sz w:val="48"/>
      </w:rPr>
      <w:tab/>
    </w:r>
    <w:r w:rsidRPr="003D1FE4">
      <w:tab/>
    </w:r>
    <w:r w:rsidRPr="003D1FE4">
      <w:rPr>
        <w:rFonts w:ascii="Arial" w:hAnsi="Arial" w:cs="Arial"/>
        <w:b/>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65983"/>
      <w:docPartObj>
        <w:docPartGallery w:val="Page Numbers (Bottom of Page)"/>
        <w:docPartUnique/>
      </w:docPartObj>
    </w:sdtPr>
    <w:sdtEndPr>
      <w:rPr>
        <w:noProof/>
      </w:rPr>
    </w:sdtEndPr>
    <w:sdtContent>
      <w:p w14:paraId="3DCA7EDF" w14:textId="18A1E908" w:rsidR="003953E8" w:rsidRDefault="003953E8">
        <w:pPr>
          <w:pStyle w:val="Footer"/>
          <w:jc w:val="right"/>
        </w:pPr>
        <w:r>
          <w:fldChar w:fldCharType="begin"/>
        </w:r>
        <w:r>
          <w:instrText xml:space="preserve"> PAGE   \* MERGEFORMAT </w:instrText>
        </w:r>
        <w:r>
          <w:fldChar w:fldCharType="separate"/>
        </w:r>
        <w:r w:rsidR="00D24C28">
          <w:rPr>
            <w:noProof/>
          </w:rPr>
          <w:t>14</w:t>
        </w:r>
        <w:r>
          <w:fldChar w:fldCharType="end"/>
        </w:r>
      </w:p>
    </w:sdtContent>
  </w:sdt>
  <w:p w14:paraId="1C71FCB1" w14:textId="77777777" w:rsidR="003953E8" w:rsidRDefault="0039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47E5" w14:textId="0CC69198" w:rsidR="003D1FE4" w:rsidRPr="003D1FE4" w:rsidRDefault="003D1FE4" w:rsidP="003D1FE4">
    <w:pPr>
      <w:pStyle w:val="FooterCoverPage"/>
      <w:rPr>
        <w:rFonts w:ascii="Arial" w:hAnsi="Arial" w:cs="Arial"/>
        <w:b/>
        <w:sz w:val="48"/>
      </w:rPr>
    </w:pPr>
    <w:r w:rsidRPr="003D1FE4">
      <w:rPr>
        <w:rFonts w:ascii="Arial" w:hAnsi="Arial" w:cs="Arial"/>
        <w:b/>
        <w:sz w:val="48"/>
      </w:rPr>
      <w:t>PL</w:t>
    </w:r>
    <w:r w:rsidRPr="003D1FE4">
      <w:rPr>
        <w:rFonts w:ascii="Arial" w:hAnsi="Arial" w:cs="Arial"/>
        <w:b/>
        <w:sz w:val="48"/>
      </w:rPr>
      <w:tab/>
    </w:r>
    <w:r w:rsidRPr="003D1FE4">
      <w:rPr>
        <w:rFonts w:ascii="Arial" w:hAnsi="Arial" w:cs="Arial"/>
        <w:b/>
        <w:sz w:val="48"/>
      </w:rPr>
      <w:tab/>
    </w:r>
    <w:r w:rsidRPr="003D1FE4">
      <w:tab/>
    </w:r>
    <w:r w:rsidRPr="003D1FE4">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6960" w14:textId="77777777" w:rsidR="003D1FE4" w:rsidRPr="003D1FE4" w:rsidRDefault="003D1FE4" w:rsidP="003D1F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344D" w14:textId="77777777" w:rsidR="00E442AF" w:rsidRPr="00AD1B42" w:rsidRDefault="00E442AF" w:rsidP="00AD1B42">
    <w:pPr>
      <w:pStyle w:val="FooterCoverPage"/>
      <w:rPr>
        <w:rFonts w:ascii="Arial" w:hAnsi="Arial" w:cs="Arial"/>
        <w:b/>
        <w:sz w:val="48"/>
      </w:rPr>
    </w:pPr>
    <w:r>
      <w:rPr>
        <w:rFonts w:ascii="Arial" w:hAnsi="Arial"/>
        <w:b/>
        <w:sz w:val="48"/>
      </w:rPr>
      <w:t>PL</w:t>
    </w:r>
    <w:r>
      <w:tab/>
    </w:r>
    <w:r>
      <w:tab/>
    </w:r>
    <w:r>
      <w:tab/>
    </w:r>
    <w:r>
      <w:rPr>
        <w:rFonts w:ascii="Arial" w:hAnsi="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763737"/>
      <w:docPartObj>
        <w:docPartGallery w:val="Page Numbers (Bottom of Page)"/>
        <w:docPartUnique/>
      </w:docPartObj>
    </w:sdtPr>
    <w:sdtEndPr>
      <w:rPr>
        <w:noProof/>
      </w:rPr>
    </w:sdtEndPr>
    <w:sdtContent>
      <w:p w14:paraId="02B6AE8A" w14:textId="28CEBA35" w:rsidR="002C103E" w:rsidRDefault="002C103E">
        <w:pPr>
          <w:pStyle w:val="Footer"/>
          <w:jc w:val="right"/>
        </w:pPr>
        <w:r>
          <w:fldChar w:fldCharType="begin"/>
        </w:r>
        <w:r>
          <w:instrText xml:space="preserve"> PAGE   \* MERGEFORMAT </w:instrText>
        </w:r>
        <w:r>
          <w:fldChar w:fldCharType="separate"/>
        </w:r>
        <w:r w:rsidR="003D1FE4">
          <w:rPr>
            <w:noProof/>
          </w:rPr>
          <w:t>1</w:t>
        </w:r>
        <w:r>
          <w:fldChar w:fldCharType="end"/>
        </w:r>
      </w:p>
    </w:sdtContent>
  </w:sdt>
  <w:p w14:paraId="35529E5A" w14:textId="77777777" w:rsidR="002C103E" w:rsidRDefault="002C10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09B1" w14:textId="77777777" w:rsidR="00E442AF" w:rsidRPr="00AD1B42" w:rsidRDefault="00E442AF" w:rsidP="00AD1B42">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897778"/>
      <w:docPartObj>
        <w:docPartGallery w:val="Page Numbers (Bottom of Page)"/>
        <w:docPartUnique/>
      </w:docPartObj>
    </w:sdtPr>
    <w:sdtEndPr>
      <w:rPr>
        <w:noProof/>
      </w:rPr>
    </w:sdtEndPr>
    <w:sdtContent>
      <w:p w14:paraId="583E8CB3" w14:textId="46BF9E89" w:rsidR="002C103E" w:rsidRDefault="002C103E">
        <w:pPr>
          <w:pStyle w:val="Footer"/>
          <w:jc w:val="right"/>
        </w:pPr>
        <w:r>
          <w:fldChar w:fldCharType="begin"/>
        </w:r>
        <w:r>
          <w:instrText xml:space="preserve"> PAGE   \* MERGEFORMAT </w:instrText>
        </w:r>
        <w:r>
          <w:fldChar w:fldCharType="separate"/>
        </w:r>
        <w:r w:rsidR="00D24C28">
          <w:rPr>
            <w:noProof/>
          </w:rPr>
          <w:t>4</w:t>
        </w:r>
        <w:r>
          <w:fldChar w:fldCharType="end"/>
        </w:r>
      </w:p>
    </w:sdtContent>
  </w:sdt>
  <w:p w14:paraId="72A89441" w14:textId="77777777" w:rsidR="002C103E" w:rsidRDefault="002C10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514946"/>
      <w:docPartObj>
        <w:docPartGallery w:val="Page Numbers (Bottom of Page)"/>
        <w:docPartUnique/>
      </w:docPartObj>
    </w:sdtPr>
    <w:sdtEndPr>
      <w:rPr>
        <w:noProof/>
      </w:rPr>
    </w:sdtEndPr>
    <w:sdtContent>
      <w:p w14:paraId="0E897C19" w14:textId="17FA764B" w:rsidR="002C103E" w:rsidRDefault="002C103E">
        <w:pPr>
          <w:pStyle w:val="Footer"/>
          <w:jc w:val="right"/>
        </w:pPr>
        <w:r>
          <w:fldChar w:fldCharType="begin"/>
        </w:r>
        <w:r>
          <w:instrText xml:space="preserve"> PAGE   \* MERGEFORMAT </w:instrText>
        </w:r>
        <w:r>
          <w:fldChar w:fldCharType="separate"/>
        </w:r>
        <w:r w:rsidR="00D24C28">
          <w:rPr>
            <w:noProof/>
          </w:rPr>
          <w:t>6</w:t>
        </w:r>
        <w:r>
          <w:fldChar w:fldCharType="end"/>
        </w:r>
      </w:p>
    </w:sdtContent>
  </w:sdt>
  <w:p w14:paraId="4B6A8334" w14:textId="77777777" w:rsidR="002C103E" w:rsidRDefault="002C103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64669"/>
      <w:docPartObj>
        <w:docPartGallery w:val="Page Numbers (Bottom of Page)"/>
        <w:docPartUnique/>
      </w:docPartObj>
    </w:sdtPr>
    <w:sdtEndPr>
      <w:rPr>
        <w:noProof/>
      </w:rPr>
    </w:sdtEndPr>
    <w:sdtContent>
      <w:p w14:paraId="27855353" w14:textId="59369D40" w:rsidR="002C103E" w:rsidRDefault="002C103E">
        <w:pPr>
          <w:pStyle w:val="Footer"/>
          <w:jc w:val="right"/>
        </w:pPr>
        <w:r>
          <w:fldChar w:fldCharType="begin"/>
        </w:r>
        <w:r>
          <w:instrText xml:space="preserve"> PAGE   \* MERGEFORMAT </w:instrText>
        </w:r>
        <w:r>
          <w:fldChar w:fldCharType="separate"/>
        </w:r>
        <w:r w:rsidR="00D24C28">
          <w:rPr>
            <w:noProof/>
          </w:rPr>
          <w:t>8</w:t>
        </w:r>
        <w:r>
          <w:fldChar w:fldCharType="end"/>
        </w:r>
      </w:p>
    </w:sdtContent>
  </w:sdt>
  <w:p w14:paraId="2145D579" w14:textId="77777777" w:rsidR="002C103E" w:rsidRDefault="002C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327C" w14:textId="77777777" w:rsidR="007F02F3" w:rsidRPr="00D062F8" w:rsidRDefault="007F02F3" w:rsidP="00AD1B42">
      <w:pPr>
        <w:spacing w:after="0" w:line="240" w:lineRule="auto"/>
      </w:pPr>
      <w:r w:rsidRPr="00D062F8">
        <w:separator/>
      </w:r>
    </w:p>
  </w:footnote>
  <w:footnote w:type="continuationSeparator" w:id="0">
    <w:p w14:paraId="7B77B52C" w14:textId="77777777" w:rsidR="007F02F3" w:rsidRPr="00D062F8" w:rsidRDefault="007F02F3" w:rsidP="00AD1B42">
      <w:pPr>
        <w:spacing w:after="0" w:line="240" w:lineRule="auto"/>
      </w:pPr>
      <w:r w:rsidRPr="00D062F8">
        <w:continuationSeparator/>
      </w:r>
    </w:p>
  </w:footnote>
  <w:footnote w:type="continuationNotice" w:id="1">
    <w:p w14:paraId="36CAB353" w14:textId="77777777" w:rsidR="007F02F3" w:rsidRPr="00D062F8" w:rsidRDefault="007F02F3">
      <w:pPr>
        <w:spacing w:after="0" w:line="240" w:lineRule="auto"/>
      </w:pPr>
    </w:p>
  </w:footnote>
  <w:footnote w:id="2">
    <w:p w14:paraId="3B667D05" w14:textId="4C1FFB0F" w:rsidR="002C103E" w:rsidRPr="00D062F8" w:rsidRDefault="002C103E" w:rsidP="003953E8">
      <w:pPr>
        <w:pStyle w:val="f1"/>
        <w:jc w:val="both"/>
        <w:rPr>
          <w:rFonts w:ascii="Times New Roman" w:hAnsi="Times New Roman" w:cs="Times New Roman"/>
          <w:sz w:val="20"/>
          <w:szCs w:val="20"/>
        </w:rPr>
      </w:pPr>
      <w:r w:rsidRPr="00D062F8">
        <w:rPr>
          <w:rStyle w:val="FootnoteReference"/>
          <w:rFonts w:ascii="Times New Roman" w:hAnsi="Times New Roman" w:cs="Times New Roman"/>
        </w:rPr>
        <w:footnoteRef/>
      </w:r>
      <w:r w:rsidRPr="00D062F8">
        <w:rPr>
          <w:rFonts w:ascii="Times New Roman" w:hAnsi="Times New Roman"/>
        </w:rPr>
        <w:t xml:space="preserve"> </w:t>
      </w:r>
      <w:r w:rsidRPr="00D062F8">
        <w:rPr>
          <w:rFonts w:ascii="Times New Roman" w:hAnsi="Times New Roman"/>
          <w:sz w:val="20"/>
        </w:rPr>
        <w:t>Dane ze słowackiego KPEiK uwzględniono</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ogó</w:t>
      </w:r>
      <w:r w:rsidRPr="00D062F8">
        <w:rPr>
          <w:rFonts w:ascii="Times New Roman" w:hAnsi="Times New Roman"/>
          <w:sz w:val="20"/>
        </w:rPr>
        <w:t>lnounijnej agregacji. Następnie przeprowadzona zostanie indywidualna ocena planu Słowacji.</w:t>
      </w:r>
    </w:p>
  </w:footnote>
  <w:footnote w:id="3">
    <w:p w14:paraId="65D6F684" w14:textId="77777777" w:rsidR="002C103E" w:rsidRPr="00D062F8" w:rsidRDefault="002C103E" w:rsidP="003953E8">
      <w:pPr>
        <w:pStyle w:val="f1"/>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Zob. informacje techniczne towarzyszące sprawozdaniu (SWD(2024) 249 final – sekcja 2.3).</w:t>
      </w:r>
    </w:p>
  </w:footnote>
  <w:footnote w:id="4">
    <w:p w14:paraId="02BC0DA8" w14:textId="77777777" w:rsidR="002C103E" w:rsidRPr="00D062F8" w:rsidRDefault="002C103E" w:rsidP="003953E8">
      <w:pPr>
        <w:pStyle w:val="f1"/>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Rozporządzenie (UE) 2015/757.</w:t>
      </w:r>
    </w:p>
  </w:footnote>
  <w:footnote w:id="5">
    <w:p w14:paraId="0364A87F" w14:textId="6E947363" w:rsidR="002C103E" w:rsidRPr="00D062F8" w:rsidRDefault="002C103E" w:rsidP="003953E8">
      <w:pPr>
        <w:pStyle w:val="f1"/>
        <w:jc w:val="both"/>
        <w:rPr>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Komisja Europejska, Wspólne Centrum Badawcze, JAXA-ROZEN, M., RÓZSAI, M. i NEUWAHL, F., </w:t>
      </w:r>
      <w:r w:rsidRPr="00D062F8">
        <w:rPr>
          <w:rFonts w:ascii="Times New Roman" w:hAnsi="Times New Roman"/>
          <w:i/>
          <w:iCs/>
          <w:sz w:val="20"/>
        </w:rPr>
        <w:t>Aligning historical international aviation and maritime transport data to the scope of EU climate policies</w:t>
      </w:r>
      <w:r w:rsidRPr="00D062F8">
        <w:rPr>
          <w:rFonts w:ascii="Times New Roman" w:hAnsi="Times New Roman"/>
          <w:sz w:val="20"/>
        </w:rPr>
        <w:t xml:space="preserve"> [</w:t>
      </w:r>
      <w:r w:rsidRPr="00D062F8">
        <w:rPr>
          <w:rFonts w:ascii="Times New Roman" w:hAnsi="Times New Roman"/>
          <w:i/>
          <w:iCs/>
          <w:sz w:val="20"/>
        </w:rPr>
        <w:t>Dostosowanie historycznych danych dotyczących międzynarodowego lotnictwa</w:t>
      </w:r>
      <w:r w:rsidR="00D062F8" w:rsidRPr="00D062F8">
        <w:rPr>
          <w:rFonts w:ascii="Times New Roman" w:hAnsi="Times New Roman"/>
          <w:i/>
          <w:iCs/>
          <w:sz w:val="20"/>
        </w:rPr>
        <w:t xml:space="preserve"> i</w:t>
      </w:r>
      <w:r w:rsidR="00D062F8">
        <w:rPr>
          <w:rFonts w:ascii="Times New Roman" w:hAnsi="Times New Roman"/>
          <w:i/>
          <w:iCs/>
          <w:sz w:val="20"/>
        </w:rPr>
        <w:t> </w:t>
      </w:r>
      <w:r w:rsidR="00D062F8" w:rsidRPr="00D062F8">
        <w:rPr>
          <w:rFonts w:ascii="Times New Roman" w:hAnsi="Times New Roman"/>
          <w:i/>
          <w:iCs/>
          <w:sz w:val="20"/>
        </w:rPr>
        <w:t>tra</w:t>
      </w:r>
      <w:r w:rsidRPr="00D062F8">
        <w:rPr>
          <w:rFonts w:ascii="Times New Roman" w:hAnsi="Times New Roman"/>
          <w:i/>
          <w:iCs/>
          <w:sz w:val="20"/>
        </w:rPr>
        <w:t>nsportu morskiego do zakresu unijnej polityki klimatycznej</w:t>
      </w:r>
      <w:r w:rsidRPr="00D062F8">
        <w:rPr>
          <w:rFonts w:ascii="Times New Roman" w:hAnsi="Times New Roman"/>
          <w:sz w:val="20"/>
        </w:rPr>
        <w:t>], Urząd Publikacji Unii Europejskiej, Luksemburg</w:t>
      </w:r>
      <w:r w:rsidRPr="00D062F8">
        <w:rPr>
          <w:sz w:val="20"/>
        </w:rPr>
        <w:t xml:space="preserve"> </w:t>
      </w:r>
      <w:r w:rsidRPr="00D062F8">
        <w:rPr>
          <w:rFonts w:ascii="Times New Roman" w:hAnsi="Times New Roman"/>
          <w:sz w:val="20"/>
        </w:rPr>
        <w:t>https://data.europa.eu/doi/10.2760/6836357, JRC139028.</w:t>
      </w:r>
    </w:p>
  </w:footnote>
  <w:footnote w:id="6">
    <w:p w14:paraId="47A0C809" w14:textId="7A2A33A0" w:rsidR="002C103E" w:rsidRPr="00D062F8" w:rsidRDefault="002C103E" w:rsidP="002C103E">
      <w:pPr>
        <w:pStyle w:val="f1"/>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Rozporządzenie Parlamentu Europejskiego</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Rad</w:t>
      </w:r>
      <w:r w:rsidRPr="00D062F8">
        <w:rPr>
          <w:rFonts w:ascii="Times New Roman" w:hAnsi="Times New Roman"/>
          <w:sz w:val="20"/>
        </w:rPr>
        <w:t>y (UE) 2018/1999</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dni</w:t>
      </w:r>
      <w:r w:rsidRPr="00D062F8">
        <w:rPr>
          <w:rFonts w:ascii="Times New Roman" w:hAnsi="Times New Roman"/>
          <w:sz w:val="20"/>
        </w:rPr>
        <w:t>a 11 grudnia 2018 r.</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spr</w:t>
      </w:r>
      <w:r w:rsidRPr="00D062F8">
        <w:rPr>
          <w:rFonts w:ascii="Times New Roman" w:hAnsi="Times New Roman"/>
          <w:sz w:val="20"/>
        </w:rPr>
        <w:t>awie zarządzania unią energetyczną</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dzi</w:t>
      </w:r>
      <w:r w:rsidRPr="00D062F8">
        <w:rPr>
          <w:rFonts w:ascii="Times New Roman" w:hAnsi="Times New Roman"/>
          <w:sz w:val="20"/>
        </w:rPr>
        <w:t>ałaniami</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dzi</w:t>
      </w:r>
      <w:r w:rsidRPr="00D062F8">
        <w:rPr>
          <w:rFonts w:ascii="Times New Roman" w:hAnsi="Times New Roman"/>
          <w:sz w:val="20"/>
        </w:rPr>
        <w:t>edzinie klimatu, zmiany rozporządzeń Parlamentu Europejskiego</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Rad</w:t>
      </w:r>
      <w:r w:rsidRPr="00D062F8">
        <w:rPr>
          <w:rFonts w:ascii="Times New Roman" w:hAnsi="Times New Roman"/>
          <w:sz w:val="20"/>
        </w:rPr>
        <w:t>y (WE) nr</w:t>
      </w:r>
      <w:r w:rsidR="00D062F8" w:rsidRPr="00D062F8">
        <w:rPr>
          <w:rFonts w:ascii="Times New Roman" w:hAnsi="Times New Roman"/>
          <w:sz w:val="20"/>
        </w:rPr>
        <w:t> </w:t>
      </w:r>
      <w:r w:rsidRPr="00D062F8">
        <w:rPr>
          <w:rFonts w:ascii="Times New Roman" w:hAnsi="Times New Roman"/>
          <w:sz w:val="20"/>
        </w:rPr>
        <w:t>663/2009 i (WE) nr</w:t>
      </w:r>
      <w:r w:rsidR="00D062F8" w:rsidRPr="00D062F8">
        <w:rPr>
          <w:rFonts w:ascii="Times New Roman" w:hAnsi="Times New Roman"/>
          <w:sz w:val="20"/>
        </w:rPr>
        <w:t> </w:t>
      </w:r>
      <w:r w:rsidRPr="00D062F8">
        <w:rPr>
          <w:rFonts w:ascii="Times New Roman" w:hAnsi="Times New Roman"/>
          <w:sz w:val="20"/>
        </w:rPr>
        <w:t>715/2009, dyrektyw Parlamentu Europejskiego</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Rad</w:t>
      </w:r>
      <w:r w:rsidRPr="00D062F8">
        <w:rPr>
          <w:rFonts w:ascii="Times New Roman" w:hAnsi="Times New Roman"/>
          <w:sz w:val="20"/>
        </w:rPr>
        <w:t>y 94/22/WE, 98/70/WE, 2009/31/WE, 2009/73/WE, 2010/31/UE, 2012/27/UE</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2</w:t>
      </w:r>
      <w:r w:rsidRPr="00D062F8">
        <w:rPr>
          <w:rFonts w:ascii="Times New Roman" w:hAnsi="Times New Roman"/>
          <w:sz w:val="20"/>
        </w:rPr>
        <w:t>013/30/UE, dyrektyw Rady 2009/119/WE i (UE) 2015/652 oraz uchylenia rozporządzenia Parlamentu Europejskiego</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Rad</w:t>
      </w:r>
      <w:r w:rsidRPr="00D062F8">
        <w:rPr>
          <w:rFonts w:ascii="Times New Roman" w:hAnsi="Times New Roman"/>
          <w:sz w:val="20"/>
        </w:rPr>
        <w:t>y (UE) nr</w:t>
      </w:r>
      <w:r w:rsidR="00D062F8" w:rsidRPr="00D062F8">
        <w:rPr>
          <w:rFonts w:ascii="Times New Roman" w:hAnsi="Times New Roman"/>
          <w:sz w:val="20"/>
        </w:rPr>
        <w:t> </w:t>
      </w:r>
      <w:r w:rsidRPr="00D062F8">
        <w:rPr>
          <w:rFonts w:ascii="Times New Roman" w:hAnsi="Times New Roman"/>
          <w:sz w:val="20"/>
        </w:rPr>
        <w:t>525/2013 (Dz.U. L 328</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2</w:t>
      </w:r>
      <w:r w:rsidRPr="00D062F8">
        <w:rPr>
          <w:rFonts w:ascii="Times New Roman" w:hAnsi="Times New Roman"/>
          <w:sz w:val="20"/>
        </w:rPr>
        <w:t>1.12.2018, s. 1).</w:t>
      </w:r>
    </w:p>
  </w:footnote>
  <w:footnote w:id="7">
    <w:p w14:paraId="7E26DF11" w14:textId="6DE42889" w:rsidR="002C103E" w:rsidRPr="00D062F8" w:rsidRDefault="002C103E" w:rsidP="002C103E">
      <w:pPr>
        <w:pStyle w:val="f1"/>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Belgia, Estonia</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Pol</w:t>
      </w:r>
      <w:r w:rsidRPr="00D062F8">
        <w:rPr>
          <w:rFonts w:ascii="Times New Roman" w:hAnsi="Times New Roman"/>
          <w:sz w:val="20"/>
        </w:rPr>
        <w:t>ska do tej pory nie przedłożyły swoich ostatecznych zaktualizowanych KPEiK,</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inf</w:t>
      </w:r>
      <w:r w:rsidRPr="00D062F8">
        <w:rPr>
          <w:rFonts w:ascii="Times New Roman" w:hAnsi="Times New Roman"/>
          <w:sz w:val="20"/>
        </w:rPr>
        <w:t>ormacje wykorzystane na temat wkładów krajowych na potrzeby ostatecznych KPEiK opierają się na informacjach dostarczonych przez państwa członkowskie,</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wyj</w:t>
      </w:r>
      <w:r w:rsidRPr="00D062F8">
        <w:rPr>
          <w:rFonts w:ascii="Times New Roman" w:hAnsi="Times New Roman"/>
          <w:sz w:val="20"/>
        </w:rPr>
        <w:t>ątkiem Belgii,</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odn</w:t>
      </w:r>
      <w:r w:rsidRPr="00D062F8">
        <w:rPr>
          <w:rFonts w:ascii="Times New Roman" w:hAnsi="Times New Roman"/>
          <w:sz w:val="20"/>
        </w:rPr>
        <w:t xml:space="preserve">iesieniu do których wykorzystano projekty wkładów krajowych KPEiK. </w:t>
      </w:r>
    </w:p>
  </w:footnote>
  <w:footnote w:id="8">
    <w:p w14:paraId="34488FFB" w14:textId="417D5524" w:rsidR="002C103E" w:rsidRPr="00D062F8" w:rsidRDefault="002C103E" w:rsidP="002C103E">
      <w:pPr>
        <w:pStyle w:val="f1"/>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Niderlandy potwierdziły, że wymagany wkład</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wys</w:t>
      </w:r>
      <w:r w:rsidRPr="00D062F8">
        <w:rPr>
          <w:rFonts w:ascii="Times New Roman" w:hAnsi="Times New Roman"/>
          <w:sz w:val="20"/>
        </w:rPr>
        <w:t>okości 39 % wynikający ze wzoru mieści się</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resie ich wkładu,</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zwi</w:t>
      </w:r>
      <w:r w:rsidRPr="00D062F8">
        <w:rPr>
          <w:rFonts w:ascii="Times New Roman" w:hAnsi="Times New Roman"/>
          <w:sz w:val="20"/>
        </w:rPr>
        <w:t>ązku</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czy</w:t>
      </w:r>
      <w:r w:rsidRPr="00D062F8">
        <w:rPr>
          <w:rFonts w:ascii="Times New Roman" w:hAnsi="Times New Roman"/>
          <w:sz w:val="20"/>
        </w:rPr>
        <w:t>m za ich wkład przyjęto 39 %.</w:t>
      </w:r>
    </w:p>
  </w:footnote>
  <w:footnote w:id="9">
    <w:p w14:paraId="5EC84CF3" w14:textId="33EB9675" w:rsidR="002C103E" w:rsidRPr="00D062F8" w:rsidRDefault="002C103E" w:rsidP="003953E8">
      <w:pPr>
        <w:pStyle w:val="f1"/>
        <w:jc w:val="both"/>
        <w:rPr>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Uwaga: na wykresie 3 przedstawiono krajowe ambicje</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resie energii ze źródeł odnawialnych na podstawie przedłożonych ostatecznych KPEiK (24 państwa członkowskie),</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jeś</w:t>
      </w:r>
      <w:r w:rsidRPr="00D062F8">
        <w:rPr>
          <w:rFonts w:ascii="Times New Roman" w:hAnsi="Times New Roman"/>
          <w:sz w:val="20"/>
        </w:rPr>
        <w:t>li były one niedostępne – na podstawie wstępnych danych liczbowych (EE, PL) lub projektów KPEiK (BE). Niebieskie punkty przedstawiają wspólny cel UE na poziomie 42,5 % energii ze źródeł odnawialnych, przeliczony na wkłady państw członkowskich zgodnie</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roz</w:t>
      </w:r>
      <w:r w:rsidRPr="00D062F8">
        <w:rPr>
          <w:rFonts w:ascii="Times New Roman" w:hAnsi="Times New Roman"/>
          <w:sz w:val="20"/>
        </w:rPr>
        <w:t>porządzeniem</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spr</w:t>
      </w:r>
      <w:r w:rsidRPr="00D062F8">
        <w:rPr>
          <w:rFonts w:ascii="Times New Roman" w:hAnsi="Times New Roman"/>
          <w:sz w:val="20"/>
        </w:rPr>
        <w:t>awie zarządzania unią energetyczną. Zielone słupki oznaczają, że dane państwo członkowskie osiąga (lub przekracza) swój wkład krajowy,</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pom</w:t>
      </w:r>
      <w:r w:rsidRPr="00D062F8">
        <w:rPr>
          <w:rFonts w:ascii="Times New Roman" w:hAnsi="Times New Roman"/>
          <w:sz w:val="20"/>
        </w:rPr>
        <w:t>arańczowe – że go nie osiąga.</w:t>
      </w:r>
    </w:p>
  </w:footnote>
  <w:footnote w:id="10">
    <w:p w14:paraId="453CEC08" w14:textId="6859B5B1" w:rsidR="002C103E" w:rsidRPr="00D062F8" w:rsidRDefault="002C103E" w:rsidP="002C103E">
      <w:pPr>
        <w:pStyle w:val="f1"/>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Skorygowane wkłady krajowe przesłane państwom członkowskim są dostępne</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tab</w:t>
      </w:r>
      <w:r w:rsidRPr="00D062F8">
        <w:rPr>
          <w:rFonts w:ascii="Times New Roman" w:hAnsi="Times New Roman"/>
          <w:sz w:val="20"/>
        </w:rPr>
        <w:t xml:space="preserve">eli 19 zawierającej </w:t>
      </w:r>
      <w:hyperlink r:id="rId1" w:history="1">
        <w:r w:rsidRPr="00D062F8">
          <w:rPr>
            <w:rStyle w:val="Hyperlink1"/>
            <w:rFonts w:ascii="Times New Roman" w:hAnsi="Times New Roman"/>
            <w:color w:val="auto"/>
            <w:sz w:val="20"/>
          </w:rPr>
          <w:t>szczegółowe obliczenia dotyczące orientacyjnych krajowych wkładów państw członkowskich</w:t>
        </w:r>
        <w:r w:rsidR="00D062F8" w:rsidRPr="00D062F8">
          <w:rPr>
            <w:rStyle w:val="Hyperlink1"/>
            <w:rFonts w:ascii="Times New Roman" w:hAnsi="Times New Roman"/>
            <w:color w:val="auto"/>
            <w:sz w:val="20"/>
          </w:rPr>
          <w:t xml:space="preserve"> w</w:t>
        </w:r>
        <w:r w:rsidR="00D062F8">
          <w:rPr>
            <w:rStyle w:val="Hyperlink1"/>
            <w:rFonts w:ascii="Times New Roman" w:hAnsi="Times New Roman"/>
            <w:color w:val="auto"/>
            <w:sz w:val="20"/>
          </w:rPr>
          <w:t> </w:t>
        </w:r>
        <w:r w:rsidR="00D062F8" w:rsidRPr="00D062F8">
          <w:rPr>
            <w:rStyle w:val="Hyperlink1"/>
            <w:rFonts w:ascii="Times New Roman" w:hAnsi="Times New Roman"/>
            <w:color w:val="auto"/>
            <w:sz w:val="20"/>
          </w:rPr>
          <w:t>rea</w:t>
        </w:r>
        <w:r w:rsidRPr="00D062F8">
          <w:rPr>
            <w:rStyle w:val="Hyperlink1"/>
            <w:rFonts w:ascii="Times New Roman" w:hAnsi="Times New Roman"/>
            <w:color w:val="auto"/>
            <w:sz w:val="20"/>
          </w:rPr>
          <w:t>lizację unijnych celów</w:t>
        </w:r>
        <w:r w:rsidR="00D062F8" w:rsidRPr="00D062F8">
          <w:rPr>
            <w:rStyle w:val="Hyperlink1"/>
            <w:rFonts w:ascii="Times New Roman" w:hAnsi="Times New Roman"/>
            <w:color w:val="auto"/>
            <w:sz w:val="20"/>
          </w:rPr>
          <w:t xml:space="preserve"> w</w:t>
        </w:r>
        <w:r w:rsidR="00D062F8">
          <w:rPr>
            <w:rStyle w:val="Hyperlink1"/>
            <w:rFonts w:ascii="Times New Roman" w:hAnsi="Times New Roman"/>
            <w:color w:val="auto"/>
            <w:sz w:val="20"/>
          </w:rPr>
          <w:t> </w:t>
        </w:r>
        <w:r w:rsidR="00D062F8" w:rsidRPr="00D062F8">
          <w:rPr>
            <w:rStyle w:val="Hyperlink1"/>
            <w:rFonts w:ascii="Times New Roman" w:hAnsi="Times New Roman"/>
            <w:color w:val="auto"/>
            <w:sz w:val="20"/>
          </w:rPr>
          <w:t>zak</w:t>
        </w:r>
        <w:r w:rsidRPr="00D062F8">
          <w:rPr>
            <w:rStyle w:val="Hyperlink1"/>
            <w:rFonts w:ascii="Times New Roman" w:hAnsi="Times New Roman"/>
            <w:color w:val="auto"/>
            <w:sz w:val="20"/>
          </w:rPr>
          <w:t>resie efektywności energetycznej, zgodnie</w:t>
        </w:r>
        <w:r w:rsidR="00D062F8" w:rsidRPr="00D062F8">
          <w:rPr>
            <w:rStyle w:val="Hyperlink1"/>
            <w:rFonts w:ascii="Times New Roman" w:hAnsi="Times New Roman"/>
            <w:color w:val="auto"/>
            <w:sz w:val="20"/>
          </w:rPr>
          <w:t xml:space="preserve"> z</w:t>
        </w:r>
        <w:r w:rsidR="00D062F8">
          <w:rPr>
            <w:rStyle w:val="Hyperlink1"/>
            <w:rFonts w:ascii="Times New Roman" w:hAnsi="Times New Roman"/>
            <w:color w:val="auto"/>
            <w:sz w:val="20"/>
          </w:rPr>
          <w:t> </w:t>
        </w:r>
        <w:r w:rsidR="00D062F8" w:rsidRPr="00D062F8">
          <w:rPr>
            <w:rStyle w:val="Hyperlink1"/>
            <w:rFonts w:ascii="Times New Roman" w:hAnsi="Times New Roman"/>
            <w:color w:val="auto"/>
            <w:sz w:val="20"/>
          </w:rPr>
          <w:t>art</w:t>
        </w:r>
        <w:r w:rsidRPr="00D062F8">
          <w:rPr>
            <w:rStyle w:val="Hyperlink1"/>
            <w:rFonts w:ascii="Times New Roman" w:hAnsi="Times New Roman"/>
            <w:color w:val="auto"/>
            <w:sz w:val="20"/>
          </w:rPr>
          <w:t>. 4 dyrektywy (UE) 2023/1791</w:t>
        </w:r>
        <w:r w:rsidR="00D062F8" w:rsidRPr="00D062F8">
          <w:rPr>
            <w:rStyle w:val="Hyperlink1"/>
            <w:rFonts w:ascii="Times New Roman" w:hAnsi="Times New Roman"/>
            <w:color w:val="auto"/>
            <w:sz w:val="20"/>
          </w:rPr>
          <w:t xml:space="preserve"> w</w:t>
        </w:r>
        <w:r w:rsidR="00D062F8">
          <w:rPr>
            <w:rStyle w:val="Hyperlink1"/>
            <w:rFonts w:ascii="Times New Roman" w:hAnsi="Times New Roman"/>
            <w:color w:val="auto"/>
            <w:sz w:val="20"/>
          </w:rPr>
          <w:t> </w:t>
        </w:r>
        <w:r w:rsidR="00D062F8" w:rsidRPr="00D062F8">
          <w:rPr>
            <w:rStyle w:val="Hyperlink1"/>
            <w:rFonts w:ascii="Times New Roman" w:hAnsi="Times New Roman"/>
            <w:color w:val="auto"/>
            <w:sz w:val="20"/>
          </w:rPr>
          <w:t>spr</w:t>
        </w:r>
        <w:r w:rsidRPr="00D062F8">
          <w:rPr>
            <w:rStyle w:val="Hyperlink1"/>
            <w:rFonts w:ascii="Times New Roman" w:hAnsi="Times New Roman"/>
            <w:color w:val="auto"/>
            <w:sz w:val="20"/>
          </w:rPr>
          <w:t>awie efektywności energetycznej (wersja przekształcona).</w:t>
        </w:r>
      </w:hyperlink>
    </w:p>
  </w:footnote>
  <w:footnote w:id="11">
    <w:p w14:paraId="4D37BC02" w14:textId="35EE2508" w:rsidR="002C103E" w:rsidRPr="00D062F8" w:rsidRDefault="002C103E" w:rsidP="002C103E">
      <w:pPr>
        <w:pStyle w:val="f1"/>
        <w:rPr>
          <w:rFonts w:ascii="Times New Roman" w:hAnsi="Times New Roman" w:cs="Times New Roman"/>
          <w:sz w:val="20"/>
          <w:szCs w:val="20"/>
        </w:rPr>
      </w:pPr>
      <w:r w:rsidRPr="00D062F8">
        <w:rPr>
          <w:rStyle w:val="FootnoteReference"/>
          <w:sz w:val="20"/>
          <w:szCs w:val="20"/>
        </w:rPr>
        <w:footnoteRef/>
      </w:r>
      <w:r w:rsidRPr="00D062F8">
        <w:rPr>
          <w:sz w:val="20"/>
        </w:rPr>
        <w:t xml:space="preserve"> </w:t>
      </w:r>
      <w:r w:rsidRPr="00D062F8">
        <w:rPr>
          <w:rFonts w:ascii="Times New Roman" w:hAnsi="Times New Roman"/>
          <w:sz w:val="20"/>
        </w:rPr>
        <w:t>Poziom ambicji ostatecznego wkładu</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por</w:t>
      </w:r>
      <w:r w:rsidRPr="00D062F8">
        <w:rPr>
          <w:rFonts w:ascii="Times New Roman" w:hAnsi="Times New Roman"/>
          <w:sz w:val="20"/>
        </w:rPr>
        <w:t>ównaniu</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sko</w:t>
      </w:r>
      <w:r w:rsidRPr="00D062F8">
        <w:rPr>
          <w:rFonts w:ascii="Times New Roman" w:hAnsi="Times New Roman"/>
          <w:sz w:val="20"/>
        </w:rPr>
        <w:t>rygowanym wkładem krajowym przesłanym państwom członkowskim.</w:t>
      </w:r>
    </w:p>
  </w:footnote>
  <w:footnote w:id="12">
    <w:p w14:paraId="6E346F0B" w14:textId="3B8FF2E9" w:rsidR="002C103E" w:rsidRPr="00D062F8" w:rsidRDefault="002C103E" w:rsidP="002C103E">
      <w:pPr>
        <w:spacing w:line="240" w:lineRule="auto"/>
        <w:rPr>
          <w:rFonts w:ascii="Times New Roman" w:hAnsi="Times New Roman" w:cs="Times New Roman"/>
          <w:sz w:val="20"/>
          <w:szCs w:val="20"/>
        </w:rPr>
      </w:pPr>
      <w:r w:rsidRPr="00D062F8">
        <w:rPr>
          <w:rStyle w:val="FootnoteReference"/>
          <w:sz w:val="20"/>
          <w:szCs w:val="20"/>
        </w:rPr>
        <w:footnoteRef/>
      </w:r>
      <w:r w:rsidRPr="00D062F8">
        <w:rPr>
          <w:sz w:val="20"/>
        </w:rPr>
        <w:t xml:space="preserve"> </w:t>
      </w:r>
      <w:r w:rsidRPr="00D062F8">
        <w:rPr>
          <w:rFonts w:ascii="Times New Roman" w:hAnsi="Times New Roman"/>
          <w:sz w:val="20"/>
        </w:rPr>
        <w:t>Belgia, Estonia</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Pol</w:t>
      </w:r>
      <w:r w:rsidRPr="00D062F8">
        <w:rPr>
          <w:rFonts w:ascii="Times New Roman" w:hAnsi="Times New Roman"/>
          <w:sz w:val="20"/>
        </w:rPr>
        <w:t>ska do tej pory nie przedłożyły swoich ostatecznych zaktualizowanych KPEiK,</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wkł</w:t>
      </w:r>
      <w:r w:rsidRPr="00D062F8">
        <w:rPr>
          <w:rFonts w:ascii="Times New Roman" w:hAnsi="Times New Roman"/>
          <w:sz w:val="20"/>
        </w:rPr>
        <w:t>ady krajowe opierają się na informacjach dostarczonych przez państwa członkowskie</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wyj</w:t>
      </w:r>
      <w:r w:rsidRPr="00D062F8">
        <w:rPr>
          <w:rFonts w:ascii="Times New Roman" w:hAnsi="Times New Roman"/>
          <w:sz w:val="20"/>
        </w:rPr>
        <w:t>ątkiem Belgii,</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odn</w:t>
      </w:r>
      <w:r w:rsidRPr="00D062F8">
        <w:rPr>
          <w:rFonts w:ascii="Times New Roman" w:hAnsi="Times New Roman"/>
          <w:sz w:val="20"/>
        </w:rPr>
        <w:t>iesieniu do których wykorzystano projekty wkładów krajowych KPEiK.</w:t>
      </w:r>
    </w:p>
    <w:p w14:paraId="6C94DC6C" w14:textId="77777777" w:rsidR="002C103E" w:rsidRPr="00D062F8" w:rsidRDefault="002C103E" w:rsidP="002C103E">
      <w:pPr>
        <w:pStyle w:val="f1"/>
        <w:rPr>
          <w:sz w:val="20"/>
          <w:szCs w:val="20"/>
        </w:rPr>
      </w:pPr>
    </w:p>
  </w:footnote>
  <w:footnote w:id="13">
    <w:p w14:paraId="25D91CF0" w14:textId="6EA419B3" w:rsidR="002C103E" w:rsidRPr="00D062F8" w:rsidRDefault="002C103E" w:rsidP="003953E8">
      <w:pPr>
        <w:pStyle w:val="f1"/>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Najwyższa wartość na</w:t>
      </w:r>
      <w:r w:rsidR="00D062F8" w:rsidRPr="00D062F8">
        <w:rPr>
          <w:rFonts w:ascii="Times New Roman" w:hAnsi="Times New Roman"/>
          <w:sz w:val="20"/>
        </w:rPr>
        <w:t> </w:t>
      </w:r>
      <w:r w:rsidRPr="00D062F8">
        <w:rPr>
          <w:rFonts w:ascii="Times New Roman" w:hAnsi="Times New Roman"/>
          <w:sz w:val="20"/>
        </w:rPr>
        <w:t>2030 r. według wzoru określonego</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zał</w:t>
      </w:r>
      <w:r w:rsidRPr="00D062F8">
        <w:rPr>
          <w:rFonts w:ascii="Times New Roman" w:hAnsi="Times New Roman"/>
          <w:sz w:val="20"/>
        </w:rPr>
        <w:t>ączniku I do przekształconej dyrektywy</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spr</w:t>
      </w:r>
      <w:r w:rsidRPr="00D062F8">
        <w:rPr>
          <w:rFonts w:ascii="Times New Roman" w:hAnsi="Times New Roman"/>
          <w:sz w:val="20"/>
        </w:rPr>
        <w:t>awie efektywności energetycznej na podstawie scenariusza odniesienia 2020 lub zaktualizowanego scenariusza odniesienia.</w:t>
      </w:r>
    </w:p>
  </w:footnote>
  <w:footnote w:id="14">
    <w:p w14:paraId="1537E6DA" w14:textId="7BA814E0" w:rsidR="002C103E" w:rsidRPr="00D062F8" w:rsidRDefault="002C103E" w:rsidP="003953E8">
      <w:pPr>
        <w:pStyle w:val="f1"/>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Poziom ambicji ostatecznego wkładu obliczony</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odn</w:t>
      </w:r>
      <w:r w:rsidRPr="00D062F8">
        <w:rPr>
          <w:rFonts w:ascii="Times New Roman" w:hAnsi="Times New Roman"/>
          <w:sz w:val="20"/>
        </w:rPr>
        <w:t>iesieniu do wyników scenariusza odniesienia 2020</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tualizowanego scenariusza odniesienia 2020,</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zal</w:t>
      </w:r>
      <w:r w:rsidRPr="00D062F8">
        <w:rPr>
          <w:rFonts w:ascii="Times New Roman" w:hAnsi="Times New Roman"/>
          <w:sz w:val="20"/>
        </w:rPr>
        <w:t>eżności od tego, która</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tyc</w:t>
      </w:r>
      <w:r w:rsidRPr="00D062F8">
        <w:rPr>
          <w:rFonts w:ascii="Times New Roman" w:hAnsi="Times New Roman"/>
          <w:sz w:val="20"/>
        </w:rPr>
        <w:t>h wartości jest wyższa.</w:t>
      </w:r>
    </w:p>
  </w:footnote>
  <w:footnote w:id="15">
    <w:p w14:paraId="1C9FED7F" w14:textId="3C074231" w:rsidR="002C103E" w:rsidRPr="00D062F8" w:rsidRDefault="002C103E" w:rsidP="003953E8">
      <w:pPr>
        <w:spacing w:line="240" w:lineRule="auto"/>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Belgia, Estonia</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Pol</w:t>
      </w:r>
      <w:r w:rsidRPr="00D062F8">
        <w:rPr>
          <w:rFonts w:ascii="Times New Roman" w:hAnsi="Times New Roman"/>
          <w:sz w:val="20"/>
        </w:rPr>
        <w:t>ska do tej pory nie przedłożyły swoich ostatecznych zaktualizowanych KPEiK,</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wkł</w:t>
      </w:r>
      <w:r w:rsidRPr="00D062F8">
        <w:rPr>
          <w:rFonts w:ascii="Times New Roman" w:hAnsi="Times New Roman"/>
          <w:sz w:val="20"/>
        </w:rPr>
        <w:t>ady krajowe opierają się na informacjach dostarczonych przez państwa członkowskie</w:t>
      </w:r>
      <w:r w:rsidR="00D062F8" w:rsidRPr="00D062F8">
        <w:rPr>
          <w:rFonts w:ascii="Times New Roman" w:hAnsi="Times New Roman"/>
          <w:sz w:val="20"/>
        </w:rPr>
        <w:t xml:space="preserve"> z</w:t>
      </w:r>
      <w:r w:rsidR="00D062F8">
        <w:rPr>
          <w:rFonts w:ascii="Times New Roman" w:hAnsi="Times New Roman"/>
          <w:sz w:val="20"/>
        </w:rPr>
        <w:t> </w:t>
      </w:r>
      <w:r w:rsidR="00D062F8" w:rsidRPr="00D062F8">
        <w:rPr>
          <w:rFonts w:ascii="Times New Roman" w:hAnsi="Times New Roman"/>
          <w:sz w:val="20"/>
        </w:rPr>
        <w:t>wyj</w:t>
      </w:r>
      <w:r w:rsidRPr="00D062F8">
        <w:rPr>
          <w:rFonts w:ascii="Times New Roman" w:hAnsi="Times New Roman"/>
          <w:sz w:val="20"/>
        </w:rPr>
        <w:t>ątkiem Belgii,</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odn</w:t>
      </w:r>
      <w:r w:rsidRPr="00D062F8">
        <w:rPr>
          <w:rFonts w:ascii="Times New Roman" w:hAnsi="Times New Roman"/>
          <w:sz w:val="20"/>
        </w:rPr>
        <w:t>iesieniu do których wykorzystano projekty wkładów krajowych KPEiK.</w:t>
      </w:r>
    </w:p>
    <w:p w14:paraId="3E66F2BC" w14:textId="77777777" w:rsidR="002C103E" w:rsidRPr="00D062F8" w:rsidRDefault="002C103E" w:rsidP="002C103E">
      <w:pPr>
        <w:pStyle w:val="f1"/>
        <w:rPr>
          <w:sz w:val="20"/>
          <w:szCs w:val="20"/>
        </w:rPr>
      </w:pPr>
    </w:p>
  </w:footnote>
  <w:footnote w:id="16">
    <w:p w14:paraId="0E7AE8B9" w14:textId="354A6325" w:rsidR="002C103E" w:rsidRPr="00D062F8" w:rsidRDefault="002C103E" w:rsidP="002C103E">
      <w:pPr>
        <w:spacing w:after="0"/>
        <w:jc w:val="both"/>
        <w:rPr>
          <w:rFonts w:ascii="Times New Roman" w:hAnsi="Times New Roman" w:cs="Times New Roman"/>
          <w:sz w:val="20"/>
          <w:szCs w:val="20"/>
        </w:rPr>
      </w:pPr>
      <w:r w:rsidRPr="00D062F8">
        <w:rPr>
          <w:rStyle w:val="FootnoteReference"/>
          <w:rFonts w:ascii="Times New Roman" w:hAnsi="Times New Roman" w:cs="Times New Roman"/>
          <w:sz w:val="20"/>
          <w:szCs w:val="20"/>
        </w:rPr>
        <w:footnoteRef/>
      </w:r>
      <w:r w:rsidRPr="00D062F8">
        <w:rPr>
          <w:rFonts w:ascii="Times New Roman" w:hAnsi="Times New Roman"/>
          <w:sz w:val="20"/>
        </w:rPr>
        <w:t xml:space="preserve"> Uwaga: na wykresie 4 przedstawiono krajowe ambicje</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resie efektywności energetycznej na podstawie przedłożonych ostatecznych KPEiK (24 państwa członkowskie) lub nieoficjalnych danych (EE, PL), lub projektów KPEiK (BE). Niebieskie punkty przedstawiają wspólny cel UE</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resie redukcji emisji na poziomie 11,7 %, przeliczony na wkłady państw członkowskich. Zielone słupki oznaczają, że dane państwo członkowskie osiąga (lub przekracza) swój wkład krajowy,</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pom</w:t>
      </w:r>
      <w:r w:rsidRPr="00D062F8">
        <w:rPr>
          <w:rFonts w:ascii="Times New Roman" w:hAnsi="Times New Roman"/>
          <w:sz w:val="20"/>
        </w:rPr>
        <w:t>arańczowe – że go nie osiąga.</w:t>
      </w:r>
    </w:p>
  </w:footnote>
  <w:footnote w:id="17">
    <w:p w14:paraId="2B86FC2E" w14:textId="7508833E" w:rsidR="002C103E" w:rsidRPr="00D062F8" w:rsidRDefault="002C103E" w:rsidP="00CC7D5B">
      <w:pPr>
        <w:spacing w:after="0" w:line="240" w:lineRule="auto"/>
        <w:jc w:val="both"/>
        <w:rPr>
          <w:rFonts w:ascii="Times New Roman" w:eastAsia="Times New Roman" w:hAnsi="Times New Roman" w:cs="Times New Roman"/>
          <w:i/>
          <w:sz w:val="20"/>
          <w:szCs w:val="20"/>
        </w:rPr>
      </w:pPr>
      <w:r w:rsidRPr="00D062F8">
        <w:rPr>
          <w:rStyle w:val="FootnoteReference"/>
          <w:sz w:val="20"/>
          <w:szCs w:val="20"/>
        </w:rPr>
        <w:footnoteRef/>
      </w:r>
      <w:r w:rsidRPr="00D062F8">
        <w:rPr>
          <w:sz w:val="20"/>
        </w:rPr>
        <w:t xml:space="preserve"> </w:t>
      </w:r>
      <w:r w:rsidRPr="00D062F8">
        <w:rPr>
          <w:rFonts w:ascii="Times New Roman" w:hAnsi="Times New Roman"/>
          <w:sz w:val="20"/>
        </w:rPr>
        <w:t>Uwaga: na wykresie 5 przedstawiono krajowe ambicje</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zak</w:t>
      </w:r>
      <w:r w:rsidRPr="00D062F8">
        <w:rPr>
          <w:rFonts w:ascii="Times New Roman" w:hAnsi="Times New Roman"/>
          <w:sz w:val="20"/>
        </w:rPr>
        <w:t>resie efektywności energetycznej</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por</w:t>
      </w:r>
      <w:r w:rsidRPr="00D062F8">
        <w:rPr>
          <w:rFonts w:ascii="Times New Roman" w:hAnsi="Times New Roman"/>
          <w:sz w:val="20"/>
        </w:rPr>
        <w:t>ównaniu ze średnim zużyciem energii końcowej. Niebieskie słupki przedstawiają średnie zużycie energii końcowej</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dan</w:t>
      </w:r>
      <w:r w:rsidRPr="00D062F8">
        <w:rPr>
          <w:rFonts w:ascii="Times New Roman" w:hAnsi="Times New Roman"/>
          <w:sz w:val="20"/>
        </w:rPr>
        <w:t>ym państwie członkowskim</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lat</w:t>
      </w:r>
      <w:r w:rsidRPr="00D062F8">
        <w:rPr>
          <w:rFonts w:ascii="Times New Roman" w:hAnsi="Times New Roman"/>
          <w:sz w:val="20"/>
        </w:rPr>
        <w:t>ach 2017, 2018</w:t>
      </w:r>
      <w:r w:rsidR="00D062F8" w:rsidRPr="00D062F8">
        <w:rPr>
          <w:rFonts w:ascii="Times New Roman" w:hAnsi="Times New Roman"/>
          <w:sz w:val="20"/>
        </w:rPr>
        <w:t xml:space="preserve"> i</w:t>
      </w:r>
      <w:r w:rsidR="00D062F8">
        <w:rPr>
          <w:rFonts w:ascii="Times New Roman" w:hAnsi="Times New Roman"/>
          <w:sz w:val="20"/>
        </w:rPr>
        <w:t> </w:t>
      </w:r>
      <w:r w:rsidR="00D062F8" w:rsidRPr="00D062F8">
        <w:rPr>
          <w:rFonts w:ascii="Times New Roman" w:hAnsi="Times New Roman"/>
          <w:sz w:val="20"/>
        </w:rPr>
        <w:t>2</w:t>
      </w:r>
      <w:r w:rsidRPr="00D062F8">
        <w:rPr>
          <w:rFonts w:ascii="Times New Roman" w:hAnsi="Times New Roman"/>
          <w:sz w:val="20"/>
        </w:rPr>
        <w:t>019. Zielone słupki przedstawiają krajowy wkład</w:t>
      </w:r>
      <w:r w:rsidR="00D062F8" w:rsidRPr="00D062F8">
        <w:rPr>
          <w:rFonts w:ascii="Times New Roman" w:hAnsi="Times New Roman"/>
          <w:sz w:val="20"/>
        </w:rPr>
        <w:t xml:space="preserve"> w</w:t>
      </w:r>
      <w:r w:rsidR="00D062F8">
        <w:rPr>
          <w:rFonts w:ascii="Times New Roman" w:hAnsi="Times New Roman"/>
          <w:sz w:val="20"/>
        </w:rPr>
        <w:t> </w:t>
      </w:r>
      <w:r w:rsidR="00D062F8" w:rsidRPr="00D062F8">
        <w:rPr>
          <w:rFonts w:ascii="Times New Roman" w:hAnsi="Times New Roman"/>
          <w:sz w:val="20"/>
        </w:rPr>
        <w:t>ogó</w:t>
      </w:r>
      <w:r w:rsidRPr="00D062F8">
        <w:rPr>
          <w:rFonts w:ascii="Times New Roman" w:hAnsi="Times New Roman"/>
          <w:sz w:val="20"/>
        </w:rPr>
        <w:t>lnounijny cel, zgłoszony przez państwo członkowskie na podstawie przedłożonych ostatecznych KPEiK (24 państwa członkowskie),</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jeś</w:t>
      </w:r>
      <w:r w:rsidRPr="00D062F8">
        <w:rPr>
          <w:rFonts w:ascii="Times New Roman" w:hAnsi="Times New Roman"/>
          <w:sz w:val="20"/>
        </w:rPr>
        <w:t>li ostateczne KPEiK były niedostępne – na podstawie nieformalnych danych (EE, PL) lub projektów KPEiK (BE). Wartości procentowe pokazują różnicę między średnim zużyciem energii końcowej</w:t>
      </w:r>
      <w:r w:rsidR="00D062F8" w:rsidRPr="00D062F8">
        <w:rPr>
          <w:rFonts w:ascii="Times New Roman" w:hAnsi="Times New Roman"/>
          <w:sz w:val="20"/>
        </w:rPr>
        <w:t xml:space="preserve"> a</w:t>
      </w:r>
      <w:r w:rsidR="00D062F8">
        <w:rPr>
          <w:rFonts w:ascii="Times New Roman" w:hAnsi="Times New Roman"/>
          <w:sz w:val="20"/>
        </w:rPr>
        <w:t> </w:t>
      </w:r>
      <w:r w:rsidR="00D062F8" w:rsidRPr="00D062F8">
        <w:rPr>
          <w:rFonts w:ascii="Times New Roman" w:hAnsi="Times New Roman"/>
          <w:sz w:val="20"/>
        </w:rPr>
        <w:t>kra</w:t>
      </w:r>
      <w:r w:rsidRPr="00D062F8">
        <w:rPr>
          <w:rFonts w:ascii="Times New Roman" w:hAnsi="Times New Roman"/>
          <w:sz w:val="20"/>
        </w:rPr>
        <w:t>jowym celem.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5BC0" w14:textId="77777777" w:rsidR="003D1FE4" w:rsidRPr="003D1FE4" w:rsidRDefault="003D1FE4" w:rsidP="003D1FE4">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ABD2" w14:textId="77777777" w:rsidR="003953E8" w:rsidRDefault="00395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462E" w14:textId="77777777" w:rsidR="003D1FE4" w:rsidRPr="003D1FE4" w:rsidRDefault="003D1FE4" w:rsidP="003D1F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B89F" w14:textId="77777777" w:rsidR="003D1FE4" w:rsidRPr="003D1FE4" w:rsidRDefault="003D1FE4" w:rsidP="003D1F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B62C" w14:textId="77777777" w:rsidR="00E442AF" w:rsidRPr="00AD1B42" w:rsidRDefault="00E442AF" w:rsidP="00AD1B42">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1709" w14:textId="77777777" w:rsidR="002C103E" w:rsidRDefault="002C10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772D" w14:textId="77777777" w:rsidR="00E442AF" w:rsidRPr="00AD1B42" w:rsidRDefault="00E442AF" w:rsidP="00AD1B42">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1386" w14:textId="77777777" w:rsidR="002C103E" w:rsidRDefault="002C10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C8B6" w14:textId="77777777" w:rsidR="002C103E" w:rsidRDefault="002C10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2360" w14:textId="77777777" w:rsidR="002C103E" w:rsidRDefault="002C1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F94"/>
    <w:multiLevelType w:val="hybridMultilevel"/>
    <w:tmpl w:val="63B48D9C"/>
    <w:lvl w:ilvl="0" w:tplc="A4DE6F60">
      <w:start w:val="1"/>
      <w:numFmt w:val="upperRoman"/>
      <w:lvlText w:val="%1."/>
      <w:lvlJc w:val="right"/>
      <w:pPr>
        <w:ind w:left="720" w:hanging="360"/>
      </w:pPr>
      <w:rPr>
        <w:color w:val="0F4761" w:themeColor="accent1" w:themeShade="BF"/>
      </w:rPr>
    </w:lvl>
    <w:lvl w:ilvl="1" w:tplc="1092F4E8">
      <w:start w:val="1"/>
      <w:numFmt w:val="lowerLetter"/>
      <w:lvlText w:val="%2."/>
      <w:lvlJc w:val="left"/>
      <w:pPr>
        <w:ind w:left="1440" w:hanging="360"/>
      </w:pPr>
    </w:lvl>
    <w:lvl w:ilvl="2" w:tplc="2D8A5EE4" w:tentative="1">
      <w:start w:val="1"/>
      <w:numFmt w:val="lowerRoman"/>
      <w:lvlText w:val="%3."/>
      <w:lvlJc w:val="right"/>
      <w:pPr>
        <w:ind w:left="2160" w:hanging="180"/>
      </w:pPr>
    </w:lvl>
    <w:lvl w:ilvl="3" w:tplc="B462969C" w:tentative="1">
      <w:start w:val="1"/>
      <w:numFmt w:val="decimal"/>
      <w:lvlText w:val="%4."/>
      <w:lvlJc w:val="left"/>
      <w:pPr>
        <w:ind w:left="2880" w:hanging="360"/>
      </w:pPr>
    </w:lvl>
    <w:lvl w:ilvl="4" w:tplc="47F26C6E" w:tentative="1">
      <w:start w:val="1"/>
      <w:numFmt w:val="lowerLetter"/>
      <w:lvlText w:val="%5."/>
      <w:lvlJc w:val="left"/>
      <w:pPr>
        <w:ind w:left="3600" w:hanging="360"/>
      </w:pPr>
    </w:lvl>
    <w:lvl w:ilvl="5" w:tplc="2DE06F90" w:tentative="1">
      <w:start w:val="1"/>
      <w:numFmt w:val="lowerRoman"/>
      <w:lvlText w:val="%6."/>
      <w:lvlJc w:val="right"/>
      <w:pPr>
        <w:ind w:left="4320" w:hanging="180"/>
      </w:pPr>
    </w:lvl>
    <w:lvl w:ilvl="6" w:tplc="6C5A2EF8" w:tentative="1">
      <w:start w:val="1"/>
      <w:numFmt w:val="decimal"/>
      <w:lvlText w:val="%7."/>
      <w:lvlJc w:val="left"/>
      <w:pPr>
        <w:ind w:left="5040" w:hanging="360"/>
      </w:pPr>
    </w:lvl>
    <w:lvl w:ilvl="7" w:tplc="43461F7E" w:tentative="1">
      <w:start w:val="1"/>
      <w:numFmt w:val="lowerLetter"/>
      <w:lvlText w:val="%8."/>
      <w:lvlJc w:val="left"/>
      <w:pPr>
        <w:ind w:left="5760" w:hanging="360"/>
      </w:pPr>
    </w:lvl>
    <w:lvl w:ilvl="8" w:tplc="96328D02" w:tentative="1">
      <w:start w:val="1"/>
      <w:numFmt w:val="lowerRoman"/>
      <w:lvlText w:val="%9."/>
      <w:lvlJc w:val="right"/>
      <w:pPr>
        <w:ind w:left="6480" w:hanging="180"/>
      </w:pPr>
    </w:lvl>
  </w:abstractNum>
  <w:abstractNum w:abstractNumId="1" w15:restartNumberingAfterBreak="0">
    <w:nsid w:val="08D32A4E"/>
    <w:multiLevelType w:val="multilevel"/>
    <w:tmpl w:val="5D78173C"/>
    <w:lvl w:ilvl="0">
      <w:start w:val="1"/>
      <w:numFmt w:val="upperRoman"/>
      <w:lvlText w:val="%1."/>
      <w:lvlJc w:val="left"/>
      <w:pPr>
        <w:ind w:left="0" w:firstLine="0"/>
      </w:pPr>
    </w:lvl>
    <w:lvl w:ilvl="1">
      <w:start w:val="1"/>
      <w:numFmt w:val="upperRoman"/>
      <w:lvlText w:val="%2."/>
      <w:lvlJc w:val="righ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3251EC5"/>
    <w:multiLevelType w:val="hybridMultilevel"/>
    <w:tmpl w:val="ED4AF04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DE246F"/>
    <w:multiLevelType w:val="hybridMultilevel"/>
    <w:tmpl w:val="CBDA02BA"/>
    <w:lvl w:ilvl="0" w:tplc="FACC133E">
      <w:start w:val="1"/>
      <w:numFmt w:val="lowerLetter"/>
      <w:lvlText w:val="%1)"/>
      <w:lvlJc w:val="left"/>
      <w:pPr>
        <w:ind w:left="720" w:hanging="360"/>
      </w:pPr>
    </w:lvl>
    <w:lvl w:ilvl="1" w:tplc="A2C6F25A">
      <w:start w:val="1"/>
      <w:numFmt w:val="lowerLetter"/>
      <w:lvlText w:val="%2)"/>
      <w:lvlJc w:val="left"/>
      <w:pPr>
        <w:ind w:left="720" w:hanging="360"/>
      </w:pPr>
    </w:lvl>
    <w:lvl w:ilvl="2" w:tplc="19DEA8FA">
      <w:start w:val="1"/>
      <w:numFmt w:val="lowerLetter"/>
      <w:lvlText w:val="%3)"/>
      <w:lvlJc w:val="left"/>
      <w:pPr>
        <w:ind w:left="720" w:hanging="360"/>
      </w:pPr>
    </w:lvl>
    <w:lvl w:ilvl="3" w:tplc="08480E84">
      <w:start w:val="1"/>
      <w:numFmt w:val="lowerLetter"/>
      <w:lvlText w:val="%4)"/>
      <w:lvlJc w:val="left"/>
      <w:pPr>
        <w:ind w:left="720" w:hanging="360"/>
      </w:pPr>
    </w:lvl>
    <w:lvl w:ilvl="4" w:tplc="6152DD8A">
      <w:start w:val="1"/>
      <w:numFmt w:val="lowerLetter"/>
      <w:lvlText w:val="%5)"/>
      <w:lvlJc w:val="left"/>
      <w:pPr>
        <w:ind w:left="720" w:hanging="360"/>
      </w:pPr>
    </w:lvl>
    <w:lvl w:ilvl="5" w:tplc="8632BC92">
      <w:start w:val="1"/>
      <w:numFmt w:val="lowerLetter"/>
      <w:lvlText w:val="%6)"/>
      <w:lvlJc w:val="left"/>
      <w:pPr>
        <w:ind w:left="720" w:hanging="360"/>
      </w:pPr>
    </w:lvl>
    <w:lvl w:ilvl="6" w:tplc="A06028A2">
      <w:start w:val="1"/>
      <w:numFmt w:val="lowerLetter"/>
      <w:lvlText w:val="%7)"/>
      <w:lvlJc w:val="left"/>
      <w:pPr>
        <w:ind w:left="720" w:hanging="360"/>
      </w:pPr>
    </w:lvl>
    <w:lvl w:ilvl="7" w:tplc="21B4692C">
      <w:start w:val="1"/>
      <w:numFmt w:val="lowerLetter"/>
      <w:lvlText w:val="%8)"/>
      <w:lvlJc w:val="left"/>
      <w:pPr>
        <w:ind w:left="720" w:hanging="360"/>
      </w:pPr>
    </w:lvl>
    <w:lvl w:ilvl="8" w:tplc="3CBC604C">
      <w:start w:val="1"/>
      <w:numFmt w:val="lowerLetter"/>
      <w:lvlText w:val="%9)"/>
      <w:lvlJc w:val="left"/>
      <w:pPr>
        <w:ind w:left="720" w:hanging="360"/>
      </w:pPr>
    </w:lvl>
  </w:abstractNum>
  <w:abstractNum w:abstractNumId="4" w15:restartNumberingAfterBreak="0">
    <w:nsid w:val="17250D77"/>
    <w:multiLevelType w:val="hybridMultilevel"/>
    <w:tmpl w:val="75A6C91A"/>
    <w:lvl w:ilvl="0" w:tplc="A10852A8">
      <w:start w:val="1"/>
      <w:numFmt w:val="decimal"/>
      <w:lvlText w:val="%1)"/>
      <w:lvlJc w:val="left"/>
      <w:pPr>
        <w:ind w:left="1020" w:hanging="360"/>
      </w:pPr>
    </w:lvl>
    <w:lvl w:ilvl="1" w:tplc="6C661CCC">
      <w:start w:val="1"/>
      <w:numFmt w:val="decimal"/>
      <w:lvlText w:val="%2)"/>
      <w:lvlJc w:val="left"/>
      <w:pPr>
        <w:ind w:left="1020" w:hanging="360"/>
      </w:pPr>
    </w:lvl>
    <w:lvl w:ilvl="2" w:tplc="154C6AF8">
      <w:start w:val="1"/>
      <w:numFmt w:val="decimal"/>
      <w:lvlText w:val="%3)"/>
      <w:lvlJc w:val="left"/>
      <w:pPr>
        <w:ind w:left="1020" w:hanging="360"/>
      </w:pPr>
    </w:lvl>
    <w:lvl w:ilvl="3" w:tplc="207EF082">
      <w:start w:val="1"/>
      <w:numFmt w:val="decimal"/>
      <w:lvlText w:val="%4)"/>
      <w:lvlJc w:val="left"/>
      <w:pPr>
        <w:ind w:left="1020" w:hanging="360"/>
      </w:pPr>
    </w:lvl>
    <w:lvl w:ilvl="4" w:tplc="715443BE">
      <w:start w:val="1"/>
      <w:numFmt w:val="decimal"/>
      <w:lvlText w:val="%5)"/>
      <w:lvlJc w:val="left"/>
      <w:pPr>
        <w:ind w:left="1020" w:hanging="360"/>
      </w:pPr>
    </w:lvl>
    <w:lvl w:ilvl="5" w:tplc="570CBA00">
      <w:start w:val="1"/>
      <w:numFmt w:val="decimal"/>
      <w:lvlText w:val="%6)"/>
      <w:lvlJc w:val="left"/>
      <w:pPr>
        <w:ind w:left="1020" w:hanging="360"/>
      </w:pPr>
    </w:lvl>
    <w:lvl w:ilvl="6" w:tplc="26F27B4A">
      <w:start w:val="1"/>
      <w:numFmt w:val="decimal"/>
      <w:lvlText w:val="%7)"/>
      <w:lvlJc w:val="left"/>
      <w:pPr>
        <w:ind w:left="1020" w:hanging="360"/>
      </w:pPr>
    </w:lvl>
    <w:lvl w:ilvl="7" w:tplc="359E533A">
      <w:start w:val="1"/>
      <w:numFmt w:val="decimal"/>
      <w:lvlText w:val="%8)"/>
      <w:lvlJc w:val="left"/>
      <w:pPr>
        <w:ind w:left="1020" w:hanging="360"/>
      </w:pPr>
    </w:lvl>
    <w:lvl w:ilvl="8" w:tplc="360236FA">
      <w:start w:val="1"/>
      <w:numFmt w:val="decimal"/>
      <w:lvlText w:val="%9)"/>
      <w:lvlJc w:val="left"/>
      <w:pPr>
        <w:ind w:left="1020" w:hanging="360"/>
      </w:pPr>
    </w:lvl>
  </w:abstractNum>
  <w:abstractNum w:abstractNumId="5" w15:restartNumberingAfterBreak="0">
    <w:nsid w:val="17775514"/>
    <w:multiLevelType w:val="hybridMultilevel"/>
    <w:tmpl w:val="69C4D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651A8"/>
    <w:multiLevelType w:val="hybridMultilevel"/>
    <w:tmpl w:val="932A5BC2"/>
    <w:lvl w:ilvl="0" w:tplc="62503396">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9155F5C"/>
    <w:multiLevelType w:val="multilevel"/>
    <w:tmpl w:val="337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757E0"/>
    <w:multiLevelType w:val="hybridMultilevel"/>
    <w:tmpl w:val="20909AAE"/>
    <w:lvl w:ilvl="0" w:tplc="ECDA0524">
      <w:start w:val="1"/>
      <w:numFmt w:val="decimal"/>
      <w:lvlText w:val="%1."/>
      <w:lvlJc w:val="left"/>
      <w:pPr>
        <w:ind w:left="720" w:hanging="360"/>
      </w:pPr>
      <w:rPr>
        <w:i w:val="0"/>
      </w:rPr>
    </w:lvl>
    <w:lvl w:ilvl="1" w:tplc="8EC6D0A4" w:tentative="1">
      <w:start w:val="1"/>
      <w:numFmt w:val="lowerLetter"/>
      <w:lvlText w:val="%2."/>
      <w:lvlJc w:val="left"/>
      <w:pPr>
        <w:ind w:left="1440" w:hanging="360"/>
      </w:pPr>
    </w:lvl>
    <w:lvl w:ilvl="2" w:tplc="D932D3B2" w:tentative="1">
      <w:start w:val="1"/>
      <w:numFmt w:val="lowerRoman"/>
      <w:lvlText w:val="%3."/>
      <w:lvlJc w:val="right"/>
      <w:pPr>
        <w:ind w:left="2160" w:hanging="180"/>
      </w:pPr>
    </w:lvl>
    <w:lvl w:ilvl="3" w:tplc="F2B261FE" w:tentative="1">
      <w:start w:val="1"/>
      <w:numFmt w:val="decimal"/>
      <w:lvlText w:val="%4."/>
      <w:lvlJc w:val="left"/>
      <w:pPr>
        <w:ind w:left="2880" w:hanging="360"/>
      </w:pPr>
    </w:lvl>
    <w:lvl w:ilvl="4" w:tplc="DC9288FC" w:tentative="1">
      <w:start w:val="1"/>
      <w:numFmt w:val="lowerLetter"/>
      <w:lvlText w:val="%5."/>
      <w:lvlJc w:val="left"/>
      <w:pPr>
        <w:ind w:left="3600" w:hanging="360"/>
      </w:pPr>
    </w:lvl>
    <w:lvl w:ilvl="5" w:tplc="CE12355E" w:tentative="1">
      <w:start w:val="1"/>
      <w:numFmt w:val="lowerRoman"/>
      <w:lvlText w:val="%6."/>
      <w:lvlJc w:val="right"/>
      <w:pPr>
        <w:ind w:left="4320" w:hanging="180"/>
      </w:pPr>
    </w:lvl>
    <w:lvl w:ilvl="6" w:tplc="B9AA47A8" w:tentative="1">
      <w:start w:val="1"/>
      <w:numFmt w:val="decimal"/>
      <w:lvlText w:val="%7."/>
      <w:lvlJc w:val="left"/>
      <w:pPr>
        <w:ind w:left="5040" w:hanging="360"/>
      </w:pPr>
    </w:lvl>
    <w:lvl w:ilvl="7" w:tplc="6FE0465E" w:tentative="1">
      <w:start w:val="1"/>
      <w:numFmt w:val="lowerLetter"/>
      <w:lvlText w:val="%8."/>
      <w:lvlJc w:val="left"/>
      <w:pPr>
        <w:ind w:left="5760" w:hanging="360"/>
      </w:pPr>
    </w:lvl>
    <w:lvl w:ilvl="8" w:tplc="FD5C623A" w:tentative="1">
      <w:start w:val="1"/>
      <w:numFmt w:val="lowerRoman"/>
      <w:lvlText w:val="%9."/>
      <w:lvlJc w:val="right"/>
      <w:pPr>
        <w:ind w:left="6480" w:hanging="180"/>
      </w:pPr>
    </w:lvl>
  </w:abstractNum>
  <w:abstractNum w:abstractNumId="9" w15:restartNumberingAfterBreak="0">
    <w:nsid w:val="20261630"/>
    <w:multiLevelType w:val="hybridMultilevel"/>
    <w:tmpl w:val="E2B8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432B74"/>
    <w:multiLevelType w:val="hybridMultilevel"/>
    <w:tmpl w:val="7CF43E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D906FB"/>
    <w:multiLevelType w:val="hybridMultilevel"/>
    <w:tmpl w:val="14C6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FC3D96"/>
    <w:multiLevelType w:val="hybridMultilevel"/>
    <w:tmpl w:val="2E9A34A2"/>
    <w:lvl w:ilvl="0" w:tplc="1D7C7998">
      <w:start w:val="1"/>
      <w:numFmt w:val="upperRoman"/>
      <w:lvlText w:val="%1."/>
      <w:lvlJc w:val="left"/>
      <w:pPr>
        <w:ind w:left="1080" w:hanging="720"/>
      </w:pPr>
    </w:lvl>
    <w:lvl w:ilvl="1" w:tplc="505EA356" w:tentative="1">
      <w:start w:val="1"/>
      <w:numFmt w:val="lowerLetter"/>
      <w:lvlText w:val="%2."/>
      <w:lvlJc w:val="left"/>
      <w:pPr>
        <w:ind w:left="1440" w:hanging="360"/>
      </w:pPr>
    </w:lvl>
    <w:lvl w:ilvl="2" w:tplc="8880377A" w:tentative="1">
      <w:start w:val="1"/>
      <w:numFmt w:val="lowerRoman"/>
      <w:lvlText w:val="%3."/>
      <w:lvlJc w:val="right"/>
      <w:pPr>
        <w:ind w:left="2160" w:hanging="180"/>
      </w:pPr>
    </w:lvl>
    <w:lvl w:ilvl="3" w:tplc="B3486C8A" w:tentative="1">
      <w:start w:val="1"/>
      <w:numFmt w:val="decimal"/>
      <w:lvlText w:val="%4."/>
      <w:lvlJc w:val="left"/>
      <w:pPr>
        <w:ind w:left="2880" w:hanging="360"/>
      </w:pPr>
    </w:lvl>
    <w:lvl w:ilvl="4" w:tplc="88CEBCC6" w:tentative="1">
      <w:start w:val="1"/>
      <w:numFmt w:val="lowerLetter"/>
      <w:lvlText w:val="%5."/>
      <w:lvlJc w:val="left"/>
      <w:pPr>
        <w:ind w:left="3600" w:hanging="360"/>
      </w:pPr>
    </w:lvl>
    <w:lvl w:ilvl="5" w:tplc="8C58B5CA" w:tentative="1">
      <w:start w:val="1"/>
      <w:numFmt w:val="lowerRoman"/>
      <w:lvlText w:val="%6."/>
      <w:lvlJc w:val="right"/>
      <w:pPr>
        <w:ind w:left="4320" w:hanging="180"/>
      </w:pPr>
    </w:lvl>
    <w:lvl w:ilvl="6" w:tplc="8C96EBF6" w:tentative="1">
      <w:start w:val="1"/>
      <w:numFmt w:val="decimal"/>
      <w:lvlText w:val="%7."/>
      <w:lvlJc w:val="left"/>
      <w:pPr>
        <w:ind w:left="5040" w:hanging="360"/>
      </w:pPr>
    </w:lvl>
    <w:lvl w:ilvl="7" w:tplc="FF6C95A8" w:tentative="1">
      <w:start w:val="1"/>
      <w:numFmt w:val="lowerLetter"/>
      <w:lvlText w:val="%8."/>
      <w:lvlJc w:val="left"/>
      <w:pPr>
        <w:ind w:left="5760" w:hanging="360"/>
      </w:pPr>
    </w:lvl>
    <w:lvl w:ilvl="8" w:tplc="BFB4DEBA" w:tentative="1">
      <w:start w:val="1"/>
      <w:numFmt w:val="lowerRoman"/>
      <w:lvlText w:val="%9."/>
      <w:lvlJc w:val="right"/>
      <w:pPr>
        <w:ind w:left="6480" w:hanging="180"/>
      </w:pPr>
    </w:lvl>
  </w:abstractNum>
  <w:abstractNum w:abstractNumId="14" w15:restartNumberingAfterBreak="0">
    <w:nsid w:val="3FA79D86"/>
    <w:multiLevelType w:val="hybridMultilevel"/>
    <w:tmpl w:val="10947544"/>
    <w:lvl w:ilvl="0" w:tplc="37144EE0">
      <w:start w:val="1"/>
      <w:numFmt w:val="bullet"/>
      <w:lvlText w:val="·"/>
      <w:lvlJc w:val="left"/>
      <w:pPr>
        <w:ind w:left="720" w:hanging="360"/>
      </w:pPr>
      <w:rPr>
        <w:rFonts w:ascii="Symbol" w:hAnsi="Symbol" w:hint="default"/>
      </w:rPr>
    </w:lvl>
    <w:lvl w:ilvl="1" w:tplc="7D860586">
      <w:start w:val="1"/>
      <w:numFmt w:val="bullet"/>
      <w:lvlText w:val="o"/>
      <w:lvlJc w:val="left"/>
      <w:pPr>
        <w:ind w:left="1440" w:hanging="360"/>
      </w:pPr>
      <w:rPr>
        <w:rFonts w:ascii="Courier New" w:hAnsi="Courier New" w:hint="default"/>
      </w:rPr>
    </w:lvl>
    <w:lvl w:ilvl="2" w:tplc="26561A16">
      <w:start w:val="1"/>
      <w:numFmt w:val="bullet"/>
      <w:lvlText w:val=""/>
      <w:lvlJc w:val="left"/>
      <w:pPr>
        <w:ind w:left="2160" w:hanging="360"/>
      </w:pPr>
      <w:rPr>
        <w:rFonts w:ascii="Wingdings" w:hAnsi="Wingdings" w:hint="default"/>
      </w:rPr>
    </w:lvl>
    <w:lvl w:ilvl="3" w:tplc="FFBA16C2">
      <w:start w:val="1"/>
      <w:numFmt w:val="bullet"/>
      <w:lvlText w:val=""/>
      <w:lvlJc w:val="left"/>
      <w:pPr>
        <w:ind w:left="2880" w:hanging="360"/>
      </w:pPr>
      <w:rPr>
        <w:rFonts w:ascii="Symbol" w:hAnsi="Symbol" w:hint="default"/>
      </w:rPr>
    </w:lvl>
    <w:lvl w:ilvl="4" w:tplc="628623E8">
      <w:start w:val="1"/>
      <w:numFmt w:val="bullet"/>
      <w:lvlText w:val="o"/>
      <w:lvlJc w:val="left"/>
      <w:pPr>
        <w:ind w:left="3600" w:hanging="360"/>
      </w:pPr>
      <w:rPr>
        <w:rFonts w:ascii="Courier New" w:hAnsi="Courier New" w:hint="default"/>
      </w:rPr>
    </w:lvl>
    <w:lvl w:ilvl="5" w:tplc="EF540384">
      <w:start w:val="1"/>
      <w:numFmt w:val="bullet"/>
      <w:lvlText w:val=""/>
      <w:lvlJc w:val="left"/>
      <w:pPr>
        <w:ind w:left="4320" w:hanging="360"/>
      </w:pPr>
      <w:rPr>
        <w:rFonts w:ascii="Wingdings" w:hAnsi="Wingdings" w:hint="default"/>
      </w:rPr>
    </w:lvl>
    <w:lvl w:ilvl="6" w:tplc="244CEE5C">
      <w:start w:val="1"/>
      <w:numFmt w:val="bullet"/>
      <w:lvlText w:val=""/>
      <w:lvlJc w:val="left"/>
      <w:pPr>
        <w:ind w:left="5040" w:hanging="360"/>
      </w:pPr>
      <w:rPr>
        <w:rFonts w:ascii="Symbol" w:hAnsi="Symbol" w:hint="default"/>
      </w:rPr>
    </w:lvl>
    <w:lvl w:ilvl="7" w:tplc="FB20B3FC">
      <w:start w:val="1"/>
      <w:numFmt w:val="bullet"/>
      <w:lvlText w:val="o"/>
      <w:lvlJc w:val="left"/>
      <w:pPr>
        <w:ind w:left="5760" w:hanging="360"/>
      </w:pPr>
      <w:rPr>
        <w:rFonts w:ascii="Courier New" w:hAnsi="Courier New" w:hint="default"/>
      </w:rPr>
    </w:lvl>
    <w:lvl w:ilvl="8" w:tplc="3D32F490">
      <w:start w:val="1"/>
      <w:numFmt w:val="bullet"/>
      <w:lvlText w:val=""/>
      <w:lvlJc w:val="left"/>
      <w:pPr>
        <w:ind w:left="6480" w:hanging="360"/>
      </w:pPr>
      <w:rPr>
        <w:rFonts w:ascii="Wingdings" w:hAnsi="Wingdings" w:hint="default"/>
      </w:rPr>
    </w:lvl>
  </w:abstractNum>
  <w:abstractNum w:abstractNumId="15" w15:restartNumberingAfterBreak="0">
    <w:nsid w:val="406F10C4"/>
    <w:multiLevelType w:val="hybridMultilevel"/>
    <w:tmpl w:val="B8B0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F02781"/>
    <w:multiLevelType w:val="hybridMultilevel"/>
    <w:tmpl w:val="1452DC1E"/>
    <w:lvl w:ilvl="0" w:tplc="F3E66C72">
      <w:start w:val="1"/>
      <w:numFmt w:val="bullet"/>
      <w:lvlText w:val="·"/>
      <w:lvlJc w:val="left"/>
      <w:pPr>
        <w:ind w:left="720" w:hanging="360"/>
      </w:pPr>
      <w:rPr>
        <w:rFonts w:ascii="Symbol" w:hAnsi="Symbol" w:hint="default"/>
      </w:rPr>
    </w:lvl>
    <w:lvl w:ilvl="1" w:tplc="B80087CA">
      <w:start w:val="1"/>
      <w:numFmt w:val="bullet"/>
      <w:lvlText w:val="o"/>
      <w:lvlJc w:val="left"/>
      <w:pPr>
        <w:ind w:left="1440" w:hanging="360"/>
      </w:pPr>
      <w:rPr>
        <w:rFonts w:ascii="Courier New" w:hAnsi="Courier New" w:cs="Times New Roman" w:hint="default"/>
      </w:rPr>
    </w:lvl>
    <w:lvl w:ilvl="2" w:tplc="B464FE26">
      <w:start w:val="1"/>
      <w:numFmt w:val="bullet"/>
      <w:lvlText w:val=""/>
      <w:lvlJc w:val="left"/>
      <w:pPr>
        <w:ind w:left="2160" w:hanging="360"/>
      </w:pPr>
      <w:rPr>
        <w:rFonts w:ascii="Wingdings" w:hAnsi="Wingdings" w:hint="default"/>
      </w:rPr>
    </w:lvl>
    <w:lvl w:ilvl="3" w:tplc="9406105E">
      <w:start w:val="1"/>
      <w:numFmt w:val="bullet"/>
      <w:lvlText w:val=""/>
      <w:lvlJc w:val="left"/>
      <w:pPr>
        <w:ind w:left="2880" w:hanging="360"/>
      </w:pPr>
      <w:rPr>
        <w:rFonts w:ascii="Symbol" w:hAnsi="Symbol" w:hint="default"/>
      </w:rPr>
    </w:lvl>
    <w:lvl w:ilvl="4" w:tplc="595CA03C">
      <w:start w:val="1"/>
      <w:numFmt w:val="bullet"/>
      <w:lvlText w:val="o"/>
      <w:lvlJc w:val="left"/>
      <w:pPr>
        <w:ind w:left="3600" w:hanging="360"/>
      </w:pPr>
      <w:rPr>
        <w:rFonts w:ascii="Courier New" w:hAnsi="Courier New" w:cs="Times New Roman" w:hint="default"/>
      </w:rPr>
    </w:lvl>
    <w:lvl w:ilvl="5" w:tplc="A4642112">
      <w:start w:val="1"/>
      <w:numFmt w:val="bullet"/>
      <w:lvlText w:val=""/>
      <w:lvlJc w:val="left"/>
      <w:pPr>
        <w:ind w:left="4320" w:hanging="360"/>
      </w:pPr>
      <w:rPr>
        <w:rFonts w:ascii="Wingdings" w:hAnsi="Wingdings" w:hint="default"/>
      </w:rPr>
    </w:lvl>
    <w:lvl w:ilvl="6" w:tplc="FA46175E">
      <w:start w:val="1"/>
      <w:numFmt w:val="bullet"/>
      <w:lvlText w:val=""/>
      <w:lvlJc w:val="left"/>
      <w:pPr>
        <w:ind w:left="5040" w:hanging="360"/>
      </w:pPr>
      <w:rPr>
        <w:rFonts w:ascii="Symbol" w:hAnsi="Symbol" w:hint="default"/>
      </w:rPr>
    </w:lvl>
    <w:lvl w:ilvl="7" w:tplc="C25E2DB4">
      <w:start w:val="1"/>
      <w:numFmt w:val="bullet"/>
      <w:lvlText w:val="o"/>
      <w:lvlJc w:val="left"/>
      <w:pPr>
        <w:ind w:left="5760" w:hanging="360"/>
      </w:pPr>
      <w:rPr>
        <w:rFonts w:ascii="Courier New" w:hAnsi="Courier New" w:cs="Times New Roman" w:hint="default"/>
      </w:rPr>
    </w:lvl>
    <w:lvl w:ilvl="8" w:tplc="A3CAFEB8">
      <w:start w:val="1"/>
      <w:numFmt w:val="bullet"/>
      <w:lvlText w:val=""/>
      <w:lvlJc w:val="left"/>
      <w:pPr>
        <w:ind w:left="6480" w:hanging="360"/>
      </w:pPr>
      <w:rPr>
        <w:rFonts w:ascii="Wingdings" w:hAnsi="Wingdings" w:hint="default"/>
      </w:rPr>
    </w:lvl>
  </w:abstractNum>
  <w:abstractNum w:abstractNumId="17" w15:restartNumberingAfterBreak="0">
    <w:nsid w:val="467117A7"/>
    <w:multiLevelType w:val="multilevel"/>
    <w:tmpl w:val="517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B16BB"/>
    <w:multiLevelType w:val="hybridMultilevel"/>
    <w:tmpl w:val="AD5E9AF0"/>
    <w:lvl w:ilvl="0" w:tplc="E81AE5C0">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DA17051"/>
    <w:multiLevelType w:val="hybridMultilevel"/>
    <w:tmpl w:val="5E323DEE"/>
    <w:lvl w:ilvl="0" w:tplc="24DEB34A">
      <w:start w:val="1"/>
      <w:numFmt w:val="decimal"/>
      <w:lvlText w:val="%1."/>
      <w:lvlJc w:val="left"/>
      <w:pPr>
        <w:ind w:left="720" w:hanging="360"/>
      </w:pPr>
    </w:lvl>
    <w:lvl w:ilvl="1" w:tplc="A5787338">
      <w:start w:val="1"/>
      <w:numFmt w:val="decimal"/>
      <w:lvlText w:val="%2."/>
      <w:lvlJc w:val="left"/>
      <w:pPr>
        <w:ind w:left="720" w:hanging="360"/>
      </w:pPr>
    </w:lvl>
    <w:lvl w:ilvl="2" w:tplc="B1A0EE68">
      <w:start w:val="1"/>
      <w:numFmt w:val="decimal"/>
      <w:lvlText w:val="%3."/>
      <w:lvlJc w:val="left"/>
      <w:pPr>
        <w:ind w:left="720" w:hanging="360"/>
      </w:pPr>
    </w:lvl>
    <w:lvl w:ilvl="3" w:tplc="A5C042EE">
      <w:start w:val="1"/>
      <w:numFmt w:val="decimal"/>
      <w:lvlText w:val="%4."/>
      <w:lvlJc w:val="left"/>
      <w:pPr>
        <w:ind w:left="720" w:hanging="360"/>
      </w:pPr>
    </w:lvl>
    <w:lvl w:ilvl="4" w:tplc="330A6B3A">
      <w:start w:val="1"/>
      <w:numFmt w:val="decimal"/>
      <w:lvlText w:val="%5."/>
      <w:lvlJc w:val="left"/>
      <w:pPr>
        <w:ind w:left="720" w:hanging="360"/>
      </w:pPr>
    </w:lvl>
    <w:lvl w:ilvl="5" w:tplc="29841B0C">
      <w:start w:val="1"/>
      <w:numFmt w:val="decimal"/>
      <w:lvlText w:val="%6."/>
      <w:lvlJc w:val="left"/>
      <w:pPr>
        <w:ind w:left="720" w:hanging="360"/>
      </w:pPr>
    </w:lvl>
    <w:lvl w:ilvl="6" w:tplc="1C040CFE">
      <w:start w:val="1"/>
      <w:numFmt w:val="decimal"/>
      <w:lvlText w:val="%7."/>
      <w:lvlJc w:val="left"/>
      <w:pPr>
        <w:ind w:left="720" w:hanging="360"/>
      </w:pPr>
    </w:lvl>
    <w:lvl w:ilvl="7" w:tplc="AF969B5C">
      <w:start w:val="1"/>
      <w:numFmt w:val="decimal"/>
      <w:lvlText w:val="%8."/>
      <w:lvlJc w:val="left"/>
      <w:pPr>
        <w:ind w:left="720" w:hanging="360"/>
      </w:pPr>
    </w:lvl>
    <w:lvl w:ilvl="8" w:tplc="90244F52">
      <w:start w:val="1"/>
      <w:numFmt w:val="decimal"/>
      <w:lvlText w:val="%9."/>
      <w:lvlJc w:val="left"/>
      <w:pPr>
        <w:ind w:left="720" w:hanging="360"/>
      </w:pPr>
    </w:lvl>
  </w:abstractNum>
  <w:abstractNum w:abstractNumId="20" w15:restartNumberingAfterBreak="0">
    <w:nsid w:val="51DC4D46"/>
    <w:multiLevelType w:val="hybridMultilevel"/>
    <w:tmpl w:val="CCF8D9DA"/>
    <w:lvl w:ilvl="0" w:tplc="0EB8235E">
      <w:start w:val="1"/>
      <w:numFmt w:val="bullet"/>
      <w:lvlText w:val=""/>
      <w:lvlJc w:val="left"/>
      <w:pPr>
        <w:ind w:left="720" w:hanging="360"/>
      </w:pPr>
      <w:rPr>
        <w:rFonts w:ascii="Symbol" w:hAnsi="Symbol" w:hint="default"/>
      </w:rPr>
    </w:lvl>
    <w:lvl w:ilvl="1" w:tplc="20BAEA0A">
      <w:start w:val="1"/>
      <w:numFmt w:val="bullet"/>
      <w:lvlText w:val="o"/>
      <w:lvlJc w:val="left"/>
      <w:pPr>
        <w:ind w:left="1440" w:hanging="360"/>
      </w:pPr>
      <w:rPr>
        <w:rFonts w:ascii="Courier New" w:hAnsi="Courier New" w:hint="default"/>
      </w:rPr>
    </w:lvl>
    <w:lvl w:ilvl="2" w:tplc="47EA4D66">
      <w:start w:val="1"/>
      <w:numFmt w:val="bullet"/>
      <w:lvlText w:val=""/>
      <w:lvlJc w:val="left"/>
      <w:pPr>
        <w:ind w:left="2160" w:hanging="360"/>
      </w:pPr>
      <w:rPr>
        <w:rFonts w:ascii="Wingdings" w:hAnsi="Wingdings" w:hint="default"/>
      </w:rPr>
    </w:lvl>
    <w:lvl w:ilvl="3" w:tplc="97A630C4">
      <w:start w:val="1"/>
      <w:numFmt w:val="bullet"/>
      <w:lvlText w:val=""/>
      <w:lvlJc w:val="left"/>
      <w:pPr>
        <w:ind w:left="2880" w:hanging="360"/>
      </w:pPr>
      <w:rPr>
        <w:rFonts w:ascii="Symbol" w:hAnsi="Symbol" w:hint="default"/>
      </w:rPr>
    </w:lvl>
    <w:lvl w:ilvl="4" w:tplc="44A01384">
      <w:start w:val="1"/>
      <w:numFmt w:val="bullet"/>
      <w:lvlText w:val="o"/>
      <w:lvlJc w:val="left"/>
      <w:pPr>
        <w:ind w:left="3600" w:hanging="360"/>
      </w:pPr>
      <w:rPr>
        <w:rFonts w:ascii="Courier New" w:hAnsi="Courier New" w:hint="default"/>
      </w:rPr>
    </w:lvl>
    <w:lvl w:ilvl="5" w:tplc="F6D879D0">
      <w:start w:val="1"/>
      <w:numFmt w:val="bullet"/>
      <w:lvlText w:val=""/>
      <w:lvlJc w:val="left"/>
      <w:pPr>
        <w:ind w:left="4320" w:hanging="360"/>
      </w:pPr>
      <w:rPr>
        <w:rFonts w:ascii="Wingdings" w:hAnsi="Wingdings" w:hint="default"/>
      </w:rPr>
    </w:lvl>
    <w:lvl w:ilvl="6" w:tplc="AB5EA4FE">
      <w:start w:val="1"/>
      <w:numFmt w:val="bullet"/>
      <w:lvlText w:val=""/>
      <w:lvlJc w:val="left"/>
      <w:pPr>
        <w:ind w:left="5040" w:hanging="360"/>
      </w:pPr>
      <w:rPr>
        <w:rFonts w:ascii="Symbol" w:hAnsi="Symbol" w:hint="default"/>
      </w:rPr>
    </w:lvl>
    <w:lvl w:ilvl="7" w:tplc="3FD89440">
      <w:start w:val="1"/>
      <w:numFmt w:val="bullet"/>
      <w:lvlText w:val="o"/>
      <w:lvlJc w:val="left"/>
      <w:pPr>
        <w:ind w:left="5760" w:hanging="360"/>
      </w:pPr>
      <w:rPr>
        <w:rFonts w:ascii="Courier New" w:hAnsi="Courier New" w:hint="default"/>
      </w:rPr>
    </w:lvl>
    <w:lvl w:ilvl="8" w:tplc="CA28D664">
      <w:start w:val="1"/>
      <w:numFmt w:val="bullet"/>
      <w:lvlText w:val=""/>
      <w:lvlJc w:val="left"/>
      <w:pPr>
        <w:ind w:left="6480" w:hanging="360"/>
      </w:pPr>
      <w:rPr>
        <w:rFonts w:ascii="Wingdings" w:hAnsi="Wingdings" w:hint="default"/>
      </w:rPr>
    </w:lvl>
  </w:abstractNum>
  <w:abstractNum w:abstractNumId="21" w15:restartNumberingAfterBreak="0">
    <w:nsid w:val="57022913"/>
    <w:multiLevelType w:val="hybridMultilevel"/>
    <w:tmpl w:val="CE24F32C"/>
    <w:lvl w:ilvl="0" w:tplc="4112DC30">
      <w:start w:val="1"/>
      <w:numFmt w:val="bullet"/>
      <w:lvlText w:val=""/>
      <w:lvlJc w:val="left"/>
      <w:pPr>
        <w:ind w:left="720" w:hanging="360"/>
      </w:pPr>
      <w:rPr>
        <w:rFonts w:ascii="Symbol" w:hAnsi="Symbol" w:hint="default"/>
      </w:rPr>
    </w:lvl>
    <w:lvl w:ilvl="1" w:tplc="9EF6E9DA">
      <w:start w:val="1"/>
      <w:numFmt w:val="bullet"/>
      <w:lvlText w:val="o"/>
      <w:lvlJc w:val="left"/>
      <w:pPr>
        <w:ind w:left="1440" w:hanging="360"/>
      </w:pPr>
      <w:rPr>
        <w:rFonts w:ascii="Courier New" w:hAnsi="Courier New" w:hint="default"/>
      </w:rPr>
    </w:lvl>
    <w:lvl w:ilvl="2" w:tplc="FF364CCA" w:tentative="1">
      <w:start w:val="1"/>
      <w:numFmt w:val="bullet"/>
      <w:lvlText w:val=""/>
      <w:lvlJc w:val="left"/>
      <w:pPr>
        <w:ind w:left="2160" w:hanging="360"/>
      </w:pPr>
      <w:rPr>
        <w:rFonts w:ascii="Wingdings" w:hAnsi="Wingdings" w:hint="default"/>
      </w:rPr>
    </w:lvl>
    <w:lvl w:ilvl="3" w:tplc="4C32A28A" w:tentative="1">
      <w:start w:val="1"/>
      <w:numFmt w:val="bullet"/>
      <w:lvlText w:val=""/>
      <w:lvlJc w:val="left"/>
      <w:pPr>
        <w:ind w:left="2880" w:hanging="360"/>
      </w:pPr>
      <w:rPr>
        <w:rFonts w:ascii="Symbol" w:hAnsi="Symbol" w:hint="default"/>
      </w:rPr>
    </w:lvl>
    <w:lvl w:ilvl="4" w:tplc="2F2273FA" w:tentative="1">
      <w:start w:val="1"/>
      <w:numFmt w:val="bullet"/>
      <w:lvlText w:val="o"/>
      <w:lvlJc w:val="left"/>
      <w:pPr>
        <w:ind w:left="3600" w:hanging="360"/>
      </w:pPr>
      <w:rPr>
        <w:rFonts w:ascii="Courier New" w:hAnsi="Courier New" w:hint="default"/>
      </w:rPr>
    </w:lvl>
    <w:lvl w:ilvl="5" w:tplc="A1047D8A" w:tentative="1">
      <w:start w:val="1"/>
      <w:numFmt w:val="bullet"/>
      <w:lvlText w:val=""/>
      <w:lvlJc w:val="left"/>
      <w:pPr>
        <w:ind w:left="4320" w:hanging="360"/>
      </w:pPr>
      <w:rPr>
        <w:rFonts w:ascii="Wingdings" w:hAnsi="Wingdings" w:hint="default"/>
      </w:rPr>
    </w:lvl>
    <w:lvl w:ilvl="6" w:tplc="78A6E984" w:tentative="1">
      <w:start w:val="1"/>
      <w:numFmt w:val="bullet"/>
      <w:lvlText w:val=""/>
      <w:lvlJc w:val="left"/>
      <w:pPr>
        <w:ind w:left="5040" w:hanging="360"/>
      </w:pPr>
      <w:rPr>
        <w:rFonts w:ascii="Symbol" w:hAnsi="Symbol" w:hint="default"/>
      </w:rPr>
    </w:lvl>
    <w:lvl w:ilvl="7" w:tplc="FD5A14B2" w:tentative="1">
      <w:start w:val="1"/>
      <w:numFmt w:val="bullet"/>
      <w:lvlText w:val="o"/>
      <w:lvlJc w:val="left"/>
      <w:pPr>
        <w:ind w:left="5760" w:hanging="360"/>
      </w:pPr>
      <w:rPr>
        <w:rFonts w:ascii="Courier New" w:hAnsi="Courier New" w:hint="default"/>
      </w:rPr>
    </w:lvl>
    <w:lvl w:ilvl="8" w:tplc="672C7D1C" w:tentative="1">
      <w:start w:val="1"/>
      <w:numFmt w:val="bullet"/>
      <w:lvlText w:val=""/>
      <w:lvlJc w:val="left"/>
      <w:pPr>
        <w:ind w:left="6480" w:hanging="360"/>
      </w:pPr>
      <w:rPr>
        <w:rFonts w:ascii="Wingdings" w:hAnsi="Wingdings" w:hint="default"/>
      </w:rPr>
    </w:lvl>
  </w:abstractNum>
  <w:abstractNum w:abstractNumId="22" w15:restartNumberingAfterBreak="0">
    <w:nsid w:val="5A5A77A1"/>
    <w:multiLevelType w:val="hybridMultilevel"/>
    <w:tmpl w:val="6F3E35C8"/>
    <w:lvl w:ilvl="0" w:tplc="A9F6AFD0">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27065B"/>
    <w:multiLevelType w:val="hybridMultilevel"/>
    <w:tmpl w:val="038C6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B72726"/>
    <w:multiLevelType w:val="hybridMultilevel"/>
    <w:tmpl w:val="233622FE"/>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25" w15:restartNumberingAfterBreak="0">
    <w:nsid w:val="64207C39"/>
    <w:multiLevelType w:val="hybridMultilevel"/>
    <w:tmpl w:val="F2CC33B8"/>
    <w:lvl w:ilvl="0" w:tplc="4BAEE996">
      <w:start w:val="23"/>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77E1ED7"/>
    <w:multiLevelType w:val="hybridMultilevel"/>
    <w:tmpl w:val="8D9E8C28"/>
    <w:lvl w:ilvl="0" w:tplc="B4B890D4">
      <w:start w:val="1"/>
      <w:numFmt w:val="bullet"/>
      <w:lvlText w:val=""/>
      <w:lvlJc w:val="left"/>
      <w:pPr>
        <w:ind w:left="720" w:hanging="360"/>
      </w:pPr>
      <w:rPr>
        <w:rFonts w:ascii="Symbol" w:hAnsi="Symbol" w:hint="default"/>
      </w:rPr>
    </w:lvl>
    <w:lvl w:ilvl="1" w:tplc="A494748A">
      <w:start w:val="1"/>
      <w:numFmt w:val="bullet"/>
      <w:lvlText w:val="o"/>
      <w:lvlJc w:val="left"/>
      <w:pPr>
        <w:ind w:left="1440" w:hanging="360"/>
      </w:pPr>
      <w:rPr>
        <w:rFonts w:ascii="Courier New" w:hAnsi="Courier New" w:hint="default"/>
      </w:rPr>
    </w:lvl>
    <w:lvl w:ilvl="2" w:tplc="7662297C" w:tentative="1">
      <w:start w:val="1"/>
      <w:numFmt w:val="bullet"/>
      <w:lvlText w:val=""/>
      <w:lvlJc w:val="left"/>
      <w:pPr>
        <w:ind w:left="2160" w:hanging="360"/>
      </w:pPr>
      <w:rPr>
        <w:rFonts w:ascii="Wingdings" w:hAnsi="Wingdings" w:hint="default"/>
      </w:rPr>
    </w:lvl>
    <w:lvl w:ilvl="3" w:tplc="C47EACC6" w:tentative="1">
      <w:start w:val="1"/>
      <w:numFmt w:val="bullet"/>
      <w:lvlText w:val=""/>
      <w:lvlJc w:val="left"/>
      <w:pPr>
        <w:ind w:left="2880" w:hanging="360"/>
      </w:pPr>
      <w:rPr>
        <w:rFonts w:ascii="Symbol" w:hAnsi="Symbol" w:hint="default"/>
      </w:rPr>
    </w:lvl>
    <w:lvl w:ilvl="4" w:tplc="CC965160" w:tentative="1">
      <w:start w:val="1"/>
      <w:numFmt w:val="bullet"/>
      <w:lvlText w:val="o"/>
      <w:lvlJc w:val="left"/>
      <w:pPr>
        <w:ind w:left="3600" w:hanging="360"/>
      </w:pPr>
      <w:rPr>
        <w:rFonts w:ascii="Courier New" w:hAnsi="Courier New" w:hint="default"/>
      </w:rPr>
    </w:lvl>
    <w:lvl w:ilvl="5" w:tplc="6AF00B5E" w:tentative="1">
      <w:start w:val="1"/>
      <w:numFmt w:val="bullet"/>
      <w:lvlText w:val=""/>
      <w:lvlJc w:val="left"/>
      <w:pPr>
        <w:ind w:left="4320" w:hanging="360"/>
      </w:pPr>
      <w:rPr>
        <w:rFonts w:ascii="Wingdings" w:hAnsi="Wingdings" w:hint="default"/>
      </w:rPr>
    </w:lvl>
    <w:lvl w:ilvl="6" w:tplc="71EA9080" w:tentative="1">
      <w:start w:val="1"/>
      <w:numFmt w:val="bullet"/>
      <w:lvlText w:val=""/>
      <w:lvlJc w:val="left"/>
      <w:pPr>
        <w:ind w:left="5040" w:hanging="360"/>
      </w:pPr>
      <w:rPr>
        <w:rFonts w:ascii="Symbol" w:hAnsi="Symbol" w:hint="default"/>
      </w:rPr>
    </w:lvl>
    <w:lvl w:ilvl="7" w:tplc="056C47AC" w:tentative="1">
      <w:start w:val="1"/>
      <w:numFmt w:val="bullet"/>
      <w:lvlText w:val="o"/>
      <w:lvlJc w:val="left"/>
      <w:pPr>
        <w:ind w:left="5760" w:hanging="360"/>
      </w:pPr>
      <w:rPr>
        <w:rFonts w:ascii="Courier New" w:hAnsi="Courier New" w:hint="default"/>
      </w:rPr>
    </w:lvl>
    <w:lvl w:ilvl="8" w:tplc="DEB2E774" w:tentative="1">
      <w:start w:val="1"/>
      <w:numFmt w:val="bullet"/>
      <w:lvlText w:val=""/>
      <w:lvlJc w:val="left"/>
      <w:pPr>
        <w:ind w:left="6480" w:hanging="360"/>
      </w:pPr>
      <w:rPr>
        <w:rFonts w:ascii="Wingdings" w:hAnsi="Wingdings" w:hint="default"/>
      </w:rPr>
    </w:lvl>
  </w:abstractNum>
  <w:abstractNum w:abstractNumId="27" w15:restartNumberingAfterBreak="0">
    <w:nsid w:val="69F24075"/>
    <w:multiLevelType w:val="hybridMultilevel"/>
    <w:tmpl w:val="35BE3B1A"/>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FB261D5"/>
    <w:multiLevelType w:val="hybridMultilevel"/>
    <w:tmpl w:val="C9961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54003B"/>
    <w:multiLevelType w:val="hybridMultilevel"/>
    <w:tmpl w:val="17BCF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B83866"/>
    <w:multiLevelType w:val="hybridMultilevel"/>
    <w:tmpl w:val="6126623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8D72D38"/>
    <w:multiLevelType w:val="hybridMultilevel"/>
    <w:tmpl w:val="F9087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77290A"/>
    <w:multiLevelType w:val="hybridMultilevel"/>
    <w:tmpl w:val="D6983498"/>
    <w:lvl w:ilvl="0" w:tplc="D63E83D4">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3" w15:restartNumberingAfterBreak="0">
    <w:nsid w:val="7B8913FA"/>
    <w:multiLevelType w:val="hybridMultilevel"/>
    <w:tmpl w:val="0478E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F11CBC"/>
    <w:multiLevelType w:val="hybridMultilevel"/>
    <w:tmpl w:val="63B48D9C"/>
    <w:lvl w:ilvl="0" w:tplc="D6BA5B38">
      <w:start w:val="1"/>
      <w:numFmt w:val="upperRoman"/>
      <w:lvlText w:val="%1."/>
      <w:lvlJc w:val="right"/>
      <w:pPr>
        <w:ind w:left="720" w:hanging="360"/>
      </w:pPr>
      <w:rPr>
        <w:color w:val="0F4761" w:themeColor="accent1" w:themeShade="BF"/>
      </w:rPr>
    </w:lvl>
    <w:lvl w:ilvl="1" w:tplc="D8523E0E">
      <w:start w:val="1"/>
      <w:numFmt w:val="lowerLetter"/>
      <w:lvlText w:val="%2."/>
      <w:lvlJc w:val="left"/>
      <w:pPr>
        <w:ind w:left="1440" w:hanging="360"/>
      </w:pPr>
    </w:lvl>
    <w:lvl w:ilvl="2" w:tplc="00589460" w:tentative="1">
      <w:start w:val="1"/>
      <w:numFmt w:val="lowerRoman"/>
      <w:lvlText w:val="%3."/>
      <w:lvlJc w:val="right"/>
      <w:pPr>
        <w:ind w:left="2160" w:hanging="180"/>
      </w:pPr>
    </w:lvl>
    <w:lvl w:ilvl="3" w:tplc="B6F6908A" w:tentative="1">
      <w:start w:val="1"/>
      <w:numFmt w:val="decimal"/>
      <w:lvlText w:val="%4."/>
      <w:lvlJc w:val="left"/>
      <w:pPr>
        <w:ind w:left="2880" w:hanging="360"/>
      </w:pPr>
    </w:lvl>
    <w:lvl w:ilvl="4" w:tplc="95601364" w:tentative="1">
      <w:start w:val="1"/>
      <w:numFmt w:val="lowerLetter"/>
      <w:lvlText w:val="%5."/>
      <w:lvlJc w:val="left"/>
      <w:pPr>
        <w:ind w:left="3600" w:hanging="360"/>
      </w:pPr>
    </w:lvl>
    <w:lvl w:ilvl="5" w:tplc="6BF29B62" w:tentative="1">
      <w:start w:val="1"/>
      <w:numFmt w:val="lowerRoman"/>
      <w:lvlText w:val="%6."/>
      <w:lvlJc w:val="right"/>
      <w:pPr>
        <w:ind w:left="4320" w:hanging="180"/>
      </w:pPr>
    </w:lvl>
    <w:lvl w:ilvl="6" w:tplc="A0AA07C8" w:tentative="1">
      <w:start w:val="1"/>
      <w:numFmt w:val="decimal"/>
      <w:lvlText w:val="%7."/>
      <w:lvlJc w:val="left"/>
      <w:pPr>
        <w:ind w:left="5040" w:hanging="360"/>
      </w:pPr>
    </w:lvl>
    <w:lvl w:ilvl="7" w:tplc="F9164E74" w:tentative="1">
      <w:start w:val="1"/>
      <w:numFmt w:val="lowerLetter"/>
      <w:lvlText w:val="%8."/>
      <w:lvlJc w:val="left"/>
      <w:pPr>
        <w:ind w:left="5760" w:hanging="360"/>
      </w:pPr>
    </w:lvl>
    <w:lvl w:ilvl="8" w:tplc="130AA2E6" w:tentative="1">
      <w:start w:val="1"/>
      <w:numFmt w:val="lowerRoman"/>
      <w:lvlText w:val="%9."/>
      <w:lvlJc w:val="right"/>
      <w:pPr>
        <w:ind w:left="6480" w:hanging="180"/>
      </w:pPr>
    </w:lvl>
  </w:abstractNum>
  <w:abstractNum w:abstractNumId="35" w15:restartNumberingAfterBreak="0">
    <w:nsid w:val="7C2C779F"/>
    <w:multiLevelType w:val="hybridMultilevel"/>
    <w:tmpl w:val="C79C2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D80A58"/>
    <w:multiLevelType w:val="hybridMultilevel"/>
    <w:tmpl w:val="C382020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3"/>
  </w:num>
  <w:num w:numId="5">
    <w:abstractNumId w:val="21"/>
  </w:num>
  <w:num w:numId="6">
    <w:abstractNumId w:val="0"/>
  </w:num>
  <w:num w:numId="7">
    <w:abstractNumId w:val="1"/>
  </w:num>
  <w:num w:numId="8">
    <w:abstractNumId w:val="26"/>
  </w:num>
  <w:num w:numId="9">
    <w:abstractNumId w:val="34"/>
  </w:num>
  <w:num w:numId="10">
    <w:abstractNumId w:val="15"/>
  </w:num>
  <w:num w:numId="11">
    <w:abstractNumId w:val="11"/>
  </w:num>
  <w:num w:numId="12">
    <w:abstractNumId w:val="28"/>
  </w:num>
  <w:num w:numId="13">
    <w:abstractNumId w:val="35"/>
  </w:num>
  <w:num w:numId="14">
    <w:abstractNumId w:val="33"/>
  </w:num>
  <w:num w:numId="15">
    <w:abstractNumId w:val="16"/>
  </w:num>
  <w:num w:numId="16">
    <w:abstractNumId w:val="30"/>
  </w:num>
  <w:num w:numId="17">
    <w:abstractNumId w:val="6"/>
  </w:num>
  <w:num w:numId="18">
    <w:abstractNumId w:val="25"/>
  </w:num>
  <w:num w:numId="19">
    <w:abstractNumId w:val="27"/>
  </w:num>
  <w:num w:numId="20">
    <w:abstractNumId w:val="18"/>
  </w:num>
  <w:num w:numId="21">
    <w:abstractNumId w:val="7"/>
  </w:num>
  <w:num w:numId="22">
    <w:abstractNumId w:val="17"/>
  </w:num>
  <w:num w:numId="23">
    <w:abstractNumId w:val="31"/>
  </w:num>
  <w:num w:numId="24">
    <w:abstractNumId w:val="29"/>
  </w:num>
  <w:num w:numId="25">
    <w:abstractNumId w:val="23"/>
  </w:num>
  <w:num w:numId="26">
    <w:abstractNumId w:val="5"/>
  </w:num>
  <w:num w:numId="27">
    <w:abstractNumId w:val="9"/>
  </w:num>
  <w:num w:numId="28">
    <w:abstractNumId w:val="12"/>
  </w:num>
  <w:num w:numId="29">
    <w:abstractNumId w:val="10"/>
  </w:num>
  <w:num w:numId="30">
    <w:abstractNumId w:val="32"/>
  </w:num>
  <w:num w:numId="31">
    <w:abstractNumId w:val="22"/>
  </w:num>
  <w:num w:numId="32">
    <w:abstractNumId w:val="24"/>
  </w:num>
  <w:num w:numId="33">
    <w:abstractNumId w:val="36"/>
  </w:num>
  <w:num w:numId="34">
    <w:abstractNumId w:val="2"/>
  </w:num>
  <w:num w:numId="35">
    <w:abstractNumId w:val="4"/>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o"/>
    <w:docVar w:name="LW_ANNEX_NBR_FIRST" w:val="1"/>
    <w:docVar w:name="LW_ANNEX_NBR_LAST" w:val="1"/>
    <w:docVar w:name="LW_ANNEX_UNIQUE" w:val="1"/>
    <w:docVar w:name="LW_CORRIGENDUM" w:val="&lt;UNUSED&gt;"/>
    <w:docVar w:name="LW_COVERPAGE_EXISTS" w:val="True"/>
    <w:docVar w:name="LW_COVERPAGE_GUID" w:val="64AD2590-7535-40EF-A202-B7BE41011C9C"/>
    <w:docVar w:name="LW_COVERPAGE_TYPE" w:val="1"/>
    <w:docVar w:name="LW_CROSSREFERENCE" w:val="{SWD(2025) 140 final}"/>
    <w:docVar w:name="LW_DocType" w:val="NORMAL"/>
    <w:docVar w:name="LW_EMISSION" w:val="27.5.2025"/>
    <w:docVar w:name="LW_EMISSION_ISODATE" w:val="2025-05-27"/>
    <w:docVar w:name="LW_EMISSION_LOCATION" w:val="BRX"/>
    <w:docVar w:name="LW_EMISSION_PREFIX" w:val="Bruksela,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Realizacja unijnych celów w zakresie energii i klimatu na 2030 r."/>
    <w:docVar w:name="LW_PART_NBR" w:val="1"/>
    <w:docVar w:name="LW_PART_NBR_TOTAL" w:val="1"/>
    <w:docVar w:name="LW_REF.INST.NEW" w:val="COM"/>
    <w:docVar w:name="LW_REF.INST.NEW_ADOPTED" w:val="final"/>
    <w:docVar w:name="LW_REF.INST.NEW_TEXT" w:val="(2025)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I_x000b_"/>
    <w:docVar w:name="LW_TYPEACTEPRINCIPAL.CP" w:val="KOMUNIKATU KOMISJI DO PARLAMENTU EUROPEJSKIEGO, RADY, EUROPEJSKIEGO KOMITETU EKONOMICZNO-SPO\u321?ECZNEGO I KOMITETU REGIONÓW_x000b__x000b_Ogólnounijna ocena ostatecznych zaktualizowanych krajowych planów w dziedzinie energii i klimatu"/>
    <w:docVar w:name="LwApiVersions" w:val="LW4CoDe 1.24.5.0; LW 9.0, Build 20240221"/>
  </w:docVars>
  <w:rsids>
    <w:rsidRoot w:val="00AD1B42"/>
    <w:rsid w:val="00061287"/>
    <w:rsid w:val="00120602"/>
    <w:rsid w:val="00125FF4"/>
    <w:rsid w:val="00161CF3"/>
    <w:rsid w:val="00206C8F"/>
    <w:rsid w:val="00270BA3"/>
    <w:rsid w:val="002C103E"/>
    <w:rsid w:val="002C3D03"/>
    <w:rsid w:val="00304F0B"/>
    <w:rsid w:val="003356F4"/>
    <w:rsid w:val="0039533B"/>
    <w:rsid w:val="003953E8"/>
    <w:rsid w:val="003D1FE4"/>
    <w:rsid w:val="00477119"/>
    <w:rsid w:val="004F64A5"/>
    <w:rsid w:val="00503A34"/>
    <w:rsid w:val="00537C36"/>
    <w:rsid w:val="00544F0D"/>
    <w:rsid w:val="005C34C1"/>
    <w:rsid w:val="006108EB"/>
    <w:rsid w:val="00631487"/>
    <w:rsid w:val="00676839"/>
    <w:rsid w:val="006F019A"/>
    <w:rsid w:val="007763FE"/>
    <w:rsid w:val="007A0E31"/>
    <w:rsid w:val="007C5581"/>
    <w:rsid w:val="007F02F3"/>
    <w:rsid w:val="007F7F4B"/>
    <w:rsid w:val="00841463"/>
    <w:rsid w:val="00861FBB"/>
    <w:rsid w:val="00925583"/>
    <w:rsid w:val="00947ABD"/>
    <w:rsid w:val="0096250E"/>
    <w:rsid w:val="00987D5A"/>
    <w:rsid w:val="009A0627"/>
    <w:rsid w:val="00A376E7"/>
    <w:rsid w:val="00A87A1A"/>
    <w:rsid w:val="00AC3EDB"/>
    <w:rsid w:val="00AD1B42"/>
    <w:rsid w:val="00B41D69"/>
    <w:rsid w:val="00B509CB"/>
    <w:rsid w:val="00B703EA"/>
    <w:rsid w:val="00B76A2F"/>
    <w:rsid w:val="00C01FB2"/>
    <w:rsid w:val="00C724D8"/>
    <w:rsid w:val="00C77D99"/>
    <w:rsid w:val="00CC075A"/>
    <w:rsid w:val="00CC7D5B"/>
    <w:rsid w:val="00D062F8"/>
    <w:rsid w:val="00D24C28"/>
    <w:rsid w:val="00D32AD2"/>
    <w:rsid w:val="00D52734"/>
    <w:rsid w:val="00D55E97"/>
    <w:rsid w:val="00E442AF"/>
    <w:rsid w:val="00E92BBD"/>
    <w:rsid w:val="00EC34EE"/>
    <w:rsid w:val="00ED4BA2"/>
    <w:rsid w:val="00F2581F"/>
    <w:rsid w:val="00F316DC"/>
    <w:rsid w:val="00F82CDC"/>
    <w:rsid w:val="06C3ACAB"/>
    <w:rsid w:val="7E4C5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AD4B4F"/>
  <w15:chartTrackingRefBased/>
  <w15:docId w15:val="{8ADBEEB0-46EF-42AF-AF96-E8013A19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1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1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D1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1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1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D1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B42"/>
    <w:rPr>
      <w:rFonts w:eastAsiaTheme="majorEastAsia" w:cstheme="majorBidi"/>
      <w:color w:val="272727" w:themeColor="text1" w:themeTint="D8"/>
    </w:rPr>
  </w:style>
  <w:style w:type="paragraph" w:styleId="Title">
    <w:name w:val="Title"/>
    <w:basedOn w:val="Normal"/>
    <w:next w:val="Normal"/>
    <w:link w:val="TitleChar"/>
    <w:uiPriority w:val="10"/>
    <w:qFormat/>
    <w:rsid w:val="00AD1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B42"/>
    <w:pPr>
      <w:spacing w:before="160"/>
      <w:jc w:val="center"/>
    </w:pPr>
    <w:rPr>
      <w:i/>
      <w:iCs/>
      <w:color w:val="404040" w:themeColor="text1" w:themeTint="BF"/>
    </w:rPr>
  </w:style>
  <w:style w:type="character" w:customStyle="1" w:styleId="QuoteChar">
    <w:name w:val="Quote Char"/>
    <w:basedOn w:val="DefaultParagraphFont"/>
    <w:link w:val="Quote"/>
    <w:uiPriority w:val="29"/>
    <w:rsid w:val="00AD1B42"/>
    <w:rPr>
      <w:i/>
      <w:iCs/>
      <w:color w:val="404040" w:themeColor="text1" w:themeTint="BF"/>
    </w:rPr>
  </w:style>
  <w:style w:type="paragraph" w:styleId="ListParagraph">
    <w:name w:val="List Paragraph"/>
    <w:aliases w:val="Numbered Para 1,Dot pt,List Paragraph Char Char Char,Indicator Text,List Paragraph1,Bullet Points,MAIN CONTENT,List Paragraph12,F5 List Paragraph,Heading 2_sj,Report Para,WinDForce-Letter,List Paragraph (numbered (a),LIST,L"/>
    <w:basedOn w:val="Normal"/>
    <w:link w:val="ListParagraphChar"/>
    <w:uiPriority w:val="34"/>
    <w:qFormat/>
    <w:rsid w:val="00AD1B42"/>
    <w:pPr>
      <w:ind w:left="720"/>
      <w:contextualSpacing/>
    </w:pPr>
  </w:style>
  <w:style w:type="character" w:styleId="IntenseEmphasis">
    <w:name w:val="Intense Emphasis"/>
    <w:basedOn w:val="DefaultParagraphFont"/>
    <w:uiPriority w:val="21"/>
    <w:qFormat/>
    <w:rsid w:val="00AD1B42"/>
    <w:rPr>
      <w:i/>
      <w:iCs/>
      <w:color w:val="0F4761" w:themeColor="accent1" w:themeShade="BF"/>
    </w:rPr>
  </w:style>
  <w:style w:type="paragraph" w:styleId="IntenseQuote">
    <w:name w:val="Intense Quote"/>
    <w:basedOn w:val="Normal"/>
    <w:next w:val="Normal"/>
    <w:link w:val="IntenseQuoteChar"/>
    <w:uiPriority w:val="30"/>
    <w:qFormat/>
    <w:rsid w:val="00AD1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B42"/>
    <w:rPr>
      <w:i/>
      <w:iCs/>
      <w:color w:val="0F4761" w:themeColor="accent1" w:themeShade="BF"/>
    </w:rPr>
  </w:style>
  <w:style w:type="character" w:styleId="IntenseReference">
    <w:name w:val="Intense Reference"/>
    <w:basedOn w:val="DefaultParagraphFont"/>
    <w:uiPriority w:val="32"/>
    <w:qFormat/>
    <w:rsid w:val="00AD1B42"/>
    <w:rPr>
      <w:b/>
      <w:bCs/>
      <w:smallCaps/>
      <w:color w:val="0F4761" w:themeColor="accent1" w:themeShade="BF"/>
      <w:spacing w:val="5"/>
    </w:rPr>
  </w:style>
  <w:style w:type="character" w:customStyle="1" w:styleId="Marker">
    <w:name w:val="Marker"/>
    <w:basedOn w:val="DefaultParagraphFont"/>
    <w:rsid w:val="00AD1B42"/>
    <w:rPr>
      <w:color w:val="0000FF"/>
      <w:shd w:val="clear" w:color="auto" w:fill="auto"/>
    </w:rPr>
  </w:style>
  <w:style w:type="paragraph" w:styleId="Header">
    <w:name w:val="header"/>
    <w:basedOn w:val="Normal"/>
    <w:link w:val="HeaderChar"/>
    <w:uiPriority w:val="99"/>
    <w:unhideWhenUsed/>
    <w:rsid w:val="00AD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42"/>
  </w:style>
  <w:style w:type="paragraph" w:styleId="Footer">
    <w:name w:val="footer"/>
    <w:basedOn w:val="Normal"/>
    <w:link w:val="FooterChar"/>
    <w:uiPriority w:val="99"/>
    <w:unhideWhenUsed/>
    <w:rsid w:val="00AD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42"/>
  </w:style>
  <w:style w:type="paragraph" w:customStyle="1" w:styleId="Pagedecouverture">
    <w:name w:val="Page de couverture"/>
    <w:basedOn w:val="Normal"/>
    <w:next w:val="Normal"/>
    <w:link w:val="PagedecouvertureChar"/>
    <w:rsid w:val="00AD1B42"/>
    <w:pPr>
      <w:spacing w:after="0" w:line="240" w:lineRule="auto"/>
      <w:jc w:val="both"/>
    </w:pPr>
    <w:rPr>
      <w:rFonts w:ascii="Times New Roman" w:hAnsi="Times New Roman" w:cs="Times New Roman"/>
      <w:kern w:val="0"/>
      <w:szCs w:val="22"/>
      <w14:ligatures w14:val="none"/>
    </w:rPr>
  </w:style>
  <w:style w:type="paragraph" w:customStyle="1" w:styleId="FooterCoverPage">
    <w:name w:val="Footer Cover Page"/>
    <w:basedOn w:val="Normal"/>
    <w:link w:val="FooterCoverPageChar"/>
    <w:rsid w:val="00AD1B42"/>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AD1B42"/>
    <w:rPr>
      <w:rFonts w:ascii="Times New Roman" w:hAnsi="Times New Roman" w:cs="Times New Roman"/>
    </w:rPr>
  </w:style>
  <w:style w:type="paragraph" w:customStyle="1" w:styleId="FooterSensitivity">
    <w:name w:val="Footer Sensitivity"/>
    <w:basedOn w:val="Normal"/>
    <w:link w:val="FooterSensitivityChar"/>
    <w:rsid w:val="00AD1B4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1B42"/>
    <w:rPr>
      <w:rFonts w:ascii="Times New Roman" w:hAnsi="Times New Roman" w:cs="Times New Roman"/>
      <w:b/>
      <w:sz w:val="32"/>
    </w:rPr>
  </w:style>
  <w:style w:type="paragraph" w:customStyle="1" w:styleId="HeaderCoverPage">
    <w:name w:val="Header Cover Page"/>
    <w:basedOn w:val="Normal"/>
    <w:link w:val="HeaderCoverPageChar"/>
    <w:rsid w:val="00AD1B42"/>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AD1B42"/>
    <w:rPr>
      <w:rFonts w:ascii="Times New Roman" w:hAnsi="Times New Roman" w:cs="Times New Roman"/>
    </w:rPr>
  </w:style>
  <w:style w:type="paragraph" w:customStyle="1" w:styleId="HeaderSensitivity">
    <w:name w:val="Header Sensitivity"/>
    <w:basedOn w:val="Normal"/>
    <w:link w:val="HeaderSensitivityChar"/>
    <w:rsid w:val="00AD1B4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1B42"/>
    <w:rPr>
      <w:rFonts w:ascii="Times New Roman" w:hAnsi="Times New Roman" w:cs="Times New Roman"/>
      <w:b/>
      <w:sz w:val="32"/>
    </w:rPr>
  </w:style>
  <w:style w:type="paragraph" w:customStyle="1" w:styleId="HeaderSensitivityRight">
    <w:name w:val="Header Sensitivity Right"/>
    <w:basedOn w:val="Normal"/>
    <w:link w:val="HeaderSensitivityRightChar"/>
    <w:rsid w:val="00AD1B4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1B42"/>
    <w:rPr>
      <w:rFonts w:ascii="Times New Roman" w:hAnsi="Times New Roman" w:cs="Times New Roman"/>
      <w:sz w:val="28"/>
    </w:rPr>
  </w:style>
  <w:style w:type="numbering" w:customStyle="1" w:styleId="NoList1">
    <w:name w:val="No List1"/>
    <w:next w:val="NoList"/>
    <w:uiPriority w:val="99"/>
    <w:semiHidden/>
    <w:unhideWhenUsed/>
    <w:rsid w:val="002C103E"/>
  </w:style>
  <w:style w:type="table" w:styleId="TableGrid">
    <w:name w:val="Table Grid"/>
    <w:uiPriority w:val="39"/>
    <w:rsid w:val="002C103E"/>
    <w:pPr>
      <w:spacing w:after="0" w:line="240" w:lineRule="auto"/>
    </w:pPr>
    <w:rPr>
      <w:rFonts w:ascii="Times New Roman" w:eastAsia="Times New Roman" w:hAnsi="Times New Roman" w:cs="Times New Roman"/>
      <w:kern w:val="0"/>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103E"/>
    <w:rPr>
      <w:sz w:val="16"/>
      <w:szCs w:val="16"/>
    </w:rPr>
  </w:style>
  <w:style w:type="paragraph" w:customStyle="1" w:styleId="CommentText1">
    <w:name w:val="Comment Text1"/>
    <w:basedOn w:val="Normal"/>
    <w:next w:val="CommentText"/>
    <w:link w:val="CommentTextChar"/>
    <w:uiPriority w:val="99"/>
    <w:unhideWhenUsed/>
    <w:rsid w:val="002C103E"/>
    <w:pPr>
      <w:spacing w:after="120" w:line="264" w:lineRule="auto"/>
    </w:pPr>
  </w:style>
  <w:style w:type="character" w:customStyle="1" w:styleId="CommentTextChar">
    <w:name w:val="Comment Text Char"/>
    <w:basedOn w:val="DefaultParagraphFont"/>
    <w:link w:val="CommentText1"/>
    <w:uiPriority w:val="99"/>
    <w:rsid w:val="002C103E"/>
    <w:rPr>
      <w:lang w:val="pl-PL"/>
    </w:rPr>
  </w:style>
  <w:style w:type="paragraph" w:customStyle="1" w:styleId="CommentSubject1">
    <w:name w:val="Comment Subject1"/>
    <w:basedOn w:val="CommentText"/>
    <w:next w:val="CommentText"/>
    <w:uiPriority w:val="99"/>
    <w:semiHidden/>
    <w:unhideWhenUsed/>
    <w:rsid w:val="002C103E"/>
    <w:pPr>
      <w:spacing w:after="120" w:line="264" w:lineRule="auto"/>
    </w:pPr>
    <w:rPr>
      <w:rFonts w:eastAsia="Yu Mincho"/>
      <w:b/>
      <w:bCs/>
      <w:kern w:val="0"/>
      <w14:ligatures w14:val="none"/>
    </w:rPr>
  </w:style>
  <w:style w:type="character" w:customStyle="1" w:styleId="CommentSubjectChar">
    <w:name w:val="Comment Subject Char"/>
    <w:basedOn w:val="CommentTextChar"/>
    <w:link w:val="CommentSubject"/>
    <w:uiPriority w:val="99"/>
    <w:semiHidden/>
    <w:rsid w:val="002C103E"/>
    <w:rPr>
      <w:b/>
      <w:bCs/>
      <w:lang w:val="pl-PL"/>
    </w:rPr>
  </w:style>
  <w:style w:type="paragraph" w:customStyle="1" w:styleId="Caption1">
    <w:name w:val="Caption1"/>
    <w:basedOn w:val="Normal"/>
    <w:next w:val="Normal"/>
    <w:uiPriority w:val="35"/>
    <w:unhideWhenUsed/>
    <w:qFormat/>
    <w:rsid w:val="002C103E"/>
    <w:pPr>
      <w:spacing w:after="120" w:line="240" w:lineRule="auto"/>
    </w:pPr>
    <w:rPr>
      <w:rFonts w:eastAsia="Yu Mincho"/>
      <w:b/>
      <w:bCs/>
      <w:smallCaps/>
      <w:color w:val="595959"/>
      <w:spacing w:val="6"/>
      <w:kern w:val="0"/>
      <w:sz w:val="20"/>
      <w:szCs w:val="20"/>
      <w14:ligatures w14:val="none"/>
    </w:rPr>
  </w:style>
  <w:style w:type="character" w:styleId="Strong">
    <w:name w:val="Strong"/>
    <w:basedOn w:val="DefaultParagraphFont"/>
    <w:uiPriority w:val="22"/>
    <w:qFormat/>
    <w:rsid w:val="002C103E"/>
    <w:rPr>
      <w:b/>
      <w:bCs/>
    </w:rPr>
  </w:style>
  <w:style w:type="character" w:styleId="Emphasis">
    <w:name w:val="Emphasis"/>
    <w:basedOn w:val="DefaultParagraphFont"/>
    <w:uiPriority w:val="20"/>
    <w:qFormat/>
    <w:rsid w:val="002C103E"/>
    <w:rPr>
      <w:i/>
      <w:iCs/>
    </w:rPr>
  </w:style>
  <w:style w:type="paragraph" w:customStyle="1" w:styleId="NoSpacing1">
    <w:name w:val="No Spacing1"/>
    <w:next w:val="NoSpacing"/>
    <w:uiPriority w:val="1"/>
    <w:qFormat/>
    <w:rsid w:val="002C103E"/>
    <w:pPr>
      <w:spacing w:after="0" w:line="240" w:lineRule="auto"/>
    </w:pPr>
    <w:rPr>
      <w:rFonts w:eastAsia="Yu Mincho"/>
      <w:kern w:val="0"/>
      <w:sz w:val="20"/>
      <w:szCs w:val="20"/>
      <w14:ligatures w14:val="none"/>
    </w:rPr>
  </w:style>
  <w:style w:type="character" w:customStyle="1" w:styleId="SubtleEmphasis1">
    <w:name w:val="Subtle Emphasis1"/>
    <w:basedOn w:val="DefaultParagraphFont"/>
    <w:uiPriority w:val="19"/>
    <w:qFormat/>
    <w:rsid w:val="002C103E"/>
    <w:rPr>
      <w:i/>
      <w:iCs/>
      <w:color w:val="404040"/>
    </w:rPr>
  </w:style>
  <w:style w:type="character" w:customStyle="1" w:styleId="SubtleReference1">
    <w:name w:val="Subtle Reference1"/>
    <w:basedOn w:val="DefaultParagraphFont"/>
    <w:uiPriority w:val="31"/>
    <w:qFormat/>
    <w:rsid w:val="002C103E"/>
    <w:rPr>
      <w:smallCaps/>
      <w:color w:val="404040"/>
      <w:u w:val="single" w:color="7F7F7F"/>
    </w:rPr>
  </w:style>
  <w:style w:type="character" w:styleId="BookTitle">
    <w:name w:val="Book Title"/>
    <w:basedOn w:val="DefaultParagraphFont"/>
    <w:uiPriority w:val="33"/>
    <w:qFormat/>
    <w:rsid w:val="002C103E"/>
    <w:rPr>
      <w:b/>
      <w:bCs/>
      <w:smallCaps/>
    </w:rPr>
  </w:style>
  <w:style w:type="paragraph" w:customStyle="1" w:styleId="TOCHeading1">
    <w:name w:val="TOC Heading1"/>
    <w:basedOn w:val="Heading1"/>
    <w:next w:val="Normal"/>
    <w:uiPriority w:val="39"/>
    <w:semiHidden/>
    <w:unhideWhenUsed/>
    <w:qFormat/>
    <w:rsid w:val="002C103E"/>
    <w:pPr>
      <w:spacing w:before="40" w:after="240" w:line="240" w:lineRule="auto"/>
      <w:ind w:left="432" w:hanging="432"/>
      <w:jc w:val="both"/>
      <w:outlineLvl w:val="9"/>
    </w:pPr>
    <w:rPr>
      <w:rFonts w:ascii="Times New Roman Bold" w:hAnsi="Times New Roman Bold" w:cs="Times New Roman"/>
      <w:b/>
      <w:bCs/>
      <w:caps/>
      <w:color w:val="000000"/>
      <w:kern w:val="0"/>
      <w:sz w:val="24"/>
      <w:szCs w:val="24"/>
      <w14:ligatures w14:val="none"/>
    </w:rPr>
  </w:style>
  <w:style w:type="character" w:customStyle="1" w:styleId="Mention">
    <w:name w:val="Mention"/>
    <w:basedOn w:val="DefaultParagraphFont"/>
    <w:uiPriority w:val="99"/>
    <w:unhideWhenUsed/>
    <w:rsid w:val="002C103E"/>
    <w:rPr>
      <w:color w:val="2B579A"/>
      <w:shd w:val="clear" w:color="auto" w:fill="E1DFDD"/>
    </w:rPr>
  </w:style>
  <w:style w:type="paragraph" w:customStyle="1" w:styleId="Revision1">
    <w:name w:val="Revision1"/>
    <w:next w:val="Revision"/>
    <w:hidden/>
    <w:uiPriority w:val="99"/>
    <w:semiHidden/>
    <w:rsid w:val="002C103E"/>
    <w:pPr>
      <w:spacing w:after="0" w:line="240" w:lineRule="auto"/>
    </w:pPr>
    <w:rPr>
      <w:rFonts w:eastAsia="Yu Mincho"/>
      <w:kern w:val="0"/>
      <w:sz w:val="20"/>
      <w:szCs w:val="20"/>
      <w14:ligatures w14:val="none"/>
    </w:rPr>
  </w:style>
  <w:style w:type="paragraph" w:customStyle="1" w:styleId="f1">
    <w:name w:val="f1"/>
    <w:basedOn w:val="Normal"/>
    <w:next w:val="FootnoteText"/>
    <w:link w:val="FootnoteTextChar"/>
    <w:uiPriority w:val="99"/>
    <w:unhideWhenUsed/>
    <w:qFormat/>
    <w:rsid w:val="002C103E"/>
    <w:pPr>
      <w:spacing w:after="0" w:line="240" w:lineRule="auto"/>
    </w:p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1"/>
    <w:uiPriority w:val="99"/>
    <w:rsid w:val="002C103E"/>
    <w:rPr>
      <w:lang w:val="pl-PL"/>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stylish,fr"/>
    <w:basedOn w:val="DefaultParagraphFont"/>
    <w:link w:val="ftrefCharCharCharCharCharCharCharCharChar"/>
    <w:uiPriority w:val="99"/>
    <w:unhideWhenUsed/>
    <w:qFormat/>
    <w:rsid w:val="002C103E"/>
    <w:rPr>
      <w:vertAlign w:val="superscript"/>
    </w:rPr>
  </w:style>
  <w:style w:type="character" w:customStyle="1" w:styleId="ListParagraphChar">
    <w:name w:val="List Paragraph Char"/>
    <w:aliases w:val="Numbered Para 1 Char,Dot pt Char,List Paragraph Char Char Char Char,Indicator Text Char,List Paragraph1 Char,Bullet Points Char,MAIN CONTENT Char,List Paragraph12 Char,F5 List Paragraph Char,Heading 2_sj Char,Report Para Char,L Char"/>
    <w:basedOn w:val="DefaultParagraphFont"/>
    <w:link w:val="ListParagraph"/>
    <w:uiPriority w:val="34"/>
    <w:qFormat/>
    <w:locked/>
    <w:rsid w:val="002C103E"/>
  </w:style>
  <w:style w:type="character" w:customStyle="1" w:styleId="eop">
    <w:name w:val="eop"/>
    <w:basedOn w:val="DefaultParagraphFont"/>
    <w:rsid w:val="002C103E"/>
  </w:style>
  <w:style w:type="character" w:customStyle="1" w:styleId="Hyperlink1">
    <w:name w:val="Hyperlink1"/>
    <w:basedOn w:val="DefaultParagraphFont"/>
    <w:uiPriority w:val="99"/>
    <w:unhideWhenUsed/>
    <w:rsid w:val="002C103E"/>
    <w:rPr>
      <w:color w:val="0563C1"/>
      <w:u w:val="single"/>
    </w:rPr>
  </w:style>
  <w:style w:type="character" w:customStyle="1" w:styleId="normaltextrun">
    <w:name w:val="normaltextrun"/>
    <w:basedOn w:val="DefaultParagraphFont"/>
    <w:rsid w:val="002C103E"/>
    <w:rPr>
      <w:rFonts w:ascii="Calibri" w:eastAsia="Yu Mincho" w:hAnsi="Calibri" w:cs="Arial"/>
      <w:sz w:val="22"/>
      <w:szCs w:val="22"/>
    </w:rPr>
  </w:style>
  <w:style w:type="paragraph" w:customStyle="1" w:styleId="Normal1">
    <w:name w:val="Normal1"/>
    <w:basedOn w:val="Normal"/>
    <w:uiPriority w:val="1"/>
    <w:rsid w:val="002C103E"/>
    <w:pPr>
      <w:spacing w:beforeAutospacing="1" w:after="120" w:afterAutospacing="1" w:line="240" w:lineRule="auto"/>
    </w:pPr>
    <w:rPr>
      <w:rFonts w:eastAsia="Yu Mincho"/>
      <w:kern w:val="0"/>
      <w:sz w:val="22"/>
      <w:szCs w:val="22"/>
      <w:lang w:eastAsia="en-IE"/>
      <w14:ligatures w14:val="none"/>
    </w:rPr>
  </w:style>
  <w:style w:type="character" w:customStyle="1" w:styleId="UnresolvedMention">
    <w:name w:val="Unresolved Mention"/>
    <w:basedOn w:val="DefaultParagraphFont"/>
    <w:uiPriority w:val="99"/>
    <w:semiHidden/>
    <w:unhideWhenUsed/>
    <w:rsid w:val="002C103E"/>
    <w:rPr>
      <w:color w:val="605E5C"/>
      <w:shd w:val="clear" w:color="auto" w:fill="E1DFDD"/>
    </w:rPr>
  </w:style>
  <w:style w:type="paragraph" w:customStyle="1" w:styleId="paragraph">
    <w:name w:val="paragraph"/>
    <w:basedOn w:val="Normal"/>
    <w:rsid w:val="002C103E"/>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2C103E"/>
    <w:pPr>
      <w:spacing w:line="240" w:lineRule="exact"/>
    </w:pPr>
    <w:rPr>
      <w:vertAlign w:val="superscript"/>
    </w:rPr>
  </w:style>
  <w:style w:type="paragraph" w:customStyle="1" w:styleId="LegalNumPar">
    <w:name w:val="LegalNumPar"/>
    <w:basedOn w:val="Normal"/>
    <w:rsid w:val="002C103E"/>
    <w:pPr>
      <w:numPr>
        <w:numId w:val="29"/>
      </w:numPr>
      <w:spacing w:after="120" w:line="360" w:lineRule="auto"/>
    </w:pPr>
    <w:rPr>
      <w:rFonts w:eastAsia="Yu Mincho"/>
      <w:kern w:val="0"/>
      <w:szCs w:val="20"/>
      <w14:ligatures w14:val="none"/>
    </w:rPr>
  </w:style>
  <w:style w:type="paragraph" w:customStyle="1" w:styleId="LegalNumPar2">
    <w:name w:val="LegalNumPar2"/>
    <w:basedOn w:val="Normal"/>
    <w:rsid w:val="002C103E"/>
    <w:pPr>
      <w:numPr>
        <w:ilvl w:val="1"/>
        <w:numId w:val="29"/>
      </w:numPr>
      <w:spacing w:after="120" w:line="360" w:lineRule="auto"/>
    </w:pPr>
    <w:rPr>
      <w:rFonts w:eastAsia="Yu Mincho"/>
      <w:kern w:val="0"/>
      <w:szCs w:val="20"/>
      <w14:ligatures w14:val="none"/>
    </w:rPr>
  </w:style>
  <w:style w:type="paragraph" w:customStyle="1" w:styleId="LegalNumPar3">
    <w:name w:val="LegalNumPar3"/>
    <w:basedOn w:val="Normal"/>
    <w:rsid w:val="002C103E"/>
    <w:pPr>
      <w:numPr>
        <w:ilvl w:val="2"/>
        <w:numId w:val="29"/>
      </w:numPr>
      <w:spacing w:after="120" w:line="240" w:lineRule="auto"/>
    </w:pPr>
    <w:rPr>
      <w:rFonts w:eastAsia="Yu Mincho"/>
      <w:kern w:val="0"/>
      <w:szCs w:val="20"/>
      <w14:ligatures w14:val="none"/>
    </w:rPr>
  </w:style>
  <w:style w:type="table" w:customStyle="1" w:styleId="GridTable1Light1">
    <w:name w:val="Grid Table 1 Light1"/>
    <w:basedOn w:val="TableNormal"/>
    <w:next w:val="GridTable1Light"/>
    <w:uiPriority w:val="46"/>
    <w:rsid w:val="002C103E"/>
    <w:pPr>
      <w:spacing w:after="0" w:line="240" w:lineRule="auto"/>
    </w:pPr>
    <w:rPr>
      <w:rFonts w:eastAsia="Yu Mincho"/>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unhideWhenUsed/>
    <w:rsid w:val="002C103E"/>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ndnoteText1">
    <w:name w:val="Endnote Text1"/>
    <w:basedOn w:val="Normal"/>
    <w:next w:val="EndnoteText"/>
    <w:link w:val="EndnoteTextChar"/>
    <w:uiPriority w:val="99"/>
    <w:semiHidden/>
    <w:unhideWhenUsed/>
    <w:rsid w:val="002C103E"/>
    <w:pPr>
      <w:spacing w:after="0" w:line="240" w:lineRule="auto"/>
    </w:pPr>
  </w:style>
  <w:style w:type="character" w:customStyle="1" w:styleId="EndnoteTextChar">
    <w:name w:val="Endnote Text Char"/>
    <w:basedOn w:val="DefaultParagraphFont"/>
    <w:link w:val="EndnoteText1"/>
    <w:uiPriority w:val="99"/>
    <w:semiHidden/>
    <w:rsid w:val="002C103E"/>
    <w:rPr>
      <w:lang w:val="pl-PL"/>
    </w:rPr>
  </w:style>
  <w:style w:type="character" w:styleId="EndnoteReference">
    <w:name w:val="endnote reference"/>
    <w:basedOn w:val="DefaultParagraphFont"/>
    <w:uiPriority w:val="99"/>
    <w:semiHidden/>
    <w:unhideWhenUsed/>
    <w:rsid w:val="002C103E"/>
    <w:rPr>
      <w:vertAlign w:val="superscript"/>
    </w:rPr>
  </w:style>
  <w:style w:type="paragraph" w:customStyle="1" w:styleId="Typedudocument">
    <w:name w:val="Type du document"/>
    <w:basedOn w:val="Normal"/>
    <w:next w:val="Normal"/>
    <w:rsid w:val="002C103E"/>
    <w:pPr>
      <w:spacing w:before="360" w:after="0" w:line="240" w:lineRule="auto"/>
      <w:jc w:val="center"/>
    </w:pPr>
    <w:rPr>
      <w:rFonts w:ascii="Times New Roman" w:hAnsi="Times New Roman" w:cs="Times New Roman"/>
      <w:b/>
      <w:kern w:val="0"/>
      <w:szCs w:val="22"/>
      <w14:ligatures w14:val="none"/>
    </w:rPr>
  </w:style>
  <w:style w:type="paragraph" w:customStyle="1" w:styleId="Titreobjet">
    <w:name w:val="Titre objet"/>
    <w:basedOn w:val="Normal"/>
    <w:next w:val="Normal"/>
    <w:rsid w:val="002C103E"/>
    <w:pPr>
      <w:spacing w:before="360" w:after="360" w:line="240" w:lineRule="auto"/>
      <w:jc w:val="center"/>
    </w:pPr>
    <w:rPr>
      <w:rFonts w:ascii="Times New Roman" w:hAnsi="Times New Roman" w:cs="Times New Roman"/>
      <w:b/>
      <w:kern w:val="0"/>
      <w:szCs w:val="22"/>
      <w14:ligatures w14:val="none"/>
    </w:rPr>
  </w:style>
  <w:style w:type="character" w:customStyle="1" w:styleId="PagedecouvertureChar">
    <w:name w:val="Page de couverture Char"/>
    <w:basedOn w:val="DefaultParagraphFont"/>
    <w:link w:val="Pagedecouverture"/>
    <w:rsid w:val="002C103E"/>
    <w:rPr>
      <w:rFonts w:ascii="Times New Roman" w:hAnsi="Times New Roman" w:cs="Times New Roman"/>
      <w:kern w:val="0"/>
      <w:szCs w:val="22"/>
      <w14:ligatures w14:val="none"/>
    </w:rPr>
  </w:style>
  <w:style w:type="character" w:customStyle="1" w:styleId="FollowedHyperlink1">
    <w:name w:val="FollowedHyperlink1"/>
    <w:basedOn w:val="DefaultParagraphFont"/>
    <w:uiPriority w:val="99"/>
    <w:semiHidden/>
    <w:unhideWhenUsed/>
    <w:rsid w:val="002C103E"/>
    <w:rPr>
      <w:color w:val="954F72"/>
      <w:u w:val="single"/>
    </w:rPr>
  </w:style>
  <w:style w:type="paragraph" w:customStyle="1" w:styleId="Disclaimer">
    <w:name w:val="Disclaimer"/>
    <w:basedOn w:val="Normal"/>
    <w:rsid w:val="002C103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Cs w:val="22"/>
      <w14:ligatures w14:val="none"/>
    </w:rPr>
  </w:style>
  <w:style w:type="paragraph" w:customStyle="1" w:styleId="SecurityMarking">
    <w:name w:val="SecurityMarking"/>
    <w:basedOn w:val="Normal"/>
    <w:rsid w:val="002C103E"/>
    <w:pPr>
      <w:spacing w:after="0" w:line="276" w:lineRule="auto"/>
      <w:ind w:left="5103"/>
    </w:pPr>
    <w:rPr>
      <w:rFonts w:ascii="Times New Roman" w:hAnsi="Times New Roman" w:cs="Times New Roman"/>
      <w:kern w:val="0"/>
      <w:sz w:val="28"/>
      <w:szCs w:val="22"/>
      <w14:ligatures w14:val="none"/>
    </w:rPr>
  </w:style>
  <w:style w:type="paragraph" w:customStyle="1" w:styleId="DateMarking">
    <w:name w:val="DateMarking"/>
    <w:basedOn w:val="Normal"/>
    <w:rsid w:val="002C103E"/>
    <w:pPr>
      <w:spacing w:after="0" w:line="276" w:lineRule="auto"/>
      <w:ind w:left="5103"/>
    </w:pPr>
    <w:rPr>
      <w:rFonts w:ascii="Times New Roman" w:hAnsi="Times New Roman" w:cs="Times New Roman"/>
      <w:i/>
      <w:kern w:val="0"/>
      <w:sz w:val="28"/>
      <w:szCs w:val="22"/>
      <w14:ligatures w14:val="none"/>
    </w:rPr>
  </w:style>
  <w:style w:type="paragraph" w:customStyle="1" w:styleId="ReleasableTo">
    <w:name w:val="ReleasableTo"/>
    <w:basedOn w:val="Normal"/>
    <w:rsid w:val="002C103E"/>
    <w:pPr>
      <w:spacing w:after="0" w:line="276" w:lineRule="auto"/>
      <w:ind w:left="5103"/>
    </w:pPr>
    <w:rPr>
      <w:rFonts w:ascii="Times New Roman" w:hAnsi="Times New Roman" w:cs="Times New Roman"/>
      <w:i/>
      <w:kern w:val="0"/>
      <w:sz w:val="28"/>
      <w:szCs w:val="22"/>
      <w14:ligatures w14:val="none"/>
    </w:rPr>
  </w:style>
  <w:style w:type="paragraph" w:styleId="CommentText">
    <w:name w:val="annotation text"/>
    <w:basedOn w:val="Normal"/>
    <w:link w:val="CommentTextChar1"/>
    <w:uiPriority w:val="99"/>
    <w:semiHidden/>
    <w:unhideWhenUsed/>
    <w:rsid w:val="002C103E"/>
    <w:pPr>
      <w:spacing w:line="240" w:lineRule="auto"/>
    </w:pPr>
    <w:rPr>
      <w:sz w:val="20"/>
      <w:szCs w:val="20"/>
    </w:rPr>
  </w:style>
  <w:style w:type="character" w:customStyle="1" w:styleId="CommentTextChar1">
    <w:name w:val="Comment Text Char1"/>
    <w:basedOn w:val="DefaultParagraphFont"/>
    <w:link w:val="CommentText"/>
    <w:uiPriority w:val="99"/>
    <w:semiHidden/>
    <w:rsid w:val="002C103E"/>
    <w:rPr>
      <w:sz w:val="20"/>
      <w:szCs w:val="20"/>
    </w:rPr>
  </w:style>
  <w:style w:type="paragraph" w:styleId="CommentSubject">
    <w:name w:val="annotation subject"/>
    <w:basedOn w:val="CommentText"/>
    <w:next w:val="CommentText"/>
    <w:link w:val="CommentSubjectChar"/>
    <w:uiPriority w:val="99"/>
    <w:semiHidden/>
    <w:unhideWhenUsed/>
    <w:rsid w:val="002C103E"/>
    <w:rPr>
      <w:b/>
      <w:bCs/>
      <w:sz w:val="24"/>
      <w:szCs w:val="24"/>
    </w:rPr>
  </w:style>
  <w:style w:type="character" w:customStyle="1" w:styleId="CommentSubjectChar1">
    <w:name w:val="Comment Subject Char1"/>
    <w:basedOn w:val="CommentTextChar1"/>
    <w:uiPriority w:val="99"/>
    <w:semiHidden/>
    <w:rsid w:val="002C103E"/>
    <w:rPr>
      <w:b/>
      <w:bCs/>
      <w:sz w:val="20"/>
      <w:szCs w:val="20"/>
    </w:rPr>
  </w:style>
  <w:style w:type="paragraph" w:styleId="NoSpacing">
    <w:name w:val="No Spacing"/>
    <w:uiPriority w:val="1"/>
    <w:qFormat/>
    <w:rsid w:val="002C103E"/>
    <w:pPr>
      <w:spacing w:after="0" w:line="240" w:lineRule="auto"/>
    </w:pPr>
  </w:style>
  <w:style w:type="character" w:styleId="SubtleEmphasis">
    <w:name w:val="Subtle Emphasis"/>
    <w:basedOn w:val="DefaultParagraphFont"/>
    <w:uiPriority w:val="19"/>
    <w:qFormat/>
    <w:rsid w:val="002C103E"/>
    <w:rPr>
      <w:i/>
      <w:iCs/>
      <w:color w:val="404040" w:themeColor="text1" w:themeTint="BF"/>
    </w:rPr>
  </w:style>
  <w:style w:type="character" w:styleId="SubtleReference">
    <w:name w:val="Subtle Reference"/>
    <w:basedOn w:val="DefaultParagraphFont"/>
    <w:uiPriority w:val="31"/>
    <w:qFormat/>
    <w:rsid w:val="002C103E"/>
    <w:rPr>
      <w:smallCaps/>
      <w:color w:val="5A5A5A" w:themeColor="text1" w:themeTint="A5"/>
    </w:rPr>
  </w:style>
  <w:style w:type="paragraph" w:styleId="Revision">
    <w:name w:val="Revision"/>
    <w:hidden/>
    <w:uiPriority w:val="99"/>
    <w:semiHidden/>
    <w:rsid w:val="002C103E"/>
    <w:pPr>
      <w:spacing w:after="0" w:line="240" w:lineRule="auto"/>
    </w:pPr>
  </w:style>
  <w:style w:type="paragraph" w:styleId="FootnoteText">
    <w:name w:val="footnote text"/>
    <w:basedOn w:val="Normal"/>
    <w:link w:val="FootnoteTextChar1"/>
    <w:uiPriority w:val="99"/>
    <w:semiHidden/>
    <w:unhideWhenUsed/>
    <w:rsid w:val="002C103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C103E"/>
    <w:rPr>
      <w:sz w:val="20"/>
      <w:szCs w:val="20"/>
    </w:rPr>
  </w:style>
  <w:style w:type="character" w:styleId="Hyperlink">
    <w:name w:val="Hyperlink"/>
    <w:basedOn w:val="DefaultParagraphFont"/>
    <w:uiPriority w:val="99"/>
    <w:semiHidden/>
    <w:unhideWhenUsed/>
    <w:rsid w:val="002C103E"/>
    <w:rPr>
      <w:color w:val="467886" w:themeColor="hyperlink"/>
      <w:u w:val="single"/>
    </w:rPr>
  </w:style>
  <w:style w:type="table" w:styleId="GridTable1Light">
    <w:name w:val="Grid Table 1 Light"/>
    <w:basedOn w:val="TableNormal"/>
    <w:uiPriority w:val="46"/>
    <w:rsid w:val="002C10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2C103E"/>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2C103E"/>
    <w:rPr>
      <w:sz w:val="20"/>
      <w:szCs w:val="20"/>
    </w:rPr>
  </w:style>
  <w:style w:type="character" w:styleId="FollowedHyperlink">
    <w:name w:val="FollowedHyperlink"/>
    <w:basedOn w:val="DefaultParagraphFont"/>
    <w:uiPriority w:val="99"/>
    <w:semiHidden/>
    <w:unhideWhenUsed/>
    <w:rsid w:val="002C10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energy.ec.europa.eu/document/download/1be582f1-5029-40c4-b9ca-04ca546b99ae_en?filename=2024_03_13_Detailed_calculations_for_EED_Article&#160;%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62882A23142B42BEA7BDEECAE38CBC" ma:contentTypeVersion="6" ma:contentTypeDescription="Create a new document." ma:contentTypeScope="" ma:versionID="4fb655133c12bb38ead6450f685565a5">
  <xsd:schema xmlns:xsd="http://www.w3.org/2001/XMLSchema" xmlns:xs="http://www.w3.org/2001/XMLSchema" xmlns:p="http://schemas.microsoft.com/office/2006/metadata/properties" xmlns:ns2="b9dc0b9a-c69c-4cd3-a0e2-5f92821c28cc" xmlns:ns3="8b8bc127-4aaa-49ec-9822-40a440d69fa2" targetNamespace="http://schemas.microsoft.com/office/2006/metadata/properties" ma:root="true" ma:fieldsID="610f9125c92640b039e5c9075f959c73" ns2:_="" ns3:_="">
    <xsd:import namespace="b9dc0b9a-c69c-4cd3-a0e2-5f92821c28cc"/>
    <xsd:import namespace="8b8bc127-4aaa-49ec-9822-40a440d69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0b9a-c69c-4cd3-a0e2-5f92821c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bc127-4aaa-49ec-9822-40a440d69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D88A2-CA90-4838-BA13-8CED7F82C26D}">
  <ds:schemaRefs>
    <ds:schemaRef ds:uri="http://schemas.microsoft.com/sharepoint/v3/contenttype/forms"/>
  </ds:schemaRefs>
</ds:datastoreItem>
</file>

<file path=customXml/itemProps2.xml><?xml version="1.0" encoding="utf-8"?>
<ds:datastoreItem xmlns:ds="http://schemas.openxmlformats.org/officeDocument/2006/customXml" ds:itemID="{46C7058F-D44E-4CDD-BF71-9D4D346D3A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F9087C-B79F-4665-8C8C-BAE649A8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0b9a-c69c-4cd3-a0e2-5f92821c28cc"/>
    <ds:schemaRef ds:uri="8b8bc127-4aaa-49ec-9822-40a440d69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14356</CharactersWithSpaces>
  <SharedDoc>false</SharedDoc>
  <HLinks>
    <vt:vector size="6" baseType="variant">
      <vt:variant>
        <vt:i4>27</vt:i4>
      </vt:variant>
      <vt:variant>
        <vt:i4>0</vt:i4>
      </vt:variant>
      <vt:variant>
        <vt:i4>0</vt:i4>
      </vt:variant>
      <vt:variant>
        <vt:i4>5</vt:i4>
      </vt:variant>
      <vt:variant>
        <vt:lpwstr>https://energy.ec.europa.eu/document/download/1be582f1-5029-40c4-b9ca-04ca546b99ae_en?filename=2024_03_13_Detailed_calculations_for_EED_Article%204.pdf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2025-05-21T22:31:00Z</dcterms:created>
  <dcterms:modified xsi:type="dcterms:W3CDTF">2025-07-22T07:18:00Z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9.1, Build 20240808</vt:lpwstr>
  </property>
  <property fmtid="{D5CDD505-2E9C-101B-9397-08002B2CF9AE}" pid="11" name="Created using">
    <vt:lpwstr>LW 9.1, Build 20240808</vt:lpwstr>
  </property>
  <property fmtid="{D5CDD505-2E9C-101B-9397-08002B2CF9AE}" pid="12" name="ContentTypeId">
    <vt:lpwstr>0x010100A062882A23142B42BEA7BDEECAE38CBC</vt:lpwstr>
  </property>
  <property fmtid="{D5CDD505-2E9C-101B-9397-08002B2CF9AE}" pid="13" name="MSIP_Label_6bd9ddd1-4d20-43f6-abfa-fc3c07406f94_Enabled">
    <vt:lpwstr>true</vt:lpwstr>
  </property>
  <property fmtid="{D5CDD505-2E9C-101B-9397-08002B2CF9AE}" pid="14" name="MSIP_Label_6bd9ddd1-4d20-43f6-abfa-fc3c07406f94_SetDate">
    <vt:lpwstr>2025-05-21T13:39:15Z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05134892-1e9a-4d75-bb2e-37dfb15d2d88</vt:lpwstr>
  </property>
  <property fmtid="{D5CDD505-2E9C-101B-9397-08002B2CF9AE}" pid="19" name="MSIP_Label_6bd9ddd1-4d20-43f6-abfa-fc3c07406f94_ContentBits">
    <vt:lpwstr>0</vt:lpwstr>
  </property>
</Properties>
</file>